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B11C" w14:textId="77777777" w:rsidR="008C33F0" w:rsidRDefault="008C33F0" w:rsidP="0049493C">
      <w:pPr>
        <w:pStyle w:val="HeadingSection"/>
        <w:suppressLineNumbers/>
        <w:spacing w:after="0" w:line="240" w:lineRule="auto"/>
      </w:pPr>
      <w:bookmarkStart w:id="0" w:name="_Toc301773537"/>
      <w:bookmarkStart w:id="1" w:name="_Toc301773708"/>
      <w:bookmarkStart w:id="2" w:name="_Toc301773938"/>
      <w:bookmarkStart w:id="3" w:name="_Toc301774070"/>
      <w:bookmarkStart w:id="4" w:name="_Hlk65077192"/>
      <w:bookmarkStart w:id="5" w:name="_Hlk65077087"/>
      <w:r>
        <w:t>NEWMA Laws and Regulations (L&amp;R) Committee</w:t>
      </w:r>
    </w:p>
    <w:p w14:paraId="055562E8" w14:textId="77777777" w:rsidR="008C33F0" w:rsidRDefault="008C33F0" w:rsidP="0049493C">
      <w:pPr>
        <w:pStyle w:val="HeadingSection"/>
        <w:suppressLineNumbers/>
        <w:spacing w:after="240" w:line="240" w:lineRule="auto"/>
      </w:pPr>
      <w:r>
        <w:t>2021 Interim Meeting Agenda</w:t>
      </w:r>
    </w:p>
    <w:bookmarkEnd w:id="0"/>
    <w:bookmarkEnd w:id="1"/>
    <w:bookmarkEnd w:id="2"/>
    <w:bookmarkEnd w:id="3"/>
    <w:p w14:paraId="37C008B1" w14:textId="77777777" w:rsidR="008C33F0" w:rsidRPr="00136009" w:rsidRDefault="008C33F0" w:rsidP="0049493C">
      <w:pPr>
        <w:suppressLineNumbers/>
        <w:spacing w:after="0"/>
        <w:jc w:val="center"/>
      </w:pPr>
      <w:r w:rsidRPr="00136009">
        <w:t xml:space="preserve">Mr. </w:t>
      </w:r>
      <w:r>
        <w:t>Louis Sakin</w:t>
      </w:r>
      <w:r w:rsidRPr="00136009">
        <w:t xml:space="preserve">, </w:t>
      </w:r>
      <w:r>
        <w:t xml:space="preserve">Committee </w:t>
      </w:r>
      <w:r w:rsidRPr="00136009">
        <w:t>Chair</w:t>
      </w:r>
    </w:p>
    <w:p w14:paraId="5D1A40CC" w14:textId="77777777" w:rsidR="008C33F0" w:rsidRDefault="008C33F0" w:rsidP="0049493C">
      <w:pPr>
        <w:suppressLineNumbers/>
        <w:jc w:val="center"/>
      </w:pPr>
      <w:r w:rsidRPr="00EB2068">
        <w:t>Towns of Hopkinton/Northbridge, Massachusetts</w:t>
      </w:r>
    </w:p>
    <w:p w14:paraId="5334AB6C" w14:textId="77777777" w:rsidR="008C33F0" w:rsidRDefault="008C33F0" w:rsidP="0049493C">
      <w:pPr>
        <w:suppressLineNumbers/>
        <w:rPr>
          <w:b/>
          <w:sz w:val="24"/>
          <w:szCs w:val="24"/>
        </w:rPr>
      </w:pPr>
      <w:r>
        <w:rPr>
          <w:b/>
          <w:sz w:val="24"/>
          <w:szCs w:val="24"/>
        </w:rPr>
        <w:t>INTRODUCTION</w:t>
      </w:r>
    </w:p>
    <w:p w14:paraId="26A13BDB" w14:textId="77777777" w:rsidR="008C33F0" w:rsidRPr="00686D44" w:rsidRDefault="008C33F0" w:rsidP="0049493C">
      <w:pPr>
        <w:spacing w:after="0"/>
        <w:rPr>
          <w:rFonts w:eastAsia="Times New Roman"/>
          <w:szCs w:val="20"/>
        </w:rPr>
      </w:pPr>
      <w:r w:rsidRPr="00686D44">
        <w:rPr>
          <w:rFonts w:eastAsia="Times New Roman"/>
          <w:szCs w:val="20"/>
        </w:rPr>
        <w:t xml:space="preserve">The Laws and Regulations (L&amp;R) Committee (hereinafter referred to as “Committee”) submits its Report to the </w:t>
      </w:r>
      <w:r>
        <w:rPr>
          <w:rFonts w:eastAsia="Times New Roman"/>
          <w:szCs w:val="20"/>
        </w:rPr>
        <w:t>Northeastern</w:t>
      </w:r>
      <w:r w:rsidRPr="00686D44">
        <w:rPr>
          <w:rFonts w:eastAsia="Times New Roman"/>
          <w:szCs w:val="20"/>
        </w:rPr>
        <w:t xml:space="preserve"> Weights and Measures Association (</w:t>
      </w:r>
      <w:r>
        <w:rPr>
          <w:rFonts w:eastAsia="Times New Roman"/>
          <w:szCs w:val="20"/>
        </w:rPr>
        <w:t>NE</w:t>
      </w:r>
      <w:r w:rsidRPr="00686D44">
        <w:rPr>
          <w:rFonts w:eastAsia="Times New Roman"/>
          <w:szCs w:val="20"/>
        </w:rPr>
        <w:t xml:space="preserve">WMA).  The Report consists of the </w:t>
      </w:r>
      <w:r>
        <w:rPr>
          <w:rFonts w:eastAsia="Times New Roman"/>
          <w:szCs w:val="20"/>
        </w:rPr>
        <w:t>NE</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1282106F" w14:textId="77777777" w:rsidR="008C33F0" w:rsidRPr="00686D44" w:rsidRDefault="008C33F0" w:rsidP="0049493C">
      <w:pPr>
        <w:spacing w:after="0"/>
        <w:rPr>
          <w:rFonts w:eastAsia="Times New Roman"/>
          <w:szCs w:val="24"/>
        </w:rPr>
      </w:pPr>
    </w:p>
    <w:p w14:paraId="22BD3DEE" w14:textId="77777777" w:rsidR="008C33F0" w:rsidRPr="00686D44" w:rsidRDefault="008C33F0" w:rsidP="008C33F0">
      <w:pPr>
        <w:spacing w:after="200"/>
      </w:pPr>
      <w:r w:rsidRPr="00686D44">
        <w:rPr>
          <w:rFonts w:eastAsia="Times New Roman"/>
          <w:szCs w:val="24"/>
        </w:rPr>
        <w:t xml:space="preserve">Presented below is a list of agenda items considered by the </w:t>
      </w:r>
      <w:r>
        <w:rPr>
          <w:rFonts w:eastAsia="Times New Roman"/>
          <w:szCs w:val="24"/>
        </w:rPr>
        <w:t>NE</w:t>
      </w:r>
      <w:r w:rsidRPr="00686D44">
        <w:rPr>
          <w:rFonts w:eastAsia="Times New Roman"/>
          <w:szCs w:val="24"/>
        </w:rPr>
        <w:t>WMA and its recommendations to the NCWM Laws and Regulations Committee.</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77777777" w:rsidR="00891362" w:rsidRPr="00281428" w:rsidRDefault="00891362" w:rsidP="000803DF">
      <w:pPr>
        <w:pStyle w:val="SubjectSeriesLevel2"/>
        <w:keepNext/>
        <w:suppressLineNumbers/>
        <w:spacing w:before="120"/>
        <w:ind w:left="612"/>
      </w:pPr>
      <w:r w:rsidRPr="00281428">
        <w:t>Uniform Laws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64A094B2" w14:textId="732B210B" w:rsidR="001732BD"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81569306" w:history="1">
        <w:r w:rsidR="001732BD" w:rsidRPr="00D66756">
          <w:rPr>
            <w:rStyle w:val="Hyperlink"/>
          </w:rPr>
          <w:t>ITEM Block 2 (B2)</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Commercial and Law Enforcement Equipment</w:t>
        </w:r>
        <w:r w:rsidR="001732BD">
          <w:rPr>
            <w:noProof/>
            <w:webHidden/>
          </w:rPr>
          <w:tab/>
        </w:r>
        <w:r w:rsidR="001732BD">
          <w:rPr>
            <w:noProof/>
            <w:webHidden/>
          </w:rPr>
          <w:fldChar w:fldCharType="begin"/>
        </w:r>
        <w:r w:rsidR="001732BD">
          <w:rPr>
            <w:noProof/>
            <w:webHidden/>
          </w:rPr>
          <w:instrText xml:space="preserve"> PAGEREF _Toc81569306 \h </w:instrText>
        </w:r>
        <w:r w:rsidR="001732BD">
          <w:rPr>
            <w:noProof/>
            <w:webHidden/>
          </w:rPr>
        </w:r>
        <w:r w:rsidR="001732BD">
          <w:rPr>
            <w:noProof/>
            <w:webHidden/>
          </w:rPr>
          <w:fldChar w:fldCharType="separate"/>
        </w:r>
        <w:r w:rsidR="001732BD">
          <w:rPr>
            <w:noProof/>
            <w:webHidden/>
          </w:rPr>
          <w:t>5</w:t>
        </w:r>
        <w:r w:rsidR="001732BD">
          <w:rPr>
            <w:noProof/>
            <w:webHidden/>
          </w:rPr>
          <w:fldChar w:fldCharType="end"/>
        </w:r>
      </w:hyperlink>
    </w:p>
    <w:p w14:paraId="7F7567B9" w14:textId="7390DE84" w:rsidR="001732BD" w:rsidRDefault="002D5CF0">
      <w:pPr>
        <w:pStyle w:val="TOC2"/>
        <w:rPr>
          <w:rFonts w:asciiTheme="minorHAnsi" w:eastAsiaTheme="minorEastAsia" w:hAnsiTheme="minorHAnsi" w:cstheme="minorBidi"/>
          <w:noProof/>
          <w:color w:val="auto"/>
          <w:sz w:val="22"/>
          <w:lang w:eastAsia="en-US"/>
        </w:rPr>
      </w:pPr>
      <w:hyperlink w:anchor="_Toc81569307" w:history="1">
        <w:r w:rsidR="001732BD" w:rsidRPr="00D66756">
          <w:rPr>
            <w:rStyle w:val="Hyperlink"/>
          </w:rPr>
          <w:t>B2: WAM-22.1</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1.11. Commercial Weighing and Measuring Equipment.</w:t>
        </w:r>
        <w:r w:rsidR="001732BD">
          <w:rPr>
            <w:noProof/>
            <w:webHidden/>
          </w:rPr>
          <w:tab/>
        </w:r>
        <w:r w:rsidR="001732BD">
          <w:rPr>
            <w:noProof/>
            <w:webHidden/>
          </w:rPr>
          <w:fldChar w:fldCharType="begin"/>
        </w:r>
        <w:r w:rsidR="001732BD">
          <w:rPr>
            <w:noProof/>
            <w:webHidden/>
          </w:rPr>
          <w:instrText xml:space="preserve"> PAGEREF _Toc81569307 \h </w:instrText>
        </w:r>
        <w:r w:rsidR="001732BD">
          <w:rPr>
            <w:noProof/>
            <w:webHidden/>
          </w:rPr>
        </w:r>
        <w:r w:rsidR="001732BD">
          <w:rPr>
            <w:noProof/>
            <w:webHidden/>
          </w:rPr>
          <w:fldChar w:fldCharType="separate"/>
        </w:r>
        <w:r w:rsidR="001732BD">
          <w:rPr>
            <w:noProof/>
            <w:webHidden/>
          </w:rPr>
          <w:t>5</w:t>
        </w:r>
        <w:r w:rsidR="001732BD">
          <w:rPr>
            <w:noProof/>
            <w:webHidden/>
          </w:rPr>
          <w:fldChar w:fldCharType="end"/>
        </w:r>
      </w:hyperlink>
    </w:p>
    <w:p w14:paraId="56191619" w14:textId="17B57128" w:rsidR="001732BD" w:rsidRDefault="002D5CF0">
      <w:pPr>
        <w:pStyle w:val="TOC2"/>
        <w:rPr>
          <w:rFonts w:asciiTheme="minorHAnsi" w:eastAsiaTheme="minorEastAsia" w:hAnsiTheme="minorHAnsi" w:cstheme="minorBidi"/>
          <w:noProof/>
          <w:color w:val="auto"/>
          <w:sz w:val="22"/>
          <w:lang w:eastAsia="en-US"/>
        </w:rPr>
      </w:pPr>
      <w:hyperlink w:anchor="_Toc81569308" w:history="1">
        <w:r w:rsidR="001732BD" w:rsidRPr="00D66756">
          <w:rPr>
            <w:rStyle w:val="Hyperlink"/>
          </w:rPr>
          <w:t>B2: NTP-22.1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2.15. Commercial and Law Enforcement Equipment.</w:t>
        </w:r>
        <w:r w:rsidR="001732BD">
          <w:rPr>
            <w:noProof/>
            <w:webHidden/>
          </w:rPr>
          <w:tab/>
        </w:r>
        <w:r w:rsidR="001732BD">
          <w:rPr>
            <w:noProof/>
            <w:webHidden/>
          </w:rPr>
          <w:fldChar w:fldCharType="begin"/>
        </w:r>
        <w:r w:rsidR="001732BD">
          <w:rPr>
            <w:noProof/>
            <w:webHidden/>
          </w:rPr>
          <w:instrText xml:space="preserve"> PAGEREF _Toc81569308 \h </w:instrText>
        </w:r>
        <w:r w:rsidR="001732BD">
          <w:rPr>
            <w:noProof/>
            <w:webHidden/>
          </w:rPr>
        </w:r>
        <w:r w:rsidR="001732BD">
          <w:rPr>
            <w:noProof/>
            <w:webHidden/>
          </w:rPr>
          <w:fldChar w:fldCharType="separate"/>
        </w:r>
        <w:r w:rsidR="001732BD">
          <w:rPr>
            <w:noProof/>
            <w:webHidden/>
          </w:rPr>
          <w:t>6</w:t>
        </w:r>
        <w:r w:rsidR="001732BD">
          <w:rPr>
            <w:noProof/>
            <w:webHidden/>
          </w:rPr>
          <w:fldChar w:fldCharType="end"/>
        </w:r>
      </w:hyperlink>
    </w:p>
    <w:p w14:paraId="1B719A85" w14:textId="202D0998"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09" w:history="1">
        <w:r w:rsidR="001732BD" w:rsidRPr="00D66756">
          <w:rPr>
            <w:rStyle w:val="Hyperlink"/>
          </w:rPr>
          <w:t>ITEM Block 1 (B1)</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HB 130, UPLR, Sec. 2.8. Multiunit Package.  HB 133 Modify “scope” for Chapters 2 – 4, add a Note following Sections 2.3.7.1. and 2.7.3., Create A Chapter 5. Specialized test Procedures</w:t>
        </w:r>
        <w:r w:rsidR="001732BD" w:rsidRPr="00D66756">
          <w:rPr>
            <w:rStyle w:val="Hyperlink"/>
            <w:rFonts w:eastAsia="Calibri"/>
          </w:rPr>
          <w:t xml:space="preserve"> </w:t>
        </w:r>
        <w:r w:rsidR="001732BD" w:rsidRPr="00D66756">
          <w:rPr>
            <w:rStyle w:val="Hyperlink"/>
          </w:rPr>
          <w:t>and HB133 Appendix F. Glossary</w:t>
        </w:r>
        <w:r w:rsidR="001732BD">
          <w:rPr>
            <w:noProof/>
            <w:webHidden/>
          </w:rPr>
          <w:tab/>
        </w:r>
        <w:r w:rsidR="001732BD">
          <w:rPr>
            <w:noProof/>
            <w:webHidden/>
          </w:rPr>
          <w:fldChar w:fldCharType="begin"/>
        </w:r>
        <w:r w:rsidR="001732BD">
          <w:rPr>
            <w:noProof/>
            <w:webHidden/>
          </w:rPr>
          <w:instrText xml:space="preserve"> PAGEREF _Toc81569309 \h </w:instrText>
        </w:r>
        <w:r w:rsidR="001732BD">
          <w:rPr>
            <w:noProof/>
            <w:webHidden/>
          </w:rPr>
        </w:r>
        <w:r w:rsidR="001732BD">
          <w:rPr>
            <w:noProof/>
            <w:webHidden/>
          </w:rPr>
          <w:fldChar w:fldCharType="separate"/>
        </w:r>
        <w:r w:rsidR="001732BD">
          <w:rPr>
            <w:noProof/>
            <w:webHidden/>
          </w:rPr>
          <w:t>7</w:t>
        </w:r>
        <w:r w:rsidR="001732BD">
          <w:rPr>
            <w:noProof/>
            <w:webHidden/>
          </w:rPr>
          <w:fldChar w:fldCharType="end"/>
        </w:r>
      </w:hyperlink>
    </w:p>
    <w:p w14:paraId="7041A732" w14:textId="26C2C11B" w:rsidR="001732BD" w:rsidRDefault="002D5CF0">
      <w:pPr>
        <w:pStyle w:val="TOC2"/>
        <w:rPr>
          <w:rFonts w:asciiTheme="minorHAnsi" w:eastAsiaTheme="minorEastAsia" w:hAnsiTheme="minorHAnsi" w:cstheme="minorBidi"/>
          <w:noProof/>
          <w:color w:val="auto"/>
          <w:sz w:val="22"/>
          <w:lang w:eastAsia="en-US"/>
        </w:rPr>
      </w:pPr>
      <w:hyperlink w:anchor="_Toc81569310" w:history="1">
        <w:r w:rsidR="001732BD" w:rsidRPr="00D66756">
          <w:rPr>
            <w:rStyle w:val="Hyperlink"/>
          </w:rPr>
          <w:t>B1: PAL-19.1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 2.8. Multiunit Package</w:t>
        </w:r>
        <w:r w:rsidR="001732BD">
          <w:rPr>
            <w:noProof/>
            <w:webHidden/>
          </w:rPr>
          <w:tab/>
        </w:r>
        <w:r w:rsidR="001732BD">
          <w:rPr>
            <w:noProof/>
            <w:webHidden/>
          </w:rPr>
          <w:fldChar w:fldCharType="begin"/>
        </w:r>
        <w:r w:rsidR="001732BD">
          <w:rPr>
            <w:noProof/>
            <w:webHidden/>
          </w:rPr>
          <w:instrText xml:space="preserve"> PAGEREF _Toc81569310 \h </w:instrText>
        </w:r>
        <w:r w:rsidR="001732BD">
          <w:rPr>
            <w:noProof/>
            <w:webHidden/>
          </w:rPr>
        </w:r>
        <w:r w:rsidR="001732BD">
          <w:rPr>
            <w:noProof/>
            <w:webHidden/>
          </w:rPr>
          <w:fldChar w:fldCharType="separate"/>
        </w:r>
        <w:r w:rsidR="001732BD">
          <w:rPr>
            <w:noProof/>
            <w:webHidden/>
          </w:rPr>
          <w:t>7</w:t>
        </w:r>
        <w:r w:rsidR="001732BD">
          <w:rPr>
            <w:noProof/>
            <w:webHidden/>
          </w:rPr>
          <w:fldChar w:fldCharType="end"/>
        </w:r>
      </w:hyperlink>
    </w:p>
    <w:p w14:paraId="21B822ED" w14:textId="1876FDC8" w:rsidR="001732BD" w:rsidRDefault="002D5CF0">
      <w:pPr>
        <w:pStyle w:val="TOC2"/>
        <w:rPr>
          <w:rFonts w:asciiTheme="minorHAnsi" w:eastAsiaTheme="minorEastAsia" w:hAnsiTheme="minorHAnsi" w:cstheme="minorBidi"/>
          <w:noProof/>
          <w:color w:val="auto"/>
          <w:sz w:val="22"/>
          <w:lang w:eastAsia="en-US"/>
        </w:rPr>
      </w:pPr>
      <w:hyperlink w:anchor="_Toc81569311" w:history="1">
        <w:r w:rsidR="001732BD" w:rsidRPr="00D66756">
          <w:rPr>
            <w:rStyle w:val="Hyperlink"/>
          </w:rPr>
          <w:t>B1: NET-19.1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 1.2.4. Maximum Allowable Variation</w:t>
        </w:r>
        <w:r w:rsidR="001732BD">
          <w:rPr>
            <w:noProof/>
            <w:webHidden/>
          </w:rPr>
          <w:tab/>
        </w:r>
        <w:r w:rsidR="001732BD">
          <w:rPr>
            <w:noProof/>
            <w:webHidden/>
          </w:rPr>
          <w:fldChar w:fldCharType="begin"/>
        </w:r>
        <w:r w:rsidR="001732BD">
          <w:rPr>
            <w:noProof/>
            <w:webHidden/>
          </w:rPr>
          <w:instrText xml:space="preserve"> PAGEREF _Toc81569311 \h </w:instrText>
        </w:r>
        <w:r w:rsidR="001732BD">
          <w:rPr>
            <w:noProof/>
            <w:webHidden/>
          </w:rPr>
        </w:r>
        <w:r w:rsidR="001732BD">
          <w:rPr>
            <w:noProof/>
            <w:webHidden/>
          </w:rPr>
          <w:fldChar w:fldCharType="separate"/>
        </w:r>
        <w:r w:rsidR="001732BD">
          <w:rPr>
            <w:noProof/>
            <w:webHidden/>
          </w:rPr>
          <w:t>8</w:t>
        </w:r>
        <w:r w:rsidR="001732BD">
          <w:rPr>
            <w:noProof/>
            <w:webHidden/>
          </w:rPr>
          <w:fldChar w:fldCharType="end"/>
        </w:r>
      </w:hyperlink>
    </w:p>
    <w:p w14:paraId="30209805" w14:textId="27F29462" w:rsidR="001732BD" w:rsidRDefault="002D5CF0">
      <w:pPr>
        <w:pStyle w:val="TOC2"/>
        <w:rPr>
          <w:rFonts w:asciiTheme="minorHAnsi" w:eastAsiaTheme="minorEastAsia" w:hAnsiTheme="minorHAnsi" w:cstheme="minorBidi"/>
          <w:noProof/>
          <w:color w:val="auto"/>
          <w:sz w:val="22"/>
          <w:lang w:eastAsia="en-US"/>
        </w:rPr>
      </w:pPr>
      <w:hyperlink w:anchor="_Toc81569312" w:history="1">
        <w:r w:rsidR="001732BD" w:rsidRPr="00D66756">
          <w:rPr>
            <w:rStyle w:val="Hyperlink"/>
          </w:rPr>
          <w:t>B1: NET-19.2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Sections 2.1. Scope, 3.1. Scope, 4.1. Scope, 2.3.7.1. Maximum Allowable Variation (MAV) Requirement, and Section 2.7.3. “Evaluation of Results – Compliance Determinations”</w:t>
        </w:r>
        <w:r w:rsidR="001732BD">
          <w:rPr>
            <w:noProof/>
            <w:webHidden/>
          </w:rPr>
          <w:tab/>
        </w:r>
        <w:r w:rsidR="001732BD">
          <w:rPr>
            <w:noProof/>
            <w:webHidden/>
          </w:rPr>
          <w:fldChar w:fldCharType="begin"/>
        </w:r>
        <w:r w:rsidR="001732BD">
          <w:rPr>
            <w:noProof/>
            <w:webHidden/>
          </w:rPr>
          <w:instrText xml:space="preserve"> PAGEREF _Toc81569312 \h </w:instrText>
        </w:r>
        <w:r w:rsidR="001732BD">
          <w:rPr>
            <w:noProof/>
            <w:webHidden/>
          </w:rPr>
        </w:r>
        <w:r w:rsidR="001732BD">
          <w:rPr>
            <w:noProof/>
            <w:webHidden/>
          </w:rPr>
          <w:fldChar w:fldCharType="separate"/>
        </w:r>
        <w:r w:rsidR="001732BD">
          <w:rPr>
            <w:noProof/>
            <w:webHidden/>
          </w:rPr>
          <w:t>9</w:t>
        </w:r>
        <w:r w:rsidR="001732BD">
          <w:rPr>
            <w:noProof/>
            <w:webHidden/>
          </w:rPr>
          <w:fldChar w:fldCharType="end"/>
        </w:r>
      </w:hyperlink>
    </w:p>
    <w:p w14:paraId="6D74BAF3" w14:textId="20334C52" w:rsidR="001732BD" w:rsidRDefault="002D5CF0">
      <w:pPr>
        <w:pStyle w:val="TOC2"/>
        <w:rPr>
          <w:rFonts w:asciiTheme="minorHAnsi" w:eastAsiaTheme="minorEastAsia" w:hAnsiTheme="minorHAnsi" w:cstheme="minorBidi"/>
          <w:noProof/>
          <w:color w:val="auto"/>
          <w:sz w:val="22"/>
          <w:lang w:eastAsia="en-US"/>
        </w:rPr>
      </w:pPr>
      <w:hyperlink w:anchor="_Toc81569313" w:history="1">
        <w:r w:rsidR="001732BD" w:rsidRPr="00D66756">
          <w:rPr>
            <w:rStyle w:val="Hyperlink"/>
          </w:rPr>
          <w:t>B1: NET-19.3</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Create a Chapter 5.  Specialized Test Procedures</w:t>
        </w:r>
        <w:r w:rsidR="001732BD">
          <w:rPr>
            <w:noProof/>
            <w:webHidden/>
          </w:rPr>
          <w:tab/>
        </w:r>
        <w:r w:rsidR="001732BD">
          <w:rPr>
            <w:noProof/>
            <w:webHidden/>
          </w:rPr>
          <w:fldChar w:fldCharType="begin"/>
        </w:r>
        <w:r w:rsidR="001732BD">
          <w:rPr>
            <w:noProof/>
            <w:webHidden/>
          </w:rPr>
          <w:instrText xml:space="preserve"> PAGEREF _Toc81569313 \h </w:instrText>
        </w:r>
        <w:r w:rsidR="001732BD">
          <w:rPr>
            <w:noProof/>
            <w:webHidden/>
          </w:rPr>
        </w:r>
        <w:r w:rsidR="001732BD">
          <w:rPr>
            <w:noProof/>
            <w:webHidden/>
          </w:rPr>
          <w:fldChar w:fldCharType="separate"/>
        </w:r>
        <w:r w:rsidR="001732BD">
          <w:rPr>
            <w:noProof/>
            <w:webHidden/>
          </w:rPr>
          <w:t>10</w:t>
        </w:r>
        <w:r w:rsidR="001732BD">
          <w:rPr>
            <w:noProof/>
            <w:webHidden/>
          </w:rPr>
          <w:fldChar w:fldCharType="end"/>
        </w:r>
      </w:hyperlink>
    </w:p>
    <w:p w14:paraId="3234F2E4" w14:textId="6B039BA9" w:rsidR="001732BD" w:rsidRDefault="002D5CF0">
      <w:pPr>
        <w:pStyle w:val="TOC2"/>
        <w:rPr>
          <w:rFonts w:asciiTheme="minorHAnsi" w:eastAsiaTheme="minorEastAsia" w:hAnsiTheme="minorHAnsi" w:cstheme="minorBidi"/>
          <w:noProof/>
          <w:color w:val="auto"/>
          <w:sz w:val="22"/>
          <w:lang w:eastAsia="en-US"/>
        </w:rPr>
      </w:pPr>
      <w:hyperlink w:anchor="_Toc81569314" w:history="1">
        <w:r w:rsidR="001732BD" w:rsidRPr="00D66756">
          <w:rPr>
            <w:rStyle w:val="Hyperlink"/>
          </w:rPr>
          <w:t>B1: NET-19.4</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Appendix F. Glossary</w:t>
        </w:r>
        <w:r w:rsidR="001732BD">
          <w:rPr>
            <w:noProof/>
            <w:webHidden/>
          </w:rPr>
          <w:tab/>
        </w:r>
        <w:r w:rsidR="001732BD">
          <w:rPr>
            <w:noProof/>
            <w:webHidden/>
          </w:rPr>
          <w:fldChar w:fldCharType="begin"/>
        </w:r>
        <w:r w:rsidR="001732BD">
          <w:rPr>
            <w:noProof/>
            <w:webHidden/>
          </w:rPr>
          <w:instrText xml:space="preserve"> PAGEREF _Toc81569314 \h </w:instrText>
        </w:r>
        <w:r w:rsidR="001732BD">
          <w:rPr>
            <w:noProof/>
            <w:webHidden/>
          </w:rPr>
        </w:r>
        <w:r w:rsidR="001732BD">
          <w:rPr>
            <w:noProof/>
            <w:webHidden/>
          </w:rPr>
          <w:fldChar w:fldCharType="separate"/>
        </w:r>
        <w:r w:rsidR="001732BD">
          <w:rPr>
            <w:noProof/>
            <w:webHidden/>
          </w:rPr>
          <w:t>14</w:t>
        </w:r>
        <w:r w:rsidR="001732BD">
          <w:rPr>
            <w:noProof/>
            <w:webHidden/>
          </w:rPr>
          <w:fldChar w:fldCharType="end"/>
        </w:r>
      </w:hyperlink>
    </w:p>
    <w:p w14:paraId="3456DCFC" w14:textId="7DD8497A"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15" w:history="1">
        <w:r w:rsidR="001732BD" w:rsidRPr="00D66756">
          <w:rPr>
            <w:rStyle w:val="Hyperlink"/>
          </w:rPr>
          <w:t>PAL – UNIFORM Packaging and labeling REGULATION</w:t>
        </w:r>
        <w:r w:rsidR="001732BD">
          <w:rPr>
            <w:noProof/>
            <w:webHidden/>
          </w:rPr>
          <w:tab/>
        </w:r>
        <w:r w:rsidR="001732BD">
          <w:rPr>
            <w:noProof/>
            <w:webHidden/>
          </w:rPr>
          <w:fldChar w:fldCharType="begin"/>
        </w:r>
        <w:r w:rsidR="001732BD">
          <w:rPr>
            <w:noProof/>
            <w:webHidden/>
          </w:rPr>
          <w:instrText xml:space="preserve"> PAGEREF _Toc81569315 \h </w:instrText>
        </w:r>
        <w:r w:rsidR="001732BD">
          <w:rPr>
            <w:noProof/>
            <w:webHidden/>
          </w:rPr>
        </w:r>
        <w:r w:rsidR="001732BD">
          <w:rPr>
            <w:noProof/>
            <w:webHidden/>
          </w:rPr>
          <w:fldChar w:fldCharType="separate"/>
        </w:r>
        <w:r w:rsidR="001732BD">
          <w:rPr>
            <w:noProof/>
            <w:webHidden/>
          </w:rPr>
          <w:t>20</w:t>
        </w:r>
        <w:r w:rsidR="001732BD">
          <w:rPr>
            <w:noProof/>
            <w:webHidden/>
          </w:rPr>
          <w:fldChar w:fldCharType="end"/>
        </w:r>
      </w:hyperlink>
    </w:p>
    <w:p w14:paraId="03688651" w14:textId="0477933E" w:rsidR="001732BD" w:rsidRDefault="002D5CF0">
      <w:pPr>
        <w:pStyle w:val="TOC2"/>
        <w:rPr>
          <w:rFonts w:asciiTheme="minorHAnsi" w:eastAsiaTheme="minorEastAsia" w:hAnsiTheme="minorHAnsi" w:cstheme="minorBidi"/>
          <w:noProof/>
          <w:color w:val="auto"/>
          <w:sz w:val="22"/>
          <w:lang w:eastAsia="en-US"/>
        </w:rPr>
      </w:pPr>
      <w:hyperlink w:anchor="_Toc81569316" w:history="1">
        <w:r w:rsidR="001732BD" w:rsidRPr="00D66756">
          <w:rPr>
            <w:rStyle w:val="Hyperlink"/>
          </w:rPr>
          <w:t>PAL-22.3</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8.2. Calculation of Area of Principal Display Panel for Purposes of Type Size.</w:t>
        </w:r>
        <w:r w:rsidR="001732BD">
          <w:rPr>
            <w:noProof/>
            <w:webHidden/>
          </w:rPr>
          <w:tab/>
        </w:r>
        <w:r w:rsidR="001732BD">
          <w:rPr>
            <w:noProof/>
            <w:webHidden/>
          </w:rPr>
          <w:fldChar w:fldCharType="begin"/>
        </w:r>
        <w:r w:rsidR="001732BD">
          <w:rPr>
            <w:noProof/>
            <w:webHidden/>
          </w:rPr>
          <w:instrText xml:space="preserve"> PAGEREF _Toc81569316 \h </w:instrText>
        </w:r>
        <w:r w:rsidR="001732BD">
          <w:rPr>
            <w:noProof/>
            <w:webHidden/>
          </w:rPr>
        </w:r>
        <w:r w:rsidR="001732BD">
          <w:rPr>
            <w:noProof/>
            <w:webHidden/>
          </w:rPr>
          <w:fldChar w:fldCharType="separate"/>
        </w:r>
        <w:r w:rsidR="001732BD">
          <w:rPr>
            <w:noProof/>
            <w:webHidden/>
          </w:rPr>
          <w:t>20</w:t>
        </w:r>
        <w:r w:rsidR="001732BD">
          <w:rPr>
            <w:noProof/>
            <w:webHidden/>
          </w:rPr>
          <w:fldChar w:fldCharType="end"/>
        </w:r>
      </w:hyperlink>
    </w:p>
    <w:p w14:paraId="5BF591F0" w14:textId="2169685B"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17" w:history="1">
        <w:r w:rsidR="001732BD" w:rsidRPr="00D66756">
          <w:rPr>
            <w:rStyle w:val="Hyperlink"/>
          </w:rPr>
          <w:t>MOS – UNIFORM REGULATION FOR THE METHOD OF SALE of COMMODITIES</w:t>
        </w:r>
        <w:r w:rsidR="001732BD">
          <w:rPr>
            <w:noProof/>
            <w:webHidden/>
          </w:rPr>
          <w:tab/>
        </w:r>
        <w:r w:rsidR="001732BD">
          <w:rPr>
            <w:noProof/>
            <w:webHidden/>
          </w:rPr>
          <w:fldChar w:fldCharType="begin"/>
        </w:r>
        <w:r w:rsidR="001732BD">
          <w:rPr>
            <w:noProof/>
            <w:webHidden/>
          </w:rPr>
          <w:instrText xml:space="preserve"> PAGEREF _Toc81569317 \h </w:instrText>
        </w:r>
        <w:r w:rsidR="001732BD">
          <w:rPr>
            <w:noProof/>
            <w:webHidden/>
          </w:rPr>
        </w:r>
        <w:r w:rsidR="001732BD">
          <w:rPr>
            <w:noProof/>
            <w:webHidden/>
          </w:rPr>
          <w:fldChar w:fldCharType="separate"/>
        </w:r>
        <w:r w:rsidR="001732BD">
          <w:rPr>
            <w:noProof/>
            <w:webHidden/>
          </w:rPr>
          <w:t>24</w:t>
        </w:r>
        <w:r w:rsidR="001732BD">
          <w:rPr>
            <w:noProof/>
            <w:webHidden/>
          </w:rPr>
          <w:fldChar w:fldCharType="end"/>
        </w:r>
      </w:hyperlink>
    </w:p>
    <w:p w14:paraId="76EC8D16" w14:textId="7A5853EA" w:rsidR="001732BD" w:rsidRDefault="002D5CF0">
      <w:pPr>
        <w:pStyle w:val="TOC2"/>
        <w:rPr>
          <w:rFonts w:asciiTheme="minorHAnsi" w:eastAsiaTheme="minorEastAsia" w:hAnsiTheme="minorHAnsi" w:cstheme="minorBidi"/>
          <w:noProof/>
          <w:color w:val="auto"/>
          <w:sz w:val="22"/>
          <w:lang w:eastAsia="en-US"/>
        </w:rPr>
      </w:pPr>
      <w:hyperlink w:anchor="_Toc81569318" w:history="1">
        <w:r w:rsidR="001732BD" w:rsidRPr="00D66756">
          <w:rPr>
            <w:rStyle w:val="Hyperlink"/>
          </w:rPr>
          <w:t>MOS-22.3</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2.4. Fireplace and Stove Wood.</w:t>
        </w:r>
        <w:r w:rsidR="001732BD">
          <w:rPr>
            <w:noProof/>
            <w:webHidden/>
          </w:rPr>
          <w:tab/>
        </w:r>
        <w:r w:rsidR="001732BD">
          <w:rPr>
            <w:noProof/>
            <w:webHidden/>
          </w:rPr>
          <w:fldChar w:fldCharType="begin"/>
        </w:r>
        <w:r w:rsidR="001732BD">
          <w:rPr>
            <w:noProof/>
            <w:webHidden/>
          </w:rPr>
          <w:instrText xml:space="preserve"> PAGEREF _Toc81569318 \h </w:instrText>
        </w:r>
        <w:r w:rsidR="001732BD">
          <w:rPr>
            <w:noProof/>
            <w:webHidden/>
          </w:rPr>
        </w:r>
        <w:r w:rsidR="001732BD">
          <w:rPr>
            <w:noProof/>
            <w:webHidden/>
          </w:rPr>
          <w:fldChar w:fldCharType="separate"/>
        </w:r>
        <w:r w:rsidR="001732BD">
          <w:rPr>
            <w:noProof/>
            <w:webHidden/>
          </w:rPr>
          <w:t>24</w:t>
        </w:r>
        <w:r w:rsidR="001732BD">
          <w:rPr>
            <w:noProof/>
            <w:webHidden/>
          </w:rPr>
          <w:fldChar w:fldCharType="end"/>
        </w:r>
      </w:hyperlink>
    </w:p>
    <w:p w14:paraId="6BED6A38" w14:textId="29982029" w:rsidR="001732BD" w:rsidRDefault="002D5CF0">
      <w:pPr>
        <w:pStyle w:val="TOC2"/>
        <w:rPr>
          <w:rFonts w:asciiTheme="minorHAnsi" w:eastAsiaTheme="minorEastAsia" w:hAnsiTheme="minorHAnsi" w:cstheme="minorBidi"/>
          <w:noProof/>
          <w:color w:val="auto"/>
          <w:sz w:val="22"/>
          <w:lang w:eastAsia="en-US"/>
        </w:rPr>
      </w:pPr>
      <w:hyperlink w:anchor="_Toc81569319" w:history="1">
        <w:r w:rsidR="001732BD" w:rsidRPr="00D66756">
          <w:rPr>
            <w:rStyle w:val="Hyperlink"/>
          </w:rPr>
          <w:t>MOS-22.4</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2.16. Compressed or Liquefied Gasses in Refillable Cylinders.</w:t>
        </w:r>
        <w:r w:rsidR="001732BD">
          <w:rPr>
            <w:noProof/>
            <w:webHidden/>
          </w:rPr>
          <w:tab/>
        </w:r>
        <w:r w:rsidR="001732BD">
          <w:rPr>
            <w:noProof/>
            <w:webHidden/>
          </w:rPr>
          <w:fldChar w:fldCharType="begin"/>
        </w:r>
        <w:r w:rsidR="001732BD">
          <w:rPr>
            <w:noProof/>
            <w:webHidden/>
          </w:rPr>
          <w:instrText xml:space="preserve"> PAGEREF _Toc81569319 \h </w:instrText>
        </w:r>
        <w:r w:rsidR="001732BD">
          <w:rPr>
            <w:noProof/>
            <w:webHidden/>
          </w:rPr>
        </w:r>
        <w:r w:rsidR="001732BD">
          <w:rPr>
            <w:noProof/>
            <w:webHidden/>
          </w:rPr>
          <w:fldChar w:fldCharType="separate"/>
        </w:r>
        <w:r w:rsidR="001732BD">
          <w:rPr>
            <w:noProof/>
            <w:webHidden/>
          </w:rPr>
          <w:t>27</w:t>
        </w:r>
        <w:r w:rsidR="001732BD">
          <w:rPr>
            <w:noProof/>
            <w:webHidden/>
          </w:rPr>
          <w:fldChar w:fldCharType="end"/>
        </w:r>
      </w:hyperlink>
    </w:p>
    <w:p w14:paraId="0E10CF79" w14:textId="4C168AF4" w:rsidR="001732BD" w:rsidRDefault="002D5CF0">
      <w:pPr>
        <w:pStyle w:val="TOC2"/>
        <w:rPr>
          <w:rFonts w:asciiTheme="minorHAnsi" w:eastAsiaTheme="minorEastAsia" w:hAnsiTheme="minorHAnsi" w:cstheme="minorBidi"/>
          <w:noProof/>
          <w:color w:val="auto"/>
          <w:sz w:val="22"/>
          <w:lang w:eastAsia="en-US"/>
        </w:rPr>
      </w:pPr>
      <w:hyperlink w:anchor="_Toc81569320" w:history="1">
        <w:r w:rsidR="001732BD" w:rsidRPr="00D66756">
          <w:rPr>
            <w:rStyle w:val="Hyperlink"/>
          </w:rPr>
          <w:t>MOS-20.5</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2.21.  Liquefied Petroleum Gas</w:t>
        </w:r>
        <w:r w:rsidR="001732BD">
          <w:rPr>
            <w:noProof/>
            <w:webHidden/>
          </w:rPr>
          <w:tab/>
        </w:r>
        <w:r w:rsidR="001732BD">
          <w:rPr>
            <w:noProof/>
            <w:webHidden/>
          </w:rPr>
          <w:fldChar w:fldCharType="begin"/>
        </w:r>
        <w:r w:rsidR="001732BD">
          <w:rPr>
            <w:noProof/>
            <w:webHidden/>
          </w:rPr>
          <w:instrText xml:space="preserve"> PAGEREF _Toc81569320 \h </w:instrText>
        </w:r>
        <w:r w:rsidR="001732BD">
          <w:rPr>
            <w:noProof/>
            <w:webHidden/>
          </w:rPr>
        </w:r>
        <w:r w:rsidR="001732BD">
          <w:rPr>
            <w:noProof/>
            <w:webHidden/>
          </w:rPr>
          <w:fldChar w:fldCharType="separate"/>
        </w:r>
        <w:r w:rsidR="001732BD">
          <w:rPr>
            <w:noProof/>
            <w:webHidden/>
          </w:rPr>
          <w:t>30</w:t>
        </w:r>
        <w:r w:rsidR="001732BD">
          <w:rPr>
            <w:noProof/>
            <w:webHidden/>
          </w:rPr>
          <w:fldChar w:fldCharType="end"/>
        </w:r>
      </w:hyperlink>
    </w:p>
    <w:p w14:paraId="35F40270" w14:textId="286EC75A" w:rsidR="001732BD" w:rsidRDefault="002D5CF0">
      <w:pPr>
        <w:pStyle w:val="TOC2"/>
        <w:rPr>
          <w:rFonts w:asciiTheme="minorHAnsi" w:eastAsiaTheme="minorEastAsia" w:hAnsiTheme="minorHAnsi" w:cstheme="minorBidi"/>
          <w:noProof/>
          <w:color w:val="auto"/>
          <w:sz w:val="22"/>
          <w:lang w:eastAsia="en-US"/>
        </w:rPr>
      </w:pPr>
      <w:hyperlink w:anchor="_Toc81569321" w:history="1">
        <w:r w:rsidR="001732BD" w:rsidRPr="00D66756">
          <w:rPr>
            <w:rStyle w:val="Hyperlink"/>
          </w:rPr>
          <w:t>MOS-22.5</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2.31.2.1.  Labeling of Grade Required. and 2.31.2.2. EPA Labeling Requirements Also Apply.</w:t>
        </w:r>
        <w:r w:rsidR="001732BD">
          <w:rPr>
            <w:noProof/>
            <w:webHidden/>
          </w:rPr>
          <w:tab/>
        </w:r>
        <w:r w:rsidR="001732BD">
          <w:rPr>
            <w:noProof/>
            <w:webHidden/>
          </w:rPr>
          <w:fldChar w:fldCharType="begin"/>
        </w:r>
        <w:r w:rsidR="001732BD">
          <w:rPr>
            <w:noProof/>
            <w:webHidden/>
          </w:rPr>
          <w:instrText xml:space="preserve"> PAGEREF _Toc81569321 \h </w:instrText>
        </w:r>
        <w:r w:rsidR="001732BD">
          <w:rPr>
            <w:noProof/>
            <w:webHidden/>
          </w:rPr>
        </w:r>
        <w:r w:rsidR="001732BD">
          <w:rPr>
            <w:noProof/>
            <w:webHidden/>
          </w:rPr>
          <w:fldChar w:fldCharType="separate"/>
        </w:r>
        <w:r w:rsidR="001732BD">
          <w:rPr>
            <w:noProof/>
            <w:webHidden/>
          </w:rPr>
          <w:t>36</w:t>
        </w:r>
        <w:r w:rsidR="001732BD">
          <w:rPr>
            <w:noProof/>
            <w:webHidden/>
          </w:rPr>
          <w:fldChar w:fldCharType="end"/>
        </w:r>
      </w:hyperlink>
    </w:p>
    <w:p w14:paraId="6D0E6657" w14:textId="0471E7D8"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22" w:history="1">
        <w:r w:rsidR="001732BD" w:rsidRPr="00D66756">
          <w:rPr>
            <w:rStyle w:val="Hyperlink"/>
          </w:rPr>
          <w:t>NET – Handbook 133: Checking the Net Content of Packaged Goods</w:t>
        </w:r>
        <w:r w:rsidR="001732BD">
          <w:rPr>
            <w:noProof/>
            <w:webHidden/>
          </w:rPr>
          <w:tab/>
        </w:r>
        <w:r w:rsidR="001732BD">
          <w:rPr>
            <w:noProof/>
            <w:webHidden/>
          </w:rPr>
          <w:fldChar w:fldCharType="begin"/>
        </w:r>
        <w:r w:rsidR="001732BD">
          <w:rPr>
            <w:noProof/>
            <w:webHidden/>
          </w:rPr>
          <w:instrText xml:space="preserve"> PAGEREF _Toc81569322 \h </w:instrText>
        </w:r>
        <w:r w:rsidR="001732BD">
          <w:rPr>
            <w:noProof/>
            <w:webHidden/>
          </w:rPr>
        </w:r>
        <w:r w:rsidR="001732BD">
          <w:rPr>
            <w:noProof/>
            <w:webHidden/>
          </w:rPr>
          <w:fldChar w:fldCharType="separate"/>
        </w:r>
        <w:r w:rsidR="001732BD">
          <w:rPr>
            <w:noProof/>
            <w:webHidden/>
          </w:rPr>
          <w:t>37</w:t>
        </w:r>
        <w:r w:rsidR="001732BD">
          <w:rPr>
            <w:noProof/>
            <w:webHidden/>
          </w:rPr>
          <w:fldChar w:fldCharType="end"/>
        </w:r>
      </w:hyperlink>
    </w:p>
    <w:p w14:paraId="5C7907C6" w14:textId="3CE27FBE" w:rsidR="001732BD" w:rsidRDefault="002D5CF0">
      <w:pPr>
        <w:pStyle w:val="TOC2"/>
        <w:rPr>
          <w:rFonts w:asciiTheme="minorHAnsi" w:eastAsiaTheme="minorEastAsia" w:hAnsiTheme="minorHAnsi" w:cstheme="minorBidi"/>
          <w:noProof/>
          <w:color w:val="auto"/>
          <w:sz w:val="22"/>
          <w:lang w:eastAsia="en-US"/>
        </w:rPr>
      </w:pPr>
      <w:hyperlink w:anchor="_Toc81569323" w:history="1">
        <w:r w:rsidR="001732BD" w:rsidRPr="00D66756">
          <w:rPr>
            <w:rStyle w:val="Hyperlink"/>
          </w:rPr>
          <w:t>NET-20.2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Section 4.5. Polyethylene Sheeting, Bags and Liners.</w:t>
        </w:r>
        <w:r w:rsidR="001732BD">
          <w:rPr>
            <w:noProof/>
            <w:webHidden/>
          </w:rPr>
          <w:tab/>
        </w:r>
        <w:r w:rsidR="001732BD">
          <w:rPr>
            <w:noProof/>
            <w:webHidden/>
          </w:rPr>
          <w:fldChar w:fldCharType="begin"/>
        </w:r>
        <w:r w:rsidR="001732BD">
          <w:rPr>
            <w:noProof/>
            <w:webHidden/>
          </w:rPr>
          <w:instrText xml:space="preserve"> PAGEREF _Toc81569323 \h </w:instrText>
        </w:r>
        <w:r w:rsidR="001732BD">
          <w:rPr>
            <w:noProof/>
            <w:webHidden/>
          </w:rPr>
        </w:r>
        <w:r w:rsidR="001732BD">
          <w:rPr>
            <w:noProof/>
            <w:webHidden/>
          </w:rPr>
          <w:fldChar w:fldCharType="separate"/>
        </w:r>
        <w:r w:rsidR="001732BD">
          <w:rPr>
            <w:noProof/>
            <w:webHidden/>
          </w:rPr>
          <w:t>37</w:t>
        </w:r>
        <w:r w:rsidR="001732BD">
          <w:rPr>
            <w:noProof/>
            <w:webHidden/>
          </w:rPr>
          <w:fldChar w:fldCharType="end"/>
        </w:r>
      </w:hyperlink>
    </w:p>
    <w:p w14:paraId="2A2C0DA0" w14:textId="584B70C4" w:rsidR="001732BD" w:rsidRDefault="002D5CF0">
      <w:pPr>
        <w:pStyle w:val="TOC2"/>
        <w:rPr>
          <w:rFonts w:asciiTheme="minorHAnsi" w:eastAsiaTheme="minorEastAsia" w:hAnsiTheme="minorHAnsi" w:cstheme="minorBidi"/>
          <w:noProof/>
          <w:color w:val="auto"/>
          <w:sz w:val="22"/>
          <w:lang w:eastAsia="en-US"/>
        </w:rPr>
      </w:pPr>
      <w:hyperlink w:anchor="_Toc81569324" w:history="1">
        <w:r w:rsidR="001732BD" w:rsidRPr="00D66756">
          <w:rPr>
            <w:rStyle w:val="Hyperlink"/>
          </w:rPr>
          <w:t>NET-22.2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3.X.  Volumetric Test Procedure for Viscous and Non-Viscous Liquids by Portable Digital Density Meter.</w:t>
        </w:r>
        <w:r w:rsidR="001732BD">
          <w:rPr>
            <w:noProof/>
            <w:webHidden/>
          </w:rPr>
          <w:tab/>
        </w:r>
        <w:r w:rsidR="001732BD">
          <w:rPr>
            <w:noProof/>
            <w:webHidden/>
          </w:rPr>
          <w:fldChar w:fldCharType="begin"/>
        </w:r>
        <w:r w:rsidR="001732BD">
          <w:rPr>
            <w:noProof/>
            <w:webHidden/>
          </w:rPr>
          <w:instrText xml:space="preserve"> PAGEREF _Toc81569324 \h </w:instrText>
        </w:r>
        <w:r w:rsidR="001732BD">
          <w:rPr>
            <w:noProof/>
            <w:webHidden/>
          </w:rPr>
        </w:r>
        <w:r w:rsidR="001732BD">
          <w:rPr>
            <w:noProof/>
            <w:webHidden/>
          </w:rPr>
          <w:fldChar w:fldCharType="separate"/>
        </w:r>
        <w:r w:rsidR="001732BD">
          <w:rPr>
            <w:noProof/>
            <w:webHidden/>
          </w:rPr>
          <w:t>41</w:t>
        </w:r>
        <w:r w:rsidR="001732BD">
          <w:rPr>
            <w:noProof/>
            <w:webHidden/>
          </w:rPr>
          <w:fldChar w:fldCharType="end"/>
        </w:r>
      </w:hyperlink>
    </w:p>
    <w:p w14:paraId="77136CAB" w14:textId="02A16371"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25" w:history="1">
        <w:r w:rsidR="001732BD" w:rsidRPr="00D66756">
          <w:rPr>
            <w:rStyle w:val="Hyperlink"/>
          </w:rPr>
          <w:t>ITEM Block 3 (B3)</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cannabis</w:t>
        </w:r>
        <w:r w:rsidR="001732BD">
          <w:rPr>
            <w:noProof/>
            <w:webHidden/>
          </w:rPr>
          <w:tab/>
        </w:r>
        <w:r w:rsidR="001732BD">
          <w:rPr>
            <w:noProof/>
            <w:webHidden/>
          </w:rPr>
          <w:fldChar w:fldCharType="begin"/>
        </w:r>
        <w:r w:rsidR="001732BD">
          <w:rPr>
            <w:noProof/>
            <w:webHidden/>
          </w:rPr>
          <w:instrText xml:space="preserve"> PAGEREF _Toc81569325 \h </w:instrText>
        </w:r>
        <w:r w:rsidR="001732BD">
          <w:rPr>
            <w:noProof/>
            <w:webHidden/>
          </w:rPr>
        </w:r>
        <w:r w:rsidR="001732BD">
          <w:rPr>
            <w:noProof/>
            <w:webHidden/>
          </w:rPr>
          <w:fldChar w:fldCharType="separate"/>
        </w:r>
        <w:r w:rsidR="001732BD">
          <w:rPr>
            <w:noProof/>
            <w:webHidden/>
          </w:rPr>
          <w:t>51</w:t>
        </w:r>
        <w:r w:rsidR="001732BD">
          <w:rPr>
            <w:noProof/>
            <w:webHidden/>
          </w:rPr>
          <w:fldChar w:fldCharType="end"/>
        </w:r>
      </w:hyperlink>
    </w:p>
    <w:p w14:paraId="3F3CC924" w14:textId="6131F9C0" w:rsidR="001732BD" w:rsidRDefault="002D5CF0">
      <w:pPr>
        <w:pStyle w:val="TOC2"/>
        <w:rPr>
          <w:rFonts w:asciiTheme="minorHAnsi" w:eastAsiaTheme="minorEastAsia" w:hAnsiTheme="minorHAnsi" w:cstheme="minorBidi"/>
          <w:noProof/>
          <w:color w:val="auto"/>
          <w:sz w:val="22"/>
          <w:lang w:eastAsia="en-US"/>
        </w:rPr>
      </w:pPr>
      <w:hyperlink w:anchor="_Toc81569326" w:history="1">
        <w:r w:rsidR="001732BD" w:rsidRPr="00D66756">
          <w:rPr>
            <w:rStyle w:val="Hyperlink"/>
          </w:rPr>
          <w:t>B3: PAL-22.1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XX. Cannabis and Cannabis-Containing Products.</w:t>
        </w:r>
        <w:r w:rsidR="001732BD">
          <w:rPr>
            <w:noProof/>
            <w:webHidden/>
          </w:rPr>
          <w:tab/>
        </w:r>
        <w:r w:rsidR="001732BD">
          <w:rPr>
            <w:noProof/>
            <w:webHidden/>
          </w:rPr>
          <w:fldChar w:fldCharType="begin"/>
        </w:r>
        <w:r w:rsidR="001732BD">
          <w:rPr>
            <w:noProof/>
            <w:webHidden/>
          </w:rPr>
          <w:instrText xml:space="preserve"> PAGEREF _Toc81569326 \h </w:instrText>
        </w:r>
        <w:r w:rsidR="001732BD">
          <w:rPr>
            <w:noProof/>
            <w:webHidden/>
          </w:rPr>
        </w:r>
        <w:r w:rsidR="001732BD">
          <w:rPr>
            <w:noProof/>
            <w:webHidden/>
          </w:rPr>
          <w:fldChar w:fldCharType="separate"/>
        </w:r>
        <w:r w:rsidR="001732BD">
          <w:rPr>
            <w:noProof/>
            <w:webHidden/>
          </w:rPr>
          <w:t>51</w:t>
        </w:r>
        <w:r w:rsidR="001732BD">
          <w:rPr>
            <w:noProof/>
            <w:webHidden/>
          </w:rPr>
          <w:fldChar w:fldCharType="end"/>
        </w:r>
      </w:hyperlink>
    </w:p>
    <w:p w14:paraId="19FD4F02" w14:textId="55471FD4" w:rsidR="001732BD" w:rsidRDefault="002D5CF0">
      <w:pPr>
        <w:pStyle w:val="TOC2"/>
        <w:rPr>
          <w:rFonts w:asciiTheme="minorHAnsi" w:eastAsiaTheme="minorEastAsia" w:hAnsiTheme="minorHAnsi" w:cstheme="minorBidi"/>
          <w:noProof/>
          <w:color w:val="auto"/>
          <w:sz w:val="22"/>
          <w:lang w:eastAsia="en-US"/>
        </w:rPr>
      </w:pPr>
      <w:hyperlink w:anchor="_Toc81569327" w:history="1">
        <w:r w:rsidR="001732BD" w:rsidRPr="00D66756">
          <w:rPr>
            <w:rStyle w:val="Hyperlink"/>
          </w:rPr>
          <w:t>B3: PAL-22.2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10.XX. Cannabis and Cannabis-Containing Products.</w:t>
        </w:r>
        <w:r w:rsidR="001732BD">
          <w:rPr>
            <w:noProof/>
            <w:webHidden/>
          </w:rPr>
          <w:tab/>
        </w:r>
        <w:r w:rsidR="001732BD">
          <w:rPr>
            <w:noProof/>
            <w:webHidden/>
          </w:rPr>
          <w:fldChar w:fldCharType="begin"/>
        </w:r>
        <w:r w:rsidR="001732BD">
          <w:rPr>
            <w:noProof/>
            <w:webHidden/>
          </w:rPr>
          <w:instrText xml:space="preserve"> PAGEREF _Toc81569327 \h </w:instrText>
        </w:r>
        <w:r w:rsidR="001732BD">
          <w:rPr>
            <w:noProof/>
            <w:webHidden/>
          </w:rPr>
        </w:r>
        <w:r w:rsidR="001732BD">
          <w:rPr>
            <w:noProof/>
            <w:webHidden/>
          </w:rPr>
          <w:fldChar w:fldCharType="separate"/>
        </w:r>
        <w:r w:rsidR="001732BD">
          <w:rPr>
            <w:noProof/>
            <w:webHidden/>
          </w:rPr>
          <w:t>52</w:t>
        </w:r>
        <w:r w:rsidR="001732BD">
          <w:rPr>
            <w:noProof/>
            <w:webHidden/>
          </w:rPr>
          <w:fldChar w:fldCharType="end"/>
        </w:r>
      </w:hyperlink>
    </w:p>
    <w:p w14:paraId="25CCCCE8" w14:textId="249CE321" w:rsidR="001732BD" w:rsidRDefault="002D5CF0">
      <w:pPr>
        <w:pStyle w:val="TOC2"/>
        <w:rPr>
          <w:rFonts w:asciiTheme="minorHAnsi" w:eastAsiaTheme="minorEastAsia" w:hAnsiTheme="minorHAnsi" w:cstheme="minorBidi"/>
          <w:noProof/>
          <w:color w:val="auto"/>
          <w:sz w:val="22"/>
          <w:lang w:eastAsia="en-US"/>
        </w:rPr>
      </w:pPr>
      <w:hyperlink w:anchor="_Toc81569328" w:history="1">
        <w:r w:rsidR="001732BD" w:rsidRPr="00D66756">
          <w:rPr>
            <w:rStyle w:val="Hyperlink"/>
          </w:rPr>
          <w:t>B3: MOS-22.2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1.XX. Cannabis and Cannabis-Containing Products and 2.XX. Cannabis and Cannabis-Containing Products.</w:t>
        </w:r>
        <w:r w:rsidR="001732BD">
          <w:rPr>
            <w:noProof/>
            <w:webHidden/>
          </w:rPr>
          <w:tab/>
        </w:r>
        <w:r w:rsidR="001732BD">
          <w:rPr>
            <w:noProof/>
            <w:webHidden/>
          </w:rPr>
          <w:fldChar w:fldCharType="begin"/>
        </w:r>
        <w:r w:rsidR="001732BD">
          <w:rPr>
            <w:noProof/>
            <w:webHidden/>
          </w:rPr>
          <w:instrText xml:space="preserve"> PAGEREF _Toc81569328 \h </w:instrText>
        </w:r>
        <w:r w:rsidR="001732BD">
          <w:rPr>
            <w:noProof/>
            <w:webHidden/>
          </w:rPr>
        </w:r>
        <w:r w:rsidR="001732BD">
          <w:rPr>
            <w:noProof/>
            <w:webHidden/>
          </w:rPr>
          <w:fldChar w:fldCharType="separate"/>
        </w:r>
        <w:r w:rsidR="001732BD">
          <w:rPr>
            <w:noProof/>
            <w:webHidden/>
          </w:rPr>
          <w:t>53</w:t>
        </w:r>
        <w:r w:rsidR="001732BD">
          <w:rPr>
            <w:noProof/>
            <w:webHidden/>
          </w:rPr>
          <w:fldChar w:fldCharType="end"/>
        </w:r>
      </w:hyperlink>
    </w:p>
    <w:p w14:paraId="3CDD9734" w14:textId="31C23E08" w:rsidR="001732BD" w:rsidRDefault="002D5CF0">
      <w:pPr>
        <w:pStyle w:val="TOC2"/>
        <w:rPr>
          <w:rFonts w:asciiTheme="minorHAnsi" w:eastAsiaTheme="minorEastAsia" w:hAnsiTheme="minorHAnsi" w:cstheme="minorBidi"/>
          <w:noProof/>
          <w:color w:val="auto"/>
          <w:sz w:val="22"/>
          <w:lang w:eastAsia="en-US"/>
        </w:rPr>
      </w:pPr>
      <w:hyperlink w:anchor="_Toc81569329" w:history="1">
        <w:r w:rsidR="001732BD" w:rsidRPr="00D66756">
          <w:rPr>
            <w:rStyle w:val="Hyperlink"/>
          </w:rPr>
          <w:t>B3: NET-22.1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1.XX. Cannabis and Cannabis-Containing Products and 2.XX. Cannabis and Cannabis-Containing Products.</w:t>
        </w:r>
        <w:r w:rsidR="001732BD">
          <w:rPr>
            <w:noProof/>
            <w:webHidden/>
          </w:rPr>
          <w:tab/>
        </w:r>
        <w:r w:rsidR="001732BD">
          <w:rPr>
            <w:noProof/>
            <w:webHidden/>
          </w:rPr>
          <w:fldChar w:fldCharType="begin"/>
        </w:r>
        <w:r w:rsidR="001732BD">
          <w:rPr>
            <w:noProof/>
            <w:webHidden/>
          </w:rPr>
          <w:instrText xml:space="preserve"> PAGEREF _Toc81569329 \h </w:instrText>
        </w:r>
        <w:r w:rsidR="001732BD">
          <w:rPr>
            <w:noProof/>
            <w:webHidden/>
          </w:rPr>
        </w:r>
        <w:r w:rsidR="001732BD">
          <w:rPr>
            <w:noProof/>
            <w:webHidden/>
          </w:rPr>
          <w:fldChar w:fldCharType="separate"/>
        </w:r>
        <w:r w:rsidR="001732BD">
          <w:rPr>
            <w:noProof/>
            <w:webHidden/>
          </w:rPr>
          <w:t>56</w:t>
        </w:r>
        <w:r w:rsidR="001732BD">
          <w:rPr>
            <w:noProof/>
            <w:webHidden/>
          </w:rPr>
          <w:fldChar w:fldCharType="end"/>
        </w:r>
      </w:hyperlink>
    </w:p>
    <w:p w14:paraId="1BFE8534" w14:textId="5975C1C4"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30" w:history="1">
        <w:r w:rsidR="001732BD" w:rsidRPr="00D66756">
          <w:rPr>
            <w:rStyle w:val="Hyperlink"/>
          </w:rPr>
          <w:t>ITEM Block 4 (B4)</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Dispenser Labeling Requirements</w:t>
        </w:r>
        <w:r w:rsidR="001732BD">
          <w:rPr>
            <w:noProof/>
            <w:webHidden/>
          </w:rPr>
          <w:tab/>
        </w:r>
        <w:r w:rsidR="001732BD">
          <w:rPr>
            <w:noProof/>
            <w:webHidden/>
          </w:rPr>
          <w:fldChar w:fldCharType="begin"/>
        </w:r>
        <w:r w:rsidR="001732BD">
          <w:rPr>
            <w:noProof/>
            <w:webHidden/>
          </w:rPr>
          <w:instrText xml:space="preserve"> PAGEREF _Toc81569330 \h </w:instrText>
        </w:r>
        <w:r w:rsidR="001732BD">
          <w:rPr>
            <w:noProof/>
            <w:webHidden/>
          </w:rPr>
        </w:r>
        <w:r w:rsidR="001732BD">
          <w:rPr>
            <w:noProof/>
            <w:webHidden/>
          </w:rPr>
          <w:fldChar w:fldCharType="separate"/>
        </w:r>
        <w:r w:rsidR="001732BD">
          <w:rPr>
            <w:noProof/>
            <w:webHidden/>
          </w:rPr>
          <w:t>60</w:t>
        </w:r>
        <w:r w:rsidR="001732BD">
          <w:rPr>
            <w:noProof/>
            <w:webHidden/>
          </w:rPr>
          <w:fldChar w:fldCharType="end"/>
        </w:r>
      </w:hyperlink>
    </w:p>
    <w:p w14:paraId="0E48D12B" w14:textId="03D298F8" w:rsidR="001732BD" w:rsidRDefault="002D5CF0">
      <w:pPr>
        <w:pStyle w:val="TOC2"/>
        <w:rPr>
          <w:rFonts w:asciiTheme="minorHAnsi" w:eastAsiaTheme="minorEastAsia" w:hAnsiTheme="minorHAnsi" w:cstheme="minorBidi"/>
          <w:noProof/>
          <w:color w:val="auto"/>
          <w:sz w:val="22"/>
          <w:lang w:eastAsia="en-US"/>
        </w:rPr>
      </w:pPr>
      <w:hyperlink w:anchor="_Toc81569331" w:history="1">
        <w:r w:rsidR="001732BD" w:rsidRPr="00D66756">
          <w:rPr>
            <w:rStyle w:val="Hyperlink"/>
          </w:rPr>
          <w:t>B4: MOS-22.1.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2.20.2. Documentation for Dispenser Labeling Purposes. and 2.20.3. EPA Labeling Requirements.</w:t>
        </w:r>
        <w:r w:rsidR="001732BD">
          <w:rPr>
            <w:noProof/>
            <w:webHidden/>
          </w:rPr>
          <w:tab/>
        </w:r>
        <w:r w:rsidR="001732BD">
          <w:rPr>
            <w:noProof/>
            <w:webHidden/>
          </w:rPr>
          <w:fldChar w:fldCharType="begin"/>
        </w:r>
        <w:r w:rsidR="001732BD">
          <w:rPr>
            <w:noProof/>
            <w:webHidden/>
          </w:rPr>
          <w:instrText xml:space="preserve"> PAGEREF _Toc81569331 \h </w:instrText>
        </w:r>
        <w:r w:rsidR="001732BD">
          <w:rPr>
            <w:noProof/>
            <w:webHidden/>
          </w:rPr>
        </w:r>
        <w:r w:rsidR="001732BD">
          <w:rPr>
            <w:noProof/>
            <w:webHidden/>
          </w:rPr>
          <w:fldChar w:fldCharType="separate"/>
        </w:r>
        <w:r w:rsidR="001732BD">
          <w:rPr>
            <w:noProof/>
            <w:webHidden/>
          </w:rPr>
          <w:t>60</w:t>
        </w:r>
        <w:r w:rsidR="001732BD">
          <w:rPr>
            <w:noProof/>
            <w:webHidden/>
          </w:rPr>
          <w:fldChar w:fldCharType="end"/>
        </w:r>
      </w:hyperlink>
    </w:p>
    <w:p w14:paraId="1A8D17B8" w14:textId="41431053" w:rsidR="001732BD" w:rsidRDefault="002D5CF0">
      <w:pPr>
        <w:pStyle w:val="TOC2"/>
        <w:rPr>
          <w:rFonts w:asciiTheme="minorHAnsi" w:eastAsiaTheme="minorEastAsia" w:hAnsiTheme="minorHAnsi" w:cstheme="minorBidi"/>
          <w:noProof/>
          <w:color w:val="auto"/>
          <w:sz w:val="22"/>
          <w:lang w:eastAsia="en-US"/>
        </w:rPr>
      </w:pPr>
      <w:hyperlink w:anchor="_Toc81569332" w:history="1">
        <w:r w:rsidR="001732BD" w:rsidRPr="00D66756">
          <w:rPr>
            <w:rStyle w:val="Hyperlink"/>
          </w:rPr>
          <w:t>B4: FAL-22.1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Sections 2.1.2. Gasoline-Ethanol Blends., 2.20.3. EPA Labeling Requirements., 3.2.5. Documentation for Dispenser Labeling Purposes, and 3.2.6. EPA Labeling Requirements.</w:t>
        </w:r>
        <w:r w:rsidR="001732BD">
          <w:rPr>
            <w:noProof/>
            <w:webHidden/>
          </w:rPr>
          <w:tab/>
        </w:r>
        <w:r w:rsidR="001732BD">
          <w:rPr>
            <w:noProof/>
            <w:webHidden/>
          </w:rPr>
          <w:fldChar w:fldCharType="begin"/>
        </w:r>
        <w:r w:rsidR="001732BD">
          <w:rPr>
            <w:noProof/>
            <w:webHidden/>
          </w:rPr>
          <w:instrText xml:space="preserve"> PAGEREF _Toc81569332 \h </w:instrText>
        </w:r>
        <w:r w:rsidR="001732BD">
          <w:rPr>
            <w:noProof/>
            <w:webHidden/>
          </w:rPr>
        </w:r>
        <w:r w:rsidR="001732BD">
          <w:rPr>
            <w:noProof/>
            <w:webHidden/>
          </w:rPr>
          <w:fldChar w:fldCharType="separate"/>
        </w:r>
        <w:r w:rsidR="001732BD">
          <w:rPr>
            <w:noProof/>
            <w:webHidden/>
          </w:rPr>
          <w:t>61</w:t>
        </w:r>
        <w:r w:rsidR="001732BD">
          <w:rPr>
            <w:noProof/>
            <w:webHidden/>
          </w:rPr>
          <w:fldChar w:fldCharType="end"/>
        </w:r>
      </w:hyperlink>
    </w:p>
    <w:p w14:paraId="31D3B10E" w14:textId="47D8E286"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33" w:history="1">
        <w:r w:rsidR="001732BD" w:rsidRPr="00D66756">
          <w:rPr>
            <w:rStyle w:val="Hyperlink"/>
          </w:rPr>
          <w:t>FLR - UNIFORM fuels and automotive lubricants REGULATION</w:t>
        </w:r>
        <w:r w:rsidR="001732BD">
          <w:rPr>
            <w:noProof/>
            <w:webHidden/>
          </w:rPr>
          <w:tab/>
        </w:r>
        <w:r w:rsidR="001732BD">
          <w:rPr>
            <w:noProof/>
            <w:webHidden/>
          </w:rPr>
          <w:fldChar w:fldCharType="begin"/>
        </w:r>
        <w:r w:rsidR="001732BD">
          <w:rPr>
            <w:noProof/>
            <w:webHidden/>
          </w:rPr>
          <w:instrText xml:space="preserve"> PAGEREF _Toc81569333 \h </w:instrText>
        </w:r>
        <w:r w:rsidR="001732BD">
          <w:rPr>
            <w:noProof/>
            <w:webHidden/>
          </w:rPr>
        </w:r>
        <w:r w:rsidR="001732BD">
          <w:rPr>
            <w:noProof/>
            <w:webHidden/>
          </w:rPr>
          <w:fldChar w:fldCharType="separate"/>
        </w:r>
        <w:r w:rsidR="001732BD">
          <w:rPr>
            <w:noProof/>
            <w:webHidden/>
          </w:rPr>
          <w:t>64</w:t>
        </w:r>
        <w:r w:rsidR="001732BD">
          <w:rPr>
            <w:noProof/>
            <w:webHidden/>
          </w:rPr>
          <w:fldChar w:fldCharType="end"/>
        </w:r>
      </w:hyperlink>
    </w:p>
    <w:p w14:paraId="213C3D4E" w14:textId="44D61CC4" w:rsidR="001732BD" w:rsidRDefault="002D5CF0">
      <w:pPr>
        <w:pStyle w:val="TOC2"/>
        <w:rPr>
          <w:rFonts w:asciiTheme="minorHAnsi" w:eastAsiaTheme="minorEastAsia" w:hAnsiTheme="minorHAnsi" w:cstheme="minorBidi"/>
          <w:noProof/>
          <w:color w:val="auto"/>
          <w:sz w:val="22"/>
          <w:lang w:eastAsia="en-US"/>
        </w:rPr>
      </w:pPr>
      <w:hyperlink w:anchor="_Toc81569334" w:history="1">
        <w:r w:rsidR="001732BD" w:rsidRPr="00D66756">
          <w:rPr>
            <w:rStyle w:val="Hyperlink"/>
          </w:rPr>
          <w:t>FLR-20.5</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 2.1.2.(a).  Gasoline-Ethanol Blends.</w:t>
        </w:r>
        <w:r w:rsidR="001732BD">
          <w:rPr>
            <w:noProof/>
            <w:webHidden/>
          </w:rPr>
          <w:tab/>
        </w:r>
        <w:r w:rsidR="001732BD">
          <w:rPr>
            <w:noProof/>
            <w:webHidden/>
          </w:rPr>
          <w:fldChar w:fldCharType="begin"/>
        </w:r>
        <w:r w:rsidR="001732BD">
          <w:rPr>
            <w:noProof/>
            <w:webHidden/>
          </w:rPr>
          <w:instrText xml:space="preserve"> PAGEREF _Toc81569334 \h </w:instrText>
        </w:r>
        <w:r w:rsidR="001732BD">
          <w:rPr>
            <w:noProof/>
            <w:webHidden/>
          </w:rPr>
        </w:r>
        <w:r w:rsidR="001732BD">
          <w:rPr>
            <w:noProof/>
            <w:webHidden/>
          </w:rPr>
          <w:fldChar w:fldCharType="separate"/>
        </w:r>
        <w:r w:rsidR="001732BD">
          <w:rPr>
            <w:noProof/>
            <w:webHidden/>
          </w:rPr>
          <w:t>64</w:t>
        </w:r>
        <w:r w:rsidR="001732BD">
          <w:rPr>
            <w:noProof/>
            <w:webHidden/>
          </w:rPr>
          <w:fldChar w:fldCharType="end"/>
        </w:r>
      </w:hyperlink>
    </w:p>
    <w:p w14:paraId="1F089D4C" w14:textId="4F17ED01"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35" w:history="1">
        <w:r w:rsidR="001732BD" w:rsidRPr="00D66756">
          <w:rPr>
            <w:rStyle w:val="Hyperlink"/>
          </w:rPr>
          <w:t>ITEM Block 6 (B6)</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transmission Fluid</w:t>
        </w:r>
        <w:r w:rsidR="001732BD">
          <w:rPr>
            <w:noProof/>
            <w:webHidden/>
          </w:rPr>
          <w:tab/>
        </w:r>
        <w:r w:rsidR="001732BD">
          <w:rPr>
            <w:noProof/>
            <w:webHidden/>
          </w:rPr>
          <w:fldChar w:fldCharType="begin"/>
        </w:r>
        <w:r w:rsidR="001732BD">
          <w:rPr>
            <w:noProof/>
            <w:webHidden/>
          </w:rPr>
          <w:instrText xml:space="preserve"> PAGEREF _Toc81569335 \h </w:instrText>
        </w:r>
        <w:r w:rsidR="001732BD">
          <w:rPr>
            <w:noProof/>
            <w:webHidden/>
          </w:rPr>
        </w:r>
        <w:r w:rsidR="001732BD">
          <w:rPr>
            <w:noProof/>
            <w:webHidden/>
          </w:rPr>
          <w:fldChar w:fldCharType="separate"/>
        </w:r>
        <w:r w:rsidR="001732BD">
          <w:rPr>
            <w:noProof/>
            <w:webHidden/>
          </w:rPr>
          <w:t>69</w:t>
        </w:r>
        <w:r w:rsidR="001732BD">
          <w:rPr>
            <w:noProof/>
            <w:webHidden/>
          </w:rPr>
          <w:fldChar w:fldCharType="end"/>
        </w:r>
      </w:hyperlink>
    </w:p>
    <w:p w14:paraId="28873CC9" w14:textId="651A5229" w:rsidR="001732BD" w:rsidRDefault="002D5CF0">
      <w:pPr>
        <w:pStyle w:val="TOC2"/>
        <w:rPr>
          <w:rFonts w:asciiTheme="minorHAnsi" w:eastAsiaTheme="minorEastAsia" w:hAnsiTheme="minorHAnsi" w:cstheme="minorBidi"/>
          <w:noProof/>
          <w:color w:val="auto"/>
          <w:sz w:val="22"/>
          <w:lang w:eastAsia="en-US"/>
        </w:rPr>
      </w:pPr>
      <w:hyperlink w:anchor="_Toc81569336" w:history="1">
        <w:r w:rsidR="001732BD" w:rsidRPr="00D66756">
          <w:rPr>
            <w:rStyle w:val="Hyperlink"/>
          </w:rPr>
          <w:t>B6: MOS-21.1.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A </w:t>
        </w:r>
        <w:r w:rsidR="00334D44">
          <w:rPr>
            <w:rStyle w:val="Hyperlink"/>
          </w:rPr>
          <w:tab/>
        </w:r>
        <w:r w:rsidR="001732BD" w:rsidRPr="00D66756">
          <w:rPr>
            <w:rStyle w:val="Hyperlink"/>
          </w:rPr>
          <w:t>Section 2.36.2. Labeling and Identification of Transmission Fluid</w:t>
        </w:r>
        <w:r w:rsidR="001732BD">
          <w:rPr>
            <w:noProof/>
            <w:webHidden/>
          </w:rPr>
          <w:tab/>
        </w:r>
        <w:r w:rsidR="001732BD">
          <w:rPr>
            <w:noProof/>
            <w:webHidden/>
          </w:rPr>
          <w:fldChar w:fldCharType="begin"/>
        </w:r>
        <w:r w:rsidR="001732BD">
          <w:rPr>
            <w:noProof/>
            <w:webHidden/>
          </w:rPr>
          <w:instrText xml:space="preserve"> PAGEREF _Toc81569336 \h </w:instrText>
        </w:r>
        <w:r w:rsidR="001732BD">
          <w:rPr>
            <w:noProof/>
            <w:webHidden/>
          </w:rPr>
        </w:r>
        <w:r w:rsidR="001732BD">
          <w:rPr>
            <w:noProof/>
            <w:webHidden/>
          </w:rPr>
          <w:fldChar w:fldCharType="separate"/>
        </w:r>
        <w:r w:rsidR="001732BD">
          <w:rPr>
            <w:noProof/>
            <w:webHidden/>
          </w:rPr>
          <w:t>69</w:t>
        </w:r>
        <w:r w:rsidR="001732BD">
          <w:rPr>
            <w:noProof/>
            <w:webHidden/>
          </w:rPr>
          <w:fldChar w:fldCharType="end"/>
        </w:r>
      </w:hyperlink>
    </w:p>
    <w:p w14:paraId="6733AC21" w14:textId="3DCEC942" w:rsidR="001732BD" w:rsidRDefault="002D5CF0">
      <w:pPr>
        <w:pStyle w:val="TOC2"/>
        <w:rPr>
          <w:rFonts w:asciiTheme="minorHAnsi" w:eastAsiaTheme="minorEastAsia" w:hAnsiTheme="minorHAnsi" w:cstheme="minorBidi"/>
          <w:noProof/>
          <w:color w:val="auto"/>
          <w:sz w:val="22"/>
          <w:lang w:eastAsia="en-US"/>
        </w:rPr>
      </w:pPr>
      <w:hyperlink w:anchor="_Toc81569337" w:history="1">
        <w:r w:rsidR="001732BD" w:rsidRPr="00D66756">
          <w:rPr>
            <w:rStyle w:val="Hyperlink"/>
          </w:rPr>
          <w:t>B6: FLR-21.2.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A </w:t>
        </w:r>
        <w:r w:rsidR="00334D44">
          <w:rPr>
            <w:rStyle w:val="Hyperlink"/>
          </w:rPr>
          <w:tab/>
        </w:r>
        <w:r w:rsidR="001732BD" w:rsidRPr="00D66756">
          <w:rPr>
            <w:rStyle w:val="Hyperlink"/>
          </w:rPr>
          <w:t>Section 3.14.1. Labeling and Identification of Transmission Fluid</w:t>
        </w:r>
        <w:r w:rsidR="001732BD">
          <w:rPr>
            <w:noProof/>
            <w:webHidden/>
          </w:rPr>
          <w:tab/>
        </w:r>
        <w:r w:rsidR="001732BD">
          <w:rPr>
            <w:noProof/>
            <w:webHidden/>
          </w:rPr>
          <w:fldChar w:fldCharType="begin"/>
        </w:r>
        <w:r w:rsidR="001732BD">
          <w:rPr>
            <w:noProof/>
            <w:webHidden/>
          </w:rPr>
          <w:instrText xml:space="preserve"> PAGEREF _Toc81569337 \h </w:instrText>
        </w:r>
        <w:r w:rsidR="001732BD">
          <w:rPr>
            <w:noProof/>
            <w:webHidden/>
          </w:rPr>
        </w:r>
        <w:r w:rsidR="001732BD">
          <w:rPr>
            <w:noProof/>
            <w:webHidden/>
          </w:rPr>
          <w:fldChar w:fldCharType="separate"/>
        </w:r>
        <w:r w:rsidR="001732BD">
          <w:rPr>
            <w:noProof/>
            <w:webHidden/>
          </w:rPr>
          <w:t>70</w:t>
        </w:r>
        <w:r w:rsidR="001732BD">
          <w:rPr>
            <w:noProof/>
            <w:webHidden/>
          </w:rPr>
          <w:fldChar w:fldCharType="end"/>
        </w:r>
      </w:hyperlink>
    </w:p>
    <w:p w14:paraId="445F6845" w14:textId="410BC510" w:rsidR="001732BD" w:rsidRDefault="002D5CF0">
      <w:pPr>
        <w:pStyle w:val="TOC1"/>
        <w:rPr>
          <w:rFonts w:asciiTheme="minorHAnsi" w:eastAsiaTheme="minorEastAsia" w:hAnsiTheme="minorHAnsi" w:cstheme="minorBidi"/>
          <w:b w:val="0"/>
          <w:caps w:val="0"/>
          <w:noProof/>
          <w:color w:val="auto"/>
          <w:sz w:val="22"/>
          <w:szCs w:val="22"/>
          <w:lang w:eastAsia="en-US"/>
        </w:rPr>
      </w:pPr>
      <w:hyperlink w:anchor="_Toc81569338" w:history="1">
        <w:r w:rsidR="001732BD" w:rsidRPr="00D66756">
          <w:rPr>
            <w:rStyle w:val="Hyperlink"/>
          </w:rPr>
          <w:t>OTH – OTHER ITEMS</w:t>
        </w:r>
        <w:r w:rsidR="001732BD">
          <w:rPr>
            <w:noProof/>
            <w:webHidden/>
          </w:rPr>
          <w:tab/>
        </w:r>
        <w:r w:rsidR="00334D44">
          <w:rPr>
            <w:noProof/>
            <w:webHidden/>
          </w:rPr>
          <w:tab/>
        </w:r>
        <w:r w:rsidR="001732BD">
          <w:rPr>
            <w:noProof/>
            <w:webHidden/>
          </w:rPr>
          <w:fldChar w:fldCharType="begin"/>
        </w:r>
        <w:r w:rsidR="001732BD">
          <w:rPr>
            <w:noProof/>
            <w:webHidden/>
          </w:rPr>
          <w:instrText xml:space="preserve"> PAGEREF _Toc81569338 \h </w:instrText>
        </w:r>
        <w:r w:rsidR="001732BD">
          <w:rPr>
            <w:noProof/>
            <w:webHidden/>
          </w:rPr>
        </w:r>
        <w:r w:rsidR="001732BD">
          <w:rPr>
            <w:noProof/>
            <w:webHidden/>
          </w:rPr>
          <w:fldChar w:fldCharType="separate"/>
        </w:r>
        <w:r w:rsidR="001732BD">
          <w:rPr>
            <w:noProof/>
            <w:webHidden/>
          </w:rPr>
          <w:t>74</w:t>
        </w:r>
        <w:r w:rsidR="001732BD">
          <w:rPr>
            <w:noProof/>
            <w:webHidden/>
          </w:rPr>
          <w:fldChar w:fldCharType="end"/>
        </w:r>
      </w:hyperlink>
    </w:p>
    <w:p w14:paraId="1B3009B1" w14:textId="7B93D9B7" w:rsidR="001732BD" w:rsidRDefault="002D5CF0">
      <w:pPr>
        <w:pStyle w:val="TOC2"/>
        <w:rPr>
          <w:rFonts w:asciiTheme="minorHAnsi" w:eastAsiaTheme="minorEastAsia" w:hAnsiTheme="minorHAnsi" w:cstheme="minorBidi"/>
          <w:noProof/>
          <w:color w:val="auto"/>
          <w:sz w:val="22"/>
          <w:lang w:eastAsia="en-US"/>
        </w:rPr>
      </w:pPr>
      <w:hyperlink w:anchor="_Toc81569339" w:history="1">
        <w:r w:rsidR="001732BD" w:rsidRPr="00D66756">
          <w:rPr>
            <w:rStyle w:val="Hyperlink"/>
          </w:rPr>
          <w:t>OTH-22.1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Uniform Regulation for E-commerce Products</w:t>
        </w:r>
        <w:r w:rsidR="001732BD">
          <w:rPr>
            <w:noProof/>
            <w:webHidden/>
          </w:rPr>
          <w:tab/>
        </w:r>
        <w:r w:rsidR="001732BD">
          <w:rPr>
            <w:noProof/>
            <w:webHidden/>
          </w:rPr>
          <w:fldChar w:fldCharType="begin"/>
        </w:r>
        <w:r w:rsidR="001732BD">
          <w:rPr>
            <w:noProof/>
            <w:webHidden/>
          </w:rPr>
          <w:instrText xml:space="preserve"> PAGEREF _Toc81569339 \h </w:instrText>
        </w:r>
        <w:r w:rsidR="001732BD">
          <w:rPr>
            <w:noProof/>
            <w:webHidden/>
          </w:rPr>
        </w:r>
        <w:r w:rsidR="001732BD">
          <w:rPr>
            <w:noProof/>
            <w:webHidden/>
          </w:rPr>
          <w:fldChar w:fldCharType="separate"/>
        </w:r>
        <w:r w:rsidR="001732BD">
          <w:rPr>
            <w:noProof/>
            <w:webHidden/>
          </w:rPr>
          <w:t>74</w:t>
        </w:r>
        <w:r w:rsidR="001732BD">
          <w:rPr>
            <w:noProof/>
            <w:webHidden/>
          </w:rPr>
          <w:fldChar w:fldCharType="end"/>
        </w:r>
      </w:hyperlink>
    </w:p>
    <w:p w14:paraId="1CF090FD" w14:textId="721438B0" w:rsidR="001732BD" w:rsidRDefault="002D5CF0">
      <w:pPr>
        <w:pStyle w:val="TOC2"/>
        <w:rPr>
          <w:rFonts w:asciiTheme="minorHAnsi" w:eastAsiaTheme="minorEastAsia" w:hAnsiTheme="minorHAnsi" w:cstheme="minorBidi"/>
          <w:noProof/>
          <w:color w:val="auto"/>
          <w:sz w:val="22"/>
          <w:lang w:eastAsia="en-US"/>
        </w:rPr>
      </w:pPr>
      <w:hyperlink w:anchor="_Toc81569340" w:history="1">
        <w:r w:rsidR="001732BD" w:rsidRPr="00D66756">
          <w:rPr>
            <w:rStyle w:val="Hyperlink"/>
          </w:rPr>
          <w:t>OTH-07.1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Fuels and Lubricants Subcommittee</w:t>
        </w:r>
        <w:r w:rsidR="001732BD">
          <w:rPr>
            <w:noProof/>
            <w:webHidden/>
          </w:rPr>
          <w:tab/>
        </w:r>
        <w:r w:rsidR="001732BD">
          <w:rPr>
            <w:noProof/>
            <w:webHidden/>
          </w:rPr>
          <w:fldChar w:fldCharType="begin"/>
        </w:r>
        <w:r w:rsidR="001732BD">
          <w:rPr>
            <w:noProof/>
            <w:webHidden/>
          </w:rPr>
          <w:instrText xml:space="preserve"> PAGEREF _Toc81569340 \h </w:instrText>
        </w:r>
        <w:r w:rsidR="001732BD">
          <w:rPr>
            <w:noProof/>
            <w:webHidden/>
          </w:rPr>
        </w:r>
        <w:r w:rsidR="001732BD">
          <w:rPr>
            <w:noProof/>
            <w:webHidden/>
          </w:rPr>
          <w:fldChar w:fldCharType="separate"/>
        </w:r>
        <w:r w:rsidR="001732BD">
          <w:rPr>
            <w:noProof/>
            <w:webHidden/>
          </w:rPr>
          <w:t>88</w:t>
        </w:r>
        <w:r w:rsidR="001732BD">
          <w:rPr>
            <w:noProof/>
            <w:webHidden/>
          </w:rPr>
          <w:fldChar w:fldCharType="end"/>
        </w:r>
      </w:hyperlink>
    </w:p>
    <w:p w14:paraId="53F6EA8A" w14:textId="7663AA13" w:rsidR="001732BD" w:rsidRDefault="002D5CF0">
      <w:pPr>
        <w:pStyle w:val="TOC2"/>
        <w:rPr>
          <w:rFonts w:asciiTheme="minorHAnsi" w:eastAsiaTheme="minorEastAsia" w:hAnsiTheme="minorHAnsi" w:cstheme="minorBidi"/>
          <w:noProof/>
          <w:color w:val="auto"/>
          <w:sz w:val="22"/>
          <w:lang w:eastAsia="en-US"/>
        </w:rPr>
      </w:pPr>
      <w:hyperlink w:anchor="_Toc81569341" w:history="1">
        <w:r w:rsidR="001732BD" w:rsidRPr="00D66756">
          <w:rPr>
            <w:rStyle w:val="Hyperlink"/>
          </w:rPr>
          <w:t>OTH-11.1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Packaging and Labeling Subcommittee</w:t>
        </w:r>
        <w:r w:rsidR="001732BD">
          <w:rPr>
            <w:noProof/>
            <w:webHidden/>
          </w:rPr>
          <w:tab/>
        </w:r>
        <w:r w:rsidR="001732BD">
          <w:rPr>
            <w:noProof/>
            <w:webHidden/>
          </w:rPr>
          <w:fldChar w:fldCharType="begin"/>
        </w:r>
        <w:r w:rsidR="001732BD">
          <w:rPr>
            <w:noProof/>
            <w:webHidden/>
          </w:rPr>
          <w:instrText xml:space="preserve"> PAGEREF _Toc81569341 \h </w:instrText>
        </w:r>
        <w:r w:rsidR="001732BD">
          <w:rPr>
            <w:noProof/>
            <w:webHidden/>
          </w:rPr>
        </w:r>
        <w:r w:rsidR="001732BD">
          <w:rPr>
            <w:noProof/>
            <w:webHidden/>
          </w:rPr>
          <w:fldChar w:fldCharType="separate"/>
        </w:r>
        <w:r w:rsidR="001732BD">
          <w:rPr>
            <w:noProof/>
            <w:webHidden/>
          </w:rPr>
          <w:t>89</w:t>
        </w:r>
        <w:r w:rsidR="001732BD">
          <w:rPr>
            <w:noProof/>
            <w:webHidden/>
          </w:rPr>
          <w:fldChar w:fldCharType="end"/>
        </w:r>
      </w:hyperlink>
    </w:p>
    <w:p w14:paraId="3FD01391" w14:textId="4290858D" w:rsidR="00644CB3" w:rsidRDefault="00214C38" w:rsidP="00644CB3">
      <w:pPr>
        <w:suppressLineNumbers/>
        <w:pBdr>
          <w:top w:val="single" w:sz="12" w:space="0" w:color="auto"/>
          <w:bottom w:val="single" w:sz="12" w:space="1" w:color="auto"/>
        </w:pBdr>
        <w:tabs>
          <w:tab w:val="left" w:pos="1440"/>
        </w:tabs>
        <w:spacing w:before="360"/>
      </w:pPr>
      <w:r w:rsidRPr="00793645">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3E2DF40C" w14:textId="6330B34E" w:rsidR="00FA2E40" w:rsidRPr="00281428" w:rsidRDefault="00FA2E40" w:rsidP="00FA2E40">
      <w:pPr>
        <w:pStyle w:val="Heading1"/>
        <w:keepNext w:val="0"/>
        <w:keepLines w:val="0"/>
        <w:ind w:left="2880" w:hanging="2880"/>
      </w:pPr>
      <w:bookmarkStart w:id="9" w:name="_Toc81569306"/>
      <w:bookmarkStart w:id="10" w:name="_Hlk523479765"/>
      <w:bookmarkStart w:id="11" w:name="_Hlk61531520"/>
      <w:bookmarkStart w:id="12" w:name="_Hlk497996425"/>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281428">
        <w:t xml:space="preserve">ITEM Block </w:t>
      </w:r>
      <w:r>
        <w:t>2</w:t>
      </w:r>
      <w:r w:rsidRPr="00281428">
        <w:t xml:space="preserve"> (B</w:t>
      </w:r>
      <w:r>
        <w:t>2</w:t>
      </w:r>
      <w:r w:rsidRPr="00281428">
        <w:t>)</w:t>
      </w:r>
      <w:r w:rsidRPr="00281428">
        <w:tab/>
      </w:r>
      <w:r>
        <w:t>Commercial and Law Enforcement Equipment</w:t>
      </w:r>
      <w:bookmarkEnd w:id="9"/>
      <w:r w:rsidRPr="00281428">
        <w:t xml:space="preserve"> </w:t>
      </w:r>
      <w:r w:rsidRPr="00281428" w:rsidDel="003F7F6D">
        <w:t xml:space="preserve"> </w:t>
      </w:r>
    </w:p>
    <w:p w14:paraId="03F8385F" w14:textId="443345A6" w:rsidR="00FA2E40" w:rsidRPr="00FA2E40" w:rsidRDefault="00FA2E40" w:rsidP="00FA2E40">
      <w:pPr>
        <w:tabs>
          <w:tab w:val="left" w:pos="1440"/>
        </w:tabs>
        <w:spacing w:after="0"/>
        <w:ind w:left="1800" w:hanging="1800"/>
        <w:outlineLvl w:val="3"/>
        <w:rPr>
          <w:rFonts w:eastAsia="Times New Roman"/>
          <w:iCs/>
        </w:rPr>
      </w:pPr>
      <w:r w:rsidRPr="00281428">
        <w:rPr>
          <w:rFonts w:eastAsia="Times New Roman"/>
          <w:bCs/>
          <w:iCs/>
        </w:rPr>
        <w:t xml:space="preserve">B1: </w:t>
      </w:r>
      <w:r>
        <w:rPr>
          <w:rFonts w:eastAsia="Times New Roman"/>
          <w:bCs/>
          <w:iCs/>
        </w:rPr>
        <w:t>WAM-22.</w:t>
      </w:r>
      <w:r w:rsidRPr="00281428">
        <w:rPr>
          <w:rFonts w:eastAsia="Times New Roman"/>
          <w:bCs/>
          <w:iCs/>
        </w:rPr>
        <w:t>1</w:t>
      </w:r>
      <w:r w:rsidRPr="00281428">
        <w:rPr>
          <w:rFonts w:eastAsia="Times New Roman"/>
          <w:bCs/>
          <w:iCs/>
        </w:rPr>
        <w:tab/>
      </w:r>
      <w:r w:rsidRPr="00281428">
        <w:rPr>
          <w:rFonts w:eastAsia="Times New Roman"/>
          <w:bCs/>
          <w:iCs/>
        </w:rPr>
        <w:tab/>
        <w:t xml:space="preserve">Section </w:t>
      </w:r>
      <w:r w:rsidRPr="00FA2E40">
        <w:rPr>
          <w:rFonts w:eastAsia="Times New Roman"/>
          <w:szCs w:val="20"/>
        </w:rPr>
        <w:t>1.11. Commercial Weighing and Measuring Equipment</w:t>
      </w:r>
    </w:p>
    <w:p w14:paraId="649736FA" w14:textId="7E03B7F5" w:rsidR="00FA2E40" w:rsidRPr="00FA2E40" w:rsidRDefault="00FA2E40" w:rsidP="00B44ADB">
      <w:pPr>
        <w:tabs>
          <w:tab w:val="left" w:pos="446"/>
          <w:tab w:val="left" w:pos="1440"/>
        </w:tabs>
        <w:ind w:left="1800" w:hanging="1800"/>
        <w:outlineLvl w:val="3"/>
        <w:rPr>
          <w:rFonts w:eastAsia="Times New Roman"/>
        </w:rPr>
      </w:pPr>
      <w:r w:rsidRPr="00FA2E40">
        <w:rPr>
          <w:rFonts w:eastAsia="Times New Roman"/>
          <w:iCs/>
        </w:rPr>
        <w:t>B1: NTP-22.1</w:t>
      </w:r>
      <w:r w:rsidRPr="00FA2E40">
        <w:rPr>
          <w:rFonts w:eastAsia="Times New Roman"/>
          <w:iCs/>
        </w:rPr>
        <w:tab/>
      </w:r>
      <w:r w:rsidRPr="00FA2E40">
        <w:rPr>
          <w:rFonts w:eastAsia="Times New Roman"/>
          <w:iCs/>
        </w:rPr>
        <w:tab/>
        <w:t xml:space="preserve">Section </w:t>
      </w:r>
      <w:r>
        <w:rPr>
          <w:rFonts w:eastAsia="Times New Roman"/>
          <w:iCs/>
        </w:rPr>
        <w:t xml:space="preserve">2.15. </w:t>
      </w:r>
      <w:r w:rsidRPr="00FA2E40">
        <w:rPr>
          <w:rFonts w:eastAsia="Times New Roman"/>
          <w:szCs w:val="20"/>
        </w:rPr>
        <w:t>Commercial and Law Enforcement Equipment</w:t>
      </w:r>
    </w:p>
    <w:p w14:paraId="23392E0D" w14:textId="77777777" w:rsidR="00840703" w:rsidRPr="00281428" w:rsidRDefault="00840703" w:rsidP="00840703">
      <w:pPr>
        <w:spacing w:after="0"/>
        <w:rPr>
          <w:b/>
        </w:rPr>
      </w:pPr>
      <w:r w:rsidRPr="00281428">
        <w:rPr>
          <w:b/>
        </w:rPr>
        <w:t>Source:</w:t>
      </w:r>
    </w:p>
    <w:p w14:paraId="63A8772C" w14:textId="77777777" w:rsidR="00840703" w:rsidRPr="00281428" w:rsidRDefault="00840703" w:rsidP="00840703">
      <w:r w:rsidRPr="00281428">
        <w:rPr>
          <w:szCs w:val="20"/>
        </w:rPr>
        <w:t>NIST</w:t>
      </w:r>
      <w:r w:rsidRPr="00793645">
        <w:rPr>
          <w:szCs w:val="20"/>
        </w:rPr>
        <w:t>, Office of Weights and Measures</w:t>
      </w:r>
    </w:p>
    <w:p w14:paraId="50F0B3A4" w14:textId="77777777" w:rsidR="00840703" w:rsidRPr="00281428" w:rsidRDefault="00840703" w:rsidP="00840703">
      <w:pPr>
        <w:spacing w:after="0"/>
        <w:rPr>
          <w:b/>
        </w:rPr>
      </w:pPr>
      <w:r w:rsidRPr="00281428">
        <w:rPr>
          <w:b/>
        </w:rPr>
        <w:t>Purpose:</w:t>
      </w:r>
    </w:p>
    <w:p w14:paraId="3D28808E" w14:textId="77777777" w:rsidR="00840703" w:rsidRPr="00281428" w:rsidRDefault="00840703" w:rsidP="00840703">
      <w:pPr>
        <w:pStyle w:val="I-Normal1indent"/>
        <w:ind w:left="0"/>
        <w:rPr>
          <w:szCs w:val="24"/>
        </w:rPr>
      </w:pPr>
      <w:r>
        <w:rPr>
          <w:szCs w:val="20"/>
        </w:rPr>
        <w:t>Add clarification regarding the implications of using weighing and measuring devices for transactions that may or may not be considered commercial transactions</w:t>
      </w:r>
      <w:r w:rsidRPr="00281428">
        <w:rPr>
          <w:szCs w:val="24"/>
        </w:rPr>
        <w:t>.</w:t>
      </w:r>
    </w:p>
    <w:p w14:paraId="0E901278" w14:textId="56D05481" w:rsidR="00FA2E40" w:rsidRPr="00281428" w:rsidRDefault="00FA2E40" w:rsidP="00FA2E40">
      <w:pPr>
        <w:pStyle w:val="ItemHeading"/>
        <w:keepNext w:val="0"/>
        <w:keepLines w:val="0"/>
        <w:tabs>
          <w:tab w:val="left" w:pos="1800"/>
        </w:tabs>
      </w:pPr>
      <w:bookmarkStart w:id="21" w:name="_Toc81569307"/>
      <w:r w:rsidRPr="00281428">
        <w:t>B</w:t>
      </w:r>
      <w:r>
        <w:t>2</w:t>
      </w:r>
      <w:r w:rsidRPr="00281428">
        <w:t xml:space="preserve">: </w:t>
      </w:r>
      <w:r>
        <w:rPr>
          <w:bCs w:val="0"/>
          <w:iCs w:val="0"/>
        </w:rPr>
        <w:t>WAM-22.</w:t>
      </w:r>
      <w:r w:rsidRPr="00281428">
        <w:t>1</w:t>
      </w:r>
      <w:r w:rsidRPr="00281428">
        <w:tab/>
        <w:t xml:space="preserve">Section </w:t>
      </w:r>
      <w:r w:rsidRPr="00FA2E40">
        <w:rPr>
          <w:sz w:val="20"/>
          <w:szCs w:val="20"/>
        </w:rPr>
        <w:t>1.11. Commercial Weighing and Measuring Equipment</w:t>
      </w:r>
      <w:r>
        <w:rPr>
          <w:sz w:val="20"/>
          <w:szCs w:val="20"/>
        </w:rPr>
        <w:t>.</w:t>
      </w:r>
      <w:bookmarkEnd w:id="21"/>
    </w:p>
    <w:p w14:paraId="1555E395" w14:textId="77777777" w:rsidR="00FA2E40" w:rsidRPr="00281428" w:rsidRDefault="00FA2E40" w:rsidP="00FA2E40">
      <w:pPr>
        <w:pStyle w:val="I-Normal1indent"/>
        <w:spacing w:after="0"/>
        <w:ind w:left="0"/>
        <w:rPr>
          <w:b/>
          <w:szCs w:val="20"/>
        </w:rPr>
      </w:pPr>
      <w:r w:rsidRPr="00281428">
        <w:rPr>
          <w:b/>
          <w:szCs w:val="20"/>
        </w:rPr>
        <w:t>Item Under Consideration:</w:t>
      </w:r>
    </w:p>
    <w:p w14:paraId="31C06D4D" w14:textId="71C28BFE" w:rsidR="00FA2E40" w:rsidRDefault="00FA2E40" w:rsidP="00FA2E40">
      <w:r w:rsidRPr="00281428">
        <w:t xml:space="preserve">Amend Handbook 130, Uniform </w:t>
      </w:r>
      <w:r w:rsidR="00ED1A9B">
        <w:t>Weights and Measures Law</w:t>
      </w:r>
      <w:r w:rsidRPr="00281428">
        <w:t xml:space="preserve"> as follows</w:t>
      </w:r>
      <w:r w:rsidR="00BD1CB6">
        <w:t>:</w:t>
      </w:r>
    </w:p>
    <w:p w14:paraId="4F09BA94" w14:textId="77777777" w:rsidR="00FA2E40" w:rsidRDefault="00FA2E40" w:rsidP="00FA2E40">
      <w:pPr>
        <w:spacing w:before="60" w:after="60"/>
        <w:ind w:left="346"/>
        <w:rPr>
          <w:rFonts w:eastAsia="Times New Roman"/>
          <w:b/>
          <w:bCs/>
          <w:strike/>
          <w:szCs w:val="20"/>
          <w:u w:val="single"/>
        </w:rPr>
      </w:pPr>
      <w:r w:rsidRPr="00586AFE">
        <w:rPr>
          <w:rFonts w:eastAsia="Times New Roman"/>
          <w:b/>
          <w:bCs/>
          <w:szCs w:val="20"/>
        </w:rPr>
        <w:t xml:space="preserve">1.11. Commercial Weighing and Measuring Equipment. – </w:t>
      </w:r>
      <w:r w:rsidRPr="00586AFE">
        <w:rPr>
          <w:rFonts w:eastAsia="Times New Roman"/>
          <w:szCs w:val="20"/>
        </w:rPr>
        <w:t>The term “commercial weighing and measuring equipment” means weights and measures and weighing and measuring devices commercially used or employed in establishing the size, quantity, extent, area, or measurement of quantities, things, produce, or articles for distribution or consumption, purchased, offered, or submitted for sale</w:t>
      </w:r>
      <w:r>
        <w:rPr>
          <w:rFonts w:eastAsia="Times New Roman"/>
          <w:b/>
          <w:bCs/>
          <w:strike/>
          <w:szCs w:val="20"/>
        </w:rPr>
        <w:t>,</w:t>
      </w:r>
      <w:r w:rsidRPr="00586AFE">
        <w:rPr>
          <w:rFonts w:eastAsia="Times New Roman"/>
          <w:szCs w:val="20"/>
          <w:u w:val="single"/>
        </w:rPr>
        <w:t>.</w:t>
      </w:r>
      <w:r w:rsidRPr="00B24328">
        <w:rPr>
          <w:rFonts w:eastAsia="Times New Roman"/>
          <w:b/>
          <w:bCs/>
          <w:strike/>
          <w:szCs w:val="20"/>
        </w:rPr>
        <w:t xml:space="preserve"> hire, or award, or in computing any basic charge or payment for services rendered on the basis of weight or measure. (Added 1995)</w:t>
      </w:r>
      <w:r w:rsidRPr="00B24328">
        <w:rPr>
          <w:rFonts w:eastAsia="Times New Roman"/>
          <w:b/>
          <w:bCs/>
          <w:strike/>
          <w:szCs w:val="20"/>
          <w:u w:val="single"/>
        </w:rPr>
        <w:t xml:space="preserve"> (a)</w:t>
      </w:r>
      <w:r w:rsidRPr="00B24328">
        <w:rPr>
          <w:rFonts w:eastAsia="Times New Roman"/>
          <w:b/>
          <w:bCs/>
          <w:strike/>
          <w:szCs w:val="20"/>
          <w:u w:val="single"/>
        </w:rPr>
        <w:tab/>
      </w:r>
    </w:p>
    <w:p w14:paraId="434798A1" w14:textId="77777777" w:rsidR="00FA2E40" w:rsidRPr="00402A49" w:rsidRDefault="00FA2E40" w:rsidP="00FA2E40">
      <w:pPr>
        <w:pStyle w:val="ListParagraph"/>
        <w:keepNext/>
        <w:rPr>
          <w:b/>
          <w:bCs/>
          <w:szCs w:val="20"/>
        </w:rPr>
      </w:pPr>
      <w:r w:rsidRPr="00402A49">
        <w:rPr>
          <w:b/>
          <w:szCs w:val="20"/>
        </w:rPr>
        <w:t>(a)</w:t>
      </w:r>
      <w:r w:rsidRPr="00B24328">
        <w:rPr>
          <w:bCs/>
          <w:szCs w:val="20"/>
        </w:rPr>
        <w:t xml:space="preserve"> </w:t>
      </w:r>
      <w:r w:rsidRPr="00402A49">
        <w:rPr>
          <w:b/>
          <w:bCs/>
          <w:szCs w:val="20"/>
          <w:u w:val="single"/>
        </w:rPr>
        <w:t>To other commercial weighing and measuring equipment:</w:t>
      </w:r>
    </w:p>
    <w:p w14:paraId="2CB742AA" w14:textId="77777777" w:rsidR="00FA2E40" w:rsidRPr="00402A49" w:rsidRDefault="00FA2E40" w:rsidP="008C0B73">
      <w:pPr>
        <w:keepNext/>
        <w:numPr>
          <w:ilvl w:val="1"/>
          <w:numId w:val="69"/>
        </w:numPr>
        <w:tabs>
          <w:tab w:val="left" w:pos="1440"/>
        </w:tabs>
        <w:spacing w:after="0"/>
        <w:ind w:hanging="180"/>
        <w:contextualSpacing/>
        <w:jc w:val="left"/>
        <w:rPr>
          <w:rFonts w:eastAsia="Times New Roman"/>
          <w:b/>
          <w:bCs/>
          <w:szCs w:val="20"/>
        </w:rPr>
      </w:pPr>
      <w:r w:rsidRPr="00402A49">
        <w:rPr>
          <w:rFonts w:eastAsia="Times New Roman"/>
          <w:b/>
          <w:bCs/>
          <w:szCs w:val="20"/>
          <w:u w:val="single"/>
        </w:rPr>
        <w:t>when there is a fee assessed for the use of the equipment to determine a weight or measure</w:t>
      </w:r>
    </w:p>
    <w:p w14:paraId="0D8535FF" w14:textId="77777777" w:rsidR="00FA2E40" w:rsidRPr="00402A49" w:rsidRDefault="00FA2E40" w:rsidP="008C0B73">
      <w:pPr>
        <w:keepNext/>
        <w:numPr>
          <w:ilvl w:val="1"/>
          <w:numId w:val="69"/>
        </w:numPr>
        <w:spacing w:after="0"/>
        <w:ind w:hanging="180"/>
        <w:contextualSpacing/>
        <w:jc w:val="left"/>
        <w:rPr>
          <w:rFonts w:eastAsia="Times New Roman"/>
          <w:b/>
          <w:bCs/>
          <w:szCs w:val="20"/>
        </w:rPr>
      </w:pPr>
      <w:r w:rsidRPr="00402A49">
        <w:rPr>
          <w:rFonts w:eastAsia="Times New Roman"/>
          <w:b/>
          <w:bCs/>
          <w:szCs w:val="20"/>
          <w:u w:val="single"/>
        </w:rPr>
        <w:t>used to determine the basis of an award using count, weight, or measure</w:t>
      </w:r>
      <w:r w:rsidRPr="00402A49">
        <w:rPr>
          <w:rFonts w:eastAsia="Times New Roman"/>
          <w:b/>
          <w:bCs/>
          <w:szCs w:val="20"/>
        </w:rPr>
        <w:t>; or</w:t>
      </w:r>
    </w:p>
    <w:p w14:paraId="4A7540FE" w14:textId="77777777" w:rsidR="00FA2E40" w:rsidRPr="00402A49" w:rsidRDefault="00FA2E40" w:rsidP="008C0B73">
      <w:pPr>
        <w:keepNext/>
        <w:numPr>
          <w:ilvl w:val="1"/>
          <w:numId w:val="69"/>
        </w:numPr>
        <w:spacing w:after="0"/>
        <w:ind w:hanging="180"/>
        <w:contextualSpacing/>
        <w:jc w:val="left"/>
        <w:rPr>
          <w:rFonts w:eastAsia="Times New Roman"/>
          <w:szCs w:val="20"/>
        </w:rPr>
      </w:pPr>
      <w:r w:rsidRPr="00402A49">
        <w:rPr>
          <w:rFonts w:eastAsia="Times New Roman"/>
          <w:b/>
          <w:bCs/>
          <w:szCs w:val="20"/>
          <w:u w:val="single"/>
        </w:rPr>
        <w:t>used</w:t>
      </w:r>
      <w:r w:rsidRPr="00402A49">
        <w:rPr>
          <w:rFonts w:eastAsia="Times New Roman"/>
          <w:szCs w:val="20"/>
        </w:rPr>
        <w:t xml:space="preserve"> in computing any basic charge or payment for services rendered on the basis of weight or measure.</w:t>
      </w:r>
    </w:p>
    <w:p w14:paraId="0F4B2372" w14:textId="77777777" w:rsidR="00FA2E40" w:rsidRPr="00402A49" w:rsidRDefault="00FA2E40" w:rsidP="00FA2E40">
      <w:pPr>
        <w:spacing w:before="60" w:after="0"/>
        <w:ind w:left="1080"/>
        <w:rPr>
          <w:rFonts w:eastAsia="Times New Roman"/>
          <w:bCs/>
          <w:strike/>
          <w:szCs w:val="20"/>
        </w:rPr>
      </w:pPr>
      <w:r w:rsidRPr="00402A49">
        <w:rPr>
          <w:rFonts w:eastAsia="Times New Roman"/>
          <w:bCs/>
          <w:szCs w:val="20"/>
        </w:rPr>
        <w:t>(Amended 2008</w:t>
      </w:r>
      <w:r>
        <w:rPr>
          <w:rFonts w:eastAsia="Times New Roman"/>
          <w:b/>
          <w:szCs w:val="20"/>
          <w:u w:val="single"/>
        </w:rPr>
        <w:t xml:space="preserve"> and 20XX</w:t>
      </w:r>
      <w:r w:rsidRPr="00402A49">
        <w:rPr>
          <w:rFonts w:eastAsia="Times New Roman"/>
          <w:bCs/>
          <w:szCs w:val="20"/>
        </w:rPr>
        <w:t>)</w:t>
      </w:r>
    </w:p>
    <w:p w14:paraId="509B97B7" w14:textId="77777777" w:rsidR="00FA2E40" w:rsidRPr="00402A49" w:rsidRDefault="00FA2E40" w:rsidP="00FA2E40">
      <w:pPr>
        <w:spacing w:before="60" w:after="60"/>
        <w:ind w:left="346"/>
        <w:rPr>
          <w:rFonts w:eastAsia="Times New Roman"/>
          <w:strike/>
          <w:szCs w:val="20"/>
          <w:u w:val="single"/>
        </w:rPr>
      </w:pPr>
    </w:p>
    <w:p w14:paraId="7C18365F" w14:textId="06CCFF06" w:rsidR="00FA2E40" w:rsidRPr="00BD1CB6" w:rsidRDefault="00FA2E40" w:rsidP="00FA2E40">
      <w:pPr>
        <w:tabs>
          <w:tab w:val="left" w:pos="728"/>
          <w:tab w:val="left" w:pos="1065"/>
        </w:tabs>
        <w:spacing w:before="60" w:after="120"/>
        <w:ind w:left="360"/>
        <w:rPr>
          <w:rFonts w:eastAsia="Times New Roman"/>
          <w:b/>
          <w:bCs/>
          <w:szCs w:val="20"/>
          <w:u w:val="single"/>
        </w:rPr>
      </w:pPr>
      <w:r w:rsidRPr="00586AFE">
        <w:rPr>
          <w:rFonts w:eastAsia="Times New Roman"/>
          <w:szCs w:val="20"/>
          <w:u w:val="single"/>
        </w:rPr>
        <w:t>(</w:t>
      </w:r>
      <w:r w:rsidRPr="00BD1CB6">
        <w:rPr>
          <w:rFonts w:eastAsia="Times New Roman"/>
          <w:b/>
          <w:bCs/>
          <w:szCs w:val="20"/>
          <w:u w:val="single"/>
        </w:rPr>
        <w:t>Ame</w:t>
      </w:r>
      <w:r w:rsidR="00BD1CB6" w:rsidRPr="00BD1CB6">
        <w:rPr>
          <w:rFonts w:eastAsia="Times New Roman"/>
          <w:b/>
          <w:bCs/>
          <w:szCs w:val="20"/>
          <w:u w:val="single"/>
        </w:rPr>
        <w:t>n</w:t>
      </w:r>
      <w:r w:rsidRPr="00BD1CB6">
        <w:rPr>
          <w:rFonts w:eastAsia="Times New Roman"/>
          <w:b/>
          <w:bCs/>
          <w:szCs w:val="20"/>
          <w:u w:val="single"/>
        </w:rPr>
        <w:t>ded 2008 and 20XX)</w:t>
      </w:r>
    </w:p>
    <w:p w14:paraId="47EAD41F" w14:textId="77777777" w:rsidR="00FA2E40" w:rsidRPr="00BD1CB6" w:rsidRDefault="00FA2E40" w:rsidP="00FA2E40">
      <w:pPr>
        <w:spacing w:before="60" w:after="60"/>
        <w:ind w:left="346"/>
        <w:rPr>
          <w:rFonts w:eastAsia="Times New Roman"/>
          <w:b/>
          <w:bCs/>
          <w:szCs w:val="20"/>
          <w:u w:val="single"/>
        </w:rPr>
      </w:pPr>
    </w:p>
    <w:p w14:paraId="16D87B9C" w14:textId="77777777" w:rsidR="00FA2E40" w:rsidRPr="00BD1CB6" w:rsidRDefault="00FA2E40" w:rsidP="008C0B73">
      <w:pPr>
        <w:pStyle w:val="ListParagraph"/>
        <w:numPr>
          <w:ilvl w:val="0"/>
          <w:numId w:val="70"/>
        </w:numPr>
        <w:spacing w:before="60" w:after="60"/>
        <w:contextualSpacing/>
        <w:rPr>
          <w:b/>
          <w:bCs/>
          <w:szCs w:val="20"/>
          <w:u w:val="single"/>
        </w:rPr>
      </w:pPr>
      <w:r w:rsidRPr="00BD1CB6">
        <w:rPr>
          <w:b/>
          <w:bCs/>
          <w:szCs w:val="20"/>
          <w:u w:val="single"/>
        </w:rPr>
        <w:t>To other commercial weighing and measuring equipment:</w:t>
      </w:r>
    </w:p>
    <w:p w14:paraId="0A0ADB0E" w14:textId="77777777" w:rsidR="00FA2E40" w:rsidRPr="00BD1CB6" w:rsidRDefault="00FA2E40" w:rsidP="00FA2E40">
      <w:pPr>
        <w:tabs>
          <w:tab w:val="left" w:pos="728"/>
          <w:tab w:val="left" w:pos="1065"/>
        </w:tabs>
        <w:spacing w:before="60" w:after="60"/>
        <w:ind w:left="1065"/>
        <w:rPr>
          <w:rFonts w:eastAsia="Times New Roman"/>
          <w:b/>
          <w:bCs/>
          <w:szCs w:val="20"/>
          <w:u w:val="single"/>
        </w:rPr>
      </w:pPr>
      <w:r w:rsidRPr="00BD1CB6">
        <w:rPr>
          <w:rFonts w:eastAsia="Times New Roman"/>
          <w:b/>
          <w:bCs/>
          <w:szCs w:val="20"/>
          <w:u w:val="single"/>
        </w:rPr>
        <w:tab/>
        <w:t>i.</w:t>
      </w:r>
      <w:r w:rsidRPr="00BD1CB6">
        <w:rPr>
          <w:rFonts w:eastAsia="Times New Roman"/>
          <w:b/>
          <w:bCs/>
          <w:szCs w:val="20"/>
          <w:u w:val="single"/>
        </w:rPr>
        <w:tab/>
        <w:t>when there is a fee assessed for the use of the equipment to determine a weight or measure;</w:t>
      </w:r>
    </w:p>
    <w:p w14:paraId="5D825138" w14:textId="77777777" w:rsidR="00FA2E40" w:rsidRPr="00BD1CB6" w:rsidRDefault="00FA2E40" w:rsidP="00FA2E40">
      <w:pPr>
        <w:tabs>
          <w:tab w:val="left" w:pos="728"/>
          <w:tab w:val="left" w:pos="1065"/>
        </w:tabs>
        <w:spacing w:before="60" w:after="60"/>
        <w:ind w:left="1065"/>
        <w:rPr>
          <w:rFonts w:eastAsia="Times New Roman"/>
          <w:b/>
          <w:bCs/>
          <w:szCs w:val="20"/>
          <w:u w:val="single"/>
        </w:rPr>
      </w:pPr>
      <w:r w:rsidRPr="00BD1CB6">
        <w:rPr>
          <w:rFonts w:eastAsia="Times New Roman"/>
          <w:b/>
          <w:bCs/>
          <w:szCs w:val="20"/>
          <w:u w:val="single"/>
        </w:rPr>
        <w:tab/>
        <w:t>ii.</w:t>
      </w:r>
      <w:r w:rsidRPr="00BD1CB6">
        <w:rPr>
          <w:rFonts w:eastAsia="Times New Roman"/>
          <w:b/>
          <w:bCs/>
          <w:szCs w:val="20"/>
          <w:u w:val="single"/>
        </w:rPr>
        <w:tab/>
        <w:t>used to determine the bases of an award using count, weight, or measure; or</w:t>
      </w:r>
    </w:p>
    <w:p w14:paraId="6B72C6D4" w14:textId="77777777" w:rsidR="00FA2E40" w:rsidRPr="00BD1CB6" w:rsidRDefault="00FA2E40" w:rsidP="00FA2E40">
      <w:pPr>
        <w:tabs>
          <w:tab w:val="left" w:pos="728"/>
          <w:tab w:val="left" w:pos="1065"/>
        </w:tabs>
        <w:spacing w:before="60" w:after="60"/>
        <w:ind w:left="1065"/>
        <w:rPr>
          <w:rFonts w:eastAsia="Times New Roman"/>
          <w:b/>
          <w:bCs/>
          <w:szCs w:val="20"/>
          <w:u w:val="single"/>
        </w:rPr>
      </w:pPr>
      <w:r w:rsidRPr="00BD1CB6">
        <w:rPr>
          <w:rFonts w:eastAsia="Times New Roman"/>
          <w:b/>
          <w:bCs/>
          <w:szCs w:val="20"/>
          <w:u w:val="single"/>
        </w:rPr>
        <w:tab/>
        <w:t>iii.</w:t>
      </w:r>
      <w:r w:rsidRPr="00BD1CB6">
        <w:rPr>
          <w:rFonts w:eastAsia="Times New Roman"/>
          <w:b/>
          <w:bCs/>
          <w:szCs w:val="20"/>
          <w:u w:val="single"/>
        </w:rPr>
        <w:tab/>
        <w:t>used in computing any basic charge or payment for services rendered on the basis of weight or measure.</w:t>
      </w:r>
    </w:p>
    <w:p w14:paraId="2D42AC07" w14:textId="77777777" w:rsidR="00FA2E40" w:rsidRPr="000E3ACB" w:rsidRDefault="00FA2E40" w:rsidP="00FA2E40">
      <w:pPr>
        <w:spacing w:after="0"/>
        <w:ind w:left="1080" w:hanging="360"/>
        <w:rPr>
          <w:rFonts w:eastAsia="Times New Roman"/>
          <w:szCs w:val="20"/>
        </w:rPr>
      </w:pPr>
      <w:r w:rsidRPr="000E3ACB">
        <w:rPr>
          <w:rFonts w:eastAsia="Times New Roman"/>
          <w:szCs w:val="20"/>
        </w:rPr>
        <w:t>(</w:t>
      </w:r>
      <w:r>
        <w:rPr>
          <w:rFonts w:eastAsia="Times New Roman"/>
          <w:szCs w:val="20"/>
        </w:rPr>
        <w:t>b</w:t>
      </w:r>
      <w:r w:rsidRPr="000E3ACB">
        <w:rPr>
          <w:rFonts w:eastAsia="Times New Roman"/>
          <w:szCs w:val="20"/>
        </w:rPr>
        <w:t>)</w:t>
      </w:r>
      <w:r w:rsidRPr="000E3ACB">
        <w:rPr>
          <w:rFonts w:eastAsia="Times New Roman"/>
          <w:szCs w:val="20"/>
        </w:rPr>
        <w:tab/>
        <w:t>To any accessory attached to or used in connection with a commercial weighing or measuring device when such accessory is so designed that its operation affects the accuracy of the device.</w:t>
      </w:r>
    </w:p>
    <w:p w14:paraId="71CE4981" w14:textId="77777777" w:rsidR="00FA2E40" w:rsidRPr="000E3ACB" w:rsidRDefault="00FA2E40" w:rsidP="00FA2E40">
      <w:pPr>
        <w:spacing w:after="0"/>
        <w:ind w:left="1080" w:hanging="360"/>
        <w:rPr>
          <w:rFonts w:eastAsia="Times New Roman"/>
          <w:szCs w:val="20"/>
        </w:rPr>
      </w:pPr>
    </w:p>
    <w:p w14:paraId="11E6C636" w14:textId="77777777" w:rsidR="00FA2E40" w:rsidRPr="000E3ACB" w:rsidRDefault="00FA2E40" w:rsidP="00FA2E40">
      <w:pPr>
        <w:spacing w:after="0"/>
        <w:ind w:left="1080" w:hanging="360"/>
        <w:rPr>
          <w:rFonts w:eastAsia="Times New Roman"/>
          <w:szCs w:val="20"/>
        </w:rPr>
      </w:pPr>
      <w:r w:rsidRPr="000E3ACB">
        <w:rPr>
          <w:rFonts w:eastAsia="Times New Roman"/>
          <w:szCs w:val="20"/>
        </w:rPr>
        <w:t>(</w:t>
      </w:r>
      <w:r>
        <w:rPr>
          <w:rFonts w:eastAsia="Times New Roman"/>
          <w:szCs w:val="20"/>
        </w:rPr>
        <w:t>c</w:t>
      </w:r>
      <w:r w:rsidRPr="000E3ACB">
        <w:rPr>
          <w:rFonts w:eastAsia="Times New Roman"/>
          <w:szCs w:val="20"/>
        </w:rPr>
        <w:t>)</w:t>
      </w:r>
      <w:r w:rsidRPr="000E3ACB">
        <w:rPr>
          <w:rFonts w:eastAsia="Times New Roman"/>
          <w:szCs w:val="20"/>
        </w:rPr>
        <w:tab/>
        <w:t>To weighing and measuring equipment in official use for the enforcement of law or for the collection of statistical information by government agencies.</w:t>
      </w:r>
    </w:p>
    <w:p w14:paraId="5D4ED244" w14:textId="77777777" w:rsidR="00FA2E40" w:rsidRPr="000E3ACB" w:rsidRDefault="00FA2E40" w:rsidP="00FA2E40">
      <w:pPr>
        <w:spacing w:after="0"/>
        <w:rPr>
          <w:rFonts w:eastAsia="Times New Roman"/>
          <w:szCs w:val="20"/>
        </w:rPr>
      </w:pPr>
    </w:p>
    <w:p w14:paraId="22399FE6" w14:textId="0356F455" w:rsidR="00FA2E40" w:rsidRDefault="00FA2E40" w:rsidP="00FA2E40">
      <w:pPr>
        <w:rPr>
          <w:rFonts w:eastAsia="Times New Roman"/>
          <w:szCs w:val="20"/>
        </w:rPr>
      </w:pPr>
      <w:r w:rsidRPr="000E3ACB">
        <w:rPr>
          <w:rFonts w:eastAsia="Times New Roman"/>
          <w:szCs w:val="20"/>
        </w:rPr>
        <w:t>(These requirements should be used as a guide by the weights and measures official when, upon request, courtesy examinations of noncommercial equipment are made.)</w:t>
      </w:r>
    </w:p>
    <w:p w14:paraId="163114D0" w14:textId="5DB3A0BE" w:rsidR="00BD1CB6" w:rsidRPr="00281428" w:rsidRDefault="00BD1CB6" w:rsidP="00BD1CB6">
      <w:pPr>
        <w:pStyle w:val="ItemHeading"/>
        <w:keepNext w:val="0"/>
        <w:keepLines w:val="0"/>
        <w:tabs>
          <w:tab w:val="left" w:pos="1800"/>
        </w:tabs>
      </w:pPr>
      <w:bookmarkStart w:id="22" w:name="_Toc81569308"/>
      <w:r w:rsidRPr="00281428">
        <w:lastRenderedPageBreak/>
        <w:t>B</w:t>
      </w:r>
      <w:r>
        <w:t>2</w:t>
      </w:r>
      <w:r w:rsidRPr="00281428">
        <w:t xml:space="preserve">: </w:t>
      </w:r>
      <w:r w:rsidRPr="00FA2E40">
        <w:t>N</w:t>
      </w:r>
      <w:r w:rsidRPr="00FA2E40">
        <w:rPr>
          <w:iCs w:val="0"/>
        </w:rPr>
        <w:t>TP-22.1</w:t>
      </w:r>
      <w:r w:rsidRPr="00FA2E40">
        <w:tab/>
      </w:r>
      <w:r w:rsidRPr="00FA2E40">
        <w:tab/>
        <w:t xml:space="preserve">Section </w:t>
      </w:r>
      <w:r>
        <w:rPr>
          <w:iCs w:val="0"/>
        </w:rPr>
        <w:t xml:space="preserve">2.15. </w:t>
      </w:r>
      <w:r w:rsidRPr="00FA2E40">
        <w:rPr>
          <w:sz w:val="20"/>
          <w:szCs w:val="20"/>
        </w:rPr>
        <w:t>Commercial and Law Enforcement Equipment</w:t>
      </w:r>
      <w:r>
        <w:rPr>
          <w:sz w:val="20"/>
          <w:szCs w:val="20"/>
        </w:rPr>
        <w:t>.</w:t>
      </w:r>
      <w:bookmarkEnd w:id="22"/>
    </w:p>
    <w:p w14:paraId="15022E5E" w14:textId="77777777" w:rsidR="00BD1CB6" w:rsidRPr="00281428" w:rsidRDefault="00BD1CB6" w:rsidP="00BD1CB6">
      <w:pPr>
        <w:pStyle w:val="I-Normal1indent"/>
        <w:spacing w:after="0"/>
        <w:ind w:left="0"/>
        <w:rPr>
          <w:b/>
          <w:szCs w:val="20"/>
        </w:rPr>
      </w:pPr>
      <w:r w:rsidRPr="00281428">
        <w:rPr>
          <w:b/>
          <w:szCs w:val="20"/>
        </w:rPr>
        <w:t>Item Under Consideration:</w:t>
      </w:r>
    </w:p>
    <w:p w14:paraId="39E80C6A" w14:textId="4EE14137" w:rsidR="00BD1CB6" w:rsidRDefault="00BD1CB6" w:rsidP="00BD1CB6">
      <w:r w:rsidRPr="00281428">
        <w:t xml:space="preserve">Amend Handbook 130, Uniform </w:t>
      </w:r>
      <w:r w:rsidR="00ED1A9B">
        <w:t>Regulation for National Type Evaluation</w:t>
      </w:r>
      <w:r w:rsidRPr="00281428">
        <w:t xml:space="preserve"> as follows</w:t>
      </w:r>
      <w:r>
        <w:t>:</w:t>
      </w:r>
    </w:p>
    <w:p w14:paraId="12E49929" w14:textId="77777777" w:rsidR="00BD1CB6" w:rsidRPr="00CC08B0" w:rsidRDefault="00BD1CB6" w:rsidP="00BD1CB6">
      <w:pPr>
        <w:spacing w:after="120" w:line="259" w:lineRule="auto"/>
        <w:ind w:left="360"/>
        <w:jc w:val="left"/>
        <w:rPr>
          <w:rFonts w:eastAsia="Times New Roman"/>
          <w:b/>
          <w:szCs w:val="20"/>
        </w:rPr>
      </w:pPr>
      <w:r w:rsidRPr="00CC08B0">
        <w:rPr>
          <w:rFonts w:eastAsia="Times New Roman"/>
          <w:b/>
          <w:szCs w:val="20"/>
        </w:rPr>
        <w:t xml:space="preserve">2.15. Commercial and Law Enforcement Equipment. </w:t>
      </w:r>
    </w:p>
    <w:p w14:paraId="66D46D98" w14:textId="77777777" w:rsidR="00BD1CB6" w:rsidRPr="00402A49" w:rsidRDefault="00BD1CB6" w:rsidP="00BD1CB6">
      <w:pPr>
        <w:spacing w:after="160" w:line="259" w:lineRule="auto"/>
        <w:ind w:left="1041" w:hanging="321"/>
        <w:jc w:val="left"/>
        <w:rPr>
          <w:rFonts w:eastAsia="Times New Roman"/>
          <w:b/>
          <w:strike/>
          <w:szCs w:val="20"/>
        </w:rPr>
      </w:pPr>
      <w:r w:rsidRPr="00B24328">
        <w:rPr>
          <w:rFonts w:eastAsia="Times New Roman"/>
          <w:bCs/>
          <w:szCs w:val="20"/>
        </w:rPr>
        <w:t>(a) Weighing and measuring equipment commercially used or employed in establishing the size, quantity, extent, area, or measurement of quantities, things, produce, or articles for distribution or consumption, purchased, offered, or submitted for sale</w:t>
      </w:r>
      <w:r>
        <w:rPr>
          <w:rFonts w:eastAsia="Times New Roman"/>
          <w:b/>
          <w:szCs w:val="20"/>
          <w:u w:val="single"/>
        </w:rPr>
        <w:t>.</w:t>
      </w:r>
      <w:r w:rsidRPr="00402A49">
        <w:rPr>
          <w:rFonts w:eastAsia="Times New Roman"/>
          <w:b/>
          <w:strike/>
          <w:szCs w:val="20"/>
        </w:rPr>
        <w:t xml:space="preserve">, hire, or award, or in computing any basic charge or payment for services rendered on the basis of weight or measure. </w:t>
      </w:r>
    </w:p>
    <w:p w14:paraId="7E7D46CB" w14:textId="77777777" w:rsidR="00BD1CB6" w:rsidRPr="00402A49" w:rsidRDefault="00BD1CB6" w:rsidP="00BD1CB6">
      <w:pPr>
        <w:pStyle w:val="ListParagraph"/>
        <w:keepNext/>
        <w:rPr>
          <w:b/>
          <w:bCs/>
          <w:szCs w:val="20"/>
        </w:rPr>
      </w:pPr>
      <w:r w:rsidRPr="00B24328">
        <w:rPr>
          <w:bCs/>
          <w:szCs w:val="20"/>
        </w:rPr>
        <w:t xml:space="preserve">(b) </w:t>
      </w:r>
      <w:r w:rsidRPr="00402A49">
        <w:rPr>
          <w:b/>
          <w:bCs/>
          <w:szCs w:val="20"/>
          <w:u w:val="single"/>
        </w:rPr>
        <w:t>To other commercial weighing and measuring equipment:</w:t>
      </w:r>
    </w:p>
    <w:p w14:paraId="2711CD23" w14:textId="77777777" w:rsidR="00BD1CB6" w:rsidRPr="00402A49" w:rsidRDefault="00BD1CB6" w:rsidP="008C0B73">
      <w:pPr>
        <w:keepNext/>
        <w:numPr>
          <w:ilvl w:val="0"/>
          <w:numId w:val="71"/>
        </w:numPr>
        <w:tabs>
          <w:tab w:val="left" w:pos="1440"/>
        </w:tabs>
        <w:spacing w:after="0"/>
        <w:contextualSpacing/>
        <w:jc w:val="left"/>
        <w:rPr>
          <w:rFonts w:eastAsia="Times New Roman"/>
          <w:b/>
          <w:bCs/>
          <w:szCs w:val="20"/>
        </w:rPr>
      </w:pPr>
      <w:r w:rsidRPr="00402A49">
        <w:rPr>
          <w:rFonts w:eastAsia="Times New Roman"/>
          <w:b/>
          <w:bCs/>
          <w:szCs w:val="20"/>
          <w:u w:val="single"/>
        </w:rPr>
        <w:t>when there is a fee assessed for the use of the equipment to determine a weight or measure</w:t>
      </w:r>
    </w:p>
    <w:p w14:paraId="70F78710" w14:textId="77777777" w:rsidR="00BD1CB6" w:rsidRPr="00402A49" w:rsidRDefault="00BD1CB6" w:rsidP="008C0B73">
      <w:pPr>
        <w:keepNext/>
        <w:numPr>
          <w:ilvl w:val="0"/>
          <w:numId w:val="71"/>
        </w:numPr>
        <w:spacing w:after="0"/>
        <w:contextualSpacing/>
        <w:jc w:val="left"/>
        <w:rPr>
          <w:rFonts w:eastAsia="Times New Roman"/>
          <w:b/>
          <w:bCs/>
          <w:szCs w:val="20"/>
        </w:rPr>
      </w:pPr>
      <w:r w:rsidRPr="00402A49">
        <w:rPr>
          <w:rFonts w:eastAsia="Times New Roman"/>
          <w:b/>
          <w:bCs/>
          <w:szCs w:val="20"/>
          <w:u w:val="single"/>
        </w:rPr>
        <w:t>used to determine the basis of an award using count, weight, or measure</w:t>
      </w:r>
      <w:r w:rsidRPr="00402A49">
        <w:rPr>
          <w:rFonts w:eastAsia="Times New Roman"/>
          <w:b/>
          <w:bCs/>
          <w:szCs w:val="20"/>
        </w:rPr>
        <w:t>; or</w:t>
      </w:r>
    </w:p>
    <w:p w14:paraId="6305585D" w14:textId="77777777" w:rsidR="00BD1CB6" w:rsidRPr="00402A49" w:rsidRDefault="00BD1CB6" w:rsidP="008C0B73">
      <w:pPr>
        <w:keepNext/>
        <w:numPr>
          <w:ilvl w:val="0"/>
          <w:numId w:val="71"/>
        </w:numPr>
        <w:spacing w:after="0"/>
        <w:contextualSpacing/>
        <w:jc w:val="left"/>
        <w:rPr>
          <w:rFonts w:eastAsia="Times New Roman"/>
          <w:szCs w:val="20"/>
        </w:rPr>
      </w:pPr>
      <w:r w:rsidRPr="00402A49">
        <w:rPr>
          <w:rFonts w:eastAsia="Times New Roman"/>
          <w:b/>
          <w:bCs/>
          <w:szCs w:val="20"/>
          <w:u w:val="single"/>
        </w:rPr>
        <w:t>used</w:t>
      </w:r>
      <w:r w:rsidRPr="00402A49">
        <w:rPr>
          <w:rFonts w:eastAsia="Times New Roman"/>
          <w:szCs w:val="20"/>
        </w:rPr>
        <w:t xml:space="preserve"> in computing any basic charge or payment for services rendered on the basis of weight or measure.</w:t>
      </w:r>
    </w:p>
    <w:p w14:paraId="470DE6BA" w14:textId="342728D1" w:rsidR="00BD1CB6" w:rsidRPr="00BD1CB6" w:rsidRDefault="00BD1CB6" w:rsidP="00BD1CB6">
      <w:pPr>
        <w:spacing w:before="60"/>
        <w:ind w:left="1080"/>
        <w:rPr>
          <w:rFonts w:eastAsia="Times New Roman"/>
          <w:bCs/>
          <w:strike/>
          <w:szCs w:val="20"/>
        </w:rPr>
      </w:pPr>
      <w:r w:rsidRPr="00402A49">
        <w:rPr>
          <w:rFonts w:eastAsia="Times New Roman"/>
          <w:bCs/>
          <w:szCs w:val="20"/>
        </w:rPr>
        <w:t>(Amended 2008</w:t>
      </w:r>
      <w:r>
        <w:rPr>
          <w:rFonts w:eastAsia="Times New Roman"/>
          <w:b/>
          <w:szCs w:val="20"/>
          <w:u w:val="single"/>
        </w:rPr>
        <w:t xml:space="preserve"> and 20XX</w:t>
      </w:r>
      <w:r w:rsidRPr="00402A49">
        <w:rPr>
          <w:rFonts w:eastAsia="Times New Roman"/>
          <w:bCs/>
          <w:szCs w:val="20"/>
        </w:rPr>
        <w:t>)</w:t>
      </w:r>
    </w:p>
    <w:p w14:paraId="7B5951BF" w14:textId="77777777" w:rsidR="00BD1CB6" w:rsidRDefault="00BD1CB6" w:rsidP="00BD1CB6">
      <w:pPr>
        <w:spacing w:after="160" w:line="259" w:lineRule="auto"/>
        <w:ind w:left="1041" w:hanging="321"/>
        <w:jc w:val="left"/>
        <w:rPr>
          <w:rFonts w:eastAsia="Times New Roman"/>
          <w:bCs/>
          <w:szCs w:val="20"/>
        </w:rPr>
      </w:pPr>
      <w:r>
        <w:rPr>
          <w:rFonts w:eastAsia="Times New Roman"/>
          <w:bCs/>
          <w:szCs w:val="20"/>
        </w:rPr>
        <w:t xml:space="preserve">(c) </w:t>
      </w:r>
      <w:r w:rsidRPr="00B24328">
        <w:rPr>
          <w:rFonts w:eastAsia="Times New Roman"/>
          <w:bCs/>
          <w:szCs w:val="20"/>
        </w:rPr>
        <w:t xml:space="preserve">Any accessory attached to or used in connection with a commercial weighing or measuring device when such accessory is so designed that its operation affects the accuracy of the device. </w:t>
      </w:r>
    </w:p>
    <w:p w14:paraId="2CA206F9" w14:textId="77777777" w:rsidR="00BD1CB6" w:rsidRPr="00B24328" w:rsidRDefault="00BD1CB6" w:rsidP="00BD1CB6">
      <w:pPr>
        <w:tabs>
          <w:tab w:val="left" w:pos="720"/>
        </w:tabs>
        <w:spacing w:after="160" w:line="259" w:lineRule="auto"/>
        <w:ind w:left="1041" w:hanging="321"/>
        <w:jc w:val="left"/>
        <w:rPr>
          <w:rFonts w:eastAsia="Times New Roman"/>
          <w:bCs/>
          <w:szCs w:val="20"/>
        </w:rPr>
      </w:pPr>
      <w:r w:rsidRPr="00B24328">
        <w:rPr>
          <w:rFonts w:eastAsia="Times New Roman"/>
          <w:bCs/>
          <w:szCs w:val="20"/>
        </w:rPr>
        <w:t>(c) Weighing and measuring equipment in official use for the enforcement of law or for the collection of statistical information by government agencies. [NOTE 2, page 176] NOTE 2: The section is identical to G-A.1. Commercial and Law Enforcement Equipment, Section 1.10. General Code, NIST Handbook 44 for definition of “commercial” and “law enforcement equipment.”</w:t>
      </w:r>
    </w:p>
    <w:p w14:paraId="356891A2" w14:textId="31ECCA59" w:rsidR="00BD1CB6" w:rsidRDefault="00BD1CB6" w:rsidP="00BD1CB6">
      <w:pPr>
        <w:ind w:left="360"/>
        <w:rPr>
          <w:szCs w:val="20"/>
        </w:rPr>
      </w:pPr>
      <w:r w:rsidRPr="00CC08B0">
        <w:rPr>
          <w:b/>
          <w:bCs/>
          <w:i/>
          <w:iCs/>
          <w:szCs w:val="20"/>
          <w:u w:val="single"/>
        </w:rPr>
        <w:t>NOTE 2: The section is identical to G-A.1. Commercial and Law Enforcement Equipment, Section 1.10. General Code, NIST Handbook 44 for definition of “commercial” and “law enforcement equipment.”</w:t>
      </w:r>
    </w:p>
    <w:p w14:paraId="0321428C" w14:textId="77777777" w:rsidR="00BD1CB6" w:rsidRDefault="00BD1CB6" w:rsidP="00BD1CB6">
      <w:pPr>
        <w:keepNext/>
        <w:spacing w:after="0"/>
        <w:rPr>
          <w:b/>
        </w:rPr>
      </w:pPr>
      <w:r w:rsidRPr="00E025F9">
        <w:rPr>
          <w:b/>
        </w:rPr>
        <w:t>Previous Action:</w:t>
      </w:r>
    </w:p>
    <w:p w14:paraId="2E029588" w14:textId="77777777" w:rsidR="00BD1CB6" w:rsidRPr="00550675" w:rsidRDefault="00BD1CB6" w:rsidP="00BD1CB6">
      <w:pPr>
        <w:keepNext/>
      </w:pPr>
      <w:r w:rsidRPr="00550675">
        <w:t>N/A</w:t>
      </w:r>
    </w:p>
    <w:p w14:paraId="342F3D61" w14:textId="66697727" w:rsidR="00BD1CB6" w:rsidRDefault="00BD1CB6" w:rsidP="00E30EE2">
      <w:pPr>
        <w:keepNext/>
        <w:spacing w:after="0"/>
        <w:rPr>
          <w:b/>
        </w:rPr>
      </w:pPr>
      <w:r w:rsidRPr="00AB010B">
        <w:rPr>
          <w:b/>
        </w:rPr>
        <w:t>Original Justification:</w:t>
      </w:r>
    </w:p>
    <w:p w14:paraId="770CEFC7" w14:textId="25D0D399" w:rsidR="00BD1CB6" w:rsidRDefault="00BD1CB6" w:rsidP="00BD1CB6">
      <w:pPr>
        <w:keepNext/>
        <w:rPr>
          <w:szCs w:val="20"/>
        </w:rPr>
      </w:pPr>
      <w:r>
        <w:rPr>
          <w:szCs w:val="20"/>
        </w:rPr>
        <w:t>OWM has noted a number of inquiries submitted to our office for explanation on the many and various issues involved with the use of weighing or measuring devices as commercial devices when there is charge for doing so.</w:t>
      </w:r>
    </w:p>
    <w:p w14:paraId="57526A86" w14:textId="3F93FF36" w:rsidR="00BD1CB6" w:rsidRDefault="00BD1CB6" w:rsidP="00BD1CB6">
      <w:pPr>
        <w:keepNext/>
        <w:rPr>
          <w:szCs w:val="20"/>
        </w:rPr>
      </w:pPr>
      <w:r w:rsidRPr="00BD1CB6">
        <w:rPr>
          <w:bCs/>
        </w:rPr>
        <w:t>The submitter added that t</w:t>
      </w:r>
      <w:r w:rsidRPr="00BD1CB6">
        <w:rPr>
          <w:bCs/>
          <w:szCs w:val="20"/>
        </w:rPr>
        <w:t>here</w:t>
      </w:r>
      <w:r>
        <w:rPr>
          <w:szCs w:val="20"/>
        </w:rPr>
        <w:t xml:space="preserve"> seems to be a difference in opinions regarding this practice constitutes a commercial transaction.</w:t>
      </w:r>
    </w:p>
    <w:p w14:paraId="2BB2870C" w14:textId="690C8CE1" w:rsidR="00BD1CB6" w:rsidRPr="00AB010B" w:rsidRDefault="00BD1CB6" w:rsidP="00BD1CB6">
      <w:pPr>
        <w:keepNext/>
        <w:rPr>
          <w:b/>
        </w:rPr>
      </w:pPr>
      <w:r>
        <w:rPr>
          <w:szCs w:val="20"/>
        </w:rPr>
        <w:t>The submitter requested that this be a Voting Item in 2022.</w:t>
      </w:r>
    </w:p>
    <w:p w14:paraId="13527AD9" w14:textId="77777777" w:rsidR="00BD1CB6" w:rsidRPr="002A7C3B" w:rsidRDefault="00BD1CB6" w:rsidP="00BD1CB6">
      <w:pPr>
        <w:keepNext/>
        <w:rPr>
          <w:b/>
        </w:rPr>
      </w:pPr>
      <w:r w:rsidRPr="002A7C3B">
        <w:rPr>
          <w:b/>
        </w:rPr>
        <w:t>Arguments in Favor:</w:t>
      </w:r>
    </w:p>
    <w:p w14:paraId="5E3F8AAE" w14:textId="77777777" w:rsidR="00BD1CB6" w:rsidRPr="002A7C3B" w:rsidRDefault="00BD1CB6" w:rsidP="00BD1CB6">
      <w:pPr>
        <w:keepNext/>
        <w:spacing w:after="0"/>
        <w:ind w:left="720"/>
        <w:rPr>
          <w:b/>
        </w:rPr>
      </w:pPr>
      <w:r w:rsidRPr="002A7C3B">
        <w:rPr>
          <w:b/>
        </w:rPr>
        <w:t>Regulatory:</w:t>
      </w:r>
    </w:p>
    <w:p w14:paraId="46B829B9" w14:textId="77777777" w:rsidR="00BD1CB6" w:rsidRPr="002A7C3B" w:rsidRDefault="00BD1CB6" w:rsidP="008C0B73">
      <w:pPr>
        <w:pStyle w:val="ListParagraph"/>
        <w:numPr>
          <w:ilvl w:val="0"/>
          <w:numId w:val="45"/>
        </w:numPr>
        <w:spacing w:after="0" w:line="259" w:lineRule="auto"/>
        <w:ind w:left="1080"/>
        <w:contextualSpacing/>
        <w:jc w:val="left"/>
      </w:pPr>
    </w:p>
    <w:p w14:paraId="2225895B" w14:textId="77777777" w:rsidR="00BD1CB6" w:rsidRPr="002A7C3B" w:rsidRDefault="00BD1CB6" w:rsidP="00BD1CB6">
      <w:pPr>
        <w:spacing w:before="240" w:after="0"/>
        <w:ind w:left="720"/>
        <w:rPr>
          <w:b/>
        </w:rPr>
      </w:pPr>
      <w:r w:rsidRPr="002A7C3B">
        <w:rPr>
          <w:b/>
        </w:rPr>
        <w:t>Industry:</w:t>
      </w:r>
    </w:p>
    <w:p w14:paraId="15133829" w14:textId="77777777" w:rsidR="00BD1CB6" w:rsidRPr="002A7C3B" w:rsidRDefault="00BD1CB6" w:rsidP="008C0B73">
      <w:pPr>
        <w:pStyle w:val="ListParagraph"/>
        <w:numPr>
          <w:ilvl w:val="0"/>
          <w:numId w:val="45"/>
        </w:numPr>
        <w:spacing w:after="0" w:line="259" w:lineRule="auto"/>
        <w:ind w:left="1080"/>
        <w:contextualSpacing/>
        <w:jc w:val="left"/>
      </w:pPr>
    </w:p>
    <w:p w14:paraId="1D5E370B" w14:textId="77777777" w:rsidR="00BD1CB6" w:rsidRPr="002A7C3B" w:rsidRDefault="00BD1CB6" w:rsidP="00BD1CB6">
      <w:pPr>
        <w:spacing w:before="240" w:after="0"/>
        <w:ind w:left="720"/>
        <w:rPr>
          <w:b/>
        </w:rPr>
      </w:pPr>
      <w:r w:rsidRPr="002A7C3B">
        <w:rPr>
          <w:b/>
        </w:rPr>
        <w:t>Advisory:</w:t>
      </w:r>
    </w:p>
    <w:p w14:paraId="427252AC" w14:textId="77777777" w:rsidR="00BD1CB6" w:rsidRPr="002A7C3B" w:rsidRDefault="00BD1CB6" w:rsidP="008C0B73">
      <w:pPr>
        <w:pStyle w:val="ListParagraph"/>
        <w:numPr>
          <w:ilvl w:val="0"/>
          <w:numId w:val="45"/>
        </w:numPr>
        <w:spacing w:after="0" w:line="259" w:lineRule="auto"/>
        <w:ind w:left="1080"/>
        <w:contextualSpacing/>
        <w:jc w:val="left"/>
      </w:pPr>
    </w:p>
    <w:p w14:paraId="36DA7ABC" w14:textId="77777777" w:rsidR="00BD1CB6" w:rsidRPr="002A7C3B" w:rsidRDefault="00BD1CB6" w:rsidP="00BD1CB6">
      <w:pPr>
        <w:spacing w:before="240"/>
        <w:rPr>
          <w:b/>
        </w:rPr>
      </w:pPr>
      <w:r w:rsidRPr="002A7C3B">
        <w:rPr>
          <w:b/>
        </w:rPr>
        <w:t>Arguments Against:</w:t>
      </w:r>
    </w:p>
    <w:p w14:paraId="76A34780" w14:textId="77777777" w:rsidR="00BD1CB6" w:rsidRPr="002A7C3B" w:rsidRDefault="00BD1CB6" w:rsidP="00BD1CB6">
      <w:pPr>
        <w:spacing w:after="0"/>
        <w:ind w:left="720"/>
        <w:rPr>
          <w:b/>
        </w:rPr>
      </w:pPr>
      <w:r w:rsidRPr="002A7C3B">
        <w:rPr>
          <w:b/>
        </w:rPr>
        <w:lastRenderedPageBreak/>
        <w:t>Regulatory:</w:t>
      </w:r>
    </w:p>
    <w:p w14:paraId="70FAE518" w14:textId="77777777" w:rsidR="00BD1CB6" w:rsidRPr="002A7C3B" w:rsidRDefault="00BD1CB6" w:rsidP="008C0B73">
      <w:pPr>
        <w:pStyle w:val="ListParagraph"/>
        <w:numPr>
          <w:ilvl w:val="0"/>
          <w:numId w:val="46"/>
        </w:numPr>
        <w:spacing w:after="0" w:line="259" w:lineRule="auto"/>
        <w:ind w:left="1080"/>
        <w:contextualSpacing/>
        <w:jc w:val="left"/>
      </w:pPr>
    </w:p>
    <w:p w14:paraId="6433C3A0" w14:textId="77777777" w:rsidR="00BD1CB6" w:rsidRPr="002A7C3B" w:rsidRDefault="00BD1CB6" w:rsidP="00BD1CB6">
      <w:pPr>
        <w:spacing w:before="240" w:after="0"/>
        <w:ind w:left="720"/>
        <w:rPr>
          <w:b/>
        </w:rPr>
      </w:pPr>
      <w:r w:rsidRPr="002A7C3B">
        <w:rPr>
          <w:b/>
        </w:rPr>
        <w:t>Industry:</w:t>
      </w:r>
    </w:p>
    <w:p w14:paraId="30E4BF59" w14:textId="77777777" w:rsidR="00BD1CB6" w:rsidRPr="002A7C3B" w:rsidRDefault="00BD1CB6" w:rsidP="008C0B73">
      <w:pPr>
        <w:pStyle w:val="ListParagraph"/>
        <w:numPr>
          <w:ilvl w:val="0"/>
          <w:numId w:val="46"/>
        </w:numPr>
        <w:spacing w:after="0" w:line="259" w:lineRule="auto"/>
        <w:ind w:left="1080"/>
        <w:contextualSpacing/>
        <w:jc w:val="left"/>
      </w:pPr>
    </w:p>
    <w:p w14:paraId="528D743A" w14:textId="77777777" w:rsidR="00BD1CB6" w:rsidRPr="00AC5B86" w:rsidRDefault="00BD1CB6" w:rsidP="00BD1CB6">
      <w:pPr>
        <w:spacing w:before="240" w:after="0"/>
        <w:ind w:left="720"/>
        <w:rPr>
          <w:b/>
        </w:rPr>
      </w:pPr>
      <w:r w:rsidRPr="002A7C3B">
        <w:rPr>
          <w:b/>
        </w:rPr>
        <w:t>Advisory:</w:t>
      </w:r>
    </w:p>
    <w:p w14:paraId="17B0A612" w14:textId="77777777" w:rsidR="00BD1CB6" w:rsidRDefault="00BD1CB6" w:rsidP="008C0B73">
      <w:pPr>
        <w:pStyle w:val="ListParagraph"/>
        <w:numPr>
          <w:ilvl w:val="0"/>
          <w:numId w:val="46"/>
        </w:numPr>
        <w:spacing w:after="0" w:line="259" w:lineRule="auto"/>
        <w:ind w:left="1080"/>
        <w:contextualSpacing/>
        <w:jc w:val="left"/>
      </w:pPr>
    </w:p>
    <w:p w14:paraId="6EDFC193" w14:textId="77777777" w:rsidR="00BD1CB6" w:rsidRPr="002A7C3B" w:rsidRDefault="00BD1CB6" w:rsidP="00BD1CB6">
      <w:pPr>
        <w:spacing w:before="240"/>
        <w:rPr>
          <w:b/>
        </w:rPr>
      </w:pPr>
      <w:r>
        <w:rPr>
          <w:b/>
        </w:rPr>
        <w:t>Neutral Comments</w:t>
      </w:r>
      <w:r w:rsidRPr="002A7C3B">
        <w:rPr>
          <w:b/>
        </w:rPr>
        <w:t>:</w:t>
      </w:r>
    </w:p>
    <w:p w14:paraId="191217B8" w14:textId="77777777" w:rsidR="00BD1CB6" w:rsidRPr="002A7C3B" w:rsidRDefault="00BD1CB6" w:rsidP="00BD1CB6">
      <w:pPr>
        <w:spacing w:after="0"/>
        <w:ind w:left="720"/>
        <w:rPr>
          <w:b/>
        </w:rPr>
      </w:pPr>
      <w:r w:rsidRPr="002A7C3B">
        <w:rPr>
          <w:b/>
        </w:rPr>
        <w:t>Regulatory:</w:t>
      </w:r>
    </w:p>
    <w:p w14:paraId="6624B64C" w14:textId="77777777" w:rsidR="00BD1CB6" w:rsidRPr="002A7C3B" w:rsidRDefault="00BD1CB6" w:rsidP="008C0B73">
      <w:pPr>
        <w:pStyle w:val="ListParagraph"/>
        <w:numPr>
          <w:ilvl w:val="0"/>
          <w:numId w:val="46"/>
        </w:numPr>
        <w:spacing w:after="0" w:line="259" w:lineRule="auto"/>
        <w:ind w:left="1080"/>
        <w:contextualSpacing/>
        <w:jc w:val="left"/>
      </w:pPr>
    </w:p>
    <w:p w14:paraId="29727440" w14:textId="77777777" w:rsidR="00BD1CB6" w:rsidRPr="002A7C3B" w:rsidRDefault="00BD1CB6" w:rsidP="00BD1CB6">
      <w:pPr>
        <w:spacing w:before="240" w:after="0"/>
        <w:ind w:left="720"/>
        <w:rPr>
          <w:b/>
        </w:rPr>
      </w:pPr>
      <w:r w:rsidRPr="002A7C3B">
        <w:rPr>
          <w:b/>
        </w:rPr>
        <w:t>Industry:</w:t>
      </w:r>
    </w:p>
    <w:p w14:paraId="26E291A5" w14:textId="77777777" w:rsidR="00BD1CB6" w:rsidRPr="002A7C3B" w:rsidRDefault="00BD1CB6" w:rsidP="008C0B73">
      <w:pPr>
        <w:pStyle w:val="ListParagraph"/>
        <w:numPr>
          <w:ilvl w:val="0"/>
          <w:numId w:val="46"/>
        </w:numPr>
        <w:spacing w:after="0" w:line="259" w:lineRule="auto"/>
        <w:ind w:left="1080"/>
        <w:contextualSpacing/>
        <w:jc w:val="left"/>
      </w:pPr>
    </w:p>
    <w:p w14:paraId="5CFA2AFA" w14:textId="77777777" w:rsidR="00BD1CB6" w:rsidRPr="002A7C3B" w:rsidRDefault="00BD1CB6" w:rsidP="00BD1CB6">
      <w:pPr>
        <w:spacing w:before="240" w:after="0"/>
        <w:ind w:left="720"/>
        <w:rPr>
          <w:b/>
        </w:rPr>
      </w:pPr>
      <w:r w:rsidRPr="002A7C3B">
        <w:rPr>
          <w:b/>
        </w:rPr>
        <w:t>Advisory:</w:t>
      </w:r>
    </w:p>
    <w:p w14:paraId="044F8FF7" w14:textId="77777777" w:rsidR="00BD1CB6" w:rsidRDefault="00BD1CB6" w:rsidP="008C0B73">
      <w:pPr>
        <w:pStyle w:val="ListParagraph"/>
        <w:numPr>
          <w:ilvl w:val="0"/>
          <w:numId w:val="46"/>
        </w:numPr>
        <w:spacing w:after="0" w:line="259" w:lineRule="auto"/>
        <w:ind w:left="1080"/>
        <w:contextualSpacing/>
        <w:jc w:val="left"/>
      </w:pPr>
    </w:p>
    <w:p w14:paraId="7B52B3B8" w14:textId="77777777" w:rsidR="00BD1CB6" w:rsidRDefault="00BD1CB6" w:rsidP="00BD1CB6">
      <w:pPr>
        <w:spacing w:after="0"/>
        <w:rPr>
          <w:b/>
        </w:rPr>
      </w:pPr>
      <w:r w:rsidRPr="002A7C3B">
        <w:rPr>
          <w:b/>
        </w:rPr>
        <w:t>Item Develop</w:t>
      </w:r>
      <w:r w:rsidRPr="00E025F9">
        <w:rPr>
          <w:b/>
        </w:rPr>
        <w:t>ment:</w:t>
      </w:r>
    </w:p>
    <w:p w14:paraId="2EC59481" w14:textId="77777777" w:rsidR="00BD1CB6" w:rsidRPr="00570D96" w:rsidRDefault="00BD1CB6" w:rsidP="00BD1CB6">
      <w:pPr>
        <w:rPr>
          <w:bCs/>
        </w:rPr>
      </w:pPr>
      <w:r w:rsidRPr="00570D96">
        <w:rPr>
          <w:bCs/>
        </w:rPr>
        <w:t>New</w:t>
      </w:r>
    </w:p>
    <w:p w14:paraId="6CDED9AD" w14:textId="77777777" w:rsidR="00BD1CB6" w:rsidRDefault="00BD1CB6" w:rsidP="00BD1CB6">
      <w:pPr>
        <w:spacing w:after="0"/>
        <w:rPr>
          <w:b/>
        </w:rPr>
      </w:pPr>
      <w:r w:rsidRPr="00E025F9">
        <w:rPr>
          <w:b/>
        </w:rPr>
        <w:t>Regional Associations’ Comments:</w:t>
      </w:r>
    </w:p>
    <w:p w14:paraId="1C21E146" w14:textId="4D28559C" w:rsidR="00BD1CB6" w:rsidRPr="00BD1CB6" w:rsidRDefault="00BD1CB6" w:rsidP="00BD1CB6">
      <w:r w:rsidRPr="00570D96">
        <w:rPr>
          <w:bCs/>
        </w:rPr>
        <w:t>New</w:t>
      </w:r>
    </w:p>
    <w:p w14:paraId="1E1AA4B9"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1BC6E145" w14:textId="038F7677" w:rsidR="000A6363" w:rsidRPr="00281428" w:rsidRDefault="00C2460F" w:rsidP="002D70E5">
      <w:pPr>
        <w:pStyle w:val="Heading1"/>
        <w:ind w:left="2880" w:hanging="2880"/>
      </w:pPr>
      <w:bookmarkStart w:id="23" w:name="_Toc81569309"/>
      <w:r w:rsidRPr="00281428">
        <w:t xml:space="preserve">ITEM </w:t>
      </w:r>
      <w:r w:rsidR="000A6363" w:rsidRPr="00281428">
        <w:t xml:space="preserve">Block </w:t>
      </w:r>
      <w:r w:rsidR="00FD3780" w:rsidRPr="00281428">
        <w:t>1</w:t>
      </w:r>
      <w:r w:rsidR="000A6363" w:rsidRPr="00281428">
        <w:t xml:space="preserve"> (B</w:t>
      </w:r>
      <w:r w:rsidR="00FD3780" w:rsidRPr="00281428">
        <w:t>1</w:t>
      </w:r>
      <w:r w:rsidR="000A6363" w:rsidRPr="00281428">
        <w:t>)</w:t>
      </w:r>
      <w:r w:rsidR="000A6363" w:rsidRPr="00281428">
        <w:tab/>
      </w:r>
      <w:bookmarkStart w:id="24" w:name="_Hlk1735123"/>
      <w:bookmarkStart w:id="25" w:name="_Hlk2064914"/>
      <w:bookmarkStart w:id="26" w:name="_Hlk523818741"/>
      <w:r w:rsidR="00A87894" w:rsidRPr="00281428">
        <w:t>HB</w:t>
      </w:r>
      <w:r w:rsidR="00A87894" w:rsidRPr="00281428">
        <w:rPr>
          <w:rFonts w:hint="eastAsia"/>
        </w:rPr>
        <w:t> </w:t>
      </w:r>
      <w:r w:rsidR="00A87894" w:rsidRPr="00281428">
        <w:t xml:space="preserve">130, UPLR, Sec. 2.8. Multiunit Package.  </w:t>
      </w:r>
      <w:r w:rsidR="00447B41" w:rsidRPr="00281428">
        <w:t>HB 133</w:t>
      </w:r>
      <w:r w:rsidR="00A87894" w:rsidRPr="00281428">
        <w:t xml:space="preserve"> Modify “scope” for Chapters 2 </w:t>
      </w:r>
      <w:bookmarkStart w:id="27" w:name="_Hlk2064745"/>
      <w:r w:rsidR="00A87894" w:rsidRPr="00281428">
        <w:t>–</w:t>
      </w:r>
      <w:bookmarkEnd w:id="27"/>
      <w:r w:rsidR="00A87894" w:rsidRPr="00281428">
        <w:t xml:space="preserve"> 4, </w:t>
      </w:r>
      <w:r w:rsidR="00AF1290" w:rsidRPr="00281428">
        <w:t xml:space="preserve">add a </w:t>
      </w:r>
      <w:r w:rsidR="00A87894" w:rsidRPr="00281428">
        <w:t xml:space="preserve">Note </w:t>
      </w:r>
      <w:r w:rsidR="00B22830" w:rsidRPr="00281428">
        <w:t>following</w:t>
      </w:r>
      <w:r w:rsidR="00A87894" w:rsidRPr="00281428">
        <w:t xml:space="preserve"> Sections 2.3.7.1. and 2.7.3., </w:t>
      </w:r>
      <w:r w:rsidR="00AF6AAB" w:rsidRPr="00281428">
        <w:t>Create</w:t>
      </w:r>
      <w:r w:rsidR="00A87894" w:rsidRPr="00281428">
        <w:t xml:space="preserve"> A Chapter 5. Specialized test Procedures</w:t>
      </w:r>
      <w:bookmarkEnd w:id="24"/>
      <w:r w:rsidR="0015642E" w:rsidRPr="00281428">
        <w:rPr>
          <w:rFonts w:eastAsia="Calibri"/>
        </w:rPr>
        <w:t xml:space="preserve"> </w:t>
      </w:r>
      <w:r w:rsidR="0015642E" w:rsidRPr="00281428">
        <w:t>and HB133 Appendix F. Glossary</w:t>
      </w:r>
      <w:bookmarkEnd w:id="23"/>
      <w:r w:rsidR="0015642E" w:rsidRPr="00281428">
        <w:t xml:space="preserve"> </w:t>
      </w:r>
      <w:r w:rsidR="00A87894" w:rsidRPr="00281428" w:rsidDel="003F7F6D">
        <w:t xml:space="preserve"> </w:t>
      </w:r>
      <w:bookmarkEnd w:id="25"/>
    </w:p>
    <w:p w14:paraId="5C987AAC" w14:textId="6D488B5D" w:rsidR="00975370" w:rsidRPr="00281428" w:rsidRDefault="00975370" w:rsidP="002D70E5">
      <w:pPr>
        <w:keepNext/>
        <w:keepLines/>
        <w:tabs>
          <w:tab w:val="left" w:pos="1440"/>
        </w:tabs>
        <w:spacing w:after="0"/>
        <w:ind w:left="1800" w:hanging="1800"/>
        <w:outlineLvl w:val="3"/>
        <w:rPr>
          <w:rFonts w:eastAsia="Times New Roman"/>
          <w:bCs/>
          <w:iCs/>
        </w:rPr>
      </w:pPr>
      <w:bookmarkStart w:id="28" w:name="_Toc1219538"/>
      <w:bookmarkEnd w:id="26"/>
      <w:r w:rsidRPr="00281428">
        <w:rPr>
          <w:rFonts w:eastAsia="Times New Roman"/>
          <w:bCs/>
          <w:iCs/>
        </w:rPr>
        <w:t>B1: PAL-</w:t>
      </w:r>
      <w:r w:rsidR="00B62BC5" w:rsidRPr="00281428">
        <w:rPr>
          <w:rFonts w:eastAsia="Times New Roman"/>
          <w:bCs/>
          <w:iCs/>
        </w:rPr>
        <w:t>19.</w:t>
      </w:r>
      <w:r w:rsidRPr="00281428">
        <w:rPr>
          <w:rFonts w:eastAsia="Times New Roman"/>
          <w:bCs/>
          <w:iCs/>
        </w:rPr>
        <w:t>1</w:t>
      </w:r>
      <w:r w:rsidRPr="00281428">
        <w:rPr>
          <w:rFonts w:eastAsia="Times New Roman"/>
          <w:bCs/>
          <w:iCs/>
        </w:rPr>
        <w:tab/>
      </w:r>
      <w:r w:rsidRPr="00281428">
        <w:rPr>
          <w:rFonts w:eastAsia="Times New Roman"/>
          <w:bCs/>
          <w:iCs/>
        </w:rPr>
        <w:tab/>
        <w:t>Section 2.8. Multiunit Package</w:t>
      </w:r>
      <w:bookmarkEnd w:id="28"/>
    </w:p>
    <w:p w14:paraId="60A6F312" w14:textId="13175524" w:rsidR="00975370" w:rsidRPr="00281428" w:rsidRDefault="00975370" w:rsidP="002D70E5">
      <w:pPr>
        <w:keepNext/>
        <w:keepLines/>
        <w:tabs>
          <w:tab w:val="left" w:pos="446"/>
          <w:tab w:val="left" w:pos="1440"/>
        </w:tabs>
        <w:spacing w:after="0"/>
        <w:ind w:left="1800" w:hanging="1800"/>
        <w:outlineLvl w:val="3"/>
        <w:rPr>
          <w:rFonts w:eastAsia="Times New Roman"/>
          <w:bCs/>
          <w:iCs/>
        </w:rPr>
      </w:pPr>
      <w:bookmarkStart w:id="29" w:name="_Toc1219539"/>
      <w:r w:rsidRPr="00281428">
        <w:rPr>
          <w:rFonts w:eastAsia="Times New Roman"/>
          <w:bCs/>
          <w:iCs/>
        </w:rPr>
        <w:t>B1: NET-</w:t>
      </w:r>
      <w:r w:rsidR="00B62BC5" w:rsidRPr="00281428">
        <w:rPr>
          <w:rFonts w:eastAsia="Times New Roman"/>
          <w:bCs/>
          <w:iCs/>
        </w:rPr>
        <w:t>19.</w:t>
      </w:r>
      <w:r w:rsidRPr="00281428">
        <w:rPr>
          <w:rFonts w:eastAsia="Times New Roman"/>
          <w:bCs/>
          <w:iCs/>
        </w:rPr>
        <w:t>1</w:t>
      </w:r>
      <w:r w:rsidRPr="00281428">
        <w:rPr>
          <w:rFonts w:eastAsia="Times New Roman"/>
          <w:bCs/>
          <w:iCs/>
        </w:rPr>
        <w:tab/>
      </w:r>
      <w:r w:rsidRPr="00281428">
        <w:rPr>
          <w:rFonts w:eastAsia="Times New Roman"/>
          <w:bCs/>
          <w:iCs/>
        </w:rPr>
        <w:tab/>
        <w:t>Section 1.2.4. Maximum Allowable Variation</w:t>
      </w:r>
      <w:bookmarkEnd w:id="29"/>
    </w:p>
    <w:p w14:paraId="737A88D7" w14:textId="0129FE5A" w:rsidR="00A87894" w:rsidRPr="00281428" w:rsidRDefault="00975370" w:rsidP="000803DF">
      <w:pPr>
        <w:keepNext/>
        <w:keepLines/>
        <w:tabs>
          <w:tab w:val="left" w:pos="1440"/>
        </w:tabs>
        <w:spacing w:after="0"/>
        <w:ind w:left="1800" w:hanging="1800"/>
        <w:outlineLvl w:val="3"/>
        <w:rPr>
          <w:rFonts w:eastAsia="Times New Roman"/>
          <w:bCs/>
          <w:iCs/>
        </w:rPr>
      </w:pPr>
      <w:bookmarkStart w:id="30" w:name="_Toc1219540"/>
      <w:r w:rsidRPr="00281428">
        <w:rPr>
          <w:rFonts w:eastAsia="Times New Roman"/>
          <w:bCs/>
          <w:iCs/>
        </w:rPr>
        <w:t>B1: NET-</w:t>
      </w:r>
      <w:r w:rsidR="00B62BC5" w:rsidRPr="00281428">
        <w:rPr>
          <w:rFonts w:eastAsia="Times New Roman"/>
          <w:bCs/>
          <w:iCs/>
        </w:rPr>
        <w:t>19.</w:t>
      </w:r>
      <w:r w:rsidRPr="00281428">
        <w:rPr>
          <w:rFonts w:eastAsia="Times New Roman"/>
          <w:bCs/>
          <w:iCs/>
        </w:rPr>
        <w:t>2</w:t>
      </w:r>
      <w:r w:rsidRPr="00281428">
        <w:rPr>
          <w:rFonts w:eastAsia="Times New Roman"/>
          <w:bCs/>
          <w:iCs/>
        </w:rPr>
        <w:tab/>
      </w:r>
      <w:r w:rsidRPr="00281428">
        <w:rPr>
          <w:rFonts w:eastAsia="Times New Roman"/>
          <w:bCs/>
          <w:iCs/>
        </w:rPr>
        <w:tab/>
      </w:r>
      <w:bookmarkStart w:id="31" w:name="_Hlk2064925"/>
      <w:bookmarkEnd w:id="30"/>
      <w:r w:rsidR="00A87894" w:rsidRPr="00281428">
        <w:rPr>
          <w:rFonts w:eastAsia="Times New Roman"/>
          <w:bCs/>
          <w:iCs/>
        </w:rPr>
        <w:t xml:space="preserve">Modify “Scope” for Chapters 2 – 4, and </w:t>
      </w:r>
      <w:r w:rsidR="00B22830" w:rsidRPr="00281428">
        <w:rPr>
          <w:rFonts w:eastAsia="Times New Roman"/>
          <w:bCs/>
          <w:iCs/>
        </w:rPr>
        <w:t xml:space="preserve">a note following </w:t>
      </w:r>
      <w:r w:rsidR="00A87894" w:rsidRPr="00281428">
        <w:rPr>
          <w:rFonts w:eastAsia="Times New Roman"/>
          <w:bCs/>
          <w:iCs/>
        </w:rPr>
        <w:t xml:space="preserve">Section 2.3.7.1. Maximum Allowable Variation (MAV) Requirement and 2.7.3. Evaluation of </w:t>
      </w:r>
      <w:r w:rsidR="00B22830" w:rsidRPr="00281428">
        <w:rPr>
          <w:rFonts w:eastAsia="Times New Roman"/>
          <w:bCs/>
          <w:iCs/>
        </w:rPr>
        <w:t>Results – Compliance Determinations</w:t>
      </w:r>
      <w:bookmarkEnd w:id="31"/>
    </w:p>
    <w:p w14:paraId="337D39F3" w14:textId="430F85FB" w:rsidR="00975370" w:rsidRPr="00281428" w:rsidRDefault="00975370" w:rsidP="000803DF">
      <w:pPr>
        <w:keepNext/>
        <w:keepLines/>
        <w:tabs>
          <w:tab w:val="left" w:pos="446"/>
          <w:tab w:val="left" w:pos="1440"/>
        </w:tabs>
        <w:spacing w:after="0"/>
        <w:ind w:left="1800" w:hanging="1800"/>
        <w:outlineLvl w:val="3"/>
        <w:rPr>
          <w:rFonts w:eastAsia="Times New Roman"/>
          <w:bCs/>
          <w:iCs/>
        </w:rPr>
      </w:pPr>
      <w:bookmarkStart w:id="32" w:name="_Toc1219541"/>
      <w:r w:rsidRPr="00281428">
        <w:rPr>
          <w:rFonts w:eastAsia="Times New Roman"/>
          <w:bCs/>
          <w:iCs/>
        </w:rPr>
        <w:t>B1: NET-</w:t>
      </w:r>
      <w:r w:rsidR="00B62BC5" w:rsidRPr="00281428">
        <w:rPr>
          <w:rFonts w:eastAsia="Times New Roman"/>
          <w:bCs/>
          <w:iCs/>
        </w:rPr>
        <w:t>19.</w:t>
      </w:r>
      <w:r w:rsidRPr="00281428">
        <w:rPr>
          <w:rFonts w:eastAsia="Times New Roman"/>
          <w:bCs/>
          <w:iCs/>
        </w:rPr>
        <w:t>3</w:t>
      </w:r>
      <w:r w:rsidRPr="00281428">
        <w:rPr>
          <w:rFonts w:eastAsia="Times New Roman"/>
          <w:bCs/>
          <w:iCs/>
        </w:rPr>
        <w:tab/>
      </w:r>
      <w:r w:rsidRPr="00281428">
        <w:rPr>
          <w:rFonts w:eastAsia="Times New Roman"/>
          <w:bCs/>
          <w:iCs/>
        </w:rPr>
        <w:tab/>
      </w:r>
      <w:r w:rsidR="00AF6AAB" w:rsidRPr="00281428">
        <w:rPr>
          <w:rFonts w:eastAsia="Times New Roman"/>
          <w:bCs/>
          <w:iCs/>
        </w:rPr>
        <w:t>Create</w:t>
      </w:r>
      <w:r w:rsidR="00B22830" w:rsidRPr="00281428">
        <w:rPr>
          <w:rFonts w:eastAsia="Times New Roman"/>
          <w:bCs/>
          <w:iCs/>
        </w:rPr>
        <w:t xml:space="preserve"> a </w:t>
      </w:r>
      <w:r w:rsidRPr="00281428">
        <w:rPr>
          <w:rFonts w:eastAsia="Times New Roman"/>
          <w:bCs/>
          <w:iCs/>
        </w:rPr>
        <w:t>Chapter 5, Specialized Test Procedures</w:t>
      </w:r>
      <w:bookmarkEnd w:id="32"/>
    </w:p>
    <w:p w14:paraId="4BABF27E" w14:textId="4593CC5F" w:rsidR="007F3711" w:rsidRPr="00281428" w:rsidRDefault="007F3711" w:rsidP="000803DF">
      <w:pPr>
        <w:keepNext/>
        <w:keepLines/>
        <w:tabs>
          <w:tab w:val="left" w:pos="446"/>
          <w:tab w:val="left" w:pos="1440"/>
        </w:tabs>
        <w:ind w:left="1800" w:hanging="1800"/>
        <w:outlineLvl w:val="3"/>
        <w:rPr>
          <w:rFonts w:eastAsia="Times New Roman"/>
          <w:bCs/>
          <w:iCs/>
        </w:rPr>
      </w:pPr>
      <w:r w:rsidRPr="00281428">
        <w:rPr>
          <w:rFonts w:eastAsia="Times New Roman"/>
          <w:bCs/>
          <w:iCs/>
        </w:rPr>
        <w:t>B1: NET-</w:t>
      </w:r>
      <w:r w:rsidR="00B62BC5" w:rsidRPr="00281428">
        <w:rPr>
          <w:rFonts w:eastAsia="Times New Roman"/>
          <w:bCs/>
          <w:iCs/>
        </w:rPr>
        <w:t>19.</w:t>
      </w:r>
      <w:r w:rsidR="00792552" w:rsidRPr="00281428">
        <w:rPr>
          <w:rFonts w:eastAsia="Times New Roman"/>
          <w:bCs/>
          <w:iCs/>
        </w:rPr>
        <w:t>4</w:t>
      </w:r>
      <w:r w:rsidRPr="00281428">
        <w:rPr>
          <w:rFonts w:eastAsia="Times New Roman"/>
          <w:bCs/>
          <w:iCs/>
        </w:rPr>
        <w:tab/>
      </w:r>
      <w:r w:rsidRPr="00281428">
        <w:rPr>
          <w:rFonts w:eastAsia="Times New Roman"/>
          <w:bCs/>
          <w:iCs/>
        </w:rPr>
        <w:tab/>
        <w:t>Appendix F. Glossary</w:t>
      </w:r>
    </w:p>
    <w:p w14:paraId="72B1C68C" w14:textId="58F5A174" w:rsidR="00AF6AAB" w:rsidRPr="00281428" w:rsidRDefault="00AF6AAB" w:rsidP="000803DF">
      <w:pPr>
        <w:keepNext/>
        <w:keepLines/>
        <w:tabs>
          <w:tab w:val="left" w:pos="0"/>
          <w:tab w:val="left" w:pos="446"/>
          <w:tab w:val="left" w:pos="1440"/>
        </w:tabs>
        <w:outlineLvl w:val="3"/>
        <w:rPr>
          <w:rFonts w:eastAsia="Times New Roman"/>
          <w:b/>
          <w:bCs/>
          <w:iCs/>
        </w:rPr>
      </w:pPr>
      <w:r w:rsidRPr="00281428">
        <w:rPr>
          <w:rFonts w:eastAsia="Times New Roman"/>
          <w:b/>
          <w:bCs/>
          <w:iCs/>
        </w:rPr>
        <w:t>(B1:NET-</w:t>
      </w:r>
      <w:r w:rsidR="006A678F" w:rsidRPr="00281428">
        <w:rPr>
          <w:rFonts w:eastAsia="Times New Roman"/>
          <w:b/>
          <w:bCs/>
          <w:iCs/>
        </w:rPr>
        <w:t>19.</w:t>
      </w:r>
      <w:r w:rsidRPr="00281428">
        <w:rPr>
          <w:rFonts w:eastAsia="Times New Roman"/>
          <w:b/>
          <w:bCs/>
          <w:iCs/>
        </w:rPr>
        <w:t>3, “Handbook 133, Create a Chapter 5. Specialized Test Procedures” must be adopted in order for the remainder of Item Block 1 to proceed.)</w:t>
      </w:r>
    </w:p>
    <w:p w14:paraId="36701D0F" w14:textId="6B7D596F" w:rsidR="000A6363" w:rsidRPr="00281428" w:rsidRDefault="000A6363" w:rsidP="00792552">
      <w:pPr>
        <w:pStyle w:val="ItemHeading"/>
        <w:keepNext w:val="0"/>
        <w:keepLines w:val="0"/>
        <w:tabs>
          <w:tab w:val="left" w:pos="1800"/>
        </w:tabs>
      </w:pPr>
      <w:bookmarkStart w:id="33" w:name="_Toc81569310"/>
      <w:r w:rsidRPr="00281428">
        <w:t>B</w:t>
      </w:r>
      <w:r w:rsidR="00FD3780" w:rsidRPr="00281428">
        <w:t>1: PAL-</w:t>
      </w:r>
      <w:r w:rsidR="00B841BE" w:rsidRPr="00281428">
        <w:t>19.</w:t>
      </w:r>
      <w:r w:rsidR="00FD3780" w:rsidRPr="00281428">
        <w:t>1</w:t>
      </w:r>
      <w:r w:rsidRPr="00281428">
        <w:tab/>
      </w:r>
      <w:r w:rsidR="009F0A1C">
        <w:t>I</w:t>
      </w:r>
      <w:r w:rsidRPr="00281428">
        <w:tab/>
      </w:r>
      <w:bookmarkStart w:id="34" w:name="_Hlk523480602"/>
      <w:r w:rsidRPr="00281428">
        <w:t>Section 2.8. Multiunit Package</w:t>
      </w:r>
      <w:bookmarkEnd w:id="33"/>
      <w:bookmarkEnd w:id="34"/>
    </w:p>
    <w:bookmarkEnd w:id="10"/>
    <w:p w14:paraId="64FDE19D" w14:textId="77777777" w:rsidR="00C2460F" w:rsidRPr="00281428" w:rsidRDefault="00C2460F" w:rsidP="00792552">
      <w:pPr>
        <w:spacing w:after="0"/>
        <w:rPr>
          <w:b/>
        </w:rPr>
      </w:pPr>
      <w:r w:rsidRPr="00281428">
        <w:rPr>
          <w:b/>
        </w:rPr>
        <w:t>Source:</w:t>
      </w:r>
    </w:p>
    <w:p w14:paraId="7AC53F84" w14:textId="6DBD8DE1" w:rsidR="00C2460F" w:rsidRPr="00281428" w:rsidRDefault="00C2460F" w:rsidP="00792552">
      <w:r w:rsidRPr="00281428">
        <w:rPr>
          <w:szCs w:val="20"/>
        </w:rPr>
        <w:t>NIST</w:t>
      </w:r>
      <w:r w:rsidR="00C21273" w:rsidRPr="00793645">
        <w:rPr>
          <w:szCs w:val="20"/>
        </w:rPr>
        <w:t>, Office of Weights and Measures</w:t>
      </w:r>
    </w:p>
    <w:p w14:paraId="061797A7" w14:textId="6D0D7F38" w:rsidR="000A6363" w:rsidRPr="00281428" w:rsidRDefault="000A6363" w:rsidP="00792552">
      <w:pPr>
        <w:spacing w:after="0"/>
        <w:rPr>
          <w:b/>
        </w:rPr>
      </w:pPr>
      <w:r w:rsidRPr="00281428">
        <w:rPr>
          <w:b/>
        </w:rPr>
        <w:t>Purpose:</w:t>
      </w:r>
    </w:p>
    <w:p w14:paraId="522194EB" w14:textId="072F0B20" w:rsidR="000A6363" w:rsidRPr="00281428" w:rsidRDefault="000A6363" w:rsidP="00792552">
      <w:pPr>
        <w:pStyle w:val="I-Normal1indent"/>
        <w:ind w:left="0"/>
        <w:rPr>
          <w:szCs w:val="24"/>
        </w:rPr>
      </w:pPr>
      <w:r w:rsidRPr="00281428">
        <w:rPr>
          <w:szCs w:val="24"/>
        </w:rPr>
        <w:t>Eliminate conflicts between the UPLR and Federal Trade Commission (FTC) regulation for multiunit packages cited in 16 CFR 500.27.</w:t>
      </w:r>
    </w:p>
    <w:p w14:paraId="6D5ADE80" w14:textId="77777777" w:rsidR="000A6363" w:rsidRPr="00281428" w:rsidRDefault="000A6363" w:rsidP="00792552">
      <w:pPr>
        <w:pStyle w:val="I-Normal1indent"/>
        <w:spacing w:after="0"/>
        <w:ind w:left="0"/>
        <w:rPr>
          <w:b/>
          <w:szCs w:val="20"/>
        </w:rPr>
      </w:pPr>
      <w:r w:rsidRPr="00281428">
        <w:rPr>
          <w:b/>
          <w:szCs w:val="20"/>
        </w:rPr>
        <w:lastRenderedPageBreak/>
        <w:t xml:space="preserve">Item </w:t>
      </w:r>
      <w:r w:rsidR="007F15C4" w:rsidRPr="00281428">
        <w:rPr>
          <w:b/>
          <w:szCs w:val="20"/>
        </w:rPr>
        <w:t>U</w:t>
      </w:r>
      <w:r w:rsidRPr="00281428">
        <w:rPr>
          <w:b/>
          <w:szCs w:val="20"/>
        </w:rPr>
        <w:t>nder Consideration:</w:t>
      </w:r>
    </w:p>
    <w:p w14:paraId="5216BA40" w14:textId="1BF8EC73" w:rsidR="000A6363" w:rsidRPr="00281428" w:rsidRDefault="000A6363" w:rsidP="00792552">
      <w:r w:rsidRPr="00281428">
        <w:t>Amend Handbook 130, Uniform Packaging and Labeling Regulation as follows:</w:t>
      </w:r>
    </w:p>
    <w:p w14:paraId="1C0E415A" w14:textId="029E06CC" w:rsidR="00E36CAC" w:rsidRPr="00281428" w:rsidRDefault="000A6363" w:rsidP="00792552">
      <w:pPr>
        <w:spacing w:after="200"/>
      </w:pPr>
      <w:bookmarkStart w:id="35" w:name="_Hlk523132028"/>
      <w:r w:rsidRPr="00281428">
        <w:rPr>
          <w:b/>
          <w:szCs w:val="24"/>
        </w:rPr>
        <w:t>2.8.  Multiunit Package</w:t>
      </w:r>
      <w:r w:rsidRPr="00281428">
        <w:rPr>
          <w:szCs w:val="24"/>
        </w:rPr>
        <w:t xml:space="preserve">. </w:t>
      </w:r>
      <w:r w:rsidR="00792552" w:rsidRPr="00281428">
        <w:rPr>
          <w:szCs w:val="24"/>
        </w:rPr>
        <w:sym w:font="Symbol" w:char="F02D"/>
      </w:r>
      <w:r w:rsidRPr="00281428">
        <w:rPr>
          <w:szCs w:val="24"/>
        </w:rPr>
        <w:t xml:space="preserve"> A package containing two or more individual packages of the same commodity, in the same quantity, intended to be sold as a multiunit package</w:t>
      </w:r>
      <w:r w:rsidRPr="00281428">
        <w:rPr>
          <w:b/>
          <w:strike/>
          <w:szCs w:val="24"/>
        </w:rPr>
        <w:t>., but where the component packages are labeled individually in full compliance with all requirements of this regulation.</w:t>
      </w:r>
      <w:bookmarkEnd w:id="35"/>
    </w:p>
    <w:p w14:paraId="4C042E8A" w14:textId="42DCE35F" w:rsidR="000A6363" w:rsidRPr="00281428" w:rsidRDefault="000A6363" w:rsidP="00792552">
      <w:pPr>
        <w:pStyle w:val="ItemHeading"/>
        <w:keepNext w:val="0"/>
        <w:keepLines w:val="0"/>
        <w:tabs>
          <w:tab w:val="clear" w:pos="900"/>
          <w:tab w:val="left" w:pos="990"/>
          <w:tab w:val="left" w:pos="2070"/>
          <w:tab w:val="left" w:pos="2340"/>
        </w:tabs>
        <w:ind w:left="1620" w:hanging="1620"/>
      </w:pPr>
      <w:bookmarkStart w:id="36" w:name="_Toc81569311"/>
      <w:bookmarkStart w:id="37" w:name="_Hlk523480740"/>
      <w:r w:rsidRPr="00281428">
        <w:t>B</w:t>
      </w:r>
      <w:r w:rsidR="00FD3780" w:rsidRPr="00281428">
        <w:t>1: NET-</w:t>
      </w:r>
      <w:r w:rsidR="00B62BC5" w:rsidRPr="00281428">
        <w:t>19.</w:t>
      </w:r>
      <w:r w:rsidR="00FD3780" w:rsidRPr="00281428">
        <w:t>1</w:t>
      </w:r>
      <w:r w:rsidRPr="00281428">
        <w:tab/>
      </w:r>
      <w:r w:rsidR="009F0A1C">
        <w:t>I</w:t>
      </w:r>
      <w:r w:rsidRPr="00281428">
        <w:tab/>
        <w:t>Section 1.2.4. Maximum Allowable Variation</w:t>
      </w:r>
      <w:bookmarkEnd w:id="36"/>
    </w:p>
    <w:bookmarkEnd w:id="37"/>
    <w:p w14:paraId="577A3F52" w14:textId="77777777" w:rsidR="000A6363" w:rsidRPr="00281428" w:rsidRDefault="000A6363" w:rsidP="00792552">
      <w:pPr>
        <w:spacing w:after="0"/>
        <w:rPr>
          <w:b/>
        </w:rPr>
      </w:pPr>
      <w:r w:rsidRPr="00281428">
        <w:rPr>
          <w:b/>
        </w:rPr>
        <w:t>Purpose:</w:t>
      </w:r>
    </w:p>
    <w:p w14:paraId="07DC08CE" w14:textId="0DB8A77C" w:rsidR="000A6363" w:rsidRPr="00281428" w:rsidRDefault="006C28EC" w:rsidP="00792552">
      <w:pPr>
        <w:rPr>
          <w:b/>
        </w:rPr>
      </w:pPr>
      <w:r w:rsidRPr="00281428">
        <w:rPr>
          <w:szCs w:val="24"/>
        </w:rPr>
        <w:t xml:space="preserve">Amend </w:t>
      </w:r>
      <w:r w:rsidR="000A6363" w:rsidRPr="00281428">
        <w:rPr>
          <w:szCs w:val="24"/>
        </w:rPr>
        <w:t>language regarding the total quantity declaration on multiunit or variety packages, when the MAV may need to be recalculated based on the Total Quantity MAV.</w:t>
      </w:r>
    </w:p>
    <w:p w14:paraId="1F4A7C69" w14:textId="77777777" w:rsidR="000A6363" w:rsidRPr="00281428" w:rsidRDefault="000A6363" w:rsidP="000803DF">
      <w:pPr>
        <w:pStyle w:val="I-Normal1indent"/>
        <w:spacing w:after="0"/>
        <w:ind w:left="0"/>
        <w:rPr>
          <w:b/>
          <w:szCs w:val="20"/>
        </w:rPr>
      </w:pPr>
      <w:r w:rsidRPr="00281428">
        <w:rPr>
          <w:b/>
          <w:szCs w:val="20"/>
        </w:rPr>
        <w:t xml:space="preserve">Item </w:t>
      </w:r>
      <w:r w:rsidR="007F15C4" w:rsidRPr="00281428">
        <w:rPr>
          <w:b/>
          <w:szCs w:val="20"/>
        </w:rPr>
        <w:t>U</w:t>
      </w:r>
      <w:r w:rsidRPr="00281428">
        <w:rPr>
          <w:b/>
          <w:szCs w:val="20"/>
        </w:rPr>
        <w:t>nder Consideration:</w:t>
      </w:r>
    </w:p>
    <w:p w14:paraId="07939D1E" w14:textId="3793A70F" w:rsidR="000A6363" w:rsidRPr="00281428" w:rsidRDefault="000A6363" w:rsidP="000803DF">
      <w:r w:rsidRPr="00281428">
        <w:t>Amend Handbook 133, Chapter 1 as follows:</w:t>
      </w:r>
    </w:p>
    <w:p w14:paraId="44FF3AA0" w14:textId="063F6A00" w:rsidR="000A6363" w:rsidRPr="00281428" w:rsidRDefault="000A6363" w:rsidP="000803DF">
      <w:pPr>
        <w:ind w:left="360"/>
        <w:rPr>
          <w:b/>
          <w:szCs w:val="20"/>
        </w:rPr>
      </w:pPr>
      <w:bookmarkStart w:id="38" w:name="_Toc496108464"/>
      <w:bookmarkStart w:id="39" w:name="_Toc464123757"/>
      <w:bookmarkStart w:id="40" w:name="_Toc464111560"/>
      <w:bookmarkStart w:id="41" w:name="_Toc291667159"/>
      <w:bookmarkStart w:id="42" w:name="_Toc325575121"/>
      <w:bookmarkStart w:id="43" w:name="_Toc237428842"/>
      <w:bookmarkStart w:id="44" w:name="_Toc446212148"/>
      <w:r w:rsidRPr="00281428">
        <w:rPr>
          <w:b/>
        </w:rPr>
        <w:t xml:space="preserve">1.2.4. </w:t>
      </w:r>
      <w:r w:rsidR="00C2460F" w:rsidRPr="00281428">
        <w:rPr>
          <w:b/>
        </w:rPr>
        <w:t xml:space="preserve"> </w:t>
      </w:r>
      <w:r w:rsidRPr="00281428">
        <w:rPr>
          <w:b/>
        </w:rPr>
        <w:t>Maximum Allowable Variation</w:t>
      </w:r>
      <w:bookmarkEnd w:id="38"/>
      <w:bookmarkEnd w:id="39"/>
      <w:bookmarkEnd w:id="40"/>
      <w:bookmarkEnd w:id="41"/>
      <w:bookmarkEnd w:id="42"/>
      <w:bookmarkEnd w:id="43"/>
      <w:bookmarkEnd w:id="44"/>
    </w:p>
    <w:p w14:paraId="31D4E2AF" w14:textId="77777777" w:rsidR="005E19D3" w:rsidRPr="00281428" w:rsidRDefault="000A6363" w:rsidP="005E19D3">
      <w:pPr>
        <w:ind w:left="360"/>
      </w:pPr>
      <w:r w:rsidRPr="00281428">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25E3DB56" w14:textId="1D28167F" w:rsidR="005E19D3" w:rsidRPr="00281428" w:rsidRDefault="000A6363" w:rsidP="005E19D3">
      <w:pPr>
        <w:ind w:left="360"/>
        <w:rPr>
          <w:b/>
          <w:szCs w:val="24"/>
          <w:u w:val="single"/>
        </w:rPr>
      </w:pPr>
      <w:r w:rsidRPr="00281428">
        <w:rPr>
          <w:b/>
          <w:szCs w:val="24"/>
          <w:u w:val="single"/>
        </w:rPr>
        <w:t xml:space="preserve">Packages </w:t>
      </w:r>
      <w:r w:rsidR="005E19D3" w:rsidRPr="00281428">
        <w:rPr>
          <w:b/>
          <w:szCs w:val="24"/>
          <w:u w:val="single"/>
        </w:rPr>
        <w:t xml:space="preserve">may be </w:t>
      </w:r>
      <w:r w:rsidRPr="00281428">
        <w:rPr>
          <w:b/>
          <w:szCs w:val="24"/>
          <w:u w:val="single"/>
        </w:rPr>
        <w:t xml:space="preserve">offered for sale individually or </w:t>
      </w:r>
      <w:r w:rsidR="00375815" w:rsidRPr="00281428">
        <w:rPr>
          <w:b/>
          <w:szCs w:val="24"/>
          <w:u w:val="single"/>
        </w:rPr>
        <w:t xml:space="preserve">offered for sale </w:t>
      </w:r>
      <w:r w:rsidRPr="00281428">
        <w:rPr>
          <w:b/>
          <w:szCs w:val="24"/>
          <w:u w:val="single"/>
        </w:rPr>
        <w:t xml:space="preserve">in multiunit packages </w:t>
      </w:r>
      <w:r w:rsidR="00375815" w:rsidRPr="00281428">
        <w:rPr>
          <w:b/>
          <w:szCs w:val="24"/>
          <w:u w:val="single"/>
        </w:rPr>
        <w:t xml:space="preserve">or variety packages </w:t>
      </w:r>
      <w:r w:rsidRPr="00281428">
        <w:rPr>
          <w:b/>
          <w:szCs w:val="24"/>
          <w:u w:val="single"/>
        </w:rPr>
        <w:t xml:space="preserve">which contain two or more individual inner packages.  </w:t>
      </w:r>
    </w:p>
    <w:p w14:paraId="1B2A2235" w14:textId="1329D432" w:rsidR="005E19D3" w:rsidRPr="00281428" w:rsidRDefault="000A6363" w:rsidP="005E19D3">
      <w:pPr>
        <w:ind w:left="360"/>
        <w:rPr>
          <w:b/>
          <w:szCs w:val="24"/>
          <w:u w:val="single"/>
        </w:rPr>
      </w:pPr>
      <w:r w:rsidRPr="00281428">
        <w:rPr>
          <w:b/>
          <w:szCs w:val="24"/>
          <w:u w:val="single"/>
        </w:rPr>
        <w:t xml:space="preserve">When packages are </w:t>
      </w:r>
      <w:r w:rsidR="001706B2" w:rsidRPr="00281428">
        <w:rPr>
          <w:b/>
          <w:szCs w:val="24"/>
          <w:u w:val="single"/>
        </w:rPr>
        <w:t>tested</w:t>
      </w:r>
      <w:r w:rsidRPr="00281428">
        <w:rPr>
          <w:b/>
          <w:szCs w:val="24"/>
          <w:u w:val="single"/>
        </w:rPr>
        <w:t xml:space="preserve"> </w:t>
      </w:r>
      <w:r w:rsidR="00375815" w:rsidRPr="00281428">
        <w:rPr>
          <w:b/>
          <w:szCs w:val="24"/>
          <w:u w:val="single"/>
        </w:rPr>
        <w:t>whether individual, multiunit</w:t>
      </w:r>
      <w:r w:rsidR="001706B2" w:rsidRPr="00281428">
        <w:rPr>
          <w:b/>
          <w:szCs w:val="24"/>
          <w:u w:val="single"/>
        </w:rPr>
        <w:t>,</w:t>
      </w:r>
      <w:r w:rsidR="00375815" w:rsidRPr="00281428">
        <w:rPr>
          <w:b/>
          <w:szCs w:val="24"/>
          <w:u w:val="single"/>
        </w:rPr>
        <w:t xml:space="preserve"> or variety packages, </w:t>
      </w:r>
      <w:r w:rsidRPr="00281428">
        <w:rPr>
          <w:b/>
          <w:szCs w:val="24"/>
          <w:u w:val="single"/>
        </w:rPr>
        <w:t>the MAV is applied to each package in the sample which has a minus package error.</w:t>
      </w:r>
    </w:p>
    <w:p w14:paraId="0E78E4D8" w14:textId="17EA322B" w:rsidR="000A6363" w:rsidRPr="00281428" w:rsidRDefault="000A6363" w:rsidP="00A96162">
      <w:pPr>
        <w:ind w:left="360"/>
      </w:pPr>
      <w:r w:rsidRPr="00281428">
        <w:rPr>
          <w:b/>
          <w:szCs w:val="24"/>
          <w:u w:val="single"/>
        </w:rPr>
        <w:t xml:space="preserve">When a total quantity declaration on a multiunit or variety package is </w:t>
      </w:r>
      <w:r w:rsidR="001706B2" w:rsidRPr="00281428">
        <w:rPr>
          <w:b/>
          <w:szCs w:val="24"/>
          <w:u w:val="single"/>
        </w:rPr>
        <w:t xml:space="preserve">being </w:t>
      </w:r>
      <w:r w:rsidRPr="00281428">
        <w:rPr>
          <w:b/>
          <w:szCs w:val="24"/>
          <w:u w:val="single"/>
        </w:rPr>
        <w:t xml:space="preserve">verified, and the MAV is not determined in terms of a percent of the labeled quantity, a “Total Quantity MAV” is compared to </w:t>
      </w:r>
      <w:r w:rsidR="001706B2" w:rsidRPr="00281428">
        <w:rPr>
          <w:b/>
          <w:szCs w:val="24"/>
          <w:u w:val="single"/>
        </w:rPr>
        <w:t>each</w:t>
      </w:r>
      <w:r w:rsidRPr="00281428">
        <w:rPr>
          <w:b/>
          <w:szCs w:val="24"/>
          <w:u w:val="single"/>
        </w:rPr>
        <w:t xml:space="preserve"> minus Total Quantity Package Error(s) to determine if </w:t>
      </w:r>
      <w:r w:rsidR="001706B2" w:rsidRPr="00281428">
        <w:rPr>
          <w:b/>
          <w:szCs w:val="24"/>
          <w:u w:val="single"/>
        </w:rPr>
        <w:t>it is</w:t>
      </w:r>
      <w:r w:rsidRPr="00281428">
        <w:rPr>
          <w:b/>
          <w:szCs w:val="24"/>
          <w:u w:val="single"/>
        </w:rPr>
        <w:t xml:space="preserve"> unreasonable. </w:t>
      </w:r>
    </w:p>
    <w:p w14:paraId="64B14272" w14:textId="77777777" w:rsidR="000A6363" w:rsidRPr="00281428" w:rsidRDefault="000A6363" w:rsidP="000803DF">
      <w:pPr>
        <w:autoSpaceDE w:val="0"/>
        <w:spacing w:after="0"/>
        <w:ind w:left="360"/>
        <w:jc w:val="center"/>
      </w:pPr>
      <w:r w:rsidRPr="00281428">
        <w:rPr>
          <w:b/>
          <w:i/>
          <w:szCs w:val="24"/>
          <w:u w:val="single"/>
        </w:rPr>
        <w:t>Total Quantity Package Error = Sum of Individual Inner Package Errors</w:t>
      </w:r>
    </w:p>
    <w:p w14:paraId="7F4EFE61" w14:textId="6E4B3CED" w:rsidR="000A6363" w:rsidRPr="00281428" w:rsidRDefault="000A6363" w:rsidP="000803DF">
      <w:pPr>
        <w:autoSpaceDE w:val="0"/>
        <w:spacing w:before="60"/>
        <w:ind w:left="360"/>
      </w:pPr>
      <w:r w:rsidRPr="00281428">
        <w:t>(Amended 2010</w:t>
      </w:r>
      <w:r w:rsidRPr="00281428">
        <w:rPr>
          <w:b/>
          <w:u w:val="single"/>
        </w:rPr>
        <w:t xml:space="preserve"> and 20XX</w:t>
      </w:r>
      <w:r w:rsidRPr="00281428">
        <w:t>)</w:t>
      </w:r>
    </w:p>
    <w:p w14:paraId="3AE7AAA7" w14:textId="037CE897" w:rsidR="00824BE1" w:rsidRPr="00281428" w:rsidRDefault="00824BE1" w:rsidP="00824BE1">
      <w:pPr>
        <w:autoSpaceDE w:val="0"/>
        <w:spacing w:before="60"/>
        <w:ind w:left="360"/>
        <w:rPr>
          <w:b/>
          <w:bCs/>
          <w:color w:val="000000" w:themeColor="text1"/>
          <w:u w:val="single"/>
        </w:rPr>
      </w:pPr>
      <w:r w:rsidRPr="00281428">
        <w:rPr>
          <w:b/>
          <w:bCs/>
          <w:color w:val="000000" w:themeColor="text1"/>
          <w:u w:val="single"/>
        </w:rPr>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1481CFD1" w14:textId="160ABD87" w:rsidR="000A6363" w:rsidRPr="00281428" w:rsidRDefault="000A6363" w:rsidP="000803DF">
      <w:pPr>
        <w:ind w:left="720"/>
        <w:rPr>
          <w:b/>
          <w:szCs w:val="24"/>
          <w:u w:val="single"/>
        </w:rPr>
      </w:pPr>
      <w:r w:rsidRPr="00281428">
        <w:rPr>
          <w:b/>
          <w:szCs w:val="24"/>
          <w:u w:val="single"/>
        </w:rPr>
        <w:t>1.2.4.1.  Total Quantity MAV for Multiunit and Variety Packages (See Chapter 5. “Specialized Test Procedures”)</w:t>
      </w:r>
    </w:p>
    <w:p w14:paraId="530E5313" w14:textId="3A0B3C8F" w:rsidR="000A6363" w:rsidRPr="00281428" w:rsidRDefault="000A6363" w:rsidP="000803DF">
      <w:pPr>
        <w:ind w:left="1440" w:hanging="360"/>
        <w:rPr>
          <w:b/>
          <w:szCs w:val="20"/>
          <w:u w:val="single"/>
        </w:rPr>
      </w:pPr>
      <w:r w:rsidRPr="00281428">
        <w:rPr>
          <w:b/>
          <w:szCs w:val="20"/>
          <w:u w:val="single"/>
        </w:rPr>
        <w:t>a.</w:t>
      </w:r>
      <w:r w:rsidRPr="00281428">
        <w:rPr>
          <w:szCs w:val="20"/>
        </w:rPr>
        <w:tab/>
      </w:r>
      <w:r w:rsidRPr="00281428">
        <w:rPr>
          <w:b/>
          <w:szCs w:val="20"/>
          <w:u w:val="single"/>
        </w:rPr>
        <w:t>Multiunit Package</w:t>
      </w:r>
      <w:bookmarkStart w:id="45" w:name="_Hlk523125157"/>
      <w:bookmarkStart w:id="46" w:name="_Hlk517701563"/>
      <w:r w:rsidRPr="00281428">
        <w:rPr>
          <w:b/>
          <w:szCs w:val="20"/>
          <w:u w:val="single"/>
        </w:rPr>
        <w:t xml:space="preserve">. – </w:t>
      </w:r>
      <w:bookmarkStart w:id="47" w:name="_Hlk62820915"/>
      <w:bookmarkEnd w:id="45"/>
      <w:r w:rsidR="001706B2" w:rsidRPr="00281428">
        <w:rPr>
          <w:b/>
          <w:szCs w:val="20"/>
          <w:u w:val="single"/>
        </w:rPr>
        <w:t xml:space="preserve">In verifying </w:t>
      </w:r>
      <w:bookmarkEnd w:id="47"/>
      <w:r w:rsidR="00824BE1" w:rsidRPr="00281428">
        <w:rPr>
          <w:b/>
          <w:szCs w:val="20"/>
          <w:u w:val="single"/>
        </w:rPr>
        <w:t xml:space="preserve">a </w:t>
      </w:r>
      <w:r w:rsidRPr="00281428">
        <w:rPr>
          <w:b/>
          <w:szCs w:val="20"/>
          <w:u w:val="single"/>
        </w:rPr>
        <w:t xml:space="preserve">total quantity declaration </w:t>
      </w:r>
      <w:r w:rsidR="003232B5" w:rsidRPr="00281428">
        <w:rPr>
          <w:b/>
          <w:szCs w:val="20"/>
          <w:u w:val="single"/>
        </w:rPr>
        <w:t xml:space="preserve">that </w:t>
      </w:r>
      <w:r w:rsidRPr="00281428">
        <w:rPr>
          <w:b/>
          <w:szCs w:val="20"/>
          <w:u w:val="single"/>
        </w:rPr>
        <w:t xml:space="preserve">appears on a multiunit package compare a Total Quantity MAV to each minus Total Quantity Package Error to determine if the error is unreasonable.  Calculate the Total Quantity MAV using the following formula: </w:t>
      </w:r>
    </w:p>
    <w:p w14:paraId="6795EB0C" w14:textId="77777777" w:rsidR="000A6363" w:rsidRPr="00281428" w:rsidRDefault="000A6363" w:rsidP="00A96162">
      <w:pPr>
        <w:ind w:left="1440"/>
        <w:jc w:val="center"/>
        <w:rPr>
          <w:b/>
          <w:i/>
          <w:szCs w:val="20"/>
          <w:u w:val="single"/>
        </w:rPr>
      </w:pPr>
      <w:r w:rsidRPr="00281428">
        <w:rPr>
          <w:b/>
          <w:i/>
          <w:szCs w:val="20"/>
          <w:u w:val="single"/>
        </w:rPr>
        <w:t>Total Quantity MAV = Number of Individual Inner Packages × MAV for Individual Inner Package Quantity</w:t>
      </w:r>
    </w:p>
    <w:p w14:paraId="7D6721D1" w14:textId="77777777" w:rsidR="000A6363" w:rsidRPr="00281428" w:rsidRDefault="000A6363" w:rsidP="00A96162">
      <w:pPr>
        <w:ind w:left="1440"/>
        <w:rPr>
          <w:b/>
          <w:szCs w:val="20"/>
          <w:u w:val="single"/>
        </w:rPr>
      </w:pPr>
      <w:r w:rsidRPr="00281428">
        <w:rPr>
          <w:b/>
          <w:szCs w:val="20"/>
          <w:u w:val="single"/>
        </w:rPr>
        <w:lastRenderedPageBreak/>
        <w:t>Terms are defined as:</w:t>
      </w:r>
    </w:p>
    <w:p w14:paraId="788955CB" w14:textId="579D04EE" w:rsidR="000A6363" w:rsidRPr="00281428" w:rsidRDefault="000A6363" w:rsidP="00A96162">
      <w:pPr>
        <w:ind w:left="1440"/>
        <w:rPr>
          <w:b/>
          <w:szCs w:val="20"/>
          <w:u w:val="single"/>
        </w:rPr>
      </w:pPr>
      <w:r w:rsidRPr="00281428">
        <w:rPr>
          <w:b/>
          <w:szCs w:val="20"/>
          <w:u w:val="single"/>
        </w:rPr>
        <w:t xml:space="preserve">Number of Individual Inner Packages. – The total number </w:t>
      </w:r>
      <w:r w:rsidR="003232B5" w:rsidRPr="00281428">
        <w:rPr>
          <w:b/>
          <w:szCs w:val="20"/>
          <w:u w:val="single"/>
        </w:rPr>
        <w:t xml:space="preserve">of </w:t>
      </w:r>
      <w:r w:rsidRPr="00281428">
        <w:rPr>
          <w:b/>
          <w:szCs w:val="20"/>
          <w:u w:val="single"/>
        </w:rPr>
        <w:t xml:space="preserve">individual inner packages having </w:t>
      </w:r>
      <w:r w:rsidR="003232B5" w:rsidRPr="00281428">
        <w:rPr>
          <w:b/>
          <w:szCs w:val="20"/>
          <w:u w:val="single"/>
        </w:rPr>
        <w:t xml:space="preserve">a </w:t>
      </w:r>
      <w:r w:rsidRPr="00281428">
        <w:rPr>
          <w:b/>
          <w:szCs w:val="20"/>
          <w:u w:val="single"/>
        </w:rPr>
        <w:t xml:space="preserve">uniform </w:t>
      </w:r>
      <w:r w:rsidR="003232B5" w:rsidRPr="00281428">
        <w:rPr>
          <w:b/>
          <w:szCs w:val="20"/>
          <w:u w:val="single"/>
        </w:rPr>
        <w:t xml:space="preserve">labeled </w:t>
      </w:r>
      <w:r w:rsidRPr="00281428">
        <w:rPr>
          <w:b/>
          <w:szCs w:val="20"/>
          <w:u w:val="single"/>
        </w:rPr>
        <w:t>weight, measure and</w:t>
      </w:r>
      <w:r w:rsidR="005E19D3" w:rsidRPr="00281428">
        <w:rPr>
          <w:b/>
          <w:szCs w:val="20"/>
          <w:u w:val="single"/>
        </w:rPr>
        <w:t>/</w:t>
      </w:r>
      <w:r w:rsidRPr="00281428">
        <w:rPr>
          <w:b/>
          <w:szCs w:val="20"/>
          <w:u w:val="single"/>
        </w:rPr>
        <w:t xml:space="preserve">or count. </w:t>
      </w:r>
    </w:p>
    <w:p w14:paraId="47AD4B26" w14:textId="50B1B792" w:rsidR="000A6363" w:rsidRPr="00281428" w:rsidRDefault="000A6363" w:rsidP="00A96162">
      <w:pPr>
        <w:ind w:left="1440"/>
        <w:rPr>
          <w:b/>
          <w:szCs w:val="20"/>
          <w:u w:val="single"/>
        </w:rPr>
      </w:pPr>
      <w:r w:rsidRPr="00281428">
        <w:rPr>
          <w:b/>
          <w:szCs w:val="20"/>
          <w:u w:val="single"/>
        </w:rPr>
        <w:t xml:space="preserve">MAV for Individual Inner Package Quantity. – The MAV for the </w:t>
      </w:r>
      <w:r w:rsidR="003232B5" w:rsidRPr="00281428">
        <w:rPr>
          <w:b/>
          <w:szCs w:val="20"/>
          <w:u w:val="single"/>
        </w:rPr>
        <w:t xml:space="preserve">labeled </w:t>
      </w:r>
      <w:r w:rsidRPr="00281428">
        <w:rPr>
          <w:b/>
          <w:szCs w:val="20"/>
          <w:u w:val="single"/>
        </w:rPr>
        <w:t xml:space="preserve">quantity for the individual inner packages </w:t>
      </w:r>
      <w:r w:rsidR="001706B2" w:rsidRPr="00281428">
        <w:rPr>
          <w:b/>
          <w:szCs w:val="20"/>
          <w:u w:val="single"/>
        </w:rPr>
        <w:t>specified</w:t>
      </w:r>
      <w:r w:rsidRPr="00281428">
        <w:rPr>
          <w:b/>
          <w:szCs w:val="20"/>
          <w:u w:val="single"/>
        </w:rPr>
        <w:t xml:space="preserve"> in the proper table of MAVs in Appendix A. “Tables.” </w:t>
      </w:r>
    </w:p>
    <w:bookmarkEnd w:id="46"/>
    <w:p w14:paraId="606B5129" w14:textId="43C0879A" w:rsidR="000A6363" w:rsidRPr="00281428" w:rsidRDefault="000A6363" w:rsidP="00A96162">
      <w:pPr>
        <w:ind w:left="1440" w:hanging="360"/>
        <w:rPr>
          <w:b/>
          <w:szCs w:val="20"/>
          <w:u w:val="single"/>
        </w:rPr>
      </w:pPr>
      <w:r w:rsidRPr="00281428">
        <w:rPr>
          <w:b/>
          <w:szCs w:val="20"/>
          <w:u w:val="single"/>
        </w:rPr>
        <w:t>b.</w:t>
      </w:r>
      <w:r w:rsidR="00B64FAF" w:rsidRPr="00281428">
        <w:rPr>
          <w:b/>
          <w:szCs w:val="20"/>
        </w:rPr>
        <w:tab/>
      </w:r>
      <w:r w:rsidR="00B64FAF" w:rsidRPr="00281428">
        <w:rPr>
          <w:b/>
          <w:szCs w:val="20"/>
          <w:u w:val="single"/>
        </w:rPr>
        <w:t>V</w:t>
      </w:r>
      <w:r w:rsidRPr="00281428">
        <w:rPr>
          <w:b/>
          <w:szCs w:val="20"/>
          <w:u w:val="single"/>
        </w:rPr>
        <w:t xml:space="preserve">ariety Package. – </w:t>
      </w:r>
      <w:r w:rsidR="001706B2" w:rsidRPr="00281428">
        <w:rPr>
          <w:b/>
          <w:szCs w:val="20"/>
          <w:u w:val="single"/>
        </w:rPr>
        <w:t xml:space="preserve">In verifying </w:t>
      </w:r>
      <w:r w:rsidR="00824BE1" w:rsidRPr="00281428">
        <w:rPr>
          <w:b/>
          <w:szCs w:val="20"/>
          <w:u w:val="single"/>
        </w:rPr>
        <w:t xml:space="preserve">a </w:t>
      </w:r>
      <w:r w:rsidRPr="00281428">
        <w:rPr>
          <w:b/>
          <w:szCs w:val="20"/>
          <w:u w:val="single"/>
        </w:rPr>
        <w:t>total quantity declaration</w:t>
      </w:r>
      <w:r w:rsidR="003232B5" w:rsidRPr="00281428">
        <w:rPr>
          <w:b/>
          <w:szCs w:val="20"/>
          <w:u w:val="single"/>
        </w:rPr>
        <w:t xml:space="preserve"> that</w:t>
      </w:r>
      <w:r w:rsidRPr="00281428">
        <w:rPr>
          <w:b/>
          <w:szCs w:val="20"/>
          <w:u w:val="single"/>
        </w:rPr>
        <w:t xml:space="preserve"> appears </w:t>
      </w:r>
      <w:r w:rsidR="003232B5" w:rsidRPr="00281428">
        <w:rPr>
          <w:b/>
          <w:szCs w:val="20"/>
          <w:u w:val="single"/>
        </w:rPr>
        <w:t xml:space="preserve">on </w:t>
      </w:r>
      <w:r w:rsidRPr="00281428">
        <w:rPr>
          <w:b/>
          <w:szCs w:val="20"/>
          <w:u w:val="single"/>
        </w:rPr>
        <w:t>a variety package</w:t>
      </w:r>
      <w:r w:rsidR="003232B5" w:rsidRPr="00281428">
        <w:rPr>
          <w:b/>
          <w:szCs w:val="20"/>
          <w:u w:val="single"/>
        </w:rPr>
        <w:t>,</w:t>
      </w:r>
      <w:r w:rsidR="00972E44" w:rsidRPr="00281428">
        <w:rPr>
          <w:b/>
          <w:szCs w:val="20"/>
          <w:u w:val="single"/>
        </w:rPr>
        <w:t xml:space="preserve"> </w:t>
      </w:r>
      <w:r w:rsidRPr="00281428">
        <w:rPr>
          <w:b/>
          <w:szCs w:val="20"/>
          <w:u w:val="single"/>
        </w:rPr>
        <w:t>compare a Total Quantity MAV to each minus Total Quantity Package Error to determine if the error is unreasonable.  Calculate the Total Quantity MAV using the following formula:</w:t>
      </w:r>
    </w:p>
    <w:p w14:paraId="10157960" w14:textId="60812742" w:rsidR="000A6363" w:rsidRPr="00281428" w:rsidRDefault="000A6363" w:rsidP="000803DF">
      <w:pPr>
        <w:ind w:left="1440"/>
        <w:jc w:val="center"/>
        <w:rPr>
          <w:szCs w:val="20"/>
        </w:rPr>
      </w:pPr>
      <w:r w:rsidRPr="00281428">
        <w:rPr>
          <w:b/>
          <w:i/>
          <w:szCs w:val="20"/>
          <w:u w:val="single"/>
        </w:rPr>
        <w:t xml:space="preserve">Total Quantity MAV = </w:t>
      </w:r>
      <w:r w:rsidR="003232B5" w:rsidRPr="00281428">
        <w:rPr>
          <w:b/>
          <w:i/>
          <w:szCs w:val="20"/>
          <w:u w:val="single"/>
        </w:rPr>
        <w:t>The sum of the applicable MAVs</w:t>
      </w:r>
      <w:r w:rsidRPr="00281428">
        <w:rPr>
          <w:b/>
          <w:i/>
          <w:szCs w:val="20"/>
          <w:u w:val="single"/>
        </w:rPr>
        <w:t xml:space="preserve"> for </w:t>
      </w:r>
      <w:r w:rsidR="003232B5" w:rsidRPr="00281428">
        <w:rPr>
          <w:b/>
          <w:i/>
          <w:szCs w:val="20"/>
          <w:u w:val="single"/>
        </w:rPr>
        <w:t xml:space="preserve">all </w:t>
      </w:r>
      <w:r w:rsidRPr="00281428">
        <w:rPr>
          <w:b/>
          <w:i/>
          <w:szCs w:val="20"/>
          <w:u w:val="single"/>
        </w:rPr>
        <w:t>Individual Inner Package</w:t>
      </w:r>
      <w:r w:rsidR="003232B5" w:rsidRPr="00281428">
        <w:rPr>
          <w:b/>
          <w:i/>
          <w:szCs w:val="20"/>
          <w:u w:val="single"/>
        </w:rPr>
        <w:t>s</w:t>
      </w:r>
    </w:p>
    <w:p w14:paraId="22DE056F" w14:textId="1943F6C0" w:rsidR="000A6363" w:rsidRPr="00281428" w:rsidRDefault="000A6363" w:rsidP="00A96162">
      <w:pPr>
        <w:ind w:left="1440"/>
        <w:rPr>
          <w:b/>
          <w:szCs w:val="24"/>
          <w:u w:val="single"/>
        </w:rPr>
      </w:pPr>
      <w:r w:rsidRPr="00281428">
        <w:rPr>
          <w:b/>
          <w:szCs w:val="20"/>
          <w:u w:val="single"/>
        </w:rPr>
        <w:t xml:space="preserve">Variety packages include commodities </w:t>
      </w:r>
      <w:r w:rsidR="00C14287" w:rsidRPr="00281428">
        <w:rPr>
          <w:b/>
          <w:szCs w:val="20"/>
          <w:u w:val="single"/>
        </w:rPr>
        <w:t xml:space="preserve">that </w:t>
      </w:r>
      <w:r w:rsidRPr="00281428">
        <w:rPr>
          <w:b/>
          <w:szCs w:val="20"/>
          <w:u w:val="single"/>
        </w:rPr>
        <w:t xml:space="preserve">may be generically similar, </w:t>
      </w:r>
      <w:r w:rsidR="00C14287" w:rsidRPr="00281428">
        <w:rPr>
          <w:b/>
          <w:szCs w:val="20"/>
          <w:u w:val="single"/>
        </w:rPr>
        <w:t>but</w:t>
      </w:r>
      <w:r w:rsidRPr="00281428">
        <w:rPr>
          <w:b/>
          <w:szCs w:val="20"/>
          <w:u w:val="single"/>
        </w:rPr>
        <w:t xml:space="preserve"> differ in weight, measure, volume, or </w:t>
      </w:r>
      <w:r w:rsidR="001706B2" w:rsidRPr="00281428">
        <w:rPr>
          <w:b/>
          <w:szCs w:val="20"/>
          <w:u w:val="single"/>
        </w:rPr>
        <w:t>design variation (e.g., color, flavor, scent, etc</w:t>
      </w:r>
      <w:r w:rsidRPr="00281428">
        <w:rPr>
          <w:b/>
          <w:szCs w:val="20"/>
          <w:u w:val="single"/>
        </w:rPr>
        <w:t>.</w:t>
      </w:r>
      <w:r w:rsidR="001706B2" w:rsidRPr="00281428">
        <w:rPr>
          <w:b/>
          <w:szCs w:val="20"/>
          <w:u w:val="single"/>
        </w:rPr>
        <w:t>)</w:t>
      </w:r>
      <w:r w:rsidRPr="00281428">
        <w:rPr>
          <w:b/>
          <w:szCs w:val="20"/>
          <w:u w:val="single"/>
        </w:rPr>
        <w:t xml:space="preserve">  </w:t>
      </w:r>
      <w:r w:rsidRPr="00281428">
        <w:rPr>
          <w:b/>
          <w:szCs w:val="24"/>
          <w:u w:val="single"/>
        </w:rPr>
        <w:t xml:space="preserve">For these packages a Total Quantity MAV is calculated for each product type </w:t>
      </w:r>
      <w:r w:rsidR="001706B2" w:rsidRPr="00281428">
        <w:rPr>
          <w:b/>
          <w:szCs w:val="24"/>
          <w:u w:val="single"/>
        </w:rPr>
        <w:t xml:space="preserve">within the variety package </w:t>
      </w:r>
      <w:r w:rsidRPr="00281428">
        <w:rPr>
          <w:b/>
          <w:szCs w:val="24"/>
          <w:u w:val="single"/>
        </w:rPr>
        <w:t xml:space="preserve">and the results are added to obtain a Total Quantity MAV for comparison to each minus Total Quantity Package Error. </w:t>
      </w:r>
    </w:p>
    <w:p w14:paraId="3A833796" w14:textId="77777777" w:rsidR="000A6363" w:rsidRPr="00281428" w:rsidRDefault="000A6363" w:rsidP="00A96162">
      <w:pPr>
        <w:ind w:left="1440" w:right="288"/>
        <w:rPr>
          <w:b/>
          <w:szCs w:val="24"/>
          <w:u w:val="single"/>
        </w:rPr>
      </w:pPr>
      <w:r w:rsidRPr="00281428">
        <w:rPr>
          <w:b/>
          <w:szCs w:val="24"/>
          <w:u w:val="single"/>
        </w:rPr>
        <w:t xml:space="preserve">Terms are defined as:  </w:t>
      </w:r>
    </w:p>
    <w:p w14:paraId="56F83B2D" w14:textId="798299D9" w:rsidR="000A6363" w:rsidRPr="00281428" w:rsidRDefault="000A6363" w:rsidP="00A96162">
      <w:pPr>
        <w:ind w:left="1440"/>
        <w:rPr>
          <w:b/>
          <w:szCs w:val="24"/>
          <w:u w:val="single"/>
        </w:rPr>
      </w:pPr>
      <w:r w:rsidRPr="00281428">
        <w:rPr>
          <w:b/>
          <w:szCs w:val="24"/>
          <w:u w:val="single"/>
        </w:rPr>
        <w:t>Number of Individual Inner Packages. – The total number of similar but not identical individual inner packages with differing and/</w:t>
      </w:r>
      <w:r w:rsidR="003232B5" w:rsidRPr="00281428">
        <w:rPr>
          <w:b/>
          <w:szCs w:val="24"/>
          <w:u w:val="single"/>
        </w:rPr>
        <w:t xml:space="preserve">or </w:t>
      </w:r>
      <w:r w:rsidRPr="00281428">
        <w:rPr>
          <w:b/>
          <w:szCs w:val="24"/>
          <w:u w:val="single"/>
        </w:rPr>
        <w:t xml:space="preserve">uniform </w:t>
      </w:r>
      <w:r w:rsidR="003232B5" w:rsidRPr="00281428">
        <w:rPr>
          <w:b/>
          <w:szCs w:val="24"/>
          <w:u w:val="single"/>
        </w:rPr>
        <w:t xml:space="preserve">labeled </w:t>
      </w:r>
      <w:r w:rsidRPr="00281428">
        <w:rPr>
          <w:b/>
          <w:szCs w:val="24"/>
          <w:u w:val="single"/>
        </w:rPr>
        <w:t>weight or measure.</w:t>
      </w:r>
    </w:p>
    <w:p w14:paraId="01181EB1" w14:textId="1F3E393B" w:rsidR="00FF186E" w:rsidRPr="00281428" w:rsidRDefault="000A6363" w:rsidP="00FF186E">
      <w:pPr>
        <w:autoSpaceDE w:val="0"/>
        <w:spacing w:before="60" w:after="60"/>
        <w:ind w:left="1440"/>
        <w:rPr>
          <w:b/>
          <w:szCs w:val="24"/>
          <w:u w:val="single"/>
        </w:rPr>
      </w:pPr>
      <w:r w:rsidRPr="00281428">
        <w:rPr>
          <w:b/>
          <w:szCs w:val="24"/>
          <w:u w:val="single"/>
        </w:rPr>
        <w:t xml:space="preserve">MAV for Individual Inner Package Quantity. – The MAV for the quantity declared for the individual inner packages specified in the </w:t>
      </w:r>
      <w:r w:rsidR="001706B2" w:rsidRPr="00281428">
        <w:rPr>
          <w:b/>
          <w:szCs w:val="24"/>
          <w:u w:val="single"/>
        </w:rPr>
        <w:t>appropriate</w:t>
      </w:r>
      <w:r w:rsidRPr="00281428">
        <w:rPr>
          <w:b/>
          <w:szCs w:val="24"/>
          <w:u w:val="single"/>
        </w:rPr>
        <w:t xml:space="preserve"> </w:t>
      </w:r>
      <w:r w:rsidR="001706B2" w:rsidRPr="00281428">
        <w:rPr>
          <w:b/>
          <w:szCs w:val="24"/>
          <w:u w:val="single"/>
        </w:rPr>
        <w:t>MAV t</w:t>
      </w:r>
      <w:r w:rsidRPr="00281428">
        <w:rPr>
          <w:b/>
          <w:szCs w:val="24"/>
          <w:u w:val="single"/>
        </w:rPr>
        <w:t xml:space="preserve">able in Appendix A. “Tables.” </w:t>
      </w:r>
    </w:p>
    <w:p w14:paraId="0C030458" w14:textId="3F2B4DD3" w:rsidR="000A6363" w:rsidRPr="00281428" w:rsidRDefault="00FF186E" w:rsidP="00A96162">
      <w:pPr>
        <w:autoSpaceDE w:val="0"/>
        <w:spacing w:before="60" w:after="60"/>
        <w:ind w:left="720"/>
      </w:pPr>
      <w:r w:rsidRPr="00281428">
        <w:rPr>
          <w:b/>
          <w:szCs w:val="24"/>
          <w:u w:val="single"/>
        </w:rPr>
        <w:t>(Added 20XX)</w:t>
      </w:r>
      <w:r w:rsidR="000A6363" w:rsidRPr="00281428">
        <w:rPr>
          <w:b/>
          <w:szCs w:val="24"/>
          <w:u w:val="single"/>
        </w:rPr>
        <w:t xml:space="preserve"> </w:t>
      </w:r>
    </w:p>
    <w:p w14:paraId="6ACA5305" w14:textId="2F0B8AA8" w:rsidR="000A6363" w:rsidRPr="00281428" w:rsidRDefault="000A6363" w:rsidP="00DF1D51">
      <w:pPr>
        <w:pStyle w:val="ItemHeading"/>
        <w:keepNext w:val="0"/>
        <w:keepLines w:val="0"/>
        <w:tabs>
          <w:tab w:val="clear" w:pos="900"/>
          <w:tab w:val="left" w:pos="1620"/>
        </w:tabs>
        <w:ind w:left="1980" w:hanging="1980"/>
        <w:jc w:val="both"/>
      </w:pPr>
      <w:bookmarkStart w:id="48" w:name="_Toc81569312"/>
      <w:bookmarkStart w:id="49" w:name="_Hlk523481301"/>
      <w:r w:rsidRPr="00281428">
        <w:t>B</w:t>
      </w:r>
      <w:r w:rsidR="00FD3780" w:rsidRPr="00281428">
        <w:t>1: NET-</w:t>
      </w:r>
      <w:r w:rsidR="00B62BC5" w:rsidRPr="00281428">
        <w:t>19.</w:t>
      </w:r>
      <w:r w:rsidR="00FD3780" w:rsidRPr="00281428">
        <w:t>2</w:t>
      </w:r>
      <w:r w:rsidRPr="00281428">
        <w:tab/>
      </w:r>
      <w:r w:rsidR="009F0A1C">
        <w:t>I</w:t>
      </w:r>
      <w:r w:rsidRPr="00281428">
        <w:tab/>
        <w:t>Sections 2.1. Scope, 3.1. Scope, 4.1. Scope</w:t>
      </w:r>
      <w:r w:rsidR="00285272" w:rsidRPr="00281428">
        <w:t xml:space="preserve">, </w:t>
      </w:r>
      <w:r w:rsidRPr="00281428">
        <w:t>2.3.7.1. Maximum Allowable Variation (MAV) Requirement</w:t>
      </w:r>
      <w:r w:rsidR="00285272" w:rsidRPr="00281428">
        <w:t>, and Section 2.7.3. “Evaluation of Results – Compliance Determinations</w:t>
      </w:r>
      <w:r w:rsidR="006A678F" w:rsidRPr="00281428">
        <w:t>”</w:t>
      </w:r>
      <w:bookmarkEnd w:id="48"/>
    </w:p>
    <w:bookmarkEnd w:id="49"/>
    <w:p w14:paraId="6EDFE9B7" w14:textId="77777777" w:rsidR="000A6363" w:rsidRPr="00281428" w:rsidRDefault="000A6363" w:rsidP="00DF1D51">
      <w:pPr>
        <w:spacing w:after="0"/>
        <w:rPr>
          <w:b/>
        </w:rPr>
      </w:pPr>
      <w:r w:rsidRPr="00281428">
        <w:rPr>
          <w:b/>
        </w:rPr>
        <w:t>Purpose:</w:t>
      </w:r>
    </w:p>
    <w:p w14:paraId="1F15F7E9" w14:textId="7F242CA3" w:rsidR="000A6363" w:rsidRPr="00281428" w:rsidRDefault="000A6363" w:rsidP="00DF1D51">
      <w:pPr>
        <w:rPr>
          <w:b/>
        </w:rPr>
      </w:pPr>
      <w:r w:rsidRPr="00281428">
        <w:rPr>
          <w:szCs w:val="20"/>
        </w:rPr>
        <w:t xml:space="preserve">With the adoption of </w:t>
      </w:r>
      <w:r w:rsidR="006C28EC" w:rsidRPr="00281428">
        <w:rPr>
          <w:szCs w:val="20"/>
        </w:rPr>
        <w:t xml:space="preserve">Handbook 133, </w:t>
      </w:r>
      <w:r w:rsidRPr="00281428">
        <w:rPr>
          <w:szCs w:val="20"/>
        </w:rPr>
        <w:t>Chapter 5. Specialized Test Procedure</w:t>
      </w:r>
      <w:r w:rsidR="006C28EC" w:rsidRPr="00281428">
        <w:rPr>
          <w:szCs w:val="20"/>
        </w:rPr>
        <w:t>s</w:t>
      </w:r>
      <w:r w:rsidRPr="00281428">
        <w:rPr>
          <w:szCs w:val="20"/>
        </w:rPr>
        <w:t xml:space="preserve"> this </w:t>
      </w:r>
      <w:r w:rsidR="006C28EC" w:rsidRPr="00281428">
        <w:rPr>
          <w:szCs w:val="20"/>
        </w:rPr>
        <w:t xml:space="preserve">item </w:t>
      </w:r>
      <w:r w:rsidRPr="00281428">
        <w:rPr>
          <w:szCs w:val="20"/>
        </w:rPr>
        <w:t>clarifies the language within Handbook 133.</w:t>
      </w:r>
    </w:p>
    <w:p w14:paraId="772C37C1" w14:textId="77777777" w:rsidR="000A6363" w:rsidRPr="00281428" w:rsidRDefault="000A6363" w:rsidP="000803DF">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7663F027" w14:textId="29D1673F" w:rsidR="000A6363" w:rsidRPr="00281428" w:rsidRDefault="000A6363" w:rsidP="000803DF">
      <w:pPr>
        <w:spacing w:after="200"/>
      </w:pPr>
      <w:r w:rsidRPr="00281428">
        <w:t>Amend Handbook 133, Chapters 2, 3</w:t>
      </w:r>
      <w:r w:rsidR="00C14287" w:rsidRPr="00281428">
        <w:t>,</w:t>
      </w:r>
      <w:r w:rsidRPr="00281428">
        <w:t xml:space="preserve"> and 4 as follows:</w:t>
      </w:r>
    </w:p>
    <w:p w14:paraId="730110E9" w14:textId="0C98C1BB" w:rsidR="000A6363" w:rsidRPr="00281428" w:rsidRDefault="000A6363" w:rsidP="000803DF">
      <w:pPr>
        <w:rPr>
          <w:szCs w:val="24"/>
        </w:rPr>
      </w:pPr>
      <w:r w:rsidRPr="00281428">
        <w:rPr>
          <w:szCs w:val="24"/>
        </w:rPr>
        <w:t>Add a Note to</w:t>
      </w:r>
      <w:r w:rsidR="003F0708">
        <w:rPr>
          <w:szCs w:val="24"/>
        </w:rPr>
        <w:t xml:space="preserve"> </w:t>
      </w:r>
      <w:r w:rsidR="00E30EE2">
        <w:rPr>
          <w:szCs w:val="24"/>
        </w:rPr>
        <w:t xml:space="preserve">Handbook </w:t>
      </w:r>
      <w:r w:rsidRPr="00281428">
        <w:rPr>
          <w:szCs w:val="24"/>
        </w:rPr>
        <w:t>133, Chapter 2, Section 2.1. “Scope;” Section 3.1. “Scope;” and Section 4.1 “Scope” that refers users to the Chapter 5.  “Specialized Test Procedures” for these types of packages.</w:t>
      </w:r>
    </w:p>
    <w:p w14:paraId="506873E0" w14:textId="672546C6" w:rsidR="00C14287" w:rsidRPr="00281428" w:rsidRDefault="000A6363" w:rsidP="000803DF">
      <w:pPr>
        <w:spacing w:after="200"/>
        <w:ind w:left="360"/>
        <w:rPr>
          <w:b/>
          <w:szCs w:val="24"/>
          <w:u w:val="single"/>
        </w:rPr>
      </w:pPr>
      <w:r w:rsidRPr="00281428">
        <w:rPr>
          <w:b/>
          <w:szCs w:val="24"/>
          <w:u w:val="single"/>
        </w:rPr>
        <w:t>Note:  If Multiunit or Variety Packages are to be inspected</w:t>
      </w:r>
      <w:r w:rsidR="003232B5" w:rsidRPr="00281428">
        <w:rPr>
          <w:b/>
          <w:szCs w:val="24"/>
          <w:u w:val="single"/>
        </w:rPr>
        <w:t>,</w:t>
      </w:r>
      <w:r w:rsidRPr="00281428">
        <w:rPr>
          <w:b/>
          <w:szCs w:val="24"/>
          <w:u w:val="single"/>
        </w:rPr>
        <w:t xml:space="preserve"> </w:t>
      </w:r>
      <w:r w:rsidR="00C14287" w:rsidRPr="00281428">
        <w:rPr>
          <w:b/>
          <w:szCs w:val="24"/>
          <w:u w:val="single"/>
        </w:rPr>
        <w:t xml:space="preserve">refer to </w:t>
      </w:r>
      <w:r w:rsidRPr="00281428">
        <w:rPr>
          <w:b/>
          <w:szCs w:val="24"/>
          <w:u w:val="single"/>
        </w:rPr>
        <w:t xml:space="preserve">Chapter 5. “Specialized Test Procedures” for guidance in testing.  </w:t>
      </w:r>
    </w:p>
    <w:p w14:paraId="0AF2A785" w14:textId="4C1EF02B" w:rsidR="000A6363" w:rsidRPr="00281428" w:rsidRDefault="000A6363" w:rsidP="00FF186E">
      <w:pPr>
        <w:spacing w:after="60"/>
        <w:ind w:left="360"/>
        <w:rPr>
          <w:b/>
          <w:szCs w:val="24"/>
          <w:u w:val="single"/>
        </w:rPr>
      </w:pPr>
      <w:r w:rsidRPr="00281428">
        <w:rPr>
          <w:b/>
          <w:szCs w:val="24"/>
          <w:u w:val="single"/>
        </w:rPr>
        <w:t xml:space="preserve">If a total quantity declaration is </w:t>
      </w:r>
      <w:r w:rsidR="001706B2" w:rsidRPr="00281428">
        <w:rPr>
          <w:b/>
          <w:szCs w:val="24"/>
          <w:u w:val="single"/>
        </w:rPr>
        <w:t xml:space="preserve">being </w:t>
      </w:r>
      <w:r w:rsidRPr="00281428">
        <w:rPr>
          <w:b/>
          <w:szCs w:val="24"/>
          <w:u w:val="single"/>
        </w:rPr>
        <w:t xml:space="preserve">verified and the MAV to be applied is not based on a percentage of the labeled quantity, </w:t>
      </w:r>
      <w:r w:rsidR="00C14287" w:rsidRPr="00281428">
        <w:rPr>
          <w:b/>
          <w:szCs w:val="24"/>
          <w:u w:val="single"/>
        </w:rPr>
        <w:t>refer to</w:t>
      </w:r>
      <w:r w:rsidRPr="00281428">
        <w:rPr>
          <w:b/>
          <w:szCs w:val="24"/>
          <w:u w:val="single"/>
        </w:rPr>
        <w:t xml:space="preserve"> Section 1.2.4.1. “Total Quantity MAV for Multiunit and Variety Packages.</w:t>
      </w:r>
      <w:r w:rsidR="00C14287" w:rsidRPr="00281428">
        <w:rPr>
          <w:b/>
          <w:szCs w:val="24"/>
          <w:u w:val="single"/>
        </w:rPr>
        <w:t>”</w:t>
      </w:r>
    </w:p>
    <w:p w14:paraId="50B50980" w14:textId="3DBD6CD4" w:rsidR="00FF186E" w:rsidRPr="00281428" w:rsidRDefault="00FF186E" w:rsidP="00A96162">
      <w:pPr>
        <w:ind w:left="360"/>
      </w:pPr>
      <w:r w:rsidRPr="00281428">
        <w:rPr>
          <w:b/>
          <w:szCs w:val="24"/>
          <w:u w:val="single"/>
        </w:rPr>
        <w:t>(Added 20XX)</w:t>
      </w:r>
    </w:p>
    <w:p w14:paraId="244E9E56" w14:textId="05F511CD" w:rsidR="000A6363" w:rsidRPr="00281428" w:rsidRDefault="001706B2" w:rsidP="000803DF">
      <w:pPr>
        <w:rPr>
          <w:szCs w:val="24"/>
        </w:rPr>
      </w:pPr>
      <w:r w:rsidRPr="00281428">
        <w:t>Ad</w:t>
      </w:r>
      <w:r w:rsidR="000A6363" w:rsidRPr="00281428">
        <w:rPr>
          <w:szCs w:val="24"/>
        </w:rPr>
        <w:t>d the following note to</w:t>
      </w:r>
      <w:r w:rsidR="003F0708">
        <w:rPr>
          <w:szCs w:val="24"/>
        </w:rPr>
        <w:t xml:space="preserve"> </w:t>
      </w:r>
      <w:r w:rsidR="000A6363" w:rsidRPr="00281428">
        <w:rPr>
          <w:szCs w:val="24"/>
        </w:rPr>
        <w:t xml:space="preserve">HB133, Chapter 2, Section 2.3.7.1 “Maximum Allowable Variation (MAV) Requirement” and </w:t>
      </w:r>
      <w:bookmarkStart w:id="50" w:name="_Hlk31716281"/>
      <w:r w:rsidR="000A6363" w:rsidRPr="00281428">
        <w:rPr>
          <w:szCs w:val="24"/>
        </w:rPr>
        <w:t>Section 2.7.3. “Evaluation of Results – Compliance Determinations</w:t>
      </w:r>
      <w:bookmarkEnd w:id="50"/>
      <w:r w:rsidR="000A6363" w:rsidRPr="00281428">
        <w:rPr>
          <w:szCs w:val="24"/>
        </w:rPr>
        <w:t>.”</w:t>
      </w:r>
    </w:p>
    <w:p w14:paraId="771CFF6A" w14:textId="5A263B21" w:rsidR="000A6363" w:rsidRPr="00281428" w:rsidRDefault="000A6363" w:rsidP="002D409F">
      <w:pPr>
        <w:spacing w:after="60"/>
        <w:ind w:left="360"/>
        <w:rPr>
          <w:b/>
          <w:szCs w:val="24"/>
          <w:u w:val="single"/>
        </w:rPr>
      </w:pPr>
      <w:r w:rsidRPr="00281428">
        <w:rPr>
          <w:b/>
          <w:szCs w:val="24"/>
          <w:u w:val="single"/>
        </w:rPr>
        <w:lastRenderedPageBreak/>
        <w:t>Note:</w:t>
      </w:r>
      <w:r w:rsidR="006A678F" w:rsidRPr="00281428">
        <w:rPr>
          <w:b/>
          <w:szCs w:val="24"/>
          <w:u w:val="single"/>
        </w:rPr>
        <w:t xml:space="preserve"> </w:t>
      </w:r>
      <w:r w:rsidRPr="00281428">
        <w:rPr>
          <w:szCs w:val="24"/>
          <w:u w:val="single"/>
        </w:rPr>
        <w:t xml:space="preserve"> </w:t>
      </w:r>
      <w:r w:rsidRPr="00281428">
        <w:rPr>
          <w:b/>
          <w:szCs w:val="24"/>
          <w:u w:val="single"/>
        </w:rPr>
        <w:t xml:space="preserve">If a total quantity declaration on a multiunit or variety package is </w:t>
      </w:r>
      <w:r w:rsidR="001706B2" w:rsidRPr="00281428">
        <w:rPr>
          <w:b/>
          <w:szCs w:val="24"/>
          <w:u w:val="single"/>
        </w:rPr>
        <w:t xml:space="preserve">being </w:t>
      </w:r>
      <w:r w:rsidRPr="00281428">
        <w:rPr>
          <w:b/>
          <w:szCs w:val="24"/>
          <w:u w:val="single"/>
        </w:rPr>
        <w:t xml:space="preserve">verified, and the MAV applied is not based on a percent of the labeled quantity </w:t>
      </w:r>
      <w:r w:rsidR="003232B5" w:rsidRPr="00281428">
        <w:rPr>
          <w:b/>
          <w:szCs w:val="24"/>
          <w:u w:val="single"/>
        </w:rPr>
        <w:t>s</w:t>
      </w:r>
      <w:r w:rsidRPr="00281428">
        <w:rPr>
          <w:b/>
          <w:szCs w:val="24"/>
          <w:u w:val="single"/>
        </w:rPr>
        <w:t>ee Section 1.2.4.1. “Total Quantity MAV for Multiunit and Variety Packages.</w:t>
      </w:r>
    </w:p>
    <w:p w14:paraId="38D6AB44" w14:textId="7D71AA22" w:rsidR="00FF186E" w:rsidRPr="00281428" w:rsidRDefault="00FF186E" w:rsidP="00DD0838">
      <w:pPr>
        <w:ind w:left="360"/>
        <w:rPr>
          <w:b/>
        </w:rPr>
      </w:pPr>
      <w:r w:rsidRPr="00281428">
        <w:rPr>
          <w:b/>
          <w:szCs w:val="24"/>
          <w:u w:val="single"/>
        </w:rPr>
        <w:t>(Added 20XX)</w:t>
      </w:r>
    </w:p>
    <w:p w14:paraId="2E7F6BDC" w14:textId="68D30C05" w:rsidR="000A6363" w:rsidRPr="00281428" w:rsidRDefault="000A6363" w:rsidP="00123E2B">
      <w:pPr>
        <w:pStyle w:val="ItemHeading"/>
        <w:keepNext w:val="0"/>
        <w:keepLines w:val="0"/>
        <w:tabs>
          <w:tab w:val="clear" w:pos="900"/>
          <w:tab w:val="left" w:pos="1620"/>
        </w:tabs>
      </w:pPr>
      <w:bookmarkStart w:id="51" w:name="_Toc81569313"/>
      <w:bookmarkStart w:id="52" w:name="_Hlk523482065"/>
      <w:r w:rsidRPr="00281428">
        <w:t>B</w:t>
      </w:r>
      <w:r w:rsidR="00FD3780" w:rsidRPr="00281428">
        <w:t>1: NET-</w:t>
      </w:r>
      <w:r w:rsidR="00B62BC5" w:rsidRPr="00281428">
        <w:t>19.</w:t>
      </w:r>
      <w:r w:rsidR="00FD3780" w:rsidRPr="00281428">
        <w:t>3</w:t>
      </w:r>
      <w:r w:rsidRPr="00281428">
        <w:tab/>
      </w:r>
      <w:r w:rsidR="009F0A1C">
        <w:t>I</w:t>
      </w:r>
      <w:r w:rsidRPr="00281428">
        <w:tab/>
      </w:r>
      <w:r w:rsidR="00B21D45" w:rsidRPr="00281428">
        <w:t>Create</w:t>
      </w:r>
      <w:r w:rsidR="00B22830" w:rsidRPr="00281428">
        <w:t xml:space="preserve"> a </w:t>
      </w:r>
      <w:r w:rsidRPr="00281428">
        <w:t>Chapter 5</w:t>
      </w:r>
      <w:r w:rsidR="00FC7D97" w:rsidRPr="00281428">
        <w:t xml:space="preserve">.  </w:t>
      </w:r>
      <w:r w:rsidRPr="00281428">
        <w:t>Specialized Test Procedures</w:t>
      </w:r>
      <w:bookmarkEnd w:id="51"/>
    </w:p>
    <w:bookmarkEnd w:id="52"/>
    <w:p w14:paraId="6959B58E" w14:textId="77777777" w:rsidR="000A6363" w:rsidRPr="00281428" w:rsidRDefault="000A6363" w:rsidP="002D409F">
      <w:pPr>
        <w:spacing w:after="0"/>
        <w:rPr>
          <w:b/>
        </w:rPr>
      </w:pPr>
      <w:r w:rsidRPr="00281428">
        <w:rPr>
          <w:b/>
        </w:rPr>
        <w:t>Purpose:</w:t>
      </w:r>
    </w:p>
    <w:p w14:paraId="3196F23C" w14:textId="36F5A6C2" w:rsidR="000A6363" w:rsidRPr="00281428" w:rsidRDefault="000A6363" w:rsidP="00DD0838">
      <w:pPr>
        <w:rPr>
          <w:szCs w:val="20"/>
        </w:rPr>
      </w:pPr>
      <w:r w:rsidRPr="00281428">
        <w:rPr>
          <w:szCs w:val="24"/>
        </w:rPr>
        <w:t xml:space="preserve">Create </w:t>
      </w:r>
      <w:r w:rsidR="00FC7D97" w:rsidRPr="00281428">
        <w:rPr>
          <w:szCs w:val="24"/>
        </w:rPr>
        <w:t xml:space="preserve">new chapter in Handbook 133 that has </w:t>
      </w:r>
      <w:r w:rsidRPr="00281428">
        <w:rPr>
          <w:szCs w:val="24"/>
        </w:rPr>
        <w:t>specialized test procedure</w:t>
      </w:r>
      <w:r w:rsidR="00FC7D97" w:rsidRPr="00281428">
        <w:rPr>
          <w:szCs w:val="24"/>
        </w:rPr>
        <w:t xml:space="preserve">s </w:t>
      </w:r>
      <w:r w:rsidRPr="00281428">
        <w:rPr>
          <w:szCs w:val="24"/>
        </w:rPr>
        <w:t>to verify the inner contents of multiunit and variety packages</w:t>
      </w:r>
      <w:r w:rsidRPr="00281428">
        <w:rPr>
          <w:szCs w:val="20"/>
        </w:rPr>
        <w:t>.</w:t>
      </w:r>
    </w:p>
    <w:p w14:paraId="1ED31463" w14:textId="77777777" w:rsidR="000A6363" w:rsidRPr="00281428" w:rsidRDefault="000A6363" w:rsidP="002F0196">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22C1EA84" w14:textId="25B8A098" w:rsidR="000A6363" w:rsidRPr="00281428" w:rsidRDefault="000A6363" w:rsidP="002F0196">
      <w:r w:rsidRPr="00281428">
        <w:t>Amend Handbook 133, Chapter 5</w:t>
      </w:r>
      <w:r w:rsidR="00BE21F6" w:rsidRPr="00281428">
        <w:t>. Specialized Test Procedures</w:t>
      </w:r>
      <w:r w:rsidRPr="00281428">
        <w:t xml:space="preserve"> as follows:</w:t>
      </w:r>
    </w:p>
    <w:p w14:paraId="044E878C" w14:textId="573DDBAD" w:rsidR="000A6363" w:rsidRPr="00281428" w:rsidRDefault="000A6363" w:rsidP="000803DF">
      <w:pPr>
        <w:rPr>
          <w:b/>
          <w:szCs w:val="24"/>
          <w:u w:val="single"/>
        </w:rPr>
      </w:pPr>
      <w:r w:rsidRPr="00281428">
        <w:rPr>
          <w:b/>
          <w:szCs w:val="24"/>
          <w:u w:val="single"/>
        </w:rPr>
        <w:t>5.1.</w:t>
      </w:r>
      <w:r w:rsidR="00FC7D97" w:rsidRPr="00281428">
        <w:rPr>
          <w:b/>
          <w:szCs w:val="24"/>
        </w:rPr>
        <w:t xml:space="preserve">  </w:t>
      </w:r>
      <w:r w:rsidRPr="00281428">
        <w:rPr>
          <w:b/>
          <w:szCs w:val="24"/>
          <w:u w:val="single"/>
        </w:rPr>
        <w:t>Scope</w:t>
      </w:r>
    </w:p>
    <w:p w14:paraId="31894390" w14:textId="25706ABE" w:rsidR="00C14287" w:rsidRPr="00281428" w:rsidRDefault="000A6363" w:rsidP="000803DF">
      <w:pPr>
        <w:rPr>
          <w:b/>
          <w:szCs w:val="24"/>
          <w:u w:val="single"/>
        </w:rPr>
      </w:pPr>
      <w:r w:rsidRPr="00281428">
        <w:rPr>
          <w:b/>
          <w:szCs w:val="24"/>
          <w:u w:val="single"/>
        </w:rPr>
        <w:t>The following procedures are use</w:t>
      </w:r>
      <w:r w:rsidR="00C14287" w:rsidRPr="00281428">
        <w:rPr>
          <w:b/>
          <w:szCs w:val="24"/>
          <w:u w:val="single"/>
        </w:rPr>
        <w:t>d</w:t>
      </w:r>
      <w:r w:rsidRPr="00281428">
        <w:rPr>
          <w:b/>
          <w:szCs w:val="24"/>
          <w:u w:val="single"/>
        </w:rPr>
        <w:t xml:space="preserve"> in </w:t>
      </w:r>
      <w:r w:rsidR="00C14287" w:rsidRPr="00281428">
        <w:rPr>
          <w:b/>
          <w:szCs w:val="24"/>
          <w:u w:val="single"/>
        </w:rPr>
        <w:t xml:space="preserve">either </w:t>
      </w:r>
      <w:r w:rsidRPr="00281428">
        <w:rPr>
          <w:b/>
          <w:szCs w:val="24"/>
          <w:u w:val="single"/>
        </w:rPr>
        <w:t xml:space="preserve">verifying the net quantity of contents of </w:t>
      </w:r>
      <w:r w:rsidR="001706B2" w:rsidRPr="00281428">
        <w:rPr>
          <w:b/>
          <w:szCs w:val="24"/>
          <w:u w:val="single"/>
        </w:rPr>
        <w:t xml:space="preserve">retail </w:t>
      </w:r>
      <w:r w:rsidRPr="00281428">
        <w:rPr>
          <w:b/>
          <w:szCs w:val="24"/>
          <w:u w:val="single"/>
        </w:rPr>
        <w:t xml:space="preserve">multiunit packages with individual inner packages </w:t>
      </w:r>
      <w:r w:rsidR="009221C5" w:rsidRPr="00281428">
        <w:rPr>
          <w:b/>
          <w:szCs w:val="24"/>
          <w:u w:val="single"/>
        </w:rPr>
        <w:t xml:space="preserve">of </w:t>
      </w:r>
      <w:r w:rsidRPr="00281428">
        <w:rPr>
          <w:b/>
          <w:szCs w:val="24"/>
          <w:u w:val="single"/>
        </w:rPr>
        <w:t xml:space="preserve">the same commodity </w:t>
      </w:r>
      <w:r w:rsidR="009221C5" w:rsidRPr="00281428">
        <w:rPr>
          <w:b/>
          <w:szCs w:val="24"/>
          <w:u w:val="single"/>
        </w:rPr>
        <w:t xml:space="preserve">that have </w:t>
      </w:r>
      <w:r w:rsidRPr="00281428">
        <w:rPr>
          <w:b/>
          <w:szCs w:val="24"/>
          <w:u w:val="single"/>
        </w:rPr>
        <w:t>identical</w:t>
      </w:r>
      <w:r w:rsidR="00D04A41" w:rsidRPr="00281428">
        <w:rPr>
          <w:b/>
          <w:szCs w:val="24"/>
          <w:u w:val="single"/>
        </w:rPr>
        <w:t>ly labeled</w:t>
      </w:r>
      <w:r w:rsidRPr="00281428">
        <w:rPr>
          <w:b/>
          <w:szCs w:val="24"/>
          <w:u w:val="single"/>
        </w:rPr>
        <w:t xml:space="preserve"> quantities </w:t>
      </w:r>
      <w:r w:rsidR="00C14287" w:rsidRPr="00281428">
        <w:rPr>
          <w:b/>
          <w:szCs w:val="24"/>
          <w:u w:val="single"/>
        </w:rPr>
        <w:t xml:space="preserve">or </w:t>
      </w:r>
      <w:r w:rsidR="009221C5" w:rsidRPr="00281428">
        <w:rPr>
          <w:b/>
          <w:szCs w:val="24"/>
          <w:u w:val="single"/>
        </w:rPr>
        <w:t xml:space="preserve">in </w:t>
      </w:r>
      <w:r w:rsidR="00D04A41" w:rsidRPr="00281428">
        <w:rPr>
          <w:b/>
          <w:szCs w:val="24"/>
          <w:u w:val="single"/>
        </w:rPr>
        <w:t xml:space="preserve">verifying </w:t>
      </w:r>
      <w:r w:rsidR="009221C5" w:rsidRPr="00281428">
        <w:rPr>
          <w:b/>
          <w:szCs w:val="24"/>
          <w:u w:val="single"/>
        </w:rPr>
        <w:t xml:space="preserve">retail </w:t>
      </w:r>
      <w:r w:rsidRPr="00281428">
        <w:rPr>
          <w:b/>
          <w:szCs w:val="24"/>
          <w:u w:val="single"/>
        </w:rPr>
        <w:t xml:space="preserve">variety packages with individual inner packages </w:t>
      </w:r>
      <w:r w:rsidR="00B3392A">
        <w:rPr>
          <w:b/>
          <w:szCs w:val="20"/>
          <w:u w:val="single"/>
        </w:rPr>
        <w:t>may</w:t>
      </w:r>
      <w:r w:rsidR="00B3392A" w:rsidRPr="00281428">
        <w:rPr>
          <w:b/>
          <w:szCs w:val="20"/>
          <w:u w:val="single"/>
        </w:rPr>
        <w:t xml:space="preserve"> </w:t>
      </w:r>
      <w:r w:rsidRPr="00281428">
        <w:rPr>
          <w:b/>
          <w:szCs w:val="20"/>
          <w:u w:val="single"/>
        </w:rPr>
        <w:t xml:space="preserve">differ in </w:t>
      </w:r>
      <w:r w:rsidR="00D04A41" w:rsidRPr="00281428">
        <w:rPr>
          <w:b/>
          <w:szCs w:val="20"/>
          <w:u w:val="single"/>
        </w:rPr>
        <w:t xml:space="preserve">labeled </w:t>
      </w:r>
      <w:r w:rsidRPr="00281428">
        <w:rPr>
          <w:b/>
          <w:szCs w:val="20"/>
          <w:u w:val="single"/>
        </w:rPr>
        <w:t>weight, measure or volume</w:t>
      </w:r>
      <w:r w:rsidRPr="00281428">
        <w:rPr>
          <w:b/>
          <w:szCs w:val="24"/>
          <w:u w:val="single"/>
        </w:rPr>
        <w:t xml:space="preserve">.  </w:t>
      </w:r>
    </w:p>
    <w:p w14:paraId="03534095" w14:textId="0EFC6F20" w:rsidR="00C14287" w:rsidRPr="00281428" w:rsidRDefault="000A6363" w:rsidP="008C0B73">
      <w:pPr>
        <w:pStyle w:val="ListParagraph"/>
        <w:numPr>
          <w:ilvl w:val="0"/>
          <w:numId w:val="35"/>
        </w:numPr>
        <w:rPr>
          <w:b/>
          <w:szCs w:val="24"/>
          <w:u w:val="single"/>
        </w:rPr>
      </w:pPr>
      <w:r w:rsidRPr="00281428">
        <w:rPr>
          <w:b/>
          <w:szCs w:val="24"/>
          <w:u w:val="single"/>
        </w:rPr>
        <w:t xml:space="preserve">The procedure used is determined by </w:t>
      </w:r>
      <w:r w:rsidR="00C14287" w:rsidRPr="00281428">
        <w:rPr>
          <w:b/>
          <w:szCs w:val="24"/>
          <w:u w:val="single"/>
        </w:rPr>
        <w:t>using the labeled net contents</w:t>
      </w:r>
      <w:r w:rsidRPr="00281428">
        <w:rPr>
          <w:b/>
          <w:szCs w:val="24"/>
          <w:u w:val="single"/>
        </w:rPr>
        <w:t xml:space="preserve">.  </w:t>
      </w:r>
    </w:p>
    <w:p w14:paraId="7E1C68BD" w14:textId="7927B643" w:rsidR="00C14287" w:rsidRPr="00281428" w:rsidRDefault="009221C5" w:rsidP="008C0B73">
      <w:pPr>
        <w:pStyle w:val="ListParagraph"/>
        <w:numPr>
          <w:ilvl w:val="1"/>
          <w:numId w:val="35"/>
        </w:numPr>
        <w:ind w:left="1080"/>
        <w:rPr>
          <w:b/>
          <w:szCs w:val="24"/>
          <w:u w:val="single"/>
        </w:rPr>
      </w:pPr>
      <w:r w:rsidRPr="00281428">
        <w:rPr>
          <w:b/>
          <w:szCs w:val="24"/>
          <w:u w:val="single"/>
        </w:rPr>
        <w:t>Use Section 5.2. “Individual Package Quantity” i</w:t>
      </w:r>
      <w:r w:rsidR="000A6363" w:rsidRPr="00281428">
        <w:rPr>
          <w:b/>
          <w:szCs w:val="24"/>
          <w:u w:val="single"/>
        </w:rPr>
        <w:t>f a total net quantity of contents is not declared on the label</w:t>
      </w:r>
      <w:r w:rsidRPr="00281428">
        <w:rPr>
          <w:b/>
          <w:szCs w:val="24"/>
          <w:u w:val="single"/>
        </w:rPr>
        <w:t xml:space="preserve"> of a multiunit or variety package of food for human consumption or meat or meat products from a USDA official establishment (see explanation in Section 5.2. for specific exemptions to requirement for a total net quantity statement.)</w:t>
      </w:r>
    </w:p>
    <w:p w14:paraId="7D6082F9" w14:textId="555DBC00" w:rsidR="009221C5" w:rsidRPr="00281428" w:rsidRDefault="009221C5" w:rsidP="008C0B73">
      <w:pPr>
        <w:pStyle w:val="ListParagraph"/>
        <w:numPr>
          <w:ilvl w:val="0"/>
          <w:numId w:val="58"/>
        </w:numPr>
        <w:rPr>
          <w:b/>
          <w:szCs w:val="24"/>
          <w:u w:val="single"/>
        </w:rPr>
      </w:pPr>
      <w:r w:rsidRPr="00281428">
        <w:rPr>
          <w:b/>
          <w:szCs w:val="24"/>
          <w:u w:val="single"/>
        </w:rPr>
        <w:t xml:space="preserve">Use Section 5.3. “Total Quantity” if </w:t>
      </w:r>
      <w:r w:rsidR="000A6363" w:rsidRPr="00281428">
        <w:rPr>
          <w:b/>
          <w:szCs w:val="24"/>
          <w:u w:val="single"/>
        </w:rPr>
        <w:t>a total net quantity of contents is declared on the package.</w:t>
      </w:r>
    </w:p>
    <w:p w14:paraId="53B2C52C" w14:textId="35F5616C" w:rsidR="000A6363" w:rsidRPr="00281428" w:rsidRDefault="00C14287" w:rsidP="009221C5">
      <w:pPr>
        <w:ind w:left="720"/>
        <w:rPr>
          <w:b/>
          <w:szCs w:val="24"/>
          <w:u w:val="single"/>
        </w:rPr>
      </w:pPr>
      <w:r w:rsidRPr="00281428">
        <w:rPr>
          <w:b/>
          <w:szCs w:val="24"/>
          <w:u w:val="single"/>
        </w:rPr>
        <w:t xml:space="preserve">Note:  </w:t>
      </w:r>
      <w:r w:rsidR="000A6363" w:rsidRPr="00281428">
        <w:rPr>
          <w:b/>
          <w:szCs w:val="24"/>
          <w:u w:val="single"/>
        </w:rPr>
        <w:t xml:space="preserve">If the packages are labeled with additional </w:t>
      </w:r>
      <w:r w:rsidR="003232B5" w:rsidRPr="00281428">
        <w:rPr>
          <w:b/>
          <w:szCs w:val="24"/>
          <w:u w:val="single"/>
        </w:rPr>
        <w:t xml:space="preserve">quantity statements </w:t>
      </w:r>
      <w:r w:rsidR="000A6363" w:rsidRPr="00281428">
        <w:rPr>
          <w:b/>
          <w:szCs w:val="24"/>
          <w:u w:val="single"/>
        </w:rPr>
        <w:t>(i.e., dry volume, area, length, width, or thickness)</w:t>
      </w:r>
      <w:r w:rsidR="003232B5" w:rsidRPr="00281428">
        <w:rPr>
          <w:b/>
          <w:szCs w:val="24"/>
          <w:u w:val="single"/>
        </w:rPr>
        <w:t>,</w:t>
      </w:r>
      <w:r w:rsidR="000A6363" w:rsidRPr="00281428">
        <w:rPr>
          <w:b/>
          <w:szCs w:val="24"/>
          <w:u w:val="single"/>
        </w:rPr>
        <w:t xml:space="preserve"> added steps or, when proper, additional Total Quantity MAVs may be required</w:t>
      </w:r>
      <w:r w:rsidR="009221C5" w:rsidRPr="00281428">
        <w:rPr>
          <w:b/>
          <w:szCs w:val="24"/>
          <w:u w:val="single"/>
        </w:rPr>
        <w:t xml:space="preserve"> in testing the accuracy of additional quantity statements</w:t>
      </w:r>
      <w:r w:rsidR="000A6363" w:rsidRPr="00281428">
        <w:rPr>
          <w:b/>
          <w:szCs w:val="24"/>
          <w:u w:val="single"/>
        </w:rPr>
        <w:t xml:space="preserve">.  </w:t>
      </w:r>
    </w:p>
    <w:p w14:paraId="0C43157C" w14:textId="67AADFCC" w:rsidR="000A6363" w:rsidRPr="00281428" w:rsidRDefault="000A6363" w:rsidP="000803DF">
      <w:pPr>
        <w:spacing w:before="100" w:beforeAutospacing="1"/>
        <w:rPr>
          <w:b/>
          <w:szCs w:val="24"/>
          <w:u w:val="single"/>
        </w:rPr>
      </w:pPr>
      <w:bookmarkStart w:id="53" w:name="_Hlk523126007"/>
      <w:r w:rsidRPr="00281428">
        <w:rPr>
          <w:b/>
          <w:szCs w:val="24"/>
          <w:u w:val="single"/>
        </w:rPr>
        <w:t>5.2.</w:t>
      </w:r>
      <w:r w:rsidR="00FC7D97" w:rsidRPr="00281428">
        <w:rPr>
          <w:b/>
          <w:szCs w:val="24"/>
          <w:u w:val="single"/>
        </w:rPr>
        <w:t xml:space="preserve">  </w:t>
      </w:r>
      <w:r w:rsidRPr="00281428">
        <w:rPr>
          <w:b/>
          <w:szCs w:val="24"/>
          <w:u w:val="single"/>
        </w:rPr>
        <w:t xml:space="preserve">Individual Package Quantity </w:t>
      </w:r>
    </w:p>
    <w:p w14:paraId="049BEA20" w14:textId="64BBB64A" w:rsidR="000A6363" w:rsidRPr="00281428" w:rsidRDefault="000A6363" w:rsidP="000803DF">
      <w:pPr>
        <w:rPr>
          <w:b/>
          <w:szCs w:val="24"/>
          <w:u w:val="single"/>
        </w:rPr>
      </w:pPr>
      <w:bookmarkStart w:id="54" w:name="_Hlk63153758"/>
      <w:r w:rsidRPr="00281428">
        <w:rPr>
          <w:b/>
          <w:szCs w:val="24"/>
          <w:u w:val="single"/>
        </w:rPr>
        <w:t>This procedure is used</w:t>
      </w:r>
      <w:r w:rsidR="007B5C73" w:rsidRPr="00281428">
        <w:rPr>
          <w:b/>
          <w:szCs w:val="24"/>
          <w:u w:val="single"/>
        </w:rPr>
        <w:t xml:space="preserve"> </w:t>
      </w:r>
      <w:r w:rsidR="000E4239" w:rsidRPr="00281428">
        <w:rPr>
          <w:b/>
          <w:szCs w:val="24"/>
          <w:u w:val="single"/>
        </w:rPr>
        <w:t xml:space="preserve">only for verifying the total </w:t>
      </w:r>
      <w:r w:rsidR="00B3392A">
        <w:rPr>
          <w:b/>
          <w:szCs w:val="24"/>
          <w:u w:val="single"/>
        </w:rPr>
        <w:t>quantity</w:t>
      </w:r>
      <w:r w:rsidR="00B3392A" w:rsidRPr="00281428">
        <w:rPr>
          <w:b/>
          <w:szCs w:val="24"/>
          <w:u w:val="single"/>
        </w:rPr>
        <w:t xml:space="preserve"> </w:t>
      </w:r>
      <w:r w:rsidR="000E4239" w:rsidRPr="00281428">
        <w:rPr>
          <w:b/>
          <w:szCs w:val="24"/>
          <w:u w:val="single"/>
        </w:rPr>
        <w:t>statement of open or transparent-wrapped multiunit packages of foods for human consumption or meat or meat products under the authority of FDA or USDA, respectively.  Under USDA-FSIS regulations (</w:t>
      </w:r>
      <w:hyperlink r:id="rId12" w:history="1">
        <w:r w:rsidR="000E4239" w:rsidRPr="00281428">
          <w:rPr>
            <w:rStyle w:val="Hyperlink"/>
            <w:b/>
            <w:noProof w:val="0"/>
            <w:szCs w:val="24"/>
          </w:rPr>
          <w:t>9 CFR 317.2</w:t>
        </w:r>
      </w:hyperlink>
      <w:r w:rsidR="000E4239" w:rsidRPr="00281428">
        <w:rPr>
          <w:b/>
          <w:szCs w:val="24"/>
          <w:u w:val="single"/>
        </w:rPr>
        <w:t xml:space="preserve"> [h][12]) and FDA regulations (</w:t>
      </w:r>
      <w:hyperlink r:id="rId13" w:history="1">
        <w:r w:rsidR="000E4239" w:rsidRPr="00281428">
          <w:rPr>
            <w:rStyle w:val="Hyperlink"/>
            <w:b/>
            <w:noProof w:val="0"/>
            <w:szCs w:val="24"/>
          </w:rPr>
          <w:t xml:space="preserve">21 CFR 101.7 </w:t>
        </w:r>
      </w:hyperlink>
      <w:r w:rsidR="000E4239" w:rsidRPr="00281428">
        <w:rPr>
          <w:b/>
          <w:szCs w:val="24"/>
          <w:u w:val="sing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w:t>
      </w:r>
      <w:r w:rsidR="00023D2E" w:rsidRPr="00281428">
        <w:rPr>
          <w:b/>
          <w:szCs w:val="24"/>
          <w:u w:val="single"/>
        </w:rPr>
        <w:t xml:space="preserve">see </w:t>
      </w:r>
      <w:r w:rsidRPr="00281428">
        <w:rPr>
          <w:b/>
          <w:szCs w:val="24"/>
          <w:u w:val="single"/>
        </w:rPr>
        <w:t xml:space="preserve">Figure </w:t>
      </w:r>
      <w:r w:rsidRPr="00281428">
        <w:rPr>
          <w:b/>
          <w:szCs w:val="20"/>
          <w:u w:val="single"/>
        </w:rPr>
        <w:t xml:space="preserve">1.  </w:t>
      </w:r>
      <w:r w:rsidR="000E4239" w:rsidRPr="00281428">
        <w:rPr>
          <w:b/>
          <w:szCs w:val="20"/>
          <w:u w:val="single"/>
        </w:rPr>
        <w:t>Open or Transparent Multiunit Package with Fully Visible Individual Quantity Declarations</w:t>
      </w:r>
      <w:r w:rsidRPr="00281428">
        <w:rPr>
          <w:b/>
          <w:szCs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0"/>
        <w:gridCol w:w="1440"/>
        <w:gridCol w:w="1440"/>
        <w:gridCol w:w="1440"/>
        <w:gridCol w:w="1440"/>
      </w:tblGrid>
      <w:tr w:rsidR="000A6363" w:rsidRPr="00281428" w14:paraId="077669AD" w14:textId="77777777" w:rsidTr="00861DF2">
        <w:trPr>
          <w:jc w:val="center"/>
        </w:trPr>
        <w:tc>
          <w:tcPr>
            <w:tcW w:w="1440" w:type="dxa"/>
            <w:shd w:val="clear" w:color="auto" w:fill="auto"/>
            <w:vAlign w:val="center"/>
          </w:tcPr>
          <w:bookmarkEnd w:id="54"/>
          <w:p w14:paraId="5AD42435" w14:textId="77777777" w:rsidR="000A6363" w:rsidRPr="00281428" w:rsidRDefault="000A6363" w:rsidP="000803DF">
            <w:pPr>
              <w:spacing w:before="120" w:after="720"/>
              <w:jc w:val="center"/>
            </w:pPr>
            <w:r w:rsidRPr="00281428">
              <w:t>Cereal</w:t>
            </w:r>
          </w:p>
          <w:p w14:paraId="177DFCEB" w14:textId="5BEBCF25"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575C79EB" w14:textId="028FFEED" w:rsidR="000A6363" w:rsidRPr="00281428" w:rsidRDefault="000A6363" w:rsidP="000803DF">
            <w:pPr>
              <w:spacing w:after="16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11BE0F34" w14:textId="77777777" w:rsidR="000A6363" w:rsidRPr="00281428" w:rsidRDefault="000A6363" w:rsidP="000803DF">
            <w:pPr>
              <w:spacing w:after="720"/>
              <w:jc w:val="center"/>
            </w:pPr>
            <w:r w:rsidRPr="00281428">
              <w:t>Cereal</w:t>
            </w:r>
          </w:p>
          <w:p w14:paraId="435A07C5" w14:textId="0076986F"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6FE8EE26" w14:textId="5BF7938E"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560522FC" w14:textId="77777777" w:rsidR="000A6363" w:rsidRPr="00281428" w:rsidRDefault="000A6363" w:rsidP="000803DF">
            <w:pPr>
              <w:spacing w:after="720"/>
              <w:jc w:val="center"/>
            </w:pPr>
            <w:r w:rsidRPr="00281428">
              <w:t>Cereal</w:t>
            </w:r>
          </w:p>
          <w:p w14:paraId="1E1C0F11" w14:textId="60C29391"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357AB9C5" w14:textId="2D3D3B09"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4035960E" w14:textId="77777777" w:rsidR="000A6363" w:rsidRPr="00281428" w:rsidRDefault="000A6363" w:rsidP="000803DF">
            <w:pPr>
              <w:spacing w:after="720"/>
              <w:jc w:val="center"/>
            </w:pPr>
            <w:r w:rsidRPr="00281428">
              <w:t>Cereal</w:t>
            </w:r>
          </w:p>
          <w:p w14:paraId="62CA689B" w14:textId="23A41931"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0A1BF421" w14:textId="34E69A1F"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6D714617" w14:textId="77777777" w:rsidR="000A6363" w:rsidRPr="00281428" w:rsidRDefault="000A6363" w:rsidP="000803DF">
            <w:pPr>
              <w:spacing w:after="720"/>
              <w:jc w:val="center"/>
            </w:pPr>
            <w:r w:rsidRPr="00281428">
              <w:t>Cereal</w:t>
            </w:r>
          </w:p>
          <w:p w14:paraId="2D9AD1B9" w14:textId="696720E0"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276C794E" w14:textId="3F99D796"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r>
    </w:tbl>
    <w:bookmarkEnd w:id="53"/>
    <w:p w14:paraId="4E44029F" w14:textId="55697C14" w:rsidR="00792552" w:rsidRPr="00281428" w:rsidRDefault="00644CB3" w:rsidP="00792552">
      <w:pPr>
        <w:tabs>
          <w:tab w:val="left" w:pos="1080"/>
        </w:tabs>
        <w:spacing w:before="360"/>
        <w:ind w:left="720" w:hanging="360"/>
        <w:rPr>
          <w:b/>
          <w:szCs w:val="24"/>
          <w:u w:val="single"/>
        </w:rPr>
      </w:pPr>
      <w:r w:rsidRPr="00281428">
        <w:rPr>
          <w:b/>
          <w:noProof/>
        </w:rPr>
        <mc:AlternateContent>
          <mc:Choice Requires="wps">
            <w:drawing>
              <wp:anchor distT="45720" distB="45720" distL="114300" distR="114300" simplePos="0" relativeHeight="251658240" behindDoc="0" locked="0" layoutInCell="1" allowOverlap="1" wp14:anchorId="2A61EAEE" wp14:editId="54CA4109">
                <wp:simplePos x="0" y="0"/>
                <wp:positionH relativeFrom="margin">
                  <wp:posOffset>700405</wp:posOffset>
                </wp:positionH>
                <wp:positionV relativeFrom="paragraph">
                  <wp:posOffset>47625</wp:posOffset>
                </wp:positionV>
                <wp:extent cx="4559300" cy="378460"/>
                <wp:effectExtent l="0" t="0" r="0" b="25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378460"/>
                        </a:xfrm>
                        <a:prstGeom prst="rect">
                          <a:avLst/>
                        </a:prstGeom>
                        <a:solidFill>
                          <a:srgbClr val="FFFFFF"/>
                        </a:solidFill>
                        <a:ln w="9525">
                          <a:noFill/>
                          <a:miter lim="800000"/>
                          <a:headEnd/>
                          <a:tailEnd/>
                        </a:ln>
                      </wps:spPr>
                      <wps:txbx>
                        <w:txbxContent>
                          <w:p w14:paraId="6759B73E" w14:textId="5F3813E9" w:rsidR="002149C1" w:rsidRPr="00B44ADB" w:rsidRDefault="002149C1" w:rsidP="00875C70">
                            <w:pPr>
                              <w:spacing w:after="0"/>
                              <w:jc w:val="center"/>
                            </w:pPr>
                            <w:r w:rsidRPr="00B44ADB">
                              <w:rPr>
                                <w:b/>
                              </w:rPr>
                              <w:t xml:space="preserve">Figure 1.  </w:t>
                            </w:r>
                            <w:bookmarkStart w:id="55" w:name="_Hlk62824919"/>
                            <w:r w:rsidRPr="00B44ADB">
                              <w:rPr>
                                <w:b/>
                              </w:rPr>
                              <w:t>Open or Transparent Multiunit Package with Fully Visible Individual Quantity Declarations</w:t>
                            </w:r>
                            <w:bookmarkEnd w:id="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EAEE" id="_x0000_t202" coordsize="21600,21600" o:spt="202" path="m,l,21600r21600,l21600,xe">
                <v:stroke joinstyle="miter"/>
                <v:path gradientshapeok="t" o:connecttype="rect"/>
              </v:shapetype>
              <v:shape id="Text Box 2" o:spid="_x0000_s1026" type="#_x0000_t202" alt="&quot;&quot;" style="position:absolute;left:0;text-align:left;margin-left:55.15pt;margin-top:3.75pt;width:359pt;height:29.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j9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" stroked="f">
                <v:textbox>
                  <w:txbxContent>
                    <w:p w14:paraId="6759B73E" w14:textId="5F3813E9" w:rsidR="002149C1" w:rsidRPr="00B44ADB" w:rsidRDefault="002149C1" w:rsidP="00875C70">
                      <w:pPr>
                        <w:spacing w:after="0"/>
                        <w:jc w:val="center"/>
                      </w:pPr>
                      <w:r w:rsidRPr="00B44ADB">
                        <w:rPr>
                          <w:b/>
                        </w:rPr>
                        <w:t xml:space="preserve">Figure 1.  </w:t>
                      </w:r>
                      <w:bookmarkStart w:id="56" w:name="_Hlk62824919"/>
                      <w:r w:rsidRPr="00B44ADB">
                        <w:rPr>
                          <w:b/>
                        </w:rPr>
                        <w:t>Open or Transparent Multiunit Package with Fully Visible Individual Quantity Declarations</w:t>
                      </w:r>
                      <w:bookmarkEnd w:id="56"/>
                    </w:p>
                  </w:txbxContent>
                </v:textbox>
                <w10:wrap type="square" anchorx="margin"/>
              </v:shape>
            </w:pict>
          </mc:Fallback>
        </mc:AlternateContent>
      </w:r>
    </w:p>
    <w:p w14:paraId="5064E996" w14:textId="2DE847E1" w:rsidR="000A6363" w:rsidRPr="00281428" w:rsidRDefault="000A6363" w:rsidP="006A62AE">
      <w:pPr>
        <w:tabs>
          <w:tab w:val="left" w:pos="1080"/>
        </w:tabs>
        <w:ind w:left="720" w:hanging="360"/>
        <w:rPr>
          <w:b/>
          <w:szCs w:val="24"/>
          <w:u w:val="single"/>
        </w:rPr>
      </w:pPr>
      <w:r w:rsidRPr="00281428">
        <w:rPr>
          <w:b/>
          <w:szCs w:val="24"/>
          <w:u w:val="single"/>
        </w:rPr>
        <w:lastRenderedPageBreak/>
        <w:t>5.2.1.</w:t>
      </w:r>
      <w:r w:rsidRPr="00281428">
        <w:rPr>
          <w:b/>
          <w:szCs w:val="24"/>
        </w:rPr>
        <w:tab/>
      </w:r>
      <w:r w:rsidRPr="00281428">
        <w:rPr>
          <w:b/>
          <w:szCs w:val="24"/>
          <w:u w:val="single"/>
        </w:rPr>
        <w:t>Test Procedure</w:t>
      </w:r>
      <w:r w:rsidR="00023D2E" w:rsidRPr="00281428">
        <w:rPr>
          <w:b/>
          <w:szCs w:val="24"/>
          <w:u w:val="single"/>
        </w:rPr>
        <w:t xml:space="preserve"> for Multiunit Packages</w:t>
      </w:r>
      <w:r w:rsidR="007B5C73" w:rsidRPr="00281428">
        <w:rPr>
          <w:b/>
          <w:szCs w:val="24"/>
          <w:u w:val="single"/>
        </w:rPr>
        <w:t xml:space="preserve"> Exempt from Total Quantity Statement (see Section 5.2.</w:t>
      </w:r>
      <w:r w:rsidR="00CE3008" w:rsidRPr="00281428">
        <w:rPr>
          <w:b/>
          <w:szCs w:val="24"/>
          <w:u w:val="single"/>
        </w:rPr>
        <w:t>)</w:t>
      </w:r>
      <w:r w:rsidR="007B5C73" w:rsidRPr="00281428">
        <w:rPr>
          <w:b/>
          <w:szCs w:val="24"/>
          <w:u w:val="single"/>
        </w:rPr>
        <w:t xml:space="preserve"> </w:t>
      </w:r>
      <w:r w:rsidR="007B5C73" w:rsidRPr="00281428">
        <w:rPr>
          <w:bCs/>
          <w:szCs w:val="24"/>
        </w:rPr>
        <w:tab/>
      </w:r>
    </w:p>
    <w:p w14:paraId="4A61F549" w14:textId="51C8F3ED" w:rsidR="000A6363" w:rsidRPr="00281428" w:rsidRDefault="000A6363" w:rsidP="00792552">
      <w:pPr>
        <w:numPr>
          <w:ilvl w:val="0"/>
          <w:numId w:val="23"/>
        </w:numPr>
        <w:ind w:left="1080"/>
        <w:rPr>
          <w:b/>
          <w:szCs w:val="20"/>
          <w:u w:val="single"/>
        </w:rPr>
      </w:pPr>
      <w:bookmarkStart w:id="56" w:name="_Hlk517944404"/>
      <w:r w:rsidRPr="00281428">
        <w:rPr>
          <w:b/>
          <w:szCs w:val="20"/>
          <w:u w:val="single"/>
        </w:rPr>
        <w:t>Follow Section 2.3.1. “Define the Inspection Lot</w:t>
      </w:r>
      <w:r w:rsidR="00023D2E" w:rsidRPr="00281428">
        <w:rPr>
          <w:b/>
          <w:szCs w:val="20"/>
          <w:u w:val="single"/>
        </w:rPr>
        <w:t>.</w:t>
      </w:r>
      <w:r w:rsidRPr="00281428">
        <w:rPr>
          <w:b/>
          <w:szCs w:val="20"/>
          <w:u w:val="single"/>
        </w:rPr>
        <w:t xml:space="preserve">” </w:t>
      </w:r>
      <w:r w:rsidR="00023D2E" w:rsidRPr="00281428">
        <w:rPr>
          <w:b/>
          <w:szCs w:val="20"/>
          <w:u w:val="single"/>
        </w:rPr>
        <w:t xml:space="preserve">  The inspection lot is defined as </w:t>
      </w:r>
      <w:r w:rsidRPr="00281428">
        <w:rPr>
          <w:b/>
          <w:szCs w:val="20"/>
          <w:u w:val="single"/>
        </w:rPr>
        <w:t xml:space="preserve">the total number of individual inner packages in the multiunit packages (e.g., 120 packages </w:t>
      </w:r>
      <w:r w:rsidR="00023D2E" w:rsidRPr="00281428">
        <w:rPr>
          <w:b/>
          <w:szCs w:val="20"/>
          <w:u w:val="single"/>
        </w:rPr>
        <w:t>×</w:t>
      </w:r>
      <w:r w:rsidRPr="00281428">
        <w:rPr>
          <w:b/>
          <w:szCs w:val="20"/>
          <w:u w:val="single"/>
        </w:rPr>
        <w:t xml:space="preserve"> 12 individual inner packages</w:t>
      </w:r>
      <w:r w:rsidR="00023D2E" w:rsidRPr="00281428">
        <w:rPr>
          <w:b/>
          <w:szCs w:val="20"/>
          <w:u w:val="single"/>
        </w:rPr>
        <w:t xml:space="preserve"> = </w:t>
      </w:r>
      <w:r w:rsidRPr="00281428">
        <w:rPr>
          <w:b/>
          <w:szCs w:val="20"/>
          <w:u w:val="single"/>
        </w:rPr>
        <w:t xml:space="preserve">Inspection Lot size is 1440).  </w:t>
      </w:r>
      <w:bookmarkStart w:id="57" w:name="_Hlk517944709"/>
      <w:bookmarkStart w:id="58" w:name="_Hlk517944369"/>
      <w:r w:rsidR="00023D2E" w:rsidRPr="00281428">
        <w:rPr>
          <w:b/>
          <w:szCs w:val="20"/>
          <w:u w:val="single"/>
        </w:rPr>
        <w:t>Select</w:t>
      </w:r>
      <w:r w:rsidRPr="00281428">
        <w:rPr>
          <w:b/>
          <w:szCs w:val="20"/>
          <w:u w:val="single"/>
        </w:rPr>
        <w:t xml:space="preserve"> </w:t>
      </w:r>
      <w:r w:rsidR="00023D2E" w:rsidRPr="00281428">
        <w:rPr>
          <w:b/>
          <w:szCs w:val="20"/>
          <w:u w:val="single"/>
        </w:rPr>
        <w:t>“</w:t>
      </w:r>
      <w:r w:rsidRPr="00281428">
        <w:rPr>
          <w:b/>
          <w:szCs w:val="20"/>
          <w:u w:val="single"/>
        </w:rPr>
        <w:t>Category A</w:t>
      </w:r>
      <w:r w:rsidR="00023D2E" w:rsidRPr="00281428">
        <w:rPr>
          <w:b/>
          <w:szCs w:val="20"/>
          <w:u w:val="single"/>
        </w:rPr>
        <w:t>”</w:t>
      </w:r>
      <w:r w:rsidRPr="00281428">
        <w:rPr>
          <w:b/>
          <w:szCs w:val="20"/>
          <w:u w:val="single"/>
        </w:rPr>
        <w:t xml:space="preserve"> or </w:t>
      </w:r>
      <w:r w:rsidR="00023D2E" w:rsidRPr="00281428">
        <w:rPr>
          <w:b/>
          <w:szCs w:val="20"/>
          <w:u w:val="single"/>
        </w:rPr>
        <w:t>“</w:t>
      </w:r>
      <w:r w:rsidRPr="00281428">
        <w:rPr>
          <w:b/>
          <w:szCs w:val="20"/>
          <w:u w:val="single"/>
        </w:rPr>
        <w:t>Category B</w:t>
      </w:r>
      <w:r w:rsidR="00023D2E" w:rsidRPr="00281428">
        <w:rPr>
          <w:b/>
          <w:szCs w:val="20"/>
          <w:u w:val="single"/>
        </w:rPr>
        <w:t>”</w:t>
      </w:r>
      <w:r w:rsidRPr="00281428">
        <w:rPr>
          <w:b/>
          <w:szCs w:val="20"/>
          <w:u w:val="single"/>
        </w:rPr>
        <w:t xml:space="preserve"> sampl</w:t>
      </w:r>
      <w:r w:rsidR="00023D2E" w:rsidRPr="00281428">
        <w:rPr>
          <w:b/>
          <w:szCs w:val="20"/>
          <w:u w:val="single"/>
        </w:rPr>
        <w:t>ing plan in the inspection (depending on location of test) and s</w:t>
      </w:r>
      <w:r w:rsidRPr="00281428">
        <w:rPr>
          <w:b/>
          <w:szCs w:val="20"/>
          <w:u w:val="single"/>
        </w:rPr>
        <w:t>elect a random sample (See Section 2.3.4. “Random Sample Selection”).</w:t>
      </w:r>
      <w:bookmarkEnd w:id="57"/>
      <w:r w:rsidRPr="00281428">
        <w:rPr>
          <w:b/>
          <w:szCs w:val="20"/>
          <w:u w:val="single"/>
        </w:rPr>
        <w:t xml:space="preserve"> </w:t>
      </w:r>
      <w:bookmarkEnd w:id="58"/>
    </w:p>
    <w:bookmarkEnd w:id="56"/>
    <w:p w14:paraId="2B0BCA89" w14:textId="3498A890" w:rsidR="000A6363" w:rsidRPr="00281428" w:rsidRDefault="000A6363" w:rsidP="00A96162">
      <w:pPr>
        <w:ind w:left="1080" w:hanging="360"/>
        <w:rPr>
          <w:b/>
          <w:szCs w:val="20"/>
          <w:u w:val="single"/>
        </w:rPr>
      </w:pPr>
      <w:r w:rsidRPr="00281428">
        <w:rPr>
          <w:b/>
          <w:szCs w:val="20"/>
          <w:u w:val="single"/>
        </w:rPr>
        <w:t>2.</w:t>
      </w:r>
      <w:r w:rsidRPr="00281428">
        <w:rPr>
          <w:b/>
          <w:szCs w:val="20"/>
        </w:rPr>
        <w:tab/>
      </w:r>
      <w:r w:rsidR="00023D2E" w:rsidRPr="00281428">
        <w:rPr>
          <w:b/>
          <w:szCs w:val="20"/>
          <w:u w:val="single"/>
        </w:rPr>
        <w:t>D</w:t>
      </w:r>
      <w:r w:rsidRPr="00281428">
        <w:rPr>
          <w:b/>
          <w:szCs w:val="20"/>
          <w:u w:val="single"/>
        </w:rPr>
        <w:t xml:space="preserve">etermine an average tare weight </w:t>
      </w:r>
      <w:r w:rsidR="00023D2E" w:rsidRPr="00281428">
        <w:rPr>
          <w:b/>
          <w:szCs w:val="20"/>
          <w:u w:val="single"/>
        </w:rPr>
        <w:t xml:space="preserve">according to </w:t>
      </w:r>
      <w:r w:rsidRPr="00281428">
        <w:rPr>
          <w:b/>
          <w:szCs w:val="20"/>
          <w:u w:val="single"/>
        </w:rPr>
        <w:t xml:space="preserve">Section 2.3.5. “Procedures for Determining Tare </w:t>
      </w:r>
      <w:r w:rsidR="00023D2E" w:rsidRPr="00281428">
        <w:rPr>
          <w:b/>
          <w:szCs w:val="20"/>
          <w:u w:val="single"/>
        </w:rPr>
        <w:t>and</w:t>
      </w:r>
      <w:r w:rsidRPr="00281428">
        <w:rPr>
          <w:b/>
          <w:szCs w:val="20"/>
          <w:u w:val="single"/>
        </w:rPr>
        <w:t xml:space="preserve"> Average Tare Weight</w:t>
      </w:r>
      <w:r w:rsidR="00023D2E" w:rsidRPr="00281428">
        <w:rPr>
          <w:b/>
          <w:szCs w:val="20"/>
          <w:u w:val="single"/>
        </w:rPr>
        <w:t>.”</w:t>
      </w:r>
      <w:r w:rsidRPr="00281428">
        <w:rPr>
          <w:b/>
          <w:szCs w:val="20"/>
          <w:u w:val="single"/>
        </w:rPr>
        <w:t xml:space="preserve"> </w:t>
      </w:r>
      <w:r w:rsidR="00023D2E" w:rsidRPr="00281428">
        <w:rPr>
          <w:b/>
          <w:szCs w:val="20"/>
          <w:u w:val="single"/>
        </w:rPr>
        <w:t xml:space="preserve">  Follow </w:t>
      </w:r>
      <w:r w:rsidRPr="00281428">
        <w:rPr>
          <w:b/>
          <w:szCs w:val="20"/>
          <w:u w:val="single"/>
        </w:rPr>
        <w:t>Section 2.3.6. “Determine Nominal Gross Weight and Package Errors” to determine package errors.</w:t>
      </w:r>
    </w:p>
    <w:p w14:paraId="1C487378" w14:textId="07A69C55" w:rsidR="00023D2E" w:rsidRPr="00281428" w:rsidRDefault="000A6363" w:rsidP="00A96162">
      <w:pPr>
        <w:ind w:left="1080" w:hanging="360"/>
        <w:rPr>
          <w:b/>
          <w:szCs w:val="20"/>
          <w:u w:val="single"/>
        </w:rPr>
      </w:pPr>
      <w:r w:rsidRPr="00281428">
        <w:rPr>
          <w:b/>
          <w:szCs w:val="20"/>
          <w:u w:val="single"/>
        </w:rPr>
        <w:t>3.</w:t>
      </w:r>
      <w:r w:rsidRPr="00281428">
        <w:rPr>
          <w:b/>
          <w:szCs w:val="20"/>
        </w:rPr>
        <w:tab/>
      </w:r>
      <w:r w:rsidR="00023D2E" w:rsidRPr="00281428">
        <w:rPr>
          <w:b/>
          <w:szCs w:val="20"/>
          <w:u w:val="single"/>
        </w:rPr>
        <w:t xml:space="preserve">Determine the </w:t>
      </w:r>
      <w:r w:rsidRPr="00281428">
        <w:rPr>
          <w:b/>
          <w:szCs w:val="20"/>
          <w:u w:val="single"/>
        </w:rPr>
        <w:t>net quantity of each individual inner package in the sample</w:t>
      </w:r>
      <w:r w:rsidR="00023D2E" w:rsidRPr="00281428">
        <w:rPr>
          <w:b/>
          <w:szCs w:val="20"/>
          <w:u w:val="single"/>
        </w:rPr>
        <w:t>.</w:t>
      </w:r>
    </w:p>
    <w:p w14:paraId="7E65BB83" w14:textId="61C8FCB7" w:rsidR="000A6363" w:rsidRPr="00281428" w:rsidRDefault="000A6363" w:rsidP="008C0B73">
      <w:pPr>
        <w:pStyle w:val="ListParagraph"/>
        <w:numPr>
          <w:ilvl w:val="0"/>
          <w:numId w:val="36"/>
        </w:numPr>
        <w:rPr>
          <w:b/>
          <w:szCs w:val="20"/>
          <w:u w:val="single"/>
        </w:rPr>
      </w:pPr>
      <w:r w:rsidRPr="00281428">
        <w:rPr>
          <w:b/>
          <w:szCs w:val="20"/>
          <w:u w:val="single"/>
        </w:rPr>
        <w:t xml:space="preserve">If a count declaration </w:t>
      </w:r>
      <w:r w:rsidR="00B27F62" w:rsidRPr="00281428">
        <w:rPr>
          <w:b/>
          <w:szCs w:val="20"/>
          <w:u w:val="single"/>
        </w:rPr>
        <w:t xml:space="preserve">is declared </w:t>
      </w:r>
      <w:r w:rsidRPr="00281428">
        <w:rPr>
          <w:b/>
          <w:szCs w:val="20"/>
          <w:u w:val="single"/>
        </w:rPr>
        <w:t>on the multiunit packages</w:t>
      </w:r>
      <w:r w:rsidR="003232B5" w:rsidRPr="00281428">
        <w:rPr>
          <w:b/>
          <w:szCs w:val="20"/>
          <w:u w:val="single"/>
        </w:rPr>
        <w:t>,</w:t>
      </w:r>
      <w:r w:rsidRPr="00281428">
        <w:rPr>
          <w:b/>
          <w:szCs w:val="20"/>
          <w:u w:val="single"/>
        </w:rPr>
        <w:t xml:space="preserve"> </w:t>
      </w:r>
      <w:r w:rsidR="00B27F62" w:rsidRPr="00281428">
        <w:rPr>
          <w:b/>
          <w:szCs w:val="20"/>
          <w:u w:val="single"/>
        </w:rPr>
        <w:t xml:space="preserve">verify using </w:t>
      </w:r>
      <w:r w:rsidRPr="00281428">
        <w:rPr>
          <w:b/>
          <w:szCs w:val="20"/>
          <w:u w:val="single"/>
        </w:rPr>
        <w:t xml:space="preserve">Section 4.2. “Packages Labeled by Count” and </w:t>
      </w:r>
      <w:r w:rsidR="00B27F62" w:rsidRPr="00281428">
        <w:rPr>
          <w:b/>
          <w:szCs w:val="20"/>
          <w:u w:val="single"/>
        </w:rPr>
        <w:t xml:space="preserve">apply </w:t>
      </w:r>
      <w:r w:rsidRPr="00281428">
        <w:rPr>
          <w:b/>
          <w:szCs w:val="20"/>
          <w:u w:val="single"/>
        </w:rPr>
        <w:t xml:space="preserve">the appropriate MAV </w:t>
      </w:r>
      <w:r w:rsidR="00B27F62" w:rsidRPr="00281428">
        <w:rPr>
          <w:b/>
          <w:szCs w:val="20"/>
          <w:u w:val="single"/>
        </w:rPr>
        <w:t xml:space="preserve">using Appendix A. </w:t>
      </w:r>
      <w:r w:rsidRPr="00281428">
        <w:rPr>
          <w:b/>
          <w:szCs w:val="20"/>
          <w:u w:val="single"/>
        </w:rPr>
        <w:t>Table 2-</w:t>
      </w:r>
      <w:r w:rsidR="00B27F62" w:rsidRPr="00281428">
        <w:rPr>
          <w:b/>
          <w:szCs w:val="20"/>
          <w:u w:val="single"/>
        </w:rPr>
        <w:t> </w:t>
      </w:r>
      <w:r w:rsidRPr="00281428">
        <w:rPr>
          <w:b/>
          <w:szCs w:val="20"/>
          <w:u w:val="single"/>
        </w:rPr>
        <w:t>7. MAV for Packages Labeled by Count applied.</w:t>
      </w:r>
    </w:p>
    <w:p w14:paraId="483ECC8E" w14:textId="31974943" w:rsidR="00B27F62" w:rsidRPr="00281428" w:rsidRDefault="000A6363" w:rsidP="00A96162">
      <w:pPr>
        <w:ind w:left="1080" w:hanging="360"/>
        <w:rPr>
          <w:b/>
          <w:szCs w:val="20"/>
          <w:u w:val="single"/>
        </w:rPr>
      </w:pPr>
      <w:r w:rsidRPr="00281428">
        <w:rPr>
          <w:b/>
          <w:szCs w:val="20"/>
          <w:u w:val="single"/>
        </w:rPr>
        <w:t>4.</w:t>
      </w:r>
      <w:r w:rsidRPr="00281428">
        <w:rPr>
          <w:b/>
          <w:szCs w:val="20"/>
        </w:rPr>
        <w:tab/>
      </w:r>
      <w:r w:rsidRPr="00281428">
        <w:rPr>
          <w:b/>
          <w:szCs w:val="20"/>
          <w:u w:val="single"/>
        </w:rPr>
        <w:t xml:space="preserve">If minus package errors are found in the sample, the value of the MAV to be applied is determined by </w:t>
      </w:r>
      <w:r w:rsidR="00CE3008" w:rsidRPr="00281428">
        <w:rPr>
          <w:b/>
          <w:szCs w:val="20"/>
          <w:u w:val="single"/>
        </w:rPr>
        <w:t xml:space="preserve">matching the labeled net quantity </w:t>
      </w:r>
      <w:r w:rsidRPr="00281428">
        <w:rPr>
          <w:b/>
          <w:szCs w:val="20"/>
          <w:u w:val="single"/>
        </w:rPr>
        <w:t xml:space="preserve">for the individual inner packages </w:t>
      </w:r>
      <w:r w:rsidR="000E4239" w:rsidRPr="00281428">
        <w:rPr>
          <w:b/>
          <w:szCs w:val="20"/>
          <w:u w:val="single"/>
        </w:rPr>
        <w:t xml:space="preserve">to the applicable </w:t>
      </w:r>
      <w:r w:rsidR="00CE3008" w:rsidRPr="00281428">
        <w:rPr>
          <w:b/>
          <w:szCs w:val="20"/>
          <w:u w:val="single"/>
        </w:rPr>
        <w:t xml:space="preserve">quantity range </w:t>
      </w:r>
      <w:r w:rsidR="000E4239" w:rsidRPr="00281428">
        <w:rPr>
          <w:b/>
          <w:szCs w:val="20"/>
          <w:u w:val="single"/>
        </w:rPr>
        <w:t xml:space="preserve">in the </w:t>
      </w:r>
      <w:r w:rsidR="00CE3008" w:rsidRPr="00281428">
        <w:rPr>
          <w:b/>
          <w:szCs w:val="20"/>
          <w:u w:val="single"/>
        </w:rPr>
        <w:t xml:space="preserve">appropriate </w:t>
      </w:r>
      <w:r w:rsidR="000E4239" w:rsidRPr="00281428">
        <w:rPr>
          <w:b/>
          <w:szCs w:val="20"/>
          <w:u w:val="single"/>
        </w:rPr>
        <w:t xml:space="preserve">MAV table using </w:t>
      </w:r>
      <w:r w:rsidRPr="00281428">
        <w:rPr>
          <w:b/>
          <w:szCs w:val="20"/>
          <w:u w:val="single"/>
        </w:rPr>
        <w:t xml:space="preserve">Appendix A “Tables”. </w:t>
      </w:r>
    </w:p>
    <w:p w14:paraId="1FD79750" w14:textId="553BCEA5" w:rsidR="000A6363" w:rsidRPr="00281428" w:rsidRDefault="00B27F62" w:rsidP="00A96162">
      <w:pPr>
        <w:ind w:left="1080"/>
        <w:rPr>
          <w:b/>
          <w:szCs w:val="20"/>
          <w:u w:val="single"/>
        </w:rPr>
      </w:pPr>
      <w:r w:rsidRPr="00281428">
        <w:rPr>
          <w:b/>
          <w:szCs w:val="20"/>
          <w:u w:val="single"/>
        </w:rPr>
        <w:t>Compare the</w:t>
      </w:r>
      <w:r w:rsidR="000A6363" w:rsidRPr="00281428">
        <w:rPr>
          <w:b/>
          <w:szCs w:val="20"/>
          <w:u w:val="single"/>
        </w:rPr>
        <w:t xml:space="preserve"> MAV for the labeled quantity to </w:t>
      </w:r>
      <w:r w:rsidR="00D04A41" w:rsidRPr="00281428">
        <w:rPr>
          <w:b/>
          <w:szCs w:val="20"/>
          <w:u w:val="single"/>
        </w:rPr>
        <w:t xml:space="preserve">each </w:t>
      </w:r>
      <w:r w:rsidR="000A6363" w:rsidRPr="00281428">
        <w:rPr>
          <w:b/>
          <w:szCs w:val="20"/>
          <w:u w:val="single"/>
        </w:rPr>
        <w:t xml:space="preserve">minus package error in the individual inner packages to determine if any are unreasonable </w:t>
      </w:r>
      <w:r w:rsidRPr="00281428">
        <w:rPr>
          <w:b/>
          <w:szCs w:val="20"/>
          <w:u w:val="single"/>
        </w:rPr>
        <w:t>using</w:t>
      </w:r>
      <w:r w:rsidR="000A6363" w:rsidRPr="00281428">
        <w:rPr>
          <w:b/>
          <w:szCs w:val="20"/>
          <w:u w:val="single"/>
        </w:rPr>
        <w:t xml:space="preserve"> Section 2.3.7.1. “MAV Requirement”.  If the number of unreasonable errors exceeds the amount allowed for the sample size (</w:t>
      </w:r>
      <w:r w:rsidRPr="00281428">
        <w:rPr>
          <w:b/>
          <w:szCs w:val="20"/>
          <w:u w:val="single"/>
        </w:rPr>
        <w:t xml:space="preserve">see </w:t>
      </w:r>
      <w:r w:rsidR="000A6363" w:rsidRPr="00281428">
        <w:rPr>
          <w:b/>
          <w:szCs w:val="20"/>
          <w:u w:val="single"/>
        </w:rPr>
        <w:t>Appendix A.</w:t>
      </w:r>
      <w:r w:rsidRPr="00281428">
        <w:rPr>
          <w:b/>
          <w:szCs w:val="20"/>
          <w:u w:val="single"/>
        </w:rPr>
        <w:t xml:space="preserve"> Tables 2-1.</w:t>
      </w:r>
      <w:r w:rsidR="000A6363" w:rsidRPr="00281428">
        <w:rPr>
          <w:b/>
          <w:szCs w:val="20"/>
          <w:u w:val="single"/>
        </w:rPr>
        <w:t xml:space="preserve"> </w:t>
      </w:r>
      <w:r w:rsidRPr="00281428">
        <w:rPr>
          <w:b/>
          <w:szCs w:val="20"/>
          <w:u w:val="single"/>
        </w:rPr>
        <w:t xml:space="preserve">“Sampling Plans for Category A” or Table 2-2. “Sampling Plans for Category B.” Column </w:t>
      </w:r>
      <w:r w:rsidR="000A6363" w:rsidRPr="00281428">
        <w:rPr>
          <w:b/>
          <w:szCs w:val="20"/>
          <w:u w:val="single"/>
        </w:rPr>
        <w:t>4)</w:t>
      </w:r>
      <w:r w:rsidR="003232B5" w:rsidRPr="00281428">
        <w:rPr>
          <w:b/>
          <w:szCs w:val="20"/>
          <w:u w:val="single"/>
        </w:rPr>
        <w:t>,</w:t>
      </w:r>
      <w:r w:rsidR="000A6363" w:rsidRPr="00281428">
        <w:rPr>
          <w:b/>
          <w:szCs w:val="20"/>
          <w:u w:val="single"/>
        </w:rPr>
        <w:t xml:space="preserve"> the sample fails.  If the sample passes</w:t>
      </w:r>
      <w:r w:rsidR="003232B5" w:rsidRPr="00281428">
        <w:rPr>
          <w:b/>
          <w:szCs w:val="20"/>
          <w:u w:val="single"/>
        </w:rPr>
        <w:t>,</w:t>
      </w:r>
      <w:r w:rsidR="000A6363" w:rsidRPr="00281428">
        <w:rPr>
          <w:b/>
          <w:szCs w:val="20"/>
          <w:u w:val="single"/>
        </w:rPr>
        <w:t xml:space="preserve"> go to Step 5.</w:t>
      </w:r>
    </w:p>
    <w:p w14:paraId="2CD4A251" w14:textId="4857EF4B" w:rsidR="000A6363" w:rsidRPr="00281428" w:rsidRDefault="000A6363" w:rsidP="00792552">
      <w:pPr>
        <w:ind w:left="1080" w:hanging="360"/>
        <w:rPr>
          <w:b/>
          <w:szCs w:val="20"/>
          <w:u w:val="single"/>
        </w:rPr>
      </w:pPr>
      <w:r w:rsidRPr="00281428">
        <w:rPr>
          <w:b/>
          <w:szCs w:val="20"/>
          <w:u w:val="single"/>
        </w:rPr>
        <w:t>5.</w:t>
      </w:r>
      <w:r w:rsidRPr="00281428">
        <w:rPr>
          <w:b/>
          <w:szCs w:val="20"/>
        </w:rPr>
        <w:tab/>
      </w:r>
      <w:r w:rsidRPr="00281428">
        <w:rPr>
          <w:b/>
          <w:szCs w:val="20"/>
          <w:u w:val="single"/>
        </w:rPr>
        <w:t xml:space="preserve">Apply Section 2.3.7.2. “Average Requirement.”  </w:t>
      </w:r>
      <w:r w:rsidR="00B27F62" w:rsidRPr="00281428">
        <w:rPr>
          <w:b/>
          <w:szCs w:val="20"/>
          <w:u w:val="single"/>
        </w:rPr>
        <w:t>Follow the procedures in</w:t>
      </w:r>
      <w:r w:rsidRPr="00281428">
        <w:rPr>
          <w:b/>
          <w:szCs w:val="20"/>
          <w:u w:val="single"/>
        </w:rPr>
        <w:t xml:space="preserve"> Section 2.3.7. “Evaluation for Compliance.”</w:t>
      </w:r>
    </w:p>
    <w:p w14:paraId="7463D77D" w14:textId="77777777" w:rsidR="000A6363" w:rsidRPr="00281428" w:rsidRDefault="000A6363" w:rsidP="00DF1D51">
      <w:pPr>
        <w:ind w:left="547" w:hanging="547"/>
        <w:rPr>
          <w:b/>
          <w:szCs w:val="20"/>
          <w:u w:val="single"/>
        </w:rPr>
      </w:pPr>
      <w:bookmarkStart w:id="59" w:name="_Hlk63066861"/>
      <w:r w:rsidRPr="00281428">
        <w:rPr>
          <w:b/>
          <w:szCs w:val="20"/>
          <w:u w:val="single"/>
        </w:rPr>
        <w:t>5.3.</w:t>
      </w:r>
      <w:r w:rsidRPr="00281428">
        <w:rPr>
          <w:b/>
          <w:szCs w:val="20"/>
        </w:rPr>
        <w:tab/>
      </w:r>
      <w:r w:rsidRPr="00281428">
        <w:rPr>
          <w:b/>
          <w:szCs w:val="20"/>
          <w:u w:val="single"/>
        </w:rPr>
        <w:t>Total Quantity</w:t>
      </w:r>
    </w:p>
    <w:p w14:paraId="354EBCFD" w14:textId="750FE399" w:rsidR="000A6363" w:rsidRPr="00281428" w:rsidRDefault="000A6363" w:rsidP="00792552">
      <w:pPr>
        <w:rPr>
          <w:b/>
          <w:szCs w:val="24"/>
          <w:u w:val="single"/>
        </w:rPr>
      </w:pPr>
      <w:r w:rsidRPr="00281428">
        <w:rPr>
          <w:b/>
          <w:szCs w:val="24"/>
          <w:u w:val="single"/>
        </w:rPr>
        <w:t xml:space="preserve">Use this procedure to test multiunit packages </w:t>
      </w:r>
      <w:r w:rsidR="00D04A41" w:rsidRPr="00281428">
        <w:rPr>
          <w:b/>
          <w:szCs w:val="24"/>
          <w:u w:val="single"/>
        </w:rPr>
        <w:t>label</w:t>
      </w:r>
      <w:r w:rsidR="00846BB5" w:rsidRPr="00281428">
        <w:rPr>
          <w:b/>
          <w:szCs w:val="24"/>
          <w:u w:val="single"/>
        </w:rPr>
        <w:t>e</w:t>
      </w:r>
      <w:r w:rsidR="00D04A41" w:rsidRPr="00281428">
        <w:rPr>
          <w:b/>
          <w:szCs w:val="24"/>
          <w:u w:val="single"/>
        </w:rPr>
        <w:t xml:space="preserve">d </w:t>
      </w:r>
      <w:r w:rsidRPr="00281428">
        <w:rPr>
          <w:b/>
          <w:szCs w:val="24"/>
          <w:u w:val="single"/>
        </w:rPr>
        <w:t xml:space="preserve">with a </w:t>
      </w:r>
      <w:r w:rsidR="006B00C9" w:rsidRPr="00281428">
        <w:rPr>
          <w:b/>
          <w:szCs w:val="24"/>
          <w:u w:val="single"/>
        </w:rPr>
        <w:t xml:space="preserve">total </w:t>
      </w:r>
      <w:r w:rsidRPr="00281428">
        <w:rPr>
          <w:b/>
          <w:szCs w:val="24"/>
          <w:u w:val="single"/>
        </w:rPr>
        <w:t xml:space="preserve">count and/or total net quantity declaration.  This procedure can be used to verify the total net quantity declared on open or closed multiunit packages or multiunit packages with transparent or opaque packaging. </w:t>
      </w:r>
      <w:r w:rsidR="00D52665" w:rsidRPr="00281428">
        <w:rPr>
          <w:b/>
          <w:szCs w:val="24"/>
          <w:u w:val="single"/>
        </w:rPr>
        <w:t xml:space="preserve"> </w:t>
      </w:r>
      <w:r w:rsidRPr="00281428">
        <w:rPr>
          <w:b/>
          <w:szCs w:val="24"/>
          <w:u w:val="single"/>
        </w:rPr>
        <w:t xml:space="preserve">If the quantities of the individual inner packages vary (which is allowed in Variety Packages) or, if the quantity of the individual inner packages is not declared, see Section 5.4. </w:t>
      </w:r>
      <w:r w:rsidR="00D52665" w:rsidRPr="00281428">
        <w:rPr>
          <w:b/>
          <w:szCs w:val="24"/>
          <w:u w:val="single"/>
        </w:rPr>
        <w:t>“</w:t>
      </w:r>
      <w:r w:rsidRPr="00281428">
        <w:rPr>
          <w:b/>
          <w:szCs w:val="24"/>
          <w:u w:val="single"/>
        </w:rPr>
        <w:t>Exceptions</w:t>
      </w:r>
      <w:r w:rsidR="00D52665" w:rsidRPr="00281428">
        <w:rPr>
          <w:b/>
          <w:szCs w:val="24"/>
          <w:u w:val="single"/>
        </w:rPr>
        <w:t>”</w:t>
      </w:r>
      <w:r w:rsidRPr="00281428">
        <w:rPr>
          <w:b/>
          <w:szCs w:val="24"/>
          <w:u w:val="single"/>
        </w:rPr>
        <w:t>.</w:t>
      </w:r>
    </w:p>
    <w:p w14:paraId="7D9B5040" w14:textId="286301C1" w:rsidR="00F6059C" w:rsidRPr="00281428" w:rsidRDefault="00F6059C" w:rsidP="00DF1D51">
      <w:pPr>
        <w:rPr>
          <w:b/>
          <w:szCs w:val="24"/>
          <w:u w:val="single"/>
        </w:rPr>
      </w:pPr>
      <w:r w:rsidRPr="00281428">
        <w:rPr>
          <w:b/>
          <w:bCs/>
          <w:szCs w:val="24"/>
          <w:u w:val="single"/>
        </w:rPr>
        <w:t>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bookmarkEnd w:id="59"/>
    <w:p w14:paraId="28B50303" w14:textId="3C048AB8" w:rsidR="000A6363" w:rsidRPr="00281428" w:rsidRDefault="000C3052" w:rsidP="00DF1D51">
      <w:pPr>
        <w:ind w:left="1080" w:hanging="720"/>
        <w:rPr>
          <w:b/>
          <w:szCs w:val="24"/>
          <w:u w:val="single"/>
        </w:rPr>
      </w:pPr>
      <w:r w:rsidRPr="00281428">
        <w:rPr>
          <w:b/>
          <w:szCs w:val="24"/>
          <w:u w:val="single"/>
        </w:rPr>
        <w:t>5.3.1.</w:t>
      </w:r>
      <w:r w:rsidRPr="00281428">
        <w:rPr>
          <w:b/>
          <w:szCs w:val="24"/>
        </w:rPr>
        <w:tab/>
      </w:r>
      <w:r w:rsidR="000A6363" w:rsidRPr="00281428">
        <w:rPr>
          <w:b/>
          <w:szCs w:val="24"/>
          <w:u w:val="single"/>
        </w:rPr>
        <w:t>Test Procedure</w:t>
      </w:r>
      <w:r w:rsidR="00D52665" w:rsidRPr="00281428">
        <w:rPr>
          <w:b/>
          <w:szCs w:val="24"/>
          <w:u w:val="single"/>
        </w:rPr>
        <w:t xml:space="preserve"> for Multiunit Packages</w:t>
      </w:r>
    </w:p>
    <w:p w14:paraId="43416068" w14:textId="0CC4D845" w:rsidR="000A6363" w:rsidRPr="00281428" w:rsidRDefault="000A6363" w:rsidP="00792552">
      <w:pPr>
        <w:numPr>
          <w:ilvl w:val="0"/>
          <w:numId w:val="24"/>
        </w:numPr>
        <w:spacing w:after="160"/>
        <w:rPr>
          <w:b/>
          <w:szCs w:val="24"/>
          <w:u w:val="single"/>
        </w:rPr>
      </w:pPr>
      <w:r w:rsidRPr="00281428">
        <w:rPr>
          <w:b/>
          <w:szCs w:val="24"/>
          <w:u w:val="single"/>
        </w:rPr>
        <w:t>Follow Section 2.3.1. “Define the Inspection Lot”</w:t>
      </w:r>
      <w:r w:rsidR="00D52665" w:rsidRPr="00281428">
        <w:rPr>
          <w:b/>
          <w:szCs w:val="24"/>
          <w:u w:val="single"/>
        </w:rPr>
        <w:t xml:space="preserve"> to define the inspection lot (</w:t>
      </w:r>
      <w:r w:rsidRPr="00281428">
        <w:rPr>
          <w:b/>
          <w:szCs w:val="24"/>
          <w:u w:val="single"/>
        </w:rPr>
        <w:t>number of multiunit packages</w:t>
      </w:r>
      <w:r w:rsidR="00D52665" w:rsidRPr="00281428">
        <w:rPr>
          <w:b/>
          <w:szCs w:val="24"/>
          <w:u w:val="single"/>
        </w:rPr>
        <w:t>)</w:t>
      </w:r>
      <w:r w:rsidRPr="00281428">
        <w:rPr>
          <w:b/>
          <w:szCs w:val="24"/>
          <w:u w:val="single"/>
        </w:rPr>
        <w:t xml:space="preserve">.  Use </w:t>
      </w:r>
      <w:r w:rsidR="00D52665" w:rsidRPr="00281428">
        <w:rPr>
          <w:b/>
          <w:szCs w:val="24"/>
          <w:u w:val="single"/>
        </w:rPr>
        <w:t>the inspection lot size and select a</w:t>
      </w:r>
      <w:r w:rsidRPr="00281428">
        <w:rPr>
          <w:b/>
          <w:szCs w:val="24"/>
          <w:u w:val="single"/>
        </w:rPr>
        <w:t xml:space="preserve"> </w:t>
      </w:r>
      <w:r w:rsidR="00D52665" w:rsidRPr="00281428">
        <w:rPr>
          <w:b/>
          <w:szCs w:val="24"/>
          <w:u w:val="single"/>
        </w:rPr>
        <w:t>“</w:t>
      </w:r>
      <w:r w:rsidRPr="00281428">
        <w:rPr>
          <w:b/>
          <w:szCs w:val="24"/>
          <w:u w:val="single"/>
        </w:rPr>
        <w:t>Category A</w:t>
      </w:r>
      <w:r w:rsidR="00D52665" w:rsidRPr="00281428">
        <w:rPr>
          <w:b/>
          <w:szCs w:val="24"/>
          <w:u w:val="single"/>
        </w:rPr>
        <w:t>”</w:t>
      </w:r>
      <w:r w:rsidRPr="00281428">
        <w:rPr>
          <w:b/>
          <w:szCs w:val="24"/>
          <w:u w:val="single"/>
        </w:rPr>
        <w:t xml:space="preserve"> or </w:t>
      </w:r>
      <w:r w:rsidR="00D52665" w:rsidRPr="00281428">
        <w:rPr>
          <w:b/>
          <w:szCs w:val="24"/>
          <w:u w:val="single"/>
        </w:rPr>
        <w:t>“</w:t>
      </w:r>
      <w:r w:rsidRPr="00281428">
        <w:rPr>
          <w:b/>
          <w:szCs w:val="24"/>
          <w:u w:val="single"/>
        </w:rPr>
        <w:t>Category B</w:t>
      </w:r>
      <w:r w:rsidR="00D52665" w:rsidRPr="00281428">
        <w:rPr>
          <w:b/>
          <w:szCs w:val="24"/>
          <w:u w:val="single"/>
        </w:rPr>
        <w:t>”</w:t>
      </w:r>
      <w:r w:rsidRPr="00281428">
        <w:rPr>
          <w:b/>
          <w:szCs w:val="24"/>
          <w:u w:val="single"/>
        </w:rPr>
        <w:t xml:space="preserve"> sampl</w:t>
      </w:r>
      <w:r w:rsidR="00D52665" w:rsidRPr="00281428">
        <w:rPr>
          <w:b/>
          <w:szCs w:val="24"/>
          <w:u w:val="single"/>
        </w:rPr>
        <w:t>ing</w:t>
      </w:r>
      <w:r w:rsidRPr="00281428">
        <w:rPr>
          <w:b/>
          <w:szCs w:val="24"/>
          <w:u w:val="single"/>
        </w:rPr>
        <w:t xml:space="preserve"> </w:t>
      </w:r>
      <w:r w:rsidR="00D52665" w:rsidRPr="00281428">
        <w:rPr>
          <w:b/>
          <w:szCs w:val="24"/>
          <w:u w:val="single"/>
        </w:rPr>
        <w:t xml:space="preserve">plan (see Appendix A.  “Tables”) in the inspection plan and select a random sample. </w:t>
      </w:r>
      <w:r w:rsidRPr="00281428">
        <w:rPr>
          <w:b/>
          <w:szCs w:val="24"/>
          <w:u w:val="single"/>
        </w:rPr>
        <w:t>(</w:t>
      </w:r>
      <w:r w:rsidR="00D52665" w:rsidRPr="00281428">
        <w:rPr>
          <w:b/>
          <w:szCs w:val="24"/>
          <w:u w:val="single"/>
        </w:rPr>
        <w:t xml:space="preserve">see </w:t>
      </w:r>
      <w:r w:rsidRPr="00281428">
        <w:rPr>
          <w:b/>
          <w:szCs w:val="24"/>
          <w:u w:val="single"/>
        </w:rPr>
        <w:t>Section 2.3.2. “Select Sampling Plans</w:t>
      </w:r>
      <w:r w:rsidR="00D52665" w:rsidRPr="00281428">
        <w:rPr>
          <w:b/>
          <w:szCs w:val="24"/>
          <w:u w:val="single"/>
        </w:rPr>
        <w:t xml:space="preserve">” and </w:t>
      </w:r>
      <w:r w:rsidRPr="00281428">
        <w:rPr>
          <w:b/>
          <w:szCs w:val="24"/>
          <w:u w:val="single"/>
        </w:rPr>
        <w:t>Section 2.3.4. “Random Sample Selection”).</w:t>
      </w:r>
    </w:p>
    <w:p w14:paraId="3E1C5936" w14:textId="6B9CECEA" w:rsidR="000A6363" w:rsidRPr="00281428" w:rsidRDefault="00D04A41" w:rsidP="00DF1D51">
      <w:pPr>
        <w:numPr>
          <w:ilvl w:val="0"/>
          <w:numId w:val="24"/>
        </w:numPr>
        <w:spacing w:before="100" w:beforeAutospacing="1" w:after="160"/>
        <w:rPr>
          <w:b/>
          <w:szCs w:val="24"/>
          <w:u w:val="single"/>
        </w:rPr>
      </w:pPr>
      <w:r w:rsidRPr="00281428">
        <w:rPr>
          <w:b/>
          <w:szCs w:val="24"/>
          <w:u w:val="single"/>
        </w:rPr>
        <w:t>For packages labeled by weight, d</w:t>
      </w:r>
      <w:r w:rsidR="000A6363" w:rsidRPr="00281428">
        <w:rPr>
          <w:b/>
          <w:szCs w:val="24"/>
          <w:u w:val="single"/>
        </w:rPr>
        <w:t xml:space="preserve">etermine the tare </w:t>
      </w:r>
      <w:r w:rsidRPr="00281428">
        <w:rPr>
          <w:b/>
          <w:szCs w:val="24"/>
          <w:u w:val="single"/>
        </w:rPr>
        <w:t xml:space="preserve">weight </w:t>
      </w:r>
      <w:r w:rsidR="00D52665" w:rsidRPr="00281428">
        <w:rPr>
          <w:b/>
          <w:szCs w:val="24"/>
          <w:u w:val="single"/>
        </w:rPr>
        <w:t xml:space="preserve">and nominal gross weight.  Follow </w:t>
      </w:r>
      <w:r w:rsidR="000A6363" w:rsidRPr="00281428">
        <w:rPr>
          <w:b/>
          <w:szCs w:val="24"/>
          <w:u w:val="single"/>
        </w:rPr>
        <w:t>Section 2.3.5. “Procedures for Determining Tare</w:t>
      </w:r>
      <w:r w:rsidR="00D52665" w:rsidRPr="00281428">
        <w:rPr>
          <w:b/>
          <w:szCs w:val="24"/>
          <w:u w:val="single"/>
        </w:rPr>
        <w:t xml:space="preserve">” through Section </w:t>
      </w:r>
      <w:r w:rsidR="000A6363" w:rsidRPr="00281428">
        <w:rPr>
          <w:b/>
          <w:szCs w:val="24"/>
          <w:u w:val="single"/>
        </w:rPr>
        <w:t xml:space="preserve">2.3.6. “Determine Nominal </w:t>
      </w:r>
      <w:r w:rsidR="000A6363" w:rsidRPr="00281428">
        <w:rPr>
          <w:b/>
          <w:szCs w:val="24"/>
          <w:u w:val="single"/>
        </w:rPr>
        <w:lastRenderedPageBreak/>
        <w:t xml:space="preserve">Gross Weight and Package Error” to determine </w:t>
      </w:r>
      <w:r w:rsidR="00CE3008" w:rsidRPr="00281428">
        <w:rPr>
          <w:b/>
          <w:szCs w:val="24"/>
          <w:u w:val="single"/>
        </w:rPr>
        <w:t xml:space="preserve">package </w:t>
      </w:r>
      <w:r w:rsidR="000A6363" w:rsidRPr="00281428">
        <w:rPr>
          <w:b/>
          <w:szCs w:val="24"/>
          <w:u w:val="single"/>
        </w:rPr>
        <w:t xml:space="preserve">errors in the quantity </w:t>
      </w:r>
      <w:r w:rsidR="00CE3008" w:rsidRPr="00281428">
        <w:rPr>
          <w:b/>
          <w:szCs w:val="24"/>
          <w:u w:val="single"/>
        </w:rPr>
        <w:t xml:space="preserve">of the individual inner packages as </w:t>
      </w:r>
      <w:r w:rsidR="006B00C9" w:rsidRPr="00281428">
        <w:rPr>
          <w:b/>
          <w:szCs w:val="24"/>
          <w:u w:val="single"/>
        </w:rPr>
        <w:t xml:space="preserve">compared to the total package quantity </w:t>
      </w:r>
      <w:r w:rsidR="000A6363" w:rsidRPr="00281428">
        <w:rPr>
          <w:b/>
          <w:szCs w:val="24"/>
          <w:u w:val="single"/>
        </w:rPr>
        <w:t>declaration.</w:t>
      </w:r>
    </w:p>
    <w:p w14:paraId="609747E1" w14:textId="77777777" w:rsidR="000A6363" w:rsidRPr="00281428" w:rsidRDefault="000A6363" w:rsidP="00DF1D51">
      <w:pPr>
        <w:numPr>
          <w:ilvl w:val="0"/>
          <w:numId w:val="24"/>
        </w:numPr>
        <w:spacing w:before="100" w:beforeAutospacing="1" w:after="160"/>
        <w:rPr>
          <w:b/>
          <w:szCs w:val="24"/>
          <w:u w:val="single"/>
        </w:rPr>
      </w:pPr>
      <w:r w:rsidRPr="00281428">
        <w:rPr>
          <w:b/>
          <w:szCs w:val="24"/>
          <w:u w:val="single"/>
        </w:rPr>
        <w:t xml:space="preserve">Determine the net quantity of each multiunit package and calculate the Total Quantity Package Error for each multiunit package.  </w:t>
      </w:r>
    </w:p>
    <w:p w14:paraId="26AD65B8" w14:textId="58FDCBCE" w:rsidR="000A6363" w:rsidRPr="00281428" w:rsidRDefault="000A6363" w:rsidP="00A96162">
      <w:pPr>
        <w:spacing w:before="100" w:beforeAutospacing="1"/>
        <w:ind w:left="1080"/>
        <w:rPr>
          <w:b/>
          <w:szCs w:val="24"/>
          <w:u w:val="single"/>
        </w:rPr>
      </w:pPr>
      <w:r w:rsidRPr="00281428">
        <w:rPr>
          <w:b/>
          <w:szCs w:val="24"/>
          <w:u w:val="single"/>
        </w:rPr>
        <w:t xml:space="preserve">The Total Quantity Package Error is the sum of the errors found in the individual inner packages. </w:t>
      </w:r>
    </w:p>
    <w:p w14:paraId="65241BA8" w14:textId="77777777" w:rsidR="000A6363" w:rsidRPr="00281428" w:rsidRDefault="000A6363" w:rsidP="000803DF">
      <w:pPr>
        <w:tabs>
          <w:tab w:val="left" w:pos="360"/>
          <w:tab w:val="left" w:pos="1080"/>
        </w:tabs>
        <w:spacing w:before="100" w:beforeAutospacing="1"/>
        <w:ind w:left="1080" w:hanging="360"/>
        <w:jc w:val="center"/>
        <w:rPr>
          <w:b/>
          <w:i/>
          <w:szCs w:val="24"/>
          <w:u w:val="single"/>
        </w:rPr>
      </w:pPr>
      <w:r w:rsidRPr="00281428">
        <w:rPr>
          <w:b/>
          <w:i/>
          <w:szCs w:val="24"/>
          <w:u w:val="single"/>
        </w:rPr>
        <w:t>Total Quantity Package Error = Sum of Individual Inner Package Errors</w:t>
      </w:r>
    </w:p>
    <w:p w14:paraId="3545F7BD" w14:textId="2AFCDE57" w:rsidR="000A6363" w:rsidRPr="00281428" w:rsidRDefault="001A36A7" w:rsidP="000803DF">
      <w:pPr>
        <w:tabs>
          <w:tab w:val="left" w:pos="360"/>
          <w:tab w:val="left" w:pos="1080"/>
        </w:tabs>
        <w:spacing w:before="100" w:beforeAutospacing="1"/>
        <w:ind w:left="1080" w:hanging="360"/>
        <w:rPr>
          <w:b/>
          <w:szCs w:val="24"/>
          <w:u w:val="single"/>
        </w:rPr>
      </w:pPr>
      <w:r w:rsidRPr="00281428">
        <w:rPr>
          <w:b/>
          <w:szCs w:val="24"/>
        </w:rPr>
        <w:tab/>
      </w:r>
      <w:r w:rsidR="000A6363" w:rsidRPr="00281428">
        <w:rPr>
          <w:b/>
          <w:szCs w:val="24"/>
          <w:u w:val="single"/>
        </w:rPr>
        <w:t xml:space="preserve">If </w:t>
      </w:r>
      <w:r w:rsidR="006B00C9" w:rsidRPr="00281428">
        <w:rPr>
          <w:b/>
          <w:szCs w:val="24"/>
          <w:u w:val="single"/>
        </w:rPr>
        <w:t>applicable</w:t>
      </w:r>
      <w:r w:rsidR="000A6363" w:rsidRPr="00281428">
        <w:rPr>
          <w:b/>
          <w:szCs w:val="24"/>
          <w:u w:val="single"/>
        </w:rPr>
        <w:t xml:space="preserve">, verify the count declaration of the individual inner packages.  </w:t>
      </w:r>
      <w:r w:rsidR="00D04A41" w:rsidRPr="00281428">
        <w:rPr>
          <w:b/>
          <w:szCs w:val="24"/>
          <w:u w:val="single"/>
        </w:rPr>
        <w:t xml:space="preserve">To determine </w:t>
      </w:r>
      <w:r w:rsidR="000A6363" w:rsidRPr="00281428">
        <w:rPr>
          <w:b/>
          <w:szCs w:val="24"/>
          <w:u w:val="single"/>
        </w:rPr>
        <w:t>the MAV for count</w:t>
      </w:r>
      <w:r w:rsidR="006B00C9" w:rsidRPr="00281428">
        <w:rPr>
          <w:b/>
          <w:szCs w:val="24"/>
          <w:u w:val="single"/>
        </w:rPr>
        <w:t>,</w:t>
      </w:r>
      <w:r w:rsidR="000A6363" w:rsidRPr="00281428">
        <w:rPr>
          <w:b/>
          <w:szCs w:val="24"/>
          <w:u w:val="single"/>
        </w:rPr>
        <w:t xml:space="preserve"> use Appendix A. Table 2-7. “MAV for Packages Labeled by Count</w:t>
      </w:r>
      <w:r w:rsidR="00D04A41" w:rsidRPr="00281428">
        <w:rPr>
          <w:b/>
          <w:szCs w:val="24"/>
          <w:u w:val="single"/>
        </w:rPr>
        <w:t>.</w:t>
      </w:r>
      <w:r w:rsidR="000A6363" w:rsidRPr="00281428">
        <w:rPr>
          <w:b/>
          <w:szCs w:val="24"/>
          <w:u w:val="single"/>
        </w:rPr>
        <w:t xml:space="preserve">”  </w:t>
      </w:r>
    </w:p>
    <w:p w14:paraId="583DE33A" w14:textId="786B031F" w:rsidR="000A6363" w:rsidRPr="00281428" w:rsidRDefault="000A6363" w:rsidP="00DA1FCD">
      <w:pPr>
        <w:numPr>
          <w:ilvl w:val="0"/>
          <w:numId w:val="24"/>
        </w:numPr>
        <w:tabs>
          <w:tab w:val="left" w:pos="360"/>
          <w:tab w:val="left" w:pos="1080"/>
        </w:tabs>
        <w:spacing w:before="100" w:beforeAutospacing="1" w:after="160"/>
        <w:rPr>
          <w:b/>
          <w:szCs w:val="24"/>
          <w:u w:val="single"/>
        </w:rPr>
      </w:pPr>
      <w:r w:rsidRPr="00281428">
        <w:rPr>
          <w:b/>
          <w:szCs w:val="24"/>
          <w:u w:val="single"/>
        </w:rPr>
        <w:t xml:space="preserve">If minus </w:t>
      </w:r>
      <w:r w:rsidR="00BB4BDB" w:rsidRPr="00281428">
        <w:rPr>
          <w:b/>
          <w:szCs w:val="24"/>
          <w:u w:val="single"/>
        </w:rPr>
        <w:t xml:space="preserve">Total Quantity </w:t>
      </w:r>
      <w:r w:rsidRPr="00281428">
        <w:rPr>
          <w:b/>
          <w:szCs w:val="24"/>
          <w:u w:val="single"/>
        </w:rPr>
        <w:t>package errors are found in the sample, use the MAV for the individual inner package</w:t>
      </w:r>
      <w:r w:rsidR="009D72DC" w:rsidRPr="00281428">
        <w:rPr>
          <w:b/>
          <w:szCs w:val="24"/>
          <w:u w:val="single"/>
        </w:rPr>
        <w:t xml:space="preserve"> labeled</w:t>
      </w:r>
      <w:r w:rsidRPr="00281428">
        <w:rPr>
          <w:b/>
          <w:szCs w:val="24"/>
          <w:u w:val="single"/>
        </w:rPr>
        <w:t xml:space="preserve"> quantity. (</w:t>
      </w:r>
      <w:r w:rsidR="00D52665" w:rsidRPr="00281428">
        <w:rPr>
          <w:b/>
          <w:szCs w:val="24"/>
          <w:u w:val="single"/>
        </w:rPr>
        <w:t xml:space="preserve">see </w:t>
      </w:r>
      <w:r w:rsidRPr="00281428">
        <w:rPr>
          <w:b/>
          <w:szCs w:val="24"/>
          <w:u w:val="single"/>
        </w:rPr>
        <w:t xml:space="preserve">Section 1.2.4.1. “Total Quantity MAV for Multiunit and Variety Packages” and the appropriate MAVs in Appendix A “Tables”).  Calculate the </w:t>
      </w:r>
      <w:r w:rsidR="00BB4BDB" w:rsidRPr="00281428">
        <w:rPr>
          <w:b/>
          <w:szCs w:val="24"/>
          <w:u w:val="single"/>
        </w:rPr>
        <w:t xml:space="preserve">Total Quantity </w:t>
      </w:r>
      <w:r w:rsidRPr="00281428">
        <w:rPr>
          <w:b/>
          <w:szCs w:val="24"/>
          <w:u w:val="single"/>
        </w:rPr>
        <w:t xml:space="preserve">MAV to be applied to the total quantity of contents declaration as follows: </w:t>
      </w:r>
    </w:p>
    <w:p w14:paraId="5943128B" w14:textId="77777777" w:rsidR="000A6363" w:rsidRPr="00281428" w:rsidRDefault="001A36A7" w:rsidP="000803DF">
      <w:pPr>
        <w:ind w:left="1080" w:hanging="360"/>
        <w:rPr>
          <w:b/>
          <w:i/>
          <w:szCs w:val="20"/>
          <w:u w:val="single"/>
        </w:rPr>
      </w:pPr>
      <w:r w:rsidRPr="00281428">
        <w:rPr>
          <w:b/>
          <w:i/>
          <w:szCs w:val="20"/>
        </w:rPr>
        <w:tab/>
      </w:r>
      <w:r w:rsidR="000A6363" w:rsidRPr="00281428">
        <w:rPr>
          <w:b/>
          <w:i/>
          <w:szCs w:val="20"/>
          <w:u w:val="single"/>
        </w:rPr>
        <w:t>Total Quantity MAV = Number of Individual Inner Packages × MAV for Individual Inner Package Quantity</w:t>
      </w:r>
    </w:p>
    <w:p w14:paraId="7D2B3C9A" w14:textId="0C669D60" w:rsidR="000A6363" w:rsidRPr="00281428" w:rsidRDefault="00D52665" w:rsidP="00A96162">
      <w:pPr>
        <w:ind w:left="1080"/>
        <w:rPr>
          <w:b/>
          <w:szCs w:val="20"/>
          <w:u w:val="single"/>
        </w:rPr>
      </w:pPr>
      <w:r w:rsidRPr="00281428">
        <w:rPr>
          <w:b/>
          <w:szCs w:val="20"/>
          <w:u w:val="single"/>
        </w:rPr>
        <w:t xml:space="preserve">Note:  </w:t>
      </w:r>
      <w:r w:rsidR="000A6363" w:rsidRPr="00281428">
        <w:rPr>
          <w:b/>
          <w:szCs w:val="20"/>
          <w:u w:val="single"/>
        </w:rPr>
        <w:t xml:space="preserve">A Total Quantity MAV is not required when the MAV to be applied is based on a percent of a labeled quantity of a multiunit or variety package.  </w:t>
      </w:r>
    </w:p>
    <w:p w14:paraId="56FCA460" w14:textId="31C2C36D" w:rsidR="00D52665" w:rsidRPr="00281428" w:rsidRDefault="000A6363" w:rsidP="00DA1FCD">
      <w:pPr>
        <w:numPr>
          <w:ilvl w:val="0"/>
          <w:numId w:val="24"/>
        </w:numPr>
        <w:spacing w:after="160"/>
        <w:rPr>
          <w:b/>
          <w:szCs w:val="24"/>
          <w:u w:val="single"/>
        </w:rPr>
      </w:pPr>
      <w:r w:rsidRPr="00281428">
        <w:rPr>
          <w:b/>
          <w:szCs w:val="24"/>
          <w:u w:val="single"/>
        </w:rPr>
        <w:t xml:space="preserve">The Total Quantity MAV is compared to </w:t>
      </w:r>
      <w:r w:rsidR="009D72DC" w:rsidRPr="00281428">
        <w:rPr>
          <w:b/>
          <w:szCs w:val="24"/>
          <w:u w:val="single"/>
        </w:rPr>
        <w:t xml:space="preserve">each </w:t>
      </w:r>
      <w:r w:rsidRPr="00281428">
        <w:rPr>
          <w:b/>
          <w:szCs w:val="24"/>
          <w:u w:val="single"/>
        </w:rPr>
        <w:t xml:space="preserve">minus Total Quantity Package Error to determine if any errors </w:t>
      </w:r>
      <w:r w:rsidR="00FF06E6" w:rsidRPr="00281428">
        <w:rPr>
          <w:b/>
          <w:szCs w:val="24"/>
          <w:u w:val="single"/>
        </w:rPr>
        <w:t xml:space="preserve">are </w:t>
      </w:r>
      <w:r w:rsidRPr="00281428">
        <w:rPr>
          <w:b/>
          <w:szCs w:val="24"/>
          <w:u w:val="single"/>
        </w:rPr>
        <w:t xml:space="preserve">unreasonable (See Section 2.3.7.1. “MAV Requirement”). </w:t>
      </w:r>
    </w:p>
    <w:p w14:paraId="3EEB40C9" w14:textId="104D28BA" w:rsidR="000A6363" w:rsidRPr="00281428" w:rsidRDefault="000A6363" w:rsidP="008C0B73">
      <w:pPr>
        <w:pStyle w:val="ListParagraph"/>
        <w:numPr>
          <w:ilvl w:val="0"/>
          <w:numId w:val="37"/>
        </w:numPr>
        <w:spacing w:after="160"/>
        <w:rPr>
          <w:b/>
          <w:szCs w:val="24"/>
          <w:u w:val="single"/>
        </w:rPr>
      </w:pPr>
      <w:r w:rsidRPr="00281428">
        <w:rPr>
          <w:b/>
          <w:szCs w:val="24"/>
          <w:u w:val="single"/>
        </w:rPr>
        <w:t xml:space="preserve">If the number of unreasonable errors exceeds the </w:t>
      </w:r>
      <w:r w:rsidR="006B00C9" w:rsidRPr="00281428">
        <w:rPr>
          <w:b/>
          <w:szCs w:val="24"/>
          <w:u w:val="single"/>
        </w:rPr>
        <w:t>number</w:t>
      </w:r>
      <w:r w:rsidRPr="00281428">
        <w:rPr>
          <w:b/>
          <w:szCs w:val="24"/>
          <w:u w:val="single"/>
        </w:rPr>
        <w:t xml:space="preserve"> allowed for the sample size the </w:t>
      </w:r>
      <w:r w:rsidR="00B3392A">
        <w:rPr>
          <w:b/>
          <w:szCs w:val="24"/>
          <w:u w:val="single"/>
        </w:rPr>
        <w:t>lot</w:t>
      </w:r>
      <w:r w:rsidR="00B3392A" w:rsidRPr="00281428">
        <w:rPr>
          <w:b/>
          <w:szCs w:val="24"/>
          <w:u w:val="single"/>
        </w:rPr>
        <w:t xml:space="preserve"> </w:t>
      </w:r>
      <w:r w:rsidRPr="00281428">
        <w:rPr>
          <w:b/>
          <w:szCs w:val="24"/>
          <w:u w:val="single"/>
        </w:rPr>
        <w:t xml:space="preserve">fails. (See Section 2.3.1. “Define the Inspection Lot” and Tables 2-1 or 2-2, Column 4).  </w:t>
      </w:r>
    </w:p>
    <w:p w14:paraId="20B0126A" w14:textId="580646DC" w:rsidR="00BD64F2" w:rsidRPr="00281428" w:rsidRDefault="000A6363" w:rsidP="000803DF">
      <w:pPr>
        <w:spacing w:before="100" w:beforeAutospacing="1"/>
        <w:ind w:left="360"/>
        <w:jc w:val="left"/>
        <w:rPr>
          <w:b/>
          <w:szCs w:val="20"/>
          <w:u w:val="single"/>
        </w:rPr>
      </w:pPr>
      <w:r w:rsidRPr="00281428">
        <w:rPr>
          <w:b/>
          <w:szCs w:val="20"/>
          <w:u w:val="single"/>
        </w:rPr>
        <w:t>5.4.</w:t>
      </w:r>
      <w:r w:rsidR="001A36A7" w:rsidRPr="00281428">
        <w:rPr>
          <w:b/>
          <w:szCs w:val="20"/>
          <w:u w:val="single"/>
        </w:rPr>
        <w:t xml:space="preserve">  </w:t>
      </w:r>
      <w:r w:rsidR="00BD64F2" w:rsidRPr="00281428">
        <w:rPr>
          <w:b/>
          <w:szCs w:val="20"/>
          <w:u w:val="single"/>
        </w:rPr>
        <w:t>Exceptions for Multiunit Packages</w:t>
      </w:r>
    </w:p>
    <w:p w14:paraId="622124B3" w14:textId="228848E1" w:rsidR="000A6363" w:rsidRPr="00281428" w:rsidRDefault="00BD64F2" w:rsidP="00FF06E6">
      <w:pPr>
        <w:spacing w:before="100" w:beforeAutospacing="1"/>
        <w:ind w:left="1080" w:hanging="360"/>
        <w:jc w:val="left"/>
        <w:rPr>
          <w:b/>
          <w:szCs w:val="20"/>
          <w:u w:val="single"/>
        </w:rPr>
      </w:pPr>
      <w:r w:rsidRPr="00281428">
        <w:rPr>
          <w:b/>
          <w:szCs w:val="20"/>
          <w:u w:val="single"/>
        </w:rPr>
        <w:t>5.4.1</w:t>
      </w:r>
      <w:r w:rsidR="005246A2" w:rsidRPr="00281428">
        <w:rPr>
          <w:b/>
          <w:szCs w:val="20"/>
          <w:u w:val="single"/>
        </w:rPr>
        <w:t xml:space="preserve">.  </w:t>
      </w:r>
      <w:r w:rsidR="000A6363" w:rsidRPr="00281428">
        <w:rPr>
          <w:b/>
          <w:szCs w:val="20"/>
          <w:u w:val="single"/>
        </w:rPr>
        <w:t>Multiunit Packages with Only a Total Quantity Declaration</w:t>
      </w:r>
    </w:p>
    <w:p w14:paraId="2C89E462" w14:textId="58C33971" w:rsidR="000A6363" w:rsidRPr="00281428" w:rsidRDefault="000A6363" w:rsidP="00DF1D51">
      <w:pPr>
        <w:ind w:left="720"/>
        <w:rPr>
          <w:b/>
          <w:bCs/>
          <w:u w:val="single"/>
        </w:rPr>
      </w:pPr>
      <w:r w:rsidRPr="00281428">
        <w:rPr>
          <w:b/>
          <w:szCs w:val="20"/>
          <w:u w:val="single"/>
        </w:rPr>
        <w:t>NIST</w:t>
      </w:r>
      <w:r w:rsidR="00BD64F2" w:rsidRPr="00281428">
        <w:rPr>
          <w:b/>
          <w:szCs w:val="20"/>
          <w:u w:val="single"/>
        </w:rPr>
        <w:t xml:space="preserve"> </w:t>
      </w:r>
      <w:r w:rsidRPr="00281428">
        <w:rPr>
          <w:b/>
          <w:szCs w:val="20"/>
          <w:u w:val="single"/>
        </w:rPr>
        <w:t>H</w:t>
      </w:r>
      <w:r w:rsidR="00BD64F2" w:rsidRPr="00281428">
        <w:rPr>
          <w:b/>
          <w:szCs w:val="20"/>
          <w:u w:val="single"/>
        </w:rPr>
        <w:t>andbook</w:t>
      </w:r>
      <w:r w:rsidRPr="00281428">
        <w:rPr>
          <w:b/>
          <w:szCs w:val="20"/>
          <w:u w:val="single"/>
        </w:rPr>
        <w:t xml:space="preserve"> 130, Uniform Packaging and Labeling Regulation (UPLR),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states </w:t>
      </w:r>
      <w:r w:rsidR="009D72DC" w:rsidRPr="00281428">
        <w:rPr>
          <w:b/>
          <w:bCs/>
          <w:u w:val="single"/>
        </w:rPr>
        <w:t xml:space="preserve">that </w:t>
      </w:r>
      <w:r w:rsidRPr="00281428">
        <w:rPr>
          <w:b/>
          <w:bCs/>
          <w:u w:val="single"/>
        </w:rPr>
        <w:t xml:space="preserve">unlabeled individual packages not intended for individual retail sale are only required to declare a total quantity declaration </w:t>
      </w:r>
      <w:r w:rsidR="00BD64F2" w:rsidRPr="00281428">
        <w:rPr>
          <w:b/>
          <w:bCs/>
          <w:u w:val="single"/>
        </w:rPr>
        <w:t xml:space="preserve">(see </w:t>
      </w:r>
      <w:r w:rsidRPr="00281428">
        <w:rPr>
          <w:b/>
          <w:bCs/>
          <w:u w:val="single"/>
        </w:rPr>
        <w:t xml:space="preserve">Figure 2.  Multiunit Package </w:t>
      </w:r>
      <w:r w:rsidR="00BD64F2" w:rsidRPr="00281428">
        <w:rPr>
          <w:b/>
          <w:bCs/>
          <w:u w:val="single"/>
        </w:rPr>
        <w:t>[</w:t>
      </w:r>
      <w:r w:rsidRPr="00281428">
        <w:rPr>
          <w:b/>
          <w:bCs/>
          <w:u w:val="single"/>
        </w:rPr>
        <w:t>three packages</w:t>
      </w:r>
      <w:r w:rsidR="00BD64F2" w:rsidRPr="00281428">
        <w:rPr>
          <w:b/>
          <w:bCs/>
          <w:u w:val="single"/>
        </w:rPr>
        <w:t xml:space="preserve">] </w:t>
      </w:r>
      <w:r w:rsidRPr="00281428">
        <w:rPr>
          <w:b/>
          <w:bCs/>
          <w:u w:val="single"/>
        </w:rPr>
        <w:t>with only a Total Quantity Declaration</w:t>
      </w:r>
      <w:r w:rsidR="00BD64F2" w:rsidRPr="00281428">
        <w:rPr>
          <w:b/>
          <w:bCs/>
          <w:u w:val="single"/>
        </w:rPr>
        <w:t xml:space="preserve">).  </w:t>
      </w:r>
      <w:r w:rsidR="006B00C9" w:rsidRPr="00281428">
        <w:rPr>
          <w:b/>
          <w:bCs/>
          <w:u w:val="single"/>
        </w:rPr>
        <w:t xml:space="preserve">While not required, </w:t>
      </w:r>
      <w:r w:rsidR="00BD64F2" w:rsidRPr="00281428">
        <w:rPr>
          <w:b/>
          <w:bCs/>
          <w:u w:val="single"/>
        </w:rPr>
        <w:t xml:space="preserve">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w:t>
      </w:r>
      <w:r w:rsidR="00BD64F2" w:rsidRPr="00281428">
        <w:rPr>
          <w:b/>
          <w:bCs/>
          <w:u w:val="single"/>
        </w:rPr>
        <w:t xml:space="preserve">does allow for </w:t>
      </w:r>
      <w:r w:rsidRPr="00281428">
        <w:rPr>
          <w:b/>
          <w:bCs/>
          <w:u w:val="single"/>
        </w:rPr>
        <w:t xml:space="preserve">multiunit packages to include an optional statement </w:t>
      </w:r>
      <w:r w:rsidR="00BD64F2" w:rsidRPr="00281428">
        <w:rPr>
          <w:b/>
          <w:bCs/>
          <w:u w:val="single"/>
        </w:rPr>
        <w:t xml:space="preserve">for </w:t>
      </w:r>
      <w:r w:rsidRPr="00281428">
        <w:rPr>
          <w:b/>
          <w:bCs/>
          <w:u w:val="single"/>
        </w:rPr>
        <w:t>the count of the individual inner packages</w:t>
      </w:r>
      <w:r w:rsidR="006B00C9" w:rsidRPr="00281428">
        <w:rPr>
          <w:b/>
          <w:bCs/>
          <w:u w:val="single"/>
        </w:rPr>
        <w:t xml:space="preserve"> despite their not being fully labeled or intended for individual retail sale</w:t>
      </w:r>
      <w:r w:rsidRPr="00281428">
        <w:rPr>
          <w:b/>
          <w:bCs/>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2016"/>
        <w:gridCol w:w="2016"/>
      </w:tblGrid>
      <w:tr w:rsidR="000A6363" w:rsidRPr="00281428" w14:paraId="26D32FF8" w14:textId="77777777" w:rsidTr="009C27A8">
        <w:trPr>
          <w:cantSplit/>
          <w:trHeight w:hRule="exact" w:val="766"/>
          <w:jc w:val="center"/>
        </w:trPr>
        <w:tc>
          <w:tcPr>
            <w:tcW w:w="2016" w:type="dxa"/>
            <w:tcBorders>
              <w:bottom w:val="nil"/>
            </w:tcBorders>
            <w:shd w:val="clear" w:color="auto" w:fill="auto"/>
          </w:tcPr>
          <w:p w14:paraId="4DD1F00C"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09F2DAFF"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4C82BEC"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vAlign w:val="center"/>
          </w:tcPr>
          <w:p w14:paraId="4E49DAEB" w14:textId="77777777" w:rsidR="000A6363" w:rsidRPr="00281428" w:rsidRDefault="000A6363" w:rsidP="000803DF">
            <w:pPr>
              <w:spacing w:after="0"/>
              <w:jc w:val="center"/>
              <w:rPr>
                <w:rFonts w:ascii="Arial Black" w:hAnsi="Arial Black"/>
                <w:sz w:val="18"/>
                <w:szCs w:val="18"/>
              </w:rPr>
            </w:pPr>
            <w:r w:rsidRPr="00281428">
              <w:rPr>
                <w:rFonts w:ascii="Arial Black" w:hAnsi="Arial Black"/>
                <w:sz w:val="18"/>
                <w:szCs w:val="18"/>
                <w:u w:val="single"/>
              </w:rPr>
              <w:t>Floor</w:t>
            </w:r>
          </w:p>
          <w:p w14:paraId="02604F94"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3D98AF3"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tcPr>
          <w:p w14:paraId="0BB4703D"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2442841E"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tc>
      </w:tr>
      <w:tr w:rsidR="000A6363" w:rsidRPr="00281428" w14:paraId="1392F24F" w14:textId="77777777" w:rsidTr="009C27A8">
        <w:trPr>
          <w:cantSplit/>
          <w:trHeight w:hRule="exact" w:val="711"/>
          <w:jc w:val="center"/>
        </w:trPr>
        <w:tc>
          <w:tcPr>
            <w:tcW w:w="2016" w:type="dxa"/>
            <w:tcBorders>
              <w:top w:val="nil"/>
              <w:bottom w:val="single" w:sz="4" w:space="0" w:color="auto"/>
            </w:tcBorders>
            <w:shd w:val="clear" w:color="auto" w:fill="auto"/>
          </w:tcPr>
          <w:p w14:paraId="0EE3F1FF" w14:textId="77777777" w:rsidR="000A6363" w:rsidRPr="00281428" w:rsidRDefault="000A6363" w:rsidP="000803DF">
            <w:pPr>
              <w:spacing w:after="0"/>
              <w:jc w:val="center"/>
              <w:rPr>
                <w:rFonts w:ascii="Arial Black" w:hAnsi="Arial Black"/>
                <w:sz w:val="18"/>
                <w:szCs w:val="18"/>
                <w:u w:val="single"/>
              </w:rPr>
            </w:pPr>
          </w:p>
        </w:tc>
        <w:tc>
          <w:tcPr>
            <w:tcW w:w="2016" w:type="dxa"/>
            <w:tcBorders>
              <w:top w:val="nil"/>
              <w:bottom w:val="single" w:sz="4" w:space="0" w:color="auto"/>
            </w:tcBorders>
            <w:shd w:val="clear" w:color="auto" w:fill="auto"/>
            <w:vAlign w:val="center"/>
          </w:tcPr>
          <w:p w14:paraId="1A37B098" w14:textId="6160A33F" w:rsidR="00CE3008"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NET WEIGH</w:t>
            </w:r>
            <w:r w:rsidR="00CE3008" w:rsidRPr="00281428">
              <w:rPr>
                <w:rFonts w:ascii="Arial Black" w:hAnsi="Arial Black"/>
                <w:sz w:val="18"/>
                <w:szCs w:val="18"/>
                <w:u w:val="single"/>
              </w:rPr>
              <w:t>T</w:t>
            </w:r>
            <w:r w:rsidRPr="00281428">
              <w:rPr>
                <w:rFonts w:ascii="Arial Black" w:hAnsi="Arial Black"/>
                <w:sz w:val="18"/>
                <w:szCs w:val="18"/>
                <w:u w:val="single"/>
              </w:rPr>
              <w:t xml:space="preserve"> </w:t>
            </w:r>
          </w:p>
          <w:p w14:paraId="59C78041" w14:textId="71268111"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15 kg</w:t>
            </w:r>
            <w:r w:rsidR="005246A2" w:rsidRPr="00281428">
              <w:rPr>
                <w:rFonts w:ascii="Arial Black" w:hAnsi="Arial Black"/>
                <w:sz w:val="18"/>
                <w:szCs w:val="18"/>
                <w:u w:val="single"/>
              </w:rPr>
              <w:t xml:space="preserve"> (</w:t>
            </w:r>
            <w:r w:rsidR="00CE3008" w:rsidRPr="00281428">
              <w:rPr>
                <w:rFonts w:ascii="Arial Black" w:hAnsi="Arial Black"/>
                <w:sz w:val="18"/>
                <w:szCs w:val="18"/>
                <w:u w:val="single"/>
              </w:rPr>
              <w:t xml:space="preserve">33 </w:t>
            </w:r>
            <w:r w:rsidR="005246A2" w:rsidRPr="00281428">
              <w:rPr>
                <w:rFonts w:ascii="Arial Black" w:hAnsi="Arial Black"/>
                <w:sz w:val="18"/>
                <w:szCs w:val="18"/>
                <w:u w:val="single"/>
              </w:rPr>
              <w:t>LB)</w:t>
            </w:r>
          </w:p>
        </w:tc>
        <w:tc>
          <w:tcPr>
            <w:tcW w:w="2016" w:type="dxa"/>
            <w:tcBorders>
              <w:top w:val="nil"/>
              <w:bottom w:val="single" w:sz="4" w:space="0" w:color="auto"/>
            </w:tcBorders>
            <w:shd w:val="clear" w:color="auto" w:fill="auto"/>
          </w:tcPr>
          <w:p w14:paraId="5590156E" w14:textId="77777777" w:rsidR="000A6363" w:rsidRPr="00281428" w:rsidRDefault="000A6363" w:rsidP="000803DF">
            <w:pPr>
              <w:spacing w:after="0"/>
              <w:jc w:val="center"/>
              <w:rPr>
                <w:rFonts w:ascii="Arial Black" w:hAnsi="Arial Black"/>
                <w:sz w:val="18"/>
                <w:szCs w:val="18"/>
                <w:u w:val="single"/>
              </w:rPr>
            </w:pPr>
          </w:p>
        </w:tc>
      </w:tr>
    </w:tbl>
    <w:p w14:paraId="4A351AD5" w14:textId="547F8083" w:rsidR="009C27A8" w:rsidRPr="00281428" w:rsidRDefault="005246A2" w:rsidP="000803DF">
      <w:pPr>
        <w:tabs>
          <w:tab w:val="left" w:pos="1440"/>
        </w:tabs>
        <w:spacing w:before="240"/>
        <w:ind w:left="1080"/>
        <w:rPr>
          <w:b/>
          <w:bCs/>
          <w:u w:val="single"/>
        </w:rPr>
      </w:pPr>
      <w:r w:rsidRPr="00281428">
        <w:rPr>
          <w:rFonts w:ascii="Arial Black" w:hAnsi="Arial Black"/>
          <w:noProof/>
          <w:sz w:val="18"/>
          <w:szCs w:val="18"/>
          <w:u w:val="single"/>
        </w:rPr>
        <mc:AlternateContent>
          <mc:Choice Requires="wps">
            <w:drawing>
              <wp:anchor distT="0" distB="0" distL="114300" distR="114300" simplePos="0" relativeHeight="251658241" behindDoc="0" locked="0" layoutInCell="1" allowOverlap="1" wp14:anchorId="10342364" wp14:editId="6BA33970">
                <wp:simplePos x="0" y="0"/>
                <wp:positionH relativeFrom="margin">
                  <wp:posOffset>1050587</wp:posOffset>
                </wp:positionH>
                <wp:positionV relativeFrom="paragraph">
                  <wp:posOffset>18252</wp:posOffset>
                </wp:positionV>
                <wp:extent cx="3783965" cy="415047"/>
                <wp:effectExtent l="0" t="0" r="6985" b="4445"/>
                <wp:wrapNone/>
                <wp:docPr id="1" name="Text Box 2" descr="Figure 2.  Multiunit Package (three packages) with  only a Total Quantity Declar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415047"/>
                        </a:xfrm>
                        <a:prstGeom prst="rect">
                          <a:avLst/>
                        </a:prstGeom>
                        <a:solidFill>
                          <a:srgbClr val="FFFFFF"/>
                        </a:solidFill>
                        <a:ln w="9525">
                          <a:noFill/>
                          <a:miter lim="800000"/>
                          <a:headEnd/>
                          <a:tailEnd/>
                        </a:ln>
                      </wps:spPr>
                      <wps:txbx>
                        <w:txbxContent>
                          <w:p w14:paraId="57D35970" w14:textId="77777777" w:rsidR="002149C1" w:rsidRPr="009D027B" w:rsidRDefault="002149C1" w:rsidP="004A3614">
                            <w:pPr>
                              <w:spacing w:after="0"/>
                              <w:jc w:val="center"/>
                              <w:rPr>
                                <w:b/>
                                <w:u w:val="single"/>
                              </w:rPr>
                            </w:pPr>
                            <w:r w:rsidRPr="009D027B">
                              <w:rPr>
                                <w:b/>
                                <w:u w:val="single"/>
                              </w:rPr>
                              <w:t xml:space="preserve">Figure 2.  Multiunit Package (three packages) with </w:t>
                            </w:r>
                          </w:p>
                          <w:p w14:paraId="500350EA" w14:textId="1F2E8C91" w:rsidR="002149C1" w:rsidRPr="009D027B" w:rsidRDefault="002149C1" w:rsidP="004A3614">
                            <w:pPr>
                              <w:spacing w:after="0"/>
                              <w:jc w:val="center"/>
                            </w:pPr>
                            <w:r w:rsidRPr="009D027B">
                              <w:rPr>
                                <w:b/>
                                <w:u w:val="single"/>
                              </w:rPr>
                              <w:t>only a Total Quantity Declaration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0342364" id="_x0000_s1027" type="#_x0000_t202" alt="Figure 2.  Multiunit Package (three packages) with  only a Total Quantity Declaration&#10;" style="position:absolute;left:0;text-align:left;margin-left:82.7pt;margin-top:1.45pt;width:297.95pt;height:3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" stroked="f">
                <v:textbox>
                  <w:txbxContent>
                    <w:p w14:paraId="57D35970" w14:textId="77777777" w:rsidR="002149C1" w:rsidRPr="009D027B" w:rsidRDefault="002149C1" w:rsidP="004A3614">
                      <w:pPr>
                        <w:spacing w:after="0"/>
                        <w:jc w:val="center"/>
                        <w:rPr>
                          <w:b/>
                          <w:u w:val="single"/>
                        </w:rPr>
                      </w:pPr>
                      <w:r w:rsidRPr="009D027B">
                        <w:rPr>
                          <w:b/>
                          <w:u w:val="single"/>
                        </w:rPr>
                        <w:t xml:space="preserve">Figure 2.  Multiunit Package (three packages) with </w:t>
                      </w:r>
                    </w:p>
                    <w:p w14:paraId="500350EA" w14:textId="1F2E8C91" w:rsidR="002149C1" w:rsidRPr="009D027B" w:rsidRDefault="002149C1" w:rsidP="004A3614">
                      <w:pPr>
                        <w:spacing w:after="0"/>
                        <w:jc w:val="center"/>
                      </w:pPr>
                      <w:r w:rsidRPr="009D027B">
                        <w:rPr>
                          <w:b/>
                          <w:u w:val="single"/>
                        </w:rPr>
                        <w:t>only a Total Quantity Declaration</w:t>
                      </w:r>
                    </w:p>
                  </w:txbxContent>
                </v:textbox>
                <w10:wrap anchorx="margin"/>
              </v:shape>
            </w:pict>
          </mc:Fallback>
        </mc:AlternateContent>
      </w:r>
    </w:p>
    <w:p w14:paraId="7FDFDB63" w14:textId="72F5EF98" w:rsidR="000A6363" w:rsidRPr="00281428" w:rsidRDefault="000A6363" w:rsidP="00A96162">
      <w:pPr>
        <w:spacing w:before="240"/>
        <w:ind w:left="720"/>
        <w:rPr>
          <w:b/>
          <w:bCs/>
          <w:u w:val="single"/>
        </w:rPr>
      </w:pPr>
      <w:r w:rsidRPr="00281428">
        <w:rPr>
          <w:b/>
          <w:bCs/>
          <w:u w:val="single"/>
        </w:rPr>
        <w:t>5.4.1.1.</w:t>
      </w:r>
      <w:r w:rsidR="001A36A7" w:rsidRPr="00281428">
        <w:rPr>
          <w:b/>
          <w:bCs/>
          <w:u w:val="single"/>
        </w:rPr>
        <w:t xml:space="preserve">  </w:t>
      </w:r>
      <w:r w:rsidRPr="00281428">
        <w:rPr>
          <w:b/>
          <w:bCs/>
          <w:u w:val="single"/>
        </w:rPr>
        <w:t>MAV Application</w:t>
      </w:r>
    </w:p>
    <w:p w14:paraId="2E5BFBF8" w14:textId="754F3628" w:rsidR="009C27A8" w:rsidRPr="00281428" w:rsidRDefault="000A6363" w:rsidP="000803DF">
      <w:pPr>
        <w:ind w:left="1080"/>
        <w:rPr>
          <w:b/>
          <w:szCs w:val="24"/>
          <w:u w:val="single"/>
        </w:rPr>
      </w:pPr>
      <w:r w:rsidRPr="00281428">
        <w:rPr>
          <w:b/>
          <w:bCs/>
          <w:u w:val="single"/>
        </w:rPr>
        <w:t>When multiunit package label do</w:t>
      </w:r>
      <w:r w:rsidR="00BD64F2" w:rsidRPr="00281428">
        <w:rPr>
          <w:b/>
          <w:bCs/>
          <w:u w:val="single"/>
        </w:rPr>
        <w:t>es</w:t>
      </w:r>
      <w:r w:rsidRPr="00281428">
        <w:rPr>
          <w:b/>
          <w:bCs/>
          <w:u w:val="single"/>
        </w:rPr>
        <w:t xml:space="preserve"> not include a quantity </w:t>
      </w:r>
      <w:r w:rsidR="009D72DC" w:rsidRPr="00281428">
        <w:rPr>
          <w:b/>
          <w:bCs/>
          <w:u w:val="single"/>
        </w:rPr>
        <w:t xml:space="preserve">statement </w:t>
      </w:r>
      <w:r w:rsidRPr="00281428">
        <w:rPr>
          <w:b/>
          <w:bCs/>
          <w:u w:val="single"/>
        </w:rPr>
        <w:t xml:space="preserve">for </w:t>
      </w:r>
      <w:r w:rsidR="009D72DC" w:rsidRPr="00281428">
        <w:rPr>
          <w:b/>
          <w:bCs/>
          <w:u w:val="single"/>
        </w:rPr>
        <w:t>each</w:t>
      </w:r>
      <w:r w:rsidRPr="00281428">
        <w:rPr>
          <w:b/>
          <w:bCs/>
          <w:u w:val="single"/>
        </w:rPr>
        <w:t xml:space="preserve"> individual inner </w:t>
      </w:r>
      <w:r w:rsidR="00FA3854" w:rsidRPr="00281428">
        <w:rPr>
          <w:b/>
          <w:bCs/>
          <w:u w:val="single"/>
        </w:rPr>
        <w:t>package</w:t>
      </w:r>
      <w:r w:rsidRPr="00281428">
        <w:rPr>
          <w:b/>
          <w:bCs/>
          <w:u w:val="single"/>
        </w:rPr>
        <w:t xml:space="preserve"> (e.g., only a total quantity appears) a Total Quantity MAV cannot be applied because the quantities in the individual inner packages </w:t>
      </w:r>
      <w:r w:rsidR="00B72B6E" w:rsidRPr="00281428">
        <w:rPr>
          <w:b/>
          <w:bCs/>
          <w:u w:val="single"/>
        </w:rPr>
        <w:t xml:space="preserve">are </w:t>
      </w:r>
      <w:r w:rsidRPr="00281428">
        <w:rPr>
          <w:b/>
          <w:bCs/>
          <w:u w:val="single"/>
        </w:rPr>
        <w:t>unknown.  In th</w:t>
      </w:r>
      <w:r w:rsidR="00BD64F2" w:rsidRPr="00281428">
        <w:rPr>
          <w:b/>
          <w:bCs/>
          <w:u w:val="single"/>
        </w:rPr>
        <w:t>is</w:t>
      </w:r>
      <w:r w:rsidRPr="00281428">
        <w:rPr>
          <w:b/>
          <w:bCs/>
          <w:u w:val="single"/>
        </w:rPr>
        <w:t xml:space="preserve"> case, the MAV value for the total </w:t>
      </w:r>
      <w:r w:rsidRPr="00281428">
        <w:rPr>
          <w:b/>
          <w:bCs/>
          <w:u w:val="single"/>
        </w:rPr>
        <w:lastRenderedPageBreak/>
        <w:t>quantity declaration</w:t>
      </w:r>
      <w:r w:rsidR="00BD64F2" w:rsidRPr="00281428">
        <w:rPr>
          <w:b/>
          <w:bCs/>
          <w:u w:val="single"/>
        </w:rPr>
        <w:t xml:space="preserve"> as listed </w:t>
      </w:r>
      <w:r w:rsidRPr="00281428">
        <w:rPr>
          <w:b/>
          <w:bCs/>
          <w:u w:val="single"/>
        </w:rPr>
        <w:t xml:space="preserve">in the MAV tables (See Appendix A. Tables) is compared to the Total Quantity Package Error </w:t>
      </w:r>
      <w:r w:rsidRPr="00281428">
        <w:rPr>
          <w:b/>
          <w:szCs w:val="24"/>
          <w:u w:val="single"/>
        </w:rPr>
        <w:t xml:space="preserve">to determine if any </w:t>
      </w:r>
      <w:r w:rsidR="006B00C9" w:rsidRPr="00281428">
        <w:rPr>
          <w:b/>
          <w:szCs w:val="24"/>
          <w:u w:val="single"/>
        </w:rPr>
        <w:t xml:space="preserve">package </w:t>
      </w:r>
      <w:r w:rsidRPr="00281428">
        <w:rPr>
          <w:b/>
          <w:szCs w:val="24"/>
          <w:u w:val="single"/>
        </w:rPr>
        <w:t xml:space="preserve">errors </w:t>
      </w:r>
      <w:r w:rsidR="00FF06E6" w:rsidRPr="00281428">
        <w:rPr>
          <w:b/>
          <w:szCs w:val="24"/>
          <w:u w:val="single"/>
        </w:rPr>
        <w:t>are</w:t>
      </w:r>
      <w:r w:rsidRPr="00281428">
        <w:rPr>
          <w:b/>
          <w:szCs w:val="24"/>
          <w:u w:val="single"/>
        </w:rPr>
        <w:t xml:space="preserve"> unreasonable (</w:t>
      </w:r>
      <w:r w:rsidR="00BD64F2" w:rsidRPr="00281428">
        <w:rPr>
          <w:b/>
          <w:szCs w:val="24"/>
          <w:u w:val="single"/>
        </w:rPr>
        <w:t xml:space="preserve">see </w:t>
      </w:r>
      <w:r w:rsidRPr="00281428">
        <w:rPr>
          <w:b/>
          <w:szCs w:val="24"/>
          <w:u w:val="single"/>
        </w:rPr>
        <w:t xml:space="preserve">Section 2.3.7.1. “MAV Requirement”). </w:t>
      </w:r>
    </w:p>
    <w:p w14:paraId="2709CCEC" w14:textId="049F5ABE" w:rsidR="000A6363" w:rsidRPr="00281428" w:rsidRDefault="000A6363" w:rsidP="000803DF">
      <w:pPr>
        <w:ind w:left="360"/>
        <w:rPr>
          <w:b/>
          <w:szCs w:val="20"/>
          <w:u w:val="single"/>
        </w:rPr>
      </w:pPr>
      <w:r w:rsidRPr="00281428">
        <w:rPr>
          <w:b/>
          <w:szCs w:val="24"/>
          <w:u w:val="single"/>
        </w:rPr>
        <w:t>5.4.2.</w:t>
      </w:r>
      <w:r w:rsidR="00BD64F2" w:rsidRPr="00281428">
        <w:rPr>
          <w:b/>
          <w:szCs w:val="24"/>
          <w:u w:val="single"/>
        </w:rPr>
        <w:t xml:space="preserve">  </w:t>
      </w:r>
      <w:r w:rsidRPr="00281428">
        <w:rPr>
          <w:b/>
          <w:szCs w:val="24"/>
          <w:u w:val="single"/>
        </w:rPr>
        <w:t>Variety Packages: N</w:t>
      </w:r>
      <w:r w:rsidRPr="00281428">
        <w:rPr>
          <w:b/>
          <w:szCs w:val="20"/>
          <w:u w:val="single"/>
        </w:rPr>
        <w:t>on-Uniform Quantity Declarations</w:t>
      </w:r>
    </w:p>
    <w:p w14:paraId="3940DCC1" w14:textId="6BFA1EBD" w:rsidR="00BD64F2" w:rsidRPr="00281428" w:rsidRDefault="00BD64F2" w:rsidP="000803DF">
      <w:pPr>
        <w:ind w:left="360"/>
        <w:rPr>
          <w:b/>
          <w:szCs w:val="20"/>
          <w:u w:val="single"/>
        </w:rPr>
      </w:pPr>
      <w:r w:rsidRPr="00281428">
        <w:rPr>
          <w:b/>
          <w:szCs w:val="20"/>
          <w:u w:val="single"/>
        </w:rPr>
        <w:t xml:space="preserve">UPLR, </w:t>
      </w:r>
      <w:r w:rsidR="000A6363" w:rsidRPr="00281428">
        <w:rPr>
          <w:b/>
          <w:szCs w:val="20"/>
          <w:u w:val="single"/>
        </w:rPr>
        <w:t xml:space="preserve">Section 10.6. </w:t>
      </w:r>
      <w:r w:rsidRPr="00281428">
        <w:rPr>
          <w:b/>
          <w:szCs w:val="20"/>
          <w:u w:val="single"/>
        </w:rPr>
        <w:t>“</w:t>
      </w:r>
      <w:r w:rsidR="000A6363" w:rsidRPr="00281428">
        <w:rPr>
          <w:b/>
          <w:szCs w:val="20"/>
          <w:u w:val="single"/>
        </w:rPr>
        <w:t>Variety Packages</w:t>
      </w:r>
      <w:r w:rsidRPr="00281428">
        <w:rPr>
          <w:b/>
          <w:szCs w:val="20"/>
          <w:u w:val="single"/>
        </w:rPr>
        <w:t>”</w:t>
      </w:r>
      <w:r w:rsidR="000A6363" w:rsidRPr="00281428">
        <w:rPr>
          <w:b/>
          <w:szCs w:val="20"/>
          <w:u w:val="single"/>
        </w:rPr>
        <w:t xml:space="preserve"> </w:t>
      </w:r>
      <w:r w:rsidR="00B72B6E" w:rsidRPr="00281428">
        <w:rPr>
          <w:b/>
          <w:szCs w:val="20"/>
          <w:u w:val="single"/>
        </w:rPr>
        <w:t>s</w:t>
      </w:r>
      <w:r w:rsidR="000A6363" w:rsidRPr="00281428">
        <w:rPr>
          <w:b/>
          <w:szCs w:val="20"/>
          <w:u w:val="single"/>
        </w:rPr>
        <w:t xml:space="preserve">tates </w:t>
      </w:r>
      <w:r w:rsidR="00B72B6E" w:rsidRPr="00281428">
        <w:rPr>
          <w:b/>
          <w:szCs w:val="20"/>
          <w:u w:val="single"/>
        </w:rPr>
        <w:t xml:space="preserve">that </w:t>
      </w:r>
      <w:r w:rsidR="000A6363" w:rsidRPr="00281428">
        <w:rPr>
          <w:b/>
          <w:szCs w:val="20"/>
          <w:u w:val="single"/>
        </w:rPr>
        <w:t>a v</w:t>
      </w:r>
      <w:r w:rsidR="000A6363" w:rsidRPr="00281428">
        <w:rPr>
          <w:b/>
          <w:bCs/>
          <w:u w:val="single"/>
        </w:rPr>
        <w:t xml:space="preserve">ariety package is required to have total quantity declaration.  </w:t>
      </w:r>
      <w:r w:rsidRPr="00281428">
        <w:rPr>
          <w:b/>
          <w:szCs w:val="20"/>
          <w:u w:val="single"/>
        </w:rPr>
        <w:t>T</w:t>
      </w:r>
      <w:r w:rsidR="000A6363" w:rsidRPr="00281428">
        <w:rPr>
          <w:b/>
          <w:szCs w:val="20"/>
          <w:u w:val="single"/>
        </w:rPr>
        <w:t xml:space="preserve">he commodities may be generically </w:t>
      </w:r>
      <w:r w:rsidR="00FF186E" w:rsidRPr="00281428">
        <w:rPr>
          <w:b/>
          <w:szCs w:val="20"/>
          <w:u w:val="single"/>
        </w:rPr>
        <w:t>similar;</w:t>
      </w:r>
      <w:r w:rsidRPr="00281428">
        <w:rPr>
          <w:b/>
          <w:szCs w:val="20"/>
          <w:u w:val="single"/>
        </w:rPr>
        <w:t xml:space="preserve"> however,</w:t>
      </w:r>
      <w:r w:rsidR="000A6363" w:rsidRPr="00281428">
        <w:rPr>
          <w:b/>
          <w:szCs w:val="20"/>
          <w:u w:val="single"/>
        </w:rPr>
        <w:t xml:space="preserve"> they can differ in weight, measure, volume, or </w:t>
      </w:r>
      <w:r w:rsidR="006B00C9" w:rsidRPr="00281428">
        <w:rPr>
          <w:b/>
          <w:szCs w:val="20"/>
          <w:u w:val="single"/>
        </w:rPr>
        <w:t>style variation (e.g.</w:t>
      </w:r>
      <w:r w:rsidR="00312796">
        <w:rPr>
          <w:b/>
          <w:szCs w:val="20"/>
          <w:u w:val="single"/>
        </w:rPr>
        <w:t>,</w:t>
      </w:r>
      <w:r w:rsidR="006B00C9" w:rsidRPr="00281428">
        <w:rPr>
          <w:b/>
          <w:szCs w:val="20"/>
          <w:u w:val="single"/>
        </w:rPr>
        <w:t xml:space="preserve"> color, flavor, scent, etc.).</w:t>
      </w:r>
      <w:r w:rsidR="000A6363" w:rsidRPr="00281428">
        <w:rPr>
          <w:b/>
          <w:szCs w:val="20"/>
          <w:u w:val="single"/>
        </w:rPr>
        <w:t xml:space="preserve">  When the </w:t>
      </w:r>
      <w:r w:rsidR="00B72B6E" w:rsidRPr="00281428">
        <w:rPr>
          <w:b/>
          <w:szCs w:val="20"/>
          <w:u w:val="single"/>
        </w:rPr>
        <w:t xml:space="preserve">labeled </w:t>
      </w:r>
      <w:r w:rsidR="000A6363" w:rsidRPr="00281428">
        <w:rPr>
          <w:b/>
          <w:szCs w:val="20"/>
          <w:u w:val="single"/>
        </w:rPr>
        <w:t>weight, measure</w:t>
      </w:r>
      <w:r w:rsidR="00925E36">
        <w:rPr>
          <w:b/>
          <w:szCs w:val="20"/>
          <w:u w:val="single"/>
        </w:rPr>
        <w:t>,</w:t>
      </w:r>
      <w:r w:rsidR="000A6363" w:rsidRPr="00281428">
        <w:rPr>
          <w:b/>
          <w:szCs w:val="20"/>
          <w:u w:val="single"/>
        </w:rPr>
        <w:t xml:space="preserve"> or count varies</w:t>
      </w:r>
      <w:r w:rsidR="00B72B6E" w:rsidRPr="00281428">
        <w:rPr>
          <w:b/>
          <w:szCs w:val="20"/>
          <w:u w:val="single"/>
        </w:rPr>
        <w:t>,</w:t>
      </w:r>
      <w:r w:rsidR="000A6363" w:rsidRPr="00281428">
        <w:rPr>
          <w:b/>
          <w:szCs w:val="20"/>
          <w:u w:val="single"/>
        </w:rPr>
        <w:t xml:space="preserve"> the value of the </w:t>
      </w:r>
      <w:r w:rsidR="006B00C9" w:rsidRPr="00281428">
        <w:rPr>
          <w:b/>
          <w:szCs w:val="20"/>
          <w:u w:val="single"/>
        </w:rPr>
        <w:t xml:space="preserve">applicable </w:t>
      </w:r>
      <w:r w:rsidR="000A6363" w:rsidRPr="00281428">
        <w:rPr>
          <w:b/>
          <w:szCs w:val="20"/>
          <w:u w:val="single"/>
        </w:rPr>
        <w:t xml:space="preserve">MAV can also vary.  </w:t>
      </w:r>
    </w:p>
    <w:p w14:paraId="3E074E67" w14:textId="40F124D1" w:rsidR="000A6363" w:rsidRPr="00281428" w:rsidRDefault="000A6363" w:rsidP="000803DF">
      <w:pPr>
        <w:ind w:left="360"/>
        <w:rPr>
          <w:b/>
          <w:szCs w:val="20"/>
          <w:u w:val="single"/>
        </w:rPr>
      </w:pPr>
      <w:r w:rsidRPr="00281428">
        <w:rPr>
          <w:b/>
          <w:szCs w:val="20"/>
          <w:u w:val="single"/>
        </w:rPr>
        <w:t>When variety packages are tested</w:t>
      </w:r>
      <w:r w:rsidR="00B72B6E" w:rsidRPr="00281428">
        <w:rPr>
          <w:b/>
          <w:szCs w:val="20"/>
          <w:u w:val="single"/>
        </w:rPr>
        <w:t>,</w:t>
      </w:r>
      <w:r w:rsidRPr="00281428">
        <w:rPr>
          <w:b/>
          <w:szCs w:val="20"/>
          <w:u w:val="single"/>
        </w:rPr>
        <w:t xml:space="preserve"> the procedure used to calculate a Total Quantity MAV requires the summing of the MAV values over the number of inner packages of all types.  </w:t>
      </w:r>
      <w:r w:rsidR="00FF06E6" w:rsidRPr="00281428">
        <w:rPr>
          <w:b/>
          <w:szCs w:val="20"/>
          <w:u w:val="single"/>
        </w:rPr>
        <w:t>An example is</w:t>
      </w:r>
      <w:r w:rsidR="00CD4DDF" w:rsidRPr="00281428">
        <w:rPr>
          <w:b/>
          <w:szCs w:val="20"/>
          <w:u w:val="single"/>
        </w:rPr>
        <w:t xml:space="preserve"> shown in</w:t>
      </w:r>
      <w:r w:rsidRPr="00281428">
        <w:rPr>
          <w:b/>
          <w:szCs w:val="20"/>
          <w:u w:val="single"/>
        </w:rPr>
        <w:t xml:space="preserve"> Figure 3. Variety Package – Four Similar but Different Products with Varying Net Weights</w:t>
      </w:r>
      <w:r w:rsidR="00FF06E6" w:rsidRPr="00281428">
        <w:rPr>
          <w:b/>
          <w:szCs w:val="20"/>
          <w:u w:val="single"/>
        </w:rPr>
        <w:t>)</w:t>
      </w:r>
      <w:r w:rsidRPr="00281428">
        <w:rPr>
          <w:b/>
          <w:szCs w:val="20"/>
          <w:u w:val="single"/>
        </w:rPr>
        <w:t xml:space="preserve"> to illustrate a total quantity declaration, count, and the weight of the individual inner packages.</w:t>
      </w:r>
      <w:r w:rsidR="00BD64F2" w:rsidRPr="00281428">
        <w:rPr>
          <w:b/>
          <w:szCs w:val="20"/>
          <w:u w:val="single"/>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712"/>
        <w:gridCol w:w="4208"/>
      </w:tblGrid>
      <w:tr w:rsidR="000A6363" w:rsidRPr="00281428" w14:paraId="7175A252" w14:textId="77777777" w:rsidTr="00FF06E6">
        <w:trPr>
          <w:jc w:val="center"/>
        </w:trPr>
        <w:tc>
          <w:tcPr>
            <w:tcW w:w="7920" w:type="dxa"/>
            <w:gridSpan w:val="2"/>
            <w:shd w:val="clear" w:color="auto" w:fill="auto"/>
          </w:tcPr>
          <w:p w14:paraId="72FB27D5" w14:textId="640B38A3" w:rsidR="000A6363" w:rsidRPr="00281428" w:rsidRDefault="000A6363" w:rsidP="000803DF">
            <w:pPr>
              <w:spacing w:before="60" w:after="60"/>
              <w:ind w:left="360"/>
              <w:jc w:val="center"/>
              <w:rPr>
                <w:b/>
                <w:szCs w:val="20"/>
                <w:u w:val="single"/>
              </w:rPr>
            </w:pPr>
            <w:r w:rsidRPr="00281428">
              <w:rPr>
                <w:b/>
                <w:szCs w:val="20"/>
                <w:u w:val="single"/>
              </w:rPr>
              <w:t>30 Candy Bar – Variety Pack</w:t>
            </w:r>
          </w:p>
          <w:p w14:paraId="2834177B" w14:textId="62C4785E" w:rsidR="000A6363" w:rsidRPr="00281428" w:rsidRDefault="000A6363" w:rsidP="000803DF">
            <w:pPr>
              <w:spacing w:before="60" w:after="60"/>
              <w:ind w:left="360"/>
              <w:jc w:val="center"/>
              <w:rPr>
                <w:b/>
                <w:szCs w:val="20"/>
                <w:u w:val="single"/>
              </w:rPr>
            </w:pPr>
            <w:r w:rsidRPr="00281428">
              <w:rPr>
                <w:b/>
                <w:szCs w:val="20"/>
                <w:u w:val="single"/>
              </w:rPr>
              <w:t>Total Net Weight 1.33 kg</w:t>
            </w:r>
            <w:r w:rsidR="00CD4DDF" w:rsidRPr="00281428">
              <w:rPr>
                <w:b/>
                <w:szCs w:val="20"/>
                <w:u w:val="single"/>
              </w:rPr>
              <w:t xml:space="preserve"> (</w:t>
            </w:r>
            <w:r w:rsidR="00B379CC" w:rsidRPr="00281428">
              <w:rPr>
                <w:b/>
                <w:szCs w:val="20"/>
                <w:u w:val="single"/>
              </w:rPr>
              <w:t>2.9 LB</w:t>
            </w:r>
            <w:r w:rsidR="00CD4DDF" w:rsidRPr="00281428">
              <w:rPr>
                <w:b/>
                <w:szCs w:val="20"/>
                <w:u w:val="single"/>
              </w:rPr>
              <w:t>)</w:t>
            </w:r>
          </w:p>
        </w:tc>
      </w:tr>
      <w:tr w:rsidR="000A6363" w:rsidRPr="00281428" w14:paraId="4FECD9B7" w14:textId="77777777" w:rsidTr="00FF06E6">
        <w:trPr>
          <w:jc w:val="center"/>
        </w:trPr>
        <w:tc>
          <w:tcPr>
            <w:tcW w:w="3712" w:type="dxa"/>
            <w:tcBorders>
              <w:bottom w:val="single" w:sz="4" w:space="0" w:color="auto"/>
            </w:tcBorders>
            <w:shd w:val="clear" w:color="auto" w:fill="auto"/>
            <w:vAlign w:val="center"/>
          </w:tcPr>
          <w:p w14:paraId="038812E4" w14:textId="4922FE9C" w:rsidR="00CE3008" w:rsidRPr="00281428" w:rsidRDefault="000A6363" w:rsidP="000803DF">
            <w:pPr>
              <w:spacing w:before="60" w:after="60"/>
              <w:ind w:left="360"/>
              <w:jc w:val="center"/>
              <w:rPr>
                <w:b/>
                <w:szCs w:val="20"/>
                <w:u w:val="single"/>
              </w:rPr>
            </w:pPr>
            <w:r w:rsidRPr="00281428">
              <w:rPr>
                <w:b/>
                <w:szCs w:val="20"/>
                <w:u w:val="single"/>
              </w:rPr>
              <w:t xml:space="preserve">10 – 55 g </w:t>
            </w:r>
            <w:r w:rsidR="00CD4DDF" w:rsidRPr="00281428">
              <w:rPr>
                <w:b/>
                <w:szCs w:val="20"/>
                <w:u w:val="single"/>
              </w:rPr>
              <w:t>(</w:t>
            </w:r>
            <w:r w:rsidR="00CE3008" w:rsidRPr="00281428">
              <w:rPr>
                <w:b/>
                <w:szCs w:val="20"/>
                <w:u w:val="single"/>
              </w:rPr>
              <w:t>1.9 oz</w:t>
            </w:r>
            <w:r w:rsidR="00CD4DDF" w:rsidRPr="00281428">
              <w:rPr>
                <w:b/>
                <w:szCs w:val="20"/>
                <w:u w:val="single"/>
              </w:rPr>
              <w:t>)</w:t>
            </w:r>
            <w:r w:rsidR="00CE3008" w:rsidRPr="00281428">
              <w:rPr>
                <w:b/>
                <w:szCs w:val="20"/>
                <w:u w:val="single"/>
              </w:rPr>
              <w:t xml:space="preserve"> </w:t>
            </w:r>
          </w:p>
          <w:p w14:paraId="48E11F6C" w14:textId="76891218" w:rsidR="000A6363" w:rsidRPr="00281428" w:rsidRDefault="000A6363" w:rsidP="000803DF">
            <w:pPr>
              <w:spacing w:before="60" w:after="60"/>
              <w:ind w:left="360"/>
              <w:jc w:val="center"/>
              <w:rPr>
                <w:b/>
                <w:szCs w:val="20"/>
                <w:u w:val="single"/>
              </w:rPr>
            </w:pPr>
            <w:r w:rsidRPr="00281428">
              <w:rPr>
                <w:b/>
                <w:szCs w:val="20"/>
                <w:u w:val="single"/>
              </w:rPr>
              <w:t>Peanut Butter Cups</w:t>
            </w:r>
          </w:p>
        </w:tc>
        <w:tc>
          <w:tcPr>
            <w:tcW w:w="4208" w:type="dxa"/>
            <w:tcBorders>
              <w:bottom w:val="single" w:sz="4" w:space="0" w:color="auto"/>
            </w:tcBorders>
            <w:shd w:val="clear" w:color="auto" w:fill="auto"/>
            <w:vAlign w:val="center"/>
          </w:tcPr>
          <w:p w14:paraId="3E7B3A44" w14:textId="7E1E302D" w:rsidR="00CE3008" w:rsidRPr="00281428" w:rsidRDefault="000A6363" w:rsidP="000803DF">
            <w:pPr>
              <w:spacing w:before="60" w:after="60"/>
              <w:ind w:left="360"/>
              <w:jc w:val="center"/>
              <w:rPr>
                <w:b/>
                <w:szCs w:val="20"/>
                <w:u w:val="single"/>
              </w:rPr>
            </w:pPr>
            <w:r w:rsidRPr="00281428">
              <w:rPr>
                <w:b/>
                <w:szCs w:val="20"/>
                <w:u w:val="single"/>
              </w:rPr>
              <w:t xml:space="preserve">6 – 30 </w:t>
            </w:r>
            <w:r w:rsidR="00CE3008" w:rsidRPr="00281428">
              <w:rPr>
                <w:b/>
                <w:szCs w:val="20"/>
                <w:u w:val="single"/>
              </w:rPr>
              <w:t>g</w:t>
            </w:r>
            <w:r w:rsidR="00CD4DDF" w:rsidRPr="00281428">
              <w:rPr>
                <w:b/>
                <w:szCs w:val="20"/>
                <w:u w:val="single"/>
              </w:rPr>
              <w:t xml:space="preserve"> (</w:t>
            </w:r>
            <w:r w:rsidR="00CE3008" w:rsidRPr="00281428">
              <w:rPr>
                <w:b/>
                <w:szCs w:val="20"/>
                <w:u w:val="single"/>
              </w:rPr>
              <w:t>1.1 oz</w:t>
            </w:r>
            <w:r w:rsidR="00CD4DDF" w:rsidRPr="00281428">
              <w:rPr>
                <w:b/>
                <w:szCs w:val="20"/>
                <w:u w:val="single"/>
              </w:rPr>
              <w:t>)</w:t>
            </w:r>
          </w:p>
          <w:p w14:paraId="7F7F40FB" w14:textId="190A62C1" w:rsidR="000A6363" w:rsidRPr="00281428" w:rsidRDefault="000A6363" w:rsidP="000803DF">
            <w:pPr>
              <w:spacing w:before="60" w:after="60"/>
              <w:ind w:left="360"/>
              <w:jc w:val="center"/>
              <w:rPr>
                <w:b/>
                <w:szCs w:val="20"/>
                <w:u w:val="single"/>
              </w:rPr>
            </w:pPr>
            <w:r w:rsidRPr="00281428">
              <w:rPr>
                <w:b/>
                <w:szCs w:val="20"/>
                <w:u w:val="single"/>
              </w:rPr>
              <w:t>Dark Chocolate Bars</w:t>
            </w:r>
          </w:p>
        </w:tc>
      </w:tr>
      <w:tr w:rsidR="000A6363" w:rsidRPr="00281428" w14:paraId="4A4D6061" w14:textId="77777777" w:rsidTr="00FF06E6">
        <w:trPr>
          <w:jc w:val="center"/>
        </w:trPr>
        <w:tc>
          <w:tcPr>
            <w:tcW w:w="3712" w:type="dxa"/>
            <w:tcBorders>
              <w:top w:val="single" w:sz="4" w:space="0" w:color="auto"/>
              <w:bottom w:val="double" w:sz="4" w:space="0" w:color="auto"/>
            </w:tcBorders>
            <w:shd w:val="clear" w:color="auto" w:fill="auto"/>
            <w:vAlign w:val="center"/>
          </w:tcPr>
          <w:p w14:paraId="3941130D" w14:textId="672B2EC6" w:rsidR="00CE3008" w:rsidRPr="00281428" w:rsidRDefault="000A6363" w:rsidP="000803DF">
            <w:pPr>
              <w:spacing w:before="60" w:after="120"/>
              <w:ind w:left="360"/>
              <w:jc w:val="center"/>
              <w:rPr>
                <w:b/>
                <w:szCs w:val="20"/>
                <w:u w:val="single"/>
              </w:rPr>
            </w:pPr>
            <w:r w:rsidRPr="00281428">
              <w:rPr>
                <w:b/>
                <w:szCs w:val="20"/>
                <w:u w:val="single"/>
              </w:rPr>
              <w:t xml:space="preserve">6 – 46 </w:t>
            </w:r>
            <w:r w:rsidR="00CE3008" w:rsidRPr="00281428">
              <w:rPr>
                <w:b/>
                <w:szCs w:val="20"/>
                <w:u w:val="single"/>
              </w:rPr>
              <w:t>g</w:t>
            </w:r>
            <w:r w:rsidR="00CD4DDF" w:rsidRPr="00281428">
              <w:rPr>
                <w:b/>
                <w:szCs w:val="20"/>
                <w:u w:val="single"/>
              </w:rPr>
              <w:t xml:space="preserve"> (</w:t>
            </w:r>
            <w:r w:rsidR="00CE3008" w:rsidRPr="00281428">
              <w:rPr>
                <w:b/>
                <w:szCs w:val="20"/>
                <w:u w:val="single"/>
              </w:rPr>
              <w:t>1.6 oz</w:t>
            </w:r>
            <w:r w:rsidR="00CD4DDF" w:rsidRPr="00281428">
              <w:rPr>
                <w:b/>
                <w:szCs w:val="20"/>
                <w:u w:val="single"/>
              </w:rPr>
              <w:t>)</w:t>
            </w:r>
          </w:p>
          <w:p w14:paraId="4C691720" w14:textId="02ACC653" w:rsidR="000A6363" w:rsidRPr="00281428" w:rsidRDefault="000A6363" w:rsidP="000803DF">
            <w:pPr>
              <w:spacing w:before="60" w:after="120"/>
              <w:ind w:left="360"/>
              <w:jc w:val="center"/>
              <w:rPr>
                <w:b/>
                <w:szCs w:val="20"/>
                <w:u w:val="single"/>
              </w:rPr>
            </w:pPr>
            <w:r w:rsidRPr="00281428">
              <w:rPr>
                <w:b/>
                <w:szCs w:val="20"/>
                <w:u w:val="single"/>
              </w:rPr>
              <w:t>Milk Chocolate Bars with Almonds</w:t>
            </w:r>
          </w:p>
        </w:tc>
        <w:tc>
          <w:tcPr>
            <w:tcW w:w="4208" w:type="dxa"/>
            <w:tcBorders>
              <w:top w:val="single" w:sz="4" w:space="0" w:color="auto"/>
              <w:bottom w:val="double" w:sz="4" w:space="0" w:color="auto"/>
            </w:tcBorders>
            <w:shd w:val="clear" w:color="auto" w:fill="auto"/>
            <w:vAlign w:val="center"/>
          </w:tcPr>
          <w:p w14:paraId="13EB3699" w14:textId="7EAE48A7" w:rsidR="00CE3008" w:rsidRPr="00281428" w:rsidRDefault="000A6363" w:rsidP="000803DF">
            <w:pPr>
              <w:spacing w:before="60" w:after="120"/>
              <w:ind w:left="360"/>
              <w:jc w:val="center"/>
              <w:rPr>
                <w:b/>
                <w:szCs w:val="20"/>
                <w:u w:val="single"/>
              </w:rPr>
            </w:pPr>
            <w:r w:rsidRPr="00281428">
              <w:rPr>
                <w:b/>
                <w:szCs w:val="20"/>
                <w:u w:val="single"/>
              </w:rPr>
              <w:t xml:space="preserve">8 – 41 </w:t>
            </w:r>
            <w:r w:rsidR="00CE3008" w:rsidRPr="00281428">
              <w:rPr>
                <w:b/>
                <w:szCs w:val="20"/>
                <w:u w:val="single"/>
              </w:rPr>
              <w:t>g</w:t>
            </w:r>
            <w:r w:rsidR="00CD4DDF" w:rsidRPr="00281428">
              <w:rPr>
                <w:b/>
                <w:szCs w:val="20"/>
                <w:u w:val="single"/>
              </w:rPr>
              <w:t xml:space="preserve"> (</w:t>
            </w:r>
            <w:r w:rsidR="00CE3008" w:rsidRPr="00281428">
              <w:rPr>
                <w:b/>
                <w:szCs w:val="20"/>
                <w:u w:val="single"/>
              </w:rPr>
              <w:t>1.5 oz</w:t>
            </w:r>
            <w:r w:rsidR="00CD4DDF" w:rsidRPr="00281428">
              <w:rPr>
                <w:b/>
                <w:szCs w:val="20"/>
                <w:u w:val="single"/>
              </w:rPr>
              <w:t>)</w:t>
            </w:r>
          </w:p>
          <w:p w14:paraId="76A8F1B3" w14:textId="1DF32550" w:rsidR="000A6363" w:rsidRPr="00281428" w:rsidRDefault="000A6363" w:rsidP="000803DF">
            <w:pPr>
              <w:spacing w:before="60" w:after="120"/>
              <w:ind w:left="360"/>
              <w:jc w:val="center"/>
              <w:rPr>
                <w:b/>
                <w:szCs w:val="20"/>
                <w:u w:val="single"/>
              </w:rPr>
            </w:pPr>
            <w:r w:rsidRPr="00281428">
              <w:rPr>
                <w:b/>
                <w:szCs w:val="20"/>
                <w:u w:val="single"/>
              </w:rPr>
              <w:t>Milk Chocolate Bars</w:t>
            </w:r>
          </w:p>
        </w:tc>
      </w:tr>
    </w:tbl>
    <w:p w14:paraId="6F93CE66" w14:textId="49264E56" w:rsidR="009C27A8" w:rsidRPr="00281428" w:rsidRDefault="009C27A8" w:rsidP="002F0196">
      <w:pPr>
        <w:spacing w:before="240"/>
        <w:rPr>
          <w:b/>
          <w:szCs w:val="24"/>
          <w:u w:val="single"/>
        </w:rPr>
      </w:pPr>
      <w:r w:rsidRPr="00281428">
        <w:rPr>
          <w:b/>
          <w:noProof/>
          <w:szCs w:val="20"/>
          <w:u w:val="single"/>
        </w:rPr>
        <mc:AlternateContent>
          <mc:Choice Requires="wps">
            <w:drawing>
              <wp:anchor distT="45720" distB="45720" distL="114300" distR="114300" simplePos="0" relativeHeight="251658242" behindDoc="0" locked="0" layoutInCell="1" allowOverlap="1" wp14:anchorId="0F78BC36" wp14:editId="153F3D44">
                <wp:simplePos x="0" y="0"/>
                <wp:positionH relativeFrom="margin">
                  <wp:posOffset>474133</wp:posOffset>
                </wp:positionH>
                <wp:positionV relativeFrom="paragraph">
                  <wp:posOffset>6773</wp:posOffset>
                </wp:positionV>
                <wp:extent cx="5003165" cy="1404620"/>
                <wp:effectExtent l="0" t="0" r="6985" b="762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4620"/>
                        </a:xfrm>
                        <a:prstGeom prst="rect">
                          <a:avLst/>
                        </a:prstGeom>
                        <a:solidFill>
                          <a:srgbClr val="FFFFFF"/>
                        </a:solidFill>
                        <a:ln w="9525">
                          <a:noFill/>
                          <a:miter lim="800000"/>
                          <a:headEnd/>
                          <a:tailEnd/>
                        </a:ln>
                      </wps:spPr>
                      <wps:txbx>
                        <w:txbxContent>
                          <w:p w14:paraId="646726F0" w14:textId="4363A4E1" w:rsidR="002149C1" w:rsidRPr="000D3679" w:rsidRDefault="002149C1" w:rsidP="00853A8D">
                            <w:pPr>
                              <w:spacing w:after="0"/>
                              <w:jc w:val="center"/>
                              <w:rPr>
                                <w:b/>
                                <w:sz w:val="18"/>
                                <w:szCs w:val="20"/>
                                <w:u w:val="single"/>
                              </w:rPr>
                            </w:pPr>
                            <w:r w:rsidRPr="000D3679">
                              <w:rPr>
                                <w:b/>
                                <w:sz w:val="18"/>
                                <w:szCs w:val="20"/>
                                <w:u w:val="single"/>
                              </w:rPr>
                              <w:t>Figure 3. Variety Package – Four Similar but Different Products with Varying Net Weights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8BC36" id="_x0000_s1028" type="#_x0000_t202" alt="&quot;&quot;" style="position:absolute;left:0;text-align:left;margin-left:37.35pt;margin-top:.55pt;width:393.95pt;height:110.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" stroked="f">
                <v:textbox style="mso-fit-shape-to-text:t">
                  <w:txbxContent>
                    <w:p w14:paraId="646726F0" w14:textId="4363A4E1" w:rsidR="002149C1" w:rsidRPr="000D3679" w:rsidRDefault="002149C1" w:rsidP="00853A8D">
                      <w:pPr>
                        <w:spacing w:after="0"/>
                        <w:jc w:val="center"/>
                        <w:rPr>
                          <w:b/>
                          <w:sz w:val="18"/>
                          <w:szCs w:val="20"/>
                          <w:u w:val="single"/>
                        </w:rPr>
                      </w:pPr>
                      <w:r w:rsidRPr="000D3679">
                        <w:rPr>
                          <w:b/>
                          <w:sz w:val="18"/>
                          <w:szCs w:val="20"/>
                          <w:u w:val="single"/>
                        </w:rPr>
                        <w:t>Figure 3. Variety Package – Four Similar but Different Products with Varying Net Weights</w:t>
                      </w:r>
                    </w:p>
                  </w:txbxContent>
                </v:textbox>
                <w10:wrap anchorx="margin"/>
              </v:shape>
            </w:pict>
          </mc:Fallback>
        </mc:AlternateContent>
      </w:r>
    </w:p>
    <w:p w14:paraId="157748ED" w14:textId="65D85D52" w:rsidR="000A6363" w:rsidRPr="00281428" w:rsidRDefault="000A6363" w:rsidP="00875C70">
      <w:pPr>
        <w:spacing w:before="240"/>
        <w:rPr>
          <w:b/>
          <w:szCs w:val="24"/>
          <w:u w:val="single"/>
        </w:rPr>
      </w:pPr>
      <w:r w:rsidRPr="00281428">
        <w:rPr>
          <w:b/>
          <w:szCs w:val="24"/>
          <w:u w:val="single"/>
        </w:rPr>
        <w:t>5.</w:t>
      </w:r>
      <w:r w:rsidR="00230424" w:rsidRPr="00281428">
        <w:rPr>
          <w:b/>
          <w:szCs w:val="24"/>
          <w:u w:val="single"/>
        </w:rPr>
        <w:t>5</w:t>
      </w:r>
      <w:r w:rsidRPr="00281428">
        <w:rPr>
          <w:b/>
          <w:szCs w:val="24"/>
          <w:u w:val="single"/>
        </w:rPr>
        <w:t>.  Test Procedure</w:t>
      </w:r>
      <w:r w:rsidR="00230424" w:rsidRPr="00281428">
        <w:rPr>
          <w:b/>
          <w:szCs w:val="24"/>
          <w:u w:val="single"/>
        </w:rPr>
        <w:t xml:space="preserve"> for </w:t>
      </w:r>
      <w:r w:rsidR="006B00C9" w:rsidRPr="00281428">
        <w:rPr>
          <w:b/>
          <w:szCs w:val="24"/>
          <w:u w:val="single"/>
        </w:rPr>
        <w:t xml:space="preserve">Variety </w:t>
      </w:r>
      <w:r w:rsidR="00230424" w:rsidRPr="00281428">
        <w:rPr>
          <w:b/>
          <w:szCs w:val="24"/>
          <w:u w:val="single"/>
        </w:rPr>
        <w:t xml:space="preserve">Packages </w:t>
      </w:r>
      <w:r w:rsidR="006B00C9" w:rsidRPr="00281428">
        <w:rPr>
          <w:b/>
          <w:szCs w:val="24"/>
          <w:u w:val="single"/>
        </w:rPr>
        <w:t xml:space="preserve">Containing Individual Packages </w:t>
      </w:r>
      <w:r w:rsidR="00230424" w:rsidRPr="00281428">
        <w:rPr>
          <w:b/>
          <w:szCs w:val="24"/>
          <w:u w:val="single"/>
        </w:rPr>
        <w:t>with Varying Net Weights</w:t>
      </w:r>
      <w:r w:rsidRPr="00281428">
        <w:rPr>
          <w:b/>
          <w:szCs w:val="24"/>
          <w:u w:val="single"/>
        </w:rPr>
        <w:t xml:space="preserve"> </w:t>
      </w:r>
    </w:p>
    <w:p w14:paraId="22CB5BC7" w14:textId="18AC3931" w:rsidR="00B379CC" w:rsidRPr="00281428" w:rsidRDefault="00B379CC" w:rsidP="00B379CC">
      <w:pPr>
        <w:spacing w:before="360"/>
        <w:rPr>
          <w:b/>
          <w:szCs w:val="24"/>
          <w:u w:val="single"/>
        </w:rPr>
      </w:pPr>
      <w:r w:rsidRPr="00281428">
        <w:rPr>
          <w:b/>
          <w:bCs/>
          <w:szCs w:val="24"/>
          <w:u w:val="single"/>
        </w:rPr>
        <w:t>Before determining the MAV and proceeding with tests of the quantity of contents in any variety package, calculate the sum of the labeled quantity statements of all individual inner packages and verify that the labeled Total Quantity Statement reflects the accurate sum.  If an error exists between the sum of the labeled quantity statements of all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p w14:paraId="1C355DDA" w14:textId="13A7A1D0" w:rsidR="000A6363" w:rsidRPr="00281428" w:rsidRDefault="000A6363" w:rsidP="00DA1FCD">
      <w:pPr>
        <w:numPr>
          <w:ilvl w:val="0"/>
          <w:numId w:val="25"/>
        </w:numPr>
        <w:spacing w:before="100" w:beforeAutospacing="1" w:after="160"/>
        <w:rPr>
          <w:b/>
          <w:szCs w:val="24"/>
          <w:u w:val="single"/>
        </w:rPr>
      </w:pPr>
      <w:r w:rsidRPr="00281428">
        <w:rPr>
          <w:b/>
          <w:szCs w:val="24"/>
          <w:u w:val="single"/>
        </w:rPr>
        <w:t xml:space="preserve">When </w:t>
      </w:r>
      <w:r w:rsidR="00230424" w:rsidRPr="00281428">
        <w:rPr>
          <w:b/>
          <w:szCs w:val="24"/>
          <w:u w:val="single"/>
        </w:rPr>
        <w:t>a</w:t>
      </w:r>
      <w:r w:rsidRPr="00281428">
        <w:rPr>
          <w:b/>
          <w:szCs w:val="24"/>
          <w:u w:val="single"/>
        </w:rPr>
        <w:t xml:space="preserve"> variety package </w:t>
      </w:r>
      <w:r w:rsidR="00230424" w:rsidRPr="00281428">
        <w:rPr>
          <w:b/>
          <w:szCs w:val="24"/>
          <w:u w:val="single"/>
        </w:rPr>
        <w:t xml:space="preserve">with </w:t>
      </w:r>
      <w:r w:rsidR="00B379CC" w:rsidRPr="00281428">
        <w:rPr>
          <w:b/>
          <w:szCs w:val="24"/>
          <w:u w:val="single"/>
        </w:rPr>
        <w:t xml:space="preserve">individual inner packages with </w:t>
      </w:r>
      <w:r w:rsidR="00230424" w:rsidRPr="00281428">
        <w:rPr>
          <w:b/>
          <w:szCs w:val="24"/>
          <w:u w:val="single"/>
        </w:rPr>
        <w:t xml:space="preserve">varying net weights </w:t>
      </w:r>
      <w:r w:rsidRPr="00281428">
        <w:rPr>
          <w:b/>
          <w:szCs w:val="24"/>
          <w:u w:val="single"/>
        </w:rPr>
        <w:t>is tested</w:t>
      </w:r>
      <w:r w:rsidR="00230424" w:rsidRPr="00281428">
        <w:rPr>
          <w:b/>
          <w:szCs w:val="24"/>
          <w:u w:val="single"/>
        </w:rPr>
        <w:t>,</w:t>
      </w:r>
      <w:r w:rsidRPr="00281428">
        <w:rPr>
          <w:b/>
          <w:szCs w:val="24"/>
          <w:u w:val="single"/>
        </w:rPr>
        <w:t xml:space="preserve"> the average tare weight (e.g., packaging from the individual inner packages and the outer package combined) is determined and a nominal gross weight is used to determine the error in the total quantity declaration.  </w:t>
      </w:r>
    </w:p>
    <w:p w14:paraId="28A59ACF" w14:textId="366DAEF2" w:rsidR="000A6363" w:rsidRDefault="000A6363" w:rsidP="0095616B">
      <w:pPr>
        <w:spacing w:before="100" w:beforeAutospacing="1"/>
        <w:ind w:left="720"/>
        <w:jc w:val="center"/>
        <w:rPr>
          <w:b/>
          <w:i/>
          <w:szCs w:val="24"/>
          <w:u w:val="single"/>
        </w:rPr>
      </w:pPr>
      <w:r w:rsidRPr="00281428">
        <w:rPr>
          <w:b/>
          <w:i/>
          <w:szCs w:val="24"/>
          <w:u w:val="single"/>
        </w:rPr>
        <w:t>Total Quantity Package Error = Sum of Individual Inner Package Errors</w:t>
      </w:r>
    </w:p>
    <w:p w14:paraId="746C8E58" w14:textId="77777777" w:rsidR="00B3392A" w:rsidRPr="00E2070A" w:rsidRDefault="00B3392A" w:rsidP="00875C70">
      <w:pPr>
        <w:ind w:left="720"/>
        <w:rPr>
          <w:rFonts w:ascii="Times New Roman Bold" w:hAnsi="Times New Roman Bold"/>
          <w:b/>
          <w:iCs/>
          <w:szCs w:val="24"/>
          <w:u w:val="single"/>
        </w:rPr>
      </w:pPr>
      <w:r w:rsidRPr="006A62AE">
        <w:rPr>
          <w:rFonts w:ascii="Times New Roman Bold" w:hAnsi="Times New Roman Bold"/>
          <w:b/>
          <w:iCs/>
          <w:szCs w:val="24"/>
          <w:u w:val="single"/>
        </w:rPr>
        <w:t>Note:  Example is based on Weight (see Figure 3. Variety Package – Four Similar but Different Products with Varying Net Weights)</w:t>
      </w:r>
    </w:p>
    <w:p w14:paraId="039DB47F" w14:textId="77777777" w:rsidR="00B3392A" w:rsidRPr="006A62AE" w:rsidRDefault="00B3392A" w:rsidP="00B3392A">
      <w:pPr>
        <w:ind w:left="994"/>
        <w:jc w:val="center"/>
        <w:rPr>
          <w:b/>
          <w:i/>
          <w:szCs w:val="24"/>
          <w:u w:val="single"/>
        </w:rPr>
      </w:pPr>
      <w:r w:rsidRPr="006A62AE">
        <w:rPr>
          <w:b/>
          <w:i/>
          <w:szCs w:val="24"/>
          <w:u w:val="single"/>
        </w:rPr>
        <w:t xml:space="preserve">Nominal gross weight = average tare weight + labeled weight </w:t>
      </w:r>
    </w:p>
    <w:p w14:paraId="54220D2E" w14:textId="77777777" w:rsidR="00B3392A" w:rsidRPr="00B3392A" w:rsidRDefault="00B3392A" w:rsidP="00B3392A">
      <w:pPr>
        <w:ind w:left="994"/>
        <w:jc w:val="center"/>
        <w:rPr>
          <w:b/>
          <w:i/>
          <w:szCs w:val="24"/>
          <w:u w:val="single"/>
        </w:rPr>
      </w:pPr>
      <w:r w:rsidRPr="006A62AE">
        <w:rPr>
          <w:b/>
          <w:i/>
          <w:szCs w:val="24"/>
          <w:u w:val="single"/>
        </w:rPr>
        <w:t>Package error = gross weight – nominal gross weight</w:t>
      </w:r>
    </w:p>
    <w:p w14:paraId="7430BCCE" w14:textId="6BA56FD3" w:rsidR="000A6363" w:rsidRPr="00281428" w:rsidRDefault="000A6363" w:rsidP="00A96162">
      <w:pPr>
        <w:ind w:left="720"/>
        <w:rPr>
          <w:b/>
          <w:szCs w:val="24"/>
          <w:u w:val="single"/>
        </w:rPr>
      </w:pPr>
      <w:r w:rsidRPr="00281428">
        <w:rPr>
          <w:b/>
          <w:szCs w:val="24"/>
          <w:u w:val="single"/>
        </w:rPr>
        <w:t>MAV</w:t>
      </w:r>
      <w:r w:rsidR="00230424" w:rsidRPr="00281428">
        <w:rPr>
          <w:b/>
          <w:szCs w:val="24"/>
          <w:u w:val="single"/>
        </w:rPr>
        <w:t>s</w:t>
      </w:r>
      <w:r w:rsidRPr="00281428">
        <w:rPr>
          <w:b/>
          <w:szCs w:val="24"/>
          <w:u w:val="single"/>
        </w:rPr>
        <w:t xml:space="preserve"> used </w:t>
      </w:r>
      <w:r w:rsidR="00230424" w:rsidRPr="00281428">
        <w:rPr>
          <w:b/>
          <w:szCs w:val="24"/>
          <w:u w:val="single"/>
        </w:rPr>
        <w:t>in calculating the</w:t>
      </w:r>
      <w:r w:rsidRPr="00281428">
        <w:rPr>
          <w:b/>
          <w:szCs w:val="24"/>
          <w:u w:val="single"/>
        </w:rPr>
        <w:t xml:space="preserve"> Total Quantity Package </w:t>
      </w:r>
      <w:r w:rsidR="00230424" w:rsidRPr="00281428">
        <w:rPr>
          <w:b/>
          <w:szCs w:val="24"/>
          <w:u w:val="single"/>
        </w:rPr>
        <w:t xml:space="preserve">MAV are based on the </w:t>
      </w:r>
      <w:r w:rsidR="006B00C9" w:rsidRPr="00281428">
        <w:rPr>
          <w:b/>
          <w:szCs w:val="24"/>
          <w:u w:val="single"/>
        </w:rPr>
        <w:t xml:space="preserve">respective </w:t>
      </w:r>
      <w:r w:rsidR="00230424" w:rsidRPr="00281428">
        <w:rPr>
          <w:b/>
          <w:szCs w:val="24"/>
          <w:u w:val="single"/>
        </w:rPr>
        <w:t xml:space="preserve">labeled quantities of each product type and are calculated for each product type within the variety package.  </w:t>
      </w:r>
      <w:r w:rsidR="00230424" w:rsidRPr="00281428">
        <w:rPr>
          <w:b/>
          <w:szCs w:val="24"/>
          <w:u w:val="single"/>
        </w:rPr>
        <w:lastRenderedPageBreak/>
        <w:t xml:space="preserve">The calculated MAVs for each of the product types are summed to obtain the </w:t>
      </w:r>
      <w:r w:rsidRPr="00281428">
        <w:rPr>
          <w:b/>
          <w:szCs w:val="24"/>
          <w:u w:val="single"/>
        </w:rPr>
        <w:t xml:space="preserve">Total Quantity MAV (See example shown in Table 1.  Steps in Calculating a MAV for a Variety Package). </w:t>
      </w:r>
    </w:p>
    <w:p w14:paraId="0CC8213A" w14:textId="7D1A726E" w:rsidR="000A6363" w:rsidRPr="00281428" w:rsidRDefault="000A6363" w:rsidP="00A96162">
      <w:pPr>
        <w:rPr>
          <w:b/>
          <w:bCs/>
          <w:u w:val="single"/>
        </w:rPr>
      </w:pPr>
      <w:r w:rsidRPr="00281428">
        <w:rPr>
          <w:b/>
          <w:bCs/>
          <w:u w:val="single"/>
        </w:rPr>
        <w:t>5.</w:t>
      </w:r>
      <w:r w:rsidR="00230424" w:rsidRPr="00281428">
        <w:rPr>
          <w:b/>
          <w:bCs/>
          <w:u w:val="single"/>
        </w:rPr>
        <w:t>6.</w:t>
      </w:r>
      <w:r w:rsidRPr="00281428">
        <w:rPr>
          <w:b/>
          <w:bCs/>
          <w:u w:val="single"/>
        </w:rPr>
        <w:t xml:space="preserve">  MAV Application  </w:t>
      </w:r>
    </w:p>
    <w:p w14:paraId="74AF613E" w14:textId="221AC393" w:rsidR="000A6363" w:rsidRPr="00281428" w:rsidRDefault="000A6363" w:rsidP="00A96162">
      <w:pPr>
        <w:tabs>
          <w:tab w:val="left" w:pos="1980"/>
        </w:tabs>
        <w:ind w:left="360"/>
        <w:rPr>
          <w:b/>
          <w:szCs w:val="24"/>
          <w:u w:val="single"/>
        </w:rPr>
      </w:pPr>
      <w:r w:rsidRPr="00281428">
        <w:rPr>
          <w:b/>
          <w:bCs/>
          <w:u w:val="single"/>
        </w:rPr>
        <w:t xml:space="preserve">A Total Quantity MAV must be applied because the </w:t>
      </w:r>
      <w:r w:rsidR="00B72B6E" w:rsidRPr="00281428">
        <w:rPr>
          <w:b/>
          <w:bCs/>
          <w:u w:val="single"/>
        </w:rPr>
        <w:t xml:space="preserve">labeled </w:t>
      </w:r>
      <w:r w:rsidRPr="00281428">
        <w:rPr>
          <w:b/>
          <w:bCs/>
          <w:u w:val="single"/>
        </w:rPr>
        <w:t>quantities and MAVs of the individual inner packages vary.  For example, b</w:t>
      </w:r>
      <w:r w:rsidRPr="00281428">
        <w:rPr>
          <w:b/>
          <w:szCs w:val="24"/>
          <w:u w:val="single"/>
        </w:rPr>
        <w:t>ased on the quantity of the total net weight</w:t>
      </w:r>
      <w:r w:rsidR="00977312" w:rsidRPr="00281428">
        <w:rPr>
          <w:b/>
          <w:szCs w:val="24"/>
          <w:u w:val="single"/>
        </w:rPr>
        <w:t xml:space="preserve"> (as shown in Figure 3. Variety Package- Four Similar but Different Products with Varying Net Weights)</w:t>
      </w:r>
      <w:r w:rsidRPr="00281428">
        <w:rPr>
          <w:b/>
          <w:szCs w:val="24"/>
          <w:u w:val="single"/>
        </w:rPr>
        <w:t xml:space="preserve"> the MAV for 1.33 kg</w:t>
      </w:r>
      <w:r w:rsidR="00B379CC" w:rsidRPr="00281428">
        <w:rPr>
          <w:b/>
          <w:szCs w:val="24"/>
          <w:u w:val="single"/>
        </w:rPr>
        <w:t xml:space="preserve"> (2.9 LB) </w:t>
      </w:r>
      <w:r w:rsidRPr="00281428">
        <w:rPr>
          <w:b/>
          <w:szCs w:val="24"/>
          <w:u w:val="single"/>
        </w:rPr>
        <w:t xml:space="preserve">is 42.6 g </w:t>
      </w:r>
      <w:r w:rsidR="00B379CC" w:rsidRPr="00281428">
        <w:rPr>
          <w:b/>
          <w:szCs w:val="24"/>
          <w:u w:val="single"/>
        </w:rPr>
        <w:t xml:space="preserve">(0.094 LB) </w:t>
      </w:r>
      <w:r w:rsidRPr="00281428">
        <w:rPr>
          <w:b/>
          <w:szCs w:val="24"/>
          <w:u w:val="single"/>
        </w:rPr>
        <w:t xml:space="preserve">but the “Total Quantity MAV” to be applied is 122.4 g </w:t>
      </w:r>
      <w:r w:rsidR="00B379CC" w:rsidRPr="00281428">
        <w:rPr>
          <w:b/>
          <w:szCs w:val="24"/>
          <w:u w:val="single"/>
        </w:rPr>
        <w:t>(4.261 oz) (0.27 lb)</w:t>
      </w:r>
      <w:r w:rsidRPr="00281428">
        <w:rPr>
          <w:b/>
          <w:szCs w:val="24"/>
          <w:u w:val="single"/>
        </w:rPr>
        <w:t>(See example shown in Table 1.  Steps in Calculating a MAV for a Variety Package).</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170"/>
        <w:gridCol w:w="1800"/>
        <w:gridCol w:w="2340"/>
        <w:gridCol w:w="2705"/>
      </w:tblGrid>
      <w:tr w:rsidR="00977312" w:rsidRPr="00281428" w14:paraId="38E6D862" w14:textId="77777777" w:rsidTr="002F0196">
        <w:trPr>
          <w:trHeight w:val="288"/>
          <w:jc w:val="center"/>
        </w:trPr>
        <w:tc>
          <w:tcPr>
            <w:tcW w:w="1525" w:type="dxa"/>
            <w:shd w:val="clear" w:color="auto" w:fill="D9D9D9" w:themeFill="background1" w:themeFillShade="D9"/>
          </w:tcPr>
          <w:p w14:paraId="30F42851" w14:textId="77777777" w:rsidR="00977312" w:rsidRPr="00281428" w:rsidRDefault="00977312" w:rsidP="00FF06E6">
            <w:pPr>
              <w:spacing w:before="120" w:after="0"/>
              <w:jc w:val="center"/>
              <w:rPr>
                <w:b/>
                <w:szCs w:val="24"/>
                <w:u w:val="single"/>
              </w:rPr>
            </w:pPr>
          </w:p>
        </w:tc>
        <w:tc>
          <w:tcPr>
            <w:tcW w:w="8015" w:type="dxa"/>
            <w:gridSpan w:val="4"/>
          </w:tcPr>
          <w:p w14:paraId="57F029E3" w14:textId="0096B6EC" w:rsidR="00977312" w:rsidRPr="00281428" w:rsidRDefault="00977312" w:rsidP="00FF06E6">
            <w:pPr>
              <w:spacing w:before="120" w:after="0"/>
              <w:jc w:val="center"/>
              <w:rPr>
                <w:b/>
                <w:szCs w:val="24"/>
                <w:u w:val="single"/>
              </w:rPr>
            </w:pPr>
            <w:r w:rsidRPr="00281428">
              <w:rPr>
                <w:b/>
                <w:szCs w:val="24"/>
                <w:u w:val="single"/>
              </w:rPr>
              <w:t xml:space="preserve">Table 1. Steps in Calculating a MAV for a Variety Package </w:t>
            </w:r>
          </w:p>
          <w:p w14:paraId="07328A0D" w14:textId="3E4AD592" w:rsidR="00977312" w:rsidRPr="00281428" w:rsidRDefault="00977312" w:rsidP="00FF06E6">
            <w:pPr>
              <w:spacing w:after="120"/>
              <w:jc w:val="center"/>
              <w:rPr>
                <w:b/>
                <w:szCs w:val="24"/>
                <w:u w:val="single"/>
              </w:rPr>
            </w:pPr>
            <w:r w:rsidRPr="00281428">
              <w:rPr>
                <w:b/>
                <w:szCs w:val="24"/>
                <w:u w:val="single"/>
              </w:rPr>
              <w:t xml:space="preserve">(Based on Figure 3. </w:t>
            </w:r>
            <w:r w:rsidRPr="00281428">
              <w:rPr>
                <w:b/>
                <w:szCs w:val="20"/>
                <w:u w:val="single"/>
              </w:rPr>
              <w:t>Variety Package – Four Similar but Different Products with Varying Net Weights</w:t>
            </w:r>
            <w:r w:rsidRPr="00281428">
              <w:rPr>
                <w:b/>
                <w:szCs w:val="24"/>
                <w:u w:val="single"/>
              </w:rPr>
              <w:t>)</w:t>
            </w:r>
          </w:p>
        </w:tc>
      </w:tr>
      <w:tr w:rsidR="00CD4DDF" w:rsidRPr="00281428" w14:paraId="44A987BE" w14:textId="77777777" w:rsidTr="00CD4DDF">
        <w:trPr>
          <w:jc w:val="center"/>
        </w:trPr>
        <w:tc>
          <w:tcPr>
            <w:tcW w:w="1525" w:type="dxa"/>
            <w:shd w:val="clear" w:color="auto" w:fill="auto"/>
            <w:vAlign w:val="center"/>
          </w:tcPr>
          <w:p w14:paraId="4D4BBC4D" w14:textId="77777777" w:rsidR="00977312" w:rsidRPr="00281428" w:rsidRDefault="00977312" w:rsidP="00FF06E6">
            <w:pPr>
              <w:spacing w:before="60" w:after="60"/>
              <w:jc w:val="center"/>
              <w:rPr>
                <w:b/>
                <w:szCs w:val="24"/>
                <w:u w:val="single"/>
              </w:rPr>
            </w:pPr>
            <w:r w:rsidRPr="00281428">
              <w:rPr>
                <w:b/>
                <w:szCs w:val="24"/>
                <w:u w:val="single"/>
              </w:rPr>
              <w:t>Product</w:t>
            </w:r>
          </w:p>
        </w:tc>
        <w:tc>
          <w:tcPr>
            <w:tcW w:w="1170" w:type="dxa"/>
            <w:shd w:val="clear" w:color="auto" w:fill="auto"/>
            <w:vAlign w:val="center"/>
          </w:tcPr>
          <w:p w14:paraId="6D83A864" w14:textId="65C93B63" w:rsidR="00977312" w:rsidRPr="00281428" w:rsidRDefault="00977312" w:rsidP="00FF06E6">
            <w:pPr>
              <w:spacing w:before="60" w:after="60"/>
              <w:jc w:val="center"/>
              <w:rPr>
                <w:b/>
                <w:szCs w:val="24"/>
                <w:u w:val="single"/>
              </w:rPr>
            </w:pPr>
            <w:r w:rsidRPr="00281428">
              <w:rPr>
                <w:b/>
                <w:szCs w:val="24"/>
                <w:u w:val="single"/>
              </w:rPr>
              <w:t>Number of Inner Packages</w:t>
            </w:r>
            <w:r w:rsidR="00B379CC" w:rsidRPr="00281428">
              <w:rPr>
                <w:b/>
                <w:szCs w:val="24"/>
                <w:u w:val="single"/>
              </w:rPr>
              <w:t xml:space="preserve"> </w:t>
            </w:r>
          </w:p>
        </w:tc>
        <w:tc>
          <w:tcPr>
            <w:tcW w:w="1800" w:type="dxa"/>
            <w:shd w:val="clear" w:color="auto" w:fill="auto"/>
            <w:vAlign w:val="center"/>
          </w:tcPr>
          <w:p w14:paraId="0D636BCD" w14:textId="6311338E" w:rsidR="00977312" w:rsidRPr="00281428" w:rsidRDefault="00977312" w:rsidP="00FF06E6">
            <w:pPr>
              <w:spacing w:before="60" w:after="60"/>
              <w:jc w:val="center"/>
              <w:rPr>
                <w:b/>
                <w:szCs w:val="24"/>
                <w:u w:val="single"/>
              </w:rPr>
            </w:pPr>
            <w:r w:rsidRPr="00281428">
              <w:rPr>
                <w:b/>
                <w:szCs w:val="24"/>
                <w:u w:val="single"/>
              </w:rPr>
              <w:t>Labeled Net Weight (each individual inner package)</w:t>
            </w:r>
          </w:p>
        </w:tc>
        <w:tc>
          <w:tcPr>
            <w:tcW w:w="2340" w:type="dxa"/>
          </w:tcPr>
          <w:p w14:paraId="326479D5" w14:textId="3008C6E2" w:rsidR="00977312" w:rsidRPr="00281428" w:rsidRDefault="00977312" w:rsidP="00FF06E6">
            <w:pPr>
              <w:spacing w:before="60" w:after="60"/>
              <w:jc w:val="center"/>
              <w:rPr>
                <w:b/>
                <w:szCs w:val="24"/>
                <w:u w:val="single"/>
              </w:rPr>
            </w:pPr>
            <w:r w:rsidRPr="00281428">
              <w:rPr>
                <w:b/>
                <w:szCs w:val="24"/>
                <w:u w:val="single"/>
              </w:rPr>
              <w:t xml:space="preserve">MAV for each </w:t>
            </w:r>
            <w:r w:rsidR="00B379CC" w:rsidRPr="00281428">
              <w:rPr>
                <w:b/>
                <w:szCs w:val="24"/>
                <w:u w:val="single"/>
              </w:rPr>
              <w:t xml:space="preserve">Individual </w:t>
            </w:r>
            <w:r w:rsidR="00DF5427" w:rsidRPr="00281428">
              <w:rPr>
                <w:b/>
                <w:szCs w:val="24"/>
                <w:u w:val="single"/>
              </w:rPr>
              <w:t xml:space="preserve">Inner </w:t>
            </w:r>
            <w:r w:rsidRPr="00281428">
              <w:rPr>
                <w:b/>
                <w:szCs w:val="24"/>
                <w:u w:val="single"/>
              </w:rPr>
              <w:t xml:space="preserve">Package </w:t>
            </w:r>
            <w:r w:rsidR="00B379CC" w:rsidRPr="00281428">
              <w:rPr>
                <w:b/>
                <w:szCs w:val="24"/>
                <w:u w:val="single"/>
              </w:rPr>
              <w:t xml:space="preserve">Based on the Labeled </w:t>
            </w:r>
            <w:r w:rsidRPr="00281428">
              <w:rPr>
                <w:b/>
                <w:szCs w:val="24"/>
                <w:u w:val="single"/>
              </w:rPr>
              <w:t>Net Quantity (</w:t>
            </w:r>
            <w:r w:rsidR="00DF5427" w:rsidRPr="00281428">
              <w:rPr>
                <w:b/>
                <w:szCs w:val="24"/>
                <w:u w:val="single"/>
              </w:rPr>
              <w:t xml:space="preserve">see </w:t>
            </w:r>
            <w:r w:rsidRPr="00281428">
              <w:rPr>
                <w:b/>
                <w:szCs w:val="24"/>
                <w:u w:val="single"/>
              </w:rPr>
              <w:t>MAV Table 2-5)</w:t>
            </w:r>
          </w:p>
        </w:tc>
        <w:tc>
          <w:tcPr>
            <w:tcW w:w="2705" w:type="dxa"/>
            <w:shd w:val="clear" w:color="auto" w:fill="auto"/>
            <w:vAlign w:val="center"/>
          </w:tcPr>
          <w:p w14:paraId="3D0A0689" w14:textId="7F2CB5A6" w:rsidR="00977312" w:rsidRPr="00281428" w:rsidRDefault="00977312" w:rsidP="00FF06E6">
            <w:pPr>
              <w:spacing w:before="60" w:after="60"/>
              <w:jc w:val="center"/>
              <w:rPr>
                <w:b/>
                <w:szCs w:val="24"/>
                <w:u w:val="single"/>
              </w:rPr>
            </w:pPr>
            <w:r w:rsidRPr="00281428">
              <w:rPr>
                <w:b/>
                <w:szCs w:val="24"/>
                <w:u w:val="single"/>
              </w:rPr>
              <w:t xml:space="preserve">Total </w:t>
            </w:r>
            <w:r w:rsidR="00B379CC" w:rsidRPr="00281428">
              <w:rPr>
                <w:b/>
                <w:szCs w:val="24"/>
                <w:u w:val="single"/>
              </w:rPr>
              <w:t xml:space="preserve">MAV </w:t>
            </w:r>
          </w:p>
        </w:tc>
      </w:tr>
      <w:tr w:rsidR="00CD4DDF" w:rsidRPr="00281428" w14:paraId="2C490036" w14:textId="77777777" w:rsidTr="00FF06E6">
        <w:trPr>
          <w:jc w:val="center"/>
        </w:trPr>
        <w:tc>
          <w:tcPr>
            <w:tcW w:w="1525" w:type="dxa"/>
            <w:shd w:val="clear" w:color="auto" w:fill="auto"/>
            <w:vAlign w:val="center"/>
          </w:tcPr>
          <w:p w14:paraId="647F0BD6" w14:textId="77777777" w:rsidR="00977312" w:rsidRPr="00281428" w:rsidRDefault="00977312" w:rsidP="00FF06E6">
            <w:pPr>
              <w:spacing w:before="60" w:after="60"/>
              <w:jc w:val="center"/>
              <w:rPr>
                <w:b/>
                <w:szCs w:val="20"/>
                <w:u w:val="single"/>
              </w:rPr>
            </w:pPr>
            <w:r w:rsidRPr="00281428">
              <w:rPr>
                <w:b/>
                <w:szCs w:val="20"/>
                <w:u w:val="single"/>
              </w:rPr>
              <w:t>Peanut Butter Cups</w:t>
            </w:r>
          </w:p>
        </w:tc>
        <w:tc>
          <w:tcPr>
            <w:tcW w:w="1170" w:type="dxa"/>
            <w:shd w:val="clear" w:color="auto" w:fill="auto"/>
            <w:vAlign w:val="center"/>
          </w:tcPr>
          <w:p w14:paraId="78F6045A" w14:textId="77777777" w:rsidR="00977312" w:rsidRPr="00281428" w:rsidRDefault="00977312" w:rsidP="00FF06E6">
            <w:pPr>
              <w:spacing w:before="60" w:after="60"/>
              <w:jc w:val="center"/>
              <w:rPr>
                <w:b/>
                <w:szCs w:val="24"/>
                <w:u w:val="single"/>
              </w:rPr>
            </w:pPr>
            <w:r w:rsidRPr="00281428">
              <w:rPr>
                <w:b/>
                <w:szCs w:val="24"/>
                <w:u w:val="single"/>
              </w:rPr>
              <w:t>10</w:t>
            </w:r>
          </w:p>
        </w:tc>
        <w:tc>
          <w:tcPr>
            <w:tcW w:w="1800" w:type="dxa"/>
            <w:shd w:val="clear" w:color="auto" w:fill="auto"/>
            <w:vAlign w:val="center"/>
          </w:tcPr>
          <w:p w14:paraId="280CD34A" w14:textId="37816493" w:rsidR="00977312" w:rsidRPr="00281428" w:rsidRDefault="00977312" w:rsidP="00FF06E6">
            <w:pPr>
              <w:spacing w:before="60" w:after="60"/>
              <w:jc w:val="center"/>
              <w:rPr>
                <w:b/>
                <w:szCs w:val="24"/>
                <w:u w:val="single"/>
              </w:rPr>
            </w:pPr>
            <w:r w:rsidRPr="00281428">
              <w:rPr>
                <w:b/>
                <w:szCs w:val="24"/>
                <w:u w:val="single"/>
              </w:rPr>
              <w:t>55 g</w:t>
            </w:r>
            <w:r w:rsidR="00B379CC" w:rsidRPr="00281428">
              <w:rPr>
                <w:b/>
                <w:szCs w:val="24"/>
                <w:u w:val="single"/>
              </w:rPr>
              <w:t xml:space="preserve"> (1.94 oz</w:t>
            </w:r>
            <w:r w:rsidR="00A22460" w:rsidRPr="00281428">
              <w:rPr>
                <w:b/>
                <w:szCs w:val="24"/>
                <w:u w:val="single"/>
              </w:rPr>
              <w:t>)</w:t>
            </w:r>
          </w:p>
        </w:tc>
        <w:tc>
          <w:tcPr>
            <w:tcW w:w="2340" w:type="dxa"/>
            <w:shd w:val="clear" w:color="auto" w:fill="auto"/>
            <w:vAlign w:val="center"/>
          </w:tcPr>
          <w:p w14:paraId="25D8AC0E" w14:textId="74743293" w:rsidR="00977312" w:rsidRPr="00281428" w:rsidRDefault="00977312" w:rsidP="00FF06E6">
            <w:pPr>
              <w:spacing w:before="60" w:after="60"/>
              <w:jc w:val="center"/>
              <w:rPr>
                <w:b/>
                <w:szCs w:val="24"/>
                <w:u w:val="single"/>
              </w:rPr>
            </w:pPr>
            <w:r w:rsidRPr="00281428">
              <w:rPr>
                <w:b/>
                <w:szCs w:val="24"/>
                <w:u w:val="single"/>
              </w:rPr>
              <w:t>5.4 g</w:t>
            </w:r>
            <w:r w:rsidR="00B379CC" w:rsidRPr="00281428">
              <w:rPr>
                <w:b/>
                <w:szCs w:val="24"/>
                <w:u w:val="single"/>
              </w:rPr>
              <w:t xml:space="preserve"> (0.1875 oz)</w:t>
            </w:r>
          </w:p>
        </w:tc>
        <w:tc>
          <w:tcPr>
            <w:tcW w:w="2705" w:type="dxa"/>
            <w:shd w:val="clear" w:color="auto" w:fill="auto"/>
            <w:vAlign w:val="center"/>
          </w:tcPr>
          <w:p w14:paraId="30D61001" w14:textId="77777777" w:rsidR="00977312" w:rsidRPr="00281428" w:rsidRDefault="00977312" w:rsidP="00B379CC">
            <w:pPr>
              <w:spacing w:before="60" w:after="60"/>
              <w:jc w:val="center"/>
              <w:rPr>
                <w:b/>
                <w:szCs w:val="24"/>
                <w:u w:val="single"/>
              </w:rPr>
            </w:pPr>
            <w:r w:rsidRPr="00281428">
              <w:rPr>
                <w:b/>
                <w:szCs w:val="24"/>
                <w:u w:val="single"/>
              </w:rPr>
              <w:t>10 × 5.4 = 54 g</w:t>
            </w:r>
          </w:p>
          <w:p w14:paraId="159FBE02" w14:textId="6D3610E3" w:rsidR="00B379CC" w:rsidRPr="00281428" w:rsidRDefault="00B379CC" w:rsidP="00FF06E6">
            <w:pPr>
              <w:spacing w:before="60" w:after="60"/>
              <w:jc w:val="center"/>
              <w:rPr>
                <w:b/>
                <w:szCs w:val="24"/>
                <w:u w:val="single"/>
              </w:rPr>
            </w:pPr>
            <w:r w:rsidRPr="00281428">
              <w:rPr>
                <w:b/>
                <w:szCs w:val="24"/>
                <w:u w:val="single"/>
              </w:rPr>
              <w:t>(10 × 0.1875 oz = 1.875 oz)</w:t>
            </w:r>
          </w:p>
        </w:tc>
      </w:tr>
      <w:tr w:rsidR="00CD4DDF" w:rsidRPr="00281428" w14:paraId="7DF1B1D2" w14:textId="77777777" w:rsidTr="00FF06E6">
        <w:trPr>
          <w:jc w:val="center"/>
        </w:trPr>
        <w:tc>
          <w:tcPr>
            <w:tcW w:w="1525" w:type="dxa"/>
            <w:shd w:val="clear" w:color="auto" w:fill="auto"/>
            <w:vAlign w:val="center"/>
          </w:tcPr>
          <w:p w14:paraId="3389B873" w14:textId="77777777" w:rsidR="00977312" w:rsidRPr="00281428" w:rsidRDefault="00977312" w:rsidP="00FF06E6">
            <w:pPr>
              <w:spacing w:before="60" w:after="60"/>
              <w:jc w:val="center"/>
              <w:rPr>
                <w:b/>
                <w:szCs w:val="20"/>
                <w:u w:val="single"/>
              </w:rPr>
            </w:pPr>
            <w:r w:rsidRPr="00281428">
              <w:rPr>
                <w:b/>
                <w:szCs w:val="20"/>
                <w:u w:val="single"/>
              </w:rPr>
              <w:t>Dark Chocolate Bars</w:t>
            </w:r>
          </w:p>
        </w:tc>
        <w:tc>
          <w:tcPr>
            <w:tcW w:w="1170" w:type="dxa"/>
            <w:shd w:val="clear" w:color="auto" w:fill="auto"/>
            <w:vAlign w:val="center"/>
          </w:tcPr>
          <w:p w14:paraId="4575EA65"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55ACD8E4" w14:textId="0F9F08E3" w:rsidR="00977312" w:rsidRPr="00281428" w:rsidRDefault="00977312" w:rsidP="00FF06E6">
            <w:pPr>
              <w:spacing w:before="60" w:after="60"/>
              <w:jc w:val="center"/>
              <w:rPr>
                <w:b/>
                <w:szCs w:val="24"/>
                <w:u w:val="single"/>
              </w:rPr>
            </w:pPr>
            <w:r w:rsidRPr="00281428">
              <w:rPr>
                <w:b/>
                <w:szCs w:val="24"/>
                <w:u w:val="single"/>
              </w:rPr>
              <w:t>30 g</w:t>
            </w:r>
            <w:r w:rsidR="00A22460" w:rsidRPr="00281428">
              <w:rPr>
                <w:b/>
                <w:szCs w:val="24"/>
                <w:u w:val="single"/>
              </w:rPr>
              <w:t xml:space="preserve"> (1.06 oz)</w:t>
            </w:r>
          </w:p>
        </w:tc>
        <w:tc>
          <w:tcPr>
            <w:tcW w:w="2340" w:type="dxa"/>
            <w:shd w:val="clear" w:color="auto" w:fill="auto"/>
            <w:vAlign w:val="center"/>
          </w:tcPr>
          <w:p w14:paraId="27130963" w14:textId="0901ACAE" w:rsidR="00977312" w:rsidRPr="00281428" w:rsidRDefault="00977312" w:rsidP="00FF06E6">
            <w:pPr>
              <w:spacing w:before="60" w:after="60"/>
              <w:jc w:val="center"/>
              <w:rPr>
                <w:b/>
                <w:szCs w:val="24"/>
                <w:u w:val="single"/>
              </w:rPr>
            </w:pPr>
            <w:r w:rsidRPr="00281428">
              <w:rPr>
                <w:b/>
                <w:szCs w:val="24"/>
                <w:u w:val="single"/>
              </w:rPr>
              <w:t>10 % of labeled quantity</w:t>
            </w:r>
          </w:p>
        </w:tc>
        <w:tc>
          <w:tcPr>
            <w:tcW w:w="2705" w:type="dxa"/>
            <w:shd w:val="clear" w:color="auto" w:fill="auto"/>
            <w:vAlign w:val="center"/>
          </w:tcPr>
          <w:p w14:paraId="4E816AC9" w14:textId="77777777" w:rsidR="00977312" w:rsidRPr="00281428" w:rsidRDefault="00977312" w:rsidP="00B379CC">
            <w:pPr>
              <w:spacing w:before="60" w:after="60"/>
              <w:jc w:val="center"/>
              <w:rPr>
                <w:b/>
                <w:szCs w:val="24"/>
                <w:u w:val="single"/>
              </w:rPr>
            </w:pPr>
            <w:r w:rsidRPr="00281428">
              <w:rPr>
                <w:b/>
                <w:szCs w:val="24"/>
                <w:u w:val="single"/>
              </w:rPr>
              <w:t>6 × (0.1 × 30) = 18 g</w:t>
            </w:r>
          </w:p>
          <w:p w14:paraId="0686D6F9" w14:textId="0706530C" w:rsidR="00A22460" w:rsidRPr="00281428" w:rsidRDefault="00A22460" w:rsidP="00FF06E6">
            <w:pPr>
              <w:spacing w:before="60" w:after="60"/>
              <w:jc w:val="center"/>
              <w:rPr>
                <w:b/>
                <w:szCs w:val="24"/>
                <w:u w:val="single"/>
              </w:rPr>
            </w:pPr>
            <w:r w:rsidRPr="00281428">
              <w:rPr>
                <w:b/>
                <w:szCs w:val="24"/>
                <w:u w:val="single"/>
              </w:rPr>
              <w:t xml:space="preserve">6 × (0.1 × 1.06 oz) = 0.636 oz </w:t>
            </w:r>
          </w:p>
        </w:tc>
      </w:tr>
      <w:tr w:rsidR="00CD4DDF" w:rsidRPr="00281428" w14:paraId="3B38E9BF" w14:textId="77777777" w:rsidTr="00FF06E6">
        <w:trPr>
          <w:jc w:val="center"/>
        </w:trPr>
        <w:tc>
          <w:tcPr>
            <w:tcW w:w="1525" w:type="dxa"/>
            <w:shd w:val="clear" w:color="auto" w:fill="auto"/>
            <w:vAlign w:val="center"/>
          </w:tcPr>
          <w:p w14:paraId="7401561B" w14:textId="77777777" w:rsidR="00977312" w:rsidRPr="00281428" w:rsidRDefault="00977312" w:rsidP="00FF06E6">
            <w:pPr>
              <w:spacing w:before="60" w:after="60"/>
              <w:jc w:val="center"/>
              <w:rPr>
                <w:b/>
                <w:szCs w:val="20"/>
                <w:u w:val="single"/>
              </w:rPr>
            </w:pPr>
            <w:r w:rsidRPr="00281428">
              <w:rPr>
                <w:b/>
                <w:szCs w:val="20"/>
                <w:u w:val="single"/>
              </w:rPr>
              <w:t>Milk Chocolate Bars</w:t>
            </w:r>
          </w:p>
        </w:tc>
        <w:tc>
          <w:tcPr>
            <w:tcW w:w="1170" w:type="dxa"/>
            <w:shd w:val="clear" w:color="auto" w:fill="auto"/>
            <w:vAlign w:val="center"/>
          </w:tcPr>
          <w:p w14:paraId="7251418B" w14:textId="77777777" w:rsidR="00977312" w:rsidRPr="00281428" w:rsidRDefault="00977312" w:rsidP="00FF06E6">
            <w:pPr>
              <w:spacing w:before="60" w:after="60"/>
              <w:jc w:val="center"/>
              <w:rPr>
                <w:b/>
                <w:szCs w:val="24"/>
                <w:u w:val="single"/>
              </w:rPr>
            </w:pPr>
            <w:r w:rsidRPr="00281428">
              <w:rPr>
                <w:b/>
                <w:szCs w:val="24"/>
                <w:u w:val="single"/>
              </w:rPr>
              <w:t>8</w:t>
            </w:r>
          </w:p>
        </w:tc>
        <w:tc>
          <w:tcPr>
            <w:tcW w:w="1800" w:type="dxa"/>
            <w:shd w:val="clear" w:color="auto" w:fill="auto"/>
            <w:vAlign w:val="center"/>
          </w:tcPr>
          <w:p w14:paraId="7CBBAC67" w14:textId="0A626407" w:rsidR="00977312" w:rsidRPr="00281428" w:rsidRDefault="00977312" w:rsidP="00FF06E6">
            <w:pPr>
              <w:spacing w:before="60" w:after="60"/>
              <w:jc w:val="center"/>
              <w:rPr>
                <w:b/>
                <w:szCs w:val="24"/>
                <w:u w:val="single"/>
              </w:rPr>
            </w:pPr>
            <w:r w:rsidRPr="00281428">
              <w:rPr>
                <w:b/>
                <w:szCs w:val="24"/>
                <w:u w:val="single"/>
              </w:rPr>
              <w:t>41 g</w:t>
            </w:r>
            <w:r w:rsidR="00A22460" w:rsidRPr="00281428">
              <w:rPr>
                <w:b/>
                <w:szCs w:val="24"/>
                <w:u w:val="single"/>
              </w:rPr>
              <w:t xml:space="preserve"> (1.45 oz)</w:t>
            </w:r>
          </w:p>
        </w:tc>
        <w:tc>
          <w:tcPr>
            <w:tcW w:w="2340" w:type="dxa"/>
            <w:shd w:val="clear" w:color="auto" w:fill="auto"/>
            <w:vAlign w:val="center"/>
          </w:tcPr>
          <w:p w14:paraId="006CCFCD" w14:textId="1FF3791D"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271A9B5" w14:textId="77777777" w:rsidR="00977312" w:rsidRPr="00281428" w:rsidRDefault="00977312" w:rsidP="00B379CC">
            <w:pPr>
              <w:spacing w:before="60" w:after="60"/>
              <w:jc w:val="center"/>
              <w:rPr>
                <w:b/>
                <w:szCs w:val="24"/>
                <w:u w:val="single"/>
              </w:rPr>
            </w:pPr>
            <w:r w:rsidRPr="00281428">
              <w:rPr>
                <w:b/>
                <w:szCs w:val="24"/>
                <w:u w:val="single"/>
              </w:rPr>
              <w:t>8 × 3.6 = 28.8 g</w:t>
            </w:r>
          </w:p>
          <w:p w14:paraId="1FEF5267" w14:textId="37A3DDD8" w:rsidR="00A22460" w:rsidRPr="00281428" w:rsidRDefault="00A22460" w:rsidP="00FF06E6">
            <w:pPr>
              <w:spacing w:before="60" w:after="60"/>
              <w:jc w:val="center"/>
              <w:rPr>
                <w:b/>
                <w:szCs w:val="24"/>
                <w:u w:val="single"/>
              </w:rPr>
            </w:pPr>
            <w:r w:rsidRPr="00281428">
              <w:rPr>
                <w:b/>
                <w:szCs w:val="24"/>
                <w:u w:val="single"/>
              </w:rPr>
              <w:t>(8 × 0.12 oz = 1 oz)</w:t>
            </w:r>
          </w:p>
        </w:tc>
      </w:tr>
      <w:tr w:rsidR="00CD4DDF" w:rsidRPr="00281428" w14:paraId="1C3C88D4" w14:textId="77777777" w:rsidTr="00FF06E6">
        <w:trPr>
          <w:jc w:val="center"/>
        </w:trPr>
        <w:tc>
          <w:tcPr>
            <w:tcW w:w="1525" w:type="dxa"/>
            <w:shd w:val="clear" w:color="auto" w:fill="auto"/>
            <w:vAlign w:val="center"/>
          </w:tcPr>
          <w:p w14:paraId="7CB93E43" w14:textId="77777777" w:rsidR="00977312" w:rsidRPr="00281428" w:rsidRDefault="00977312" w:rsidP="00FF06E6">
            <w:pPr>
              <w:spacing w:before="60" w:after="60"/>
              <w:jc w:val="center"/>
              <w:rPr>
                <w:b/>
                <w:szCs w:val="20"/>
                <w:u w:val="single"/>
              </w:rPr>
            </w:pPr>
            <w:r w:rsidRPr="00281428">
              <w:rPr>
                <w:b/>
                <w:szCs w:val="20"/>
                <w:u w:val="single"/>
              </w:rPr>
              <w:t>Milk Chocolate Bars with Almonds</w:t>
            </w:r>
          </w:p>
        </w:tc>
        <w:tc>
          <w:tcPr>
            <w:tcW w:w="1170" w:type="dxa"/>
            <w:shd w:val="clear" w:color="auto" w:fill="auto"/>
            <w:vAlign w:val="center"/>
          </w:tcPr>
          <w:p w14:paraId="69969B8E"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7F03DC06" w14:textId="77712634" w:rsidR="00977312" w:rsidRPr="00281428" w:rsidRDefault="00977312" w:rsidP="00FF06E6">
            <w:pPr>
              <w:spacing w:before="60" w:after="60"/>
              <w:jc w:val="center"/>
              <w:rPr>
                <w:b/>
                <w:szCs w:val="24"/>
                <w:u w:val="single"/>
              </w:rPr>
            </w:pPr>
            <w:r w:rsidRPr="00281428">
              <w:rPr>
                <w:b/>
                <w:szCs w:val="24"/>
                <w:u w:val="single"/>
              </w:rPr>
              <w:t>46 g</w:t>
            </w:r>
            <w:r w:rsidR="00A22460" w:rsidRPr="00281428">
              <w:rPr>
                <w:b/>
                <w:szCs w:val="24"/>
                <w:u w:val="single"/>
              </w:rPr>
              <w:t xml:space="preserve"> (1.62 oz)</w:t>
            </w:r>
          </w:p>
        </w:tc>
        <w:tc>
          <w:tcPr>
            <w:tcW w:w="2340" w:type="dxa"/>
            <w:shd w:val="clear" w:color="auto" w:fill="auto"/>
            <w:vAlign w:val="center"/>
          </w:tcPr>
          <w:p w14:paraId="051DD8D8" w14:textId="47467709"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1A87FCE" w14:textId="77777777" w:rsidR="00977312" w:rsidRPr="00281428" w:rsidRDefault="00977312" w:rsidP="00B379CC">
            <w:pPr>
              <w:spacing w:before="60" w:after="60"/>
              <w:jc w:val="center"/>
              <w:rPr>
                <w:b/>
                <w:szCs w:val="24"/>
                <w:u w:val="single"/>
              </w:rPr>
            </w:pPr>
            <w:r w:rsidRPr="00281428">
              <w:rPr>
                <w:b/>
                <w:szCs w:val="24"/>
                <w:u w:val="single"/>
              </w:rPr>
              <w:t>6 × 3.6 = 21.6 g</w:t>
            </w:r>
          </w:p>
          <w:p w14:paraId="6EFA87E7" w14:textId="685D4322" w:rsidR="00A22460" w:rsidRPr="00281428" w:rsidRDefault="00A158F5" w:rsidP="00FF06E6">
            <w:pPr>
              <w:spacing w:before="60" w:after="60"/>
              <w:jc w:val="center"/>
              <w:rPr>
                <w:b/>
                <w:szCs w:val="24"/>
                <w:u w:val="single"/>
              </w:rPr>
            </w:pPr>
            <w:r w:rsidRPr="00281428">
              <w:rPr>
                <w:b/>
                <w:szCs w:val="24"/>
                <w:u w:val="single"/>
              </w:rPr>
              <w:t>(</w:t>
            </w:r>
            <w:r w:rsidR="00A22460" w:rsidRPr="00281428">
              <w:rPr>
                <w:b/>
                <w:szCs w:val="24"/>
                <w:u w:val="single"/>
              </w:rPr>
              <w:t>6 × 0.125 oz = 0.75 oz)</w:t>
            </w:r>
          </w:p>
        </w:tc>
      </w:tr>
      <w:tr w:rsidR="00DF5427" w:rsidRPr="00281428" w14:paraId="087B420C" w14:textId="77777777" w:rsidTr="00FF06E6">
        <w:trPr>
          <w:jc w:val="center"/>
        </w:trPr>
        <w:tc>
          <w:tcPr>
            <w:tcW w:w="4495" w:type="dxa"/>
            <w:gridSpan w:val="3"/>
            <w:shd w:val="clear" w:color="auto" w:fill="D9D9D9" w:themeFill="background1" w:themeFillShade="D9"/>
          </w:tcPr>
          <w:p w14:paraId="7F931782" w14:textId="59A9C293" w:rsidR="00DF5427" w:rsidRPr="00281428" w:rsidRDefault="00DF5427" w:rsidP="00FF06E6">
            <w:pPr>
              <w:spacing w:before="60" w:after="120"/>
              <w:ind w:left="3580" w:hanging="3420"/>
              <w:jc w:val="left"/>
              <w:rPr>
                <w:b/>
                <w:szCs w:val="24"/>
                <w:u w:val="single"/>
              </w:rPr>
            </w:pPr>
          </w:p>
        </w:tc>
        <w:tc>
          <w:tcPr>
            <w:tcW w:w="2340" w:type="dxa"/>
            <w:shd w:val="clear" w:color="auto" w:fill="auto"/>
            <w:vAlign w:val="center"/>
          </w:tcPr>
          <w:p w14:paraId="6AE5F256" w14:textId="666FD2A6" w:rsidR="00DF5427" w:rsidRPr="00281428" w:rsidRDefault="00DF5427" w:rsidP="00FF06E6">
            <w:pPr>
              <w:spacing w:before="60" w:after="120"/>
              <w:ind w:left="3580" w:hanging="3420"/>
              <w:jc w:val="left"/>
              <w:rPr>
                <w:b/>
                <w:szCs w:val="24"/>
                <w:u w:val="single"/>
              </w:rPr>
            </w:pPr>
            <w:r w:rsidRPr="00281428">
              <w:rPr>
                <w:b/>
                <w:szCs w:val="24"/>
                <w:u w:val="single"/>
              </w:rPr>
              <w:t>Total Quantity MAV</w:t>
            </w:r>
          </w:p>
        </w:tc>
        <w:tc>
          <w:tcPr>
            <w:tcW w:w="2705" w:type="dxa"/>
            <w:shd w:val="clear" w:color="auto" w:fill="auto"/>
            <w:vAlign w:val="center"/>
          </w:tcPr>
          <w:p w14:paraId="4ECEF838" w14:textId="77777777" w:rsidR="00DF5427" w:rsidRPr="00281428" w:rsidRDefault="00DF5427" w:rsidP="00FF06E6">
            <w:pPr>
              <w:spacing w:before="60" w:after="60"/>
              <w:jc w:val="center"/>
              <w:rPr>
                <w:b/>
                <w:szCs w:val="24"/>
                <w:u w:val="single"/>
              </w:rPr>
            </w:pPr>
            <w:r w:rsidRPr="00281428">
              <w:rPr>
                <w:b/>
                <w:szCs w:val="24"/>
                <w:u w:val="single"/>
              </w:rPr>
              <w:t>122.4 g</w:t>
            </w:r>
          </w:p>
          <w:p w14:paraId="128EB9D1" w14:textId="1B47B776" w:rsidR="00A22460" w:rsidRPr="00281428" w:rsidRDefault="00A22460" w:rsidP="00FF06E6">
            <w:pPr>
              <w:spacing w:before="60" w:after="120"/>
              <w:jc w:val="center"/>
              <w:rPr>
                <w:b/>
                <w:szCs w:val="24"/>
                <w:u w:val="single"/>
              </w:rPr>
            </w:pPr>
            <w:r w:rsidRPr="00281428">
              <w:rPr>
                <w:b/>
                <w:szCs w:val="24"/>
                <w:u w:val="single"/>
              </w:rPr>
              <w:t>(4.261 oz) (0.27 LB)</w:t>
            </w:r>
          </w:p>
        </w:tc>
      </w:tr>
    </w:tbl>
    <w:p w14:paraId="7BA185E5" w14:textId="22D9C2D6" w:rsidR="000A6363" w:rsidRPr="00281428" w:rsidRDefault="00853A8D" w:rsidP="000803DF">
      <w:pPr>
        <w:spacing w:after="0"/>
        <w:rPr>
          <w:b/>
        </w:rPr>
      </w:pPr>
      <w:r w:rsidRPr="00281428">
        <w:rPr>
          <w:b/>
        </w:rPr>
        <w:t>(Added 20XX)</w:t>
      </w:r>
    </w:p>
    <w:p w14:paraId="2A0DE03B" w14:textId="0381167A" w:rsidR="000530E4" w:rsidRPr="00281428" w:rsidRDefault="000530E4" w:rsidP="008F3950">
      <w:pPr>
        <w:pStyle w:val="ItemHeading"/>
        <w:tabs>
          <w:tab w:val="clear" w:pos="900"/>
          <w:tab w:val="left" w:pos="2160"/>
        </w:tabs>
        <w:ind w:left="1800" w:hanging="1800"/>
      </w:pPr>
      <w:bookmarkStart w:id="60" w:name="_Toc81569314"/>
      <w:r w:rsidRPr="00281428">
        <w:t>B1: NET-</w:t>
      </w:r>
      <w:r w:rsidR="00B62BC5" w:rsidRPr="00281428">
        <w:t>19.</w:t>
      </w:r>
      <w:r w:rsidR="00B841BE" w:rsidRPr="00281428">
        <w:t>4</w:t>
      </w:r>
      <w:r w:rsidR="00B62BC5" w:rsidRPr="00281428">
        <w:tab/>
      </w:r>
      <w:r w:rsidR="009F0A1C">
        <w:t>I</w:t>
      </w:r>
      <w:r w:rsidRPr="00281428">
        <w:tab/>
        <w:t>Appendix F. Glossary</w:t>
      </w:r>
      <w:bookmarkEnd w:id="60"/>
    </w:p>
    <w:p w14:paraId="716000F0" w14:textId="77777777" w:rsidR="000530E4" w:rsidRPr="00281428" w:rsidRDefault="000530E4" w:rsidP="000803DF">
      <w:pPr>
        <w:spacing w:after="0"/>
        <w:rPr>
          <w:b/>
        </w:rPr>
      </w:pPr>
      <w:r w:rsidRPr="00281428">
        <w:rPr>
          <w:b/>
        </w:rPr>
        <w:t>Purpose:</w:t>
      </w:r>
    </w:p>
    <w:p w14:paraId="0B10D84C" w14:textId="3588C1B9" w:rsidR="000530E4" w:rsidRPr="00281428" w:rsidRDefault="000530E4" w:rsidP="000803DF">
      <w:pPr>
        <w:rPr>
          <w:b/>
        </w:rPr>
      </w:pPr>
      <w:r w:rsidRPr="00281428">
        <w:rPr>
          <w:szCs w:val="20"/>
        </w:rPr>
        <w:t xml:space="preserve">This will add definitions for </w:t>
      </w:r>
      <w:r w:rsidR="000946F4" w:rsidRPr="00281428">
        <w:rPr>
          <w:szCs w:val="20"/>
        </w:rPr>
        <w:t xml:space="preserve">multiunit, variety and total quantity MAV </w:t>
      </w:r>
      <w:r w:rsidRPr="00281428">
        <w:rPr>
          <w:szCs w:val="20"/>
        </w:rPr>
        <w:t>into Handbook 133</w:t>
      </w:r>
      <w:r w:rsidR="002460BA">
        <w:rPr>
          <w:szCs w:val="20"/>
        </w:rPr>
        <w:t>,</w:t>
      </w:r>
      <w:r w:rsidR="000946F4" w:rsidRPr="00281428">
        <w:rPr>
          <w:szCs w:val="20"/>
        </w:rPr>
        <w:t xml:space="preserve"> Appendix F. </w:t>
      </w:r>
    </w:p>
    <w:p w14:paraId="20469EAC" w14:textId="77777777" w:rsidR="000530E4" w:rsidRPr="00281428" w:rsidRDefault="000530E4" w:rsidP="000803DF">
      <w:pPr>
        <w:pStyle w:val="I-Normal1indent"/>
        <w:spacing w:after="0"/>
        <w:ind w:left="0"/>
        <w:rPr>
          <w:b/>
          <w:szCs w:val="20"/>
        </w:rPr>
      </w:pPr>
      <w:r w:rsidRPr="00281428">
        <w:rPr>
          <w:b/>
          <w:szCs w:val="20"/>
        </w:rPr>
        <w:t>Item Under Consideration:</w:t>
      </w:r>
    </w:p>
    <w:p w14:paraId="5041F5C3" w14:textId="090B3B85" w:rsidR="000530E4" w:rsidRPr="00281428" w:rsidRDefault="000530E4" w:rsidP="0046267A">
      <w:pPr>
        <w:spacing w:after="200"/>
      </w:pPr>
      <w:r w:rsidRPr="00281428">
        <w:t>Amend Handbook 133, Appendix F as follows:</w:t>
      </w:r>
    </w:p>
    <w:p w14:paraId="5080E201" w14:textId="468D3DFC" w:rsidR="000530E4" w:rsidRPr="00281428" w:rsidRDefault="000530E4" w:rsidP="000803DF">
      <w:pPr>
        <w:spacing w:after="320"/>
        <w:ind w:left="288"/>
        <w:rPr>
          <w:b/>
          <w:szCs w:val="24"/>
          <w:u w:val="single"/>
        </w:rPr>
      </w:pPr>
      <w:r w:rsidRPr="00281428">
        <w:rPr>
          <w:b/>
          <w:szCs w:val="24"/>
          <w:u w:val="single"/>
        </w:rPr>
        <w:t xml:space="preserve">Multiunit Package. </w:t>
      </w:r>
      <w:r w:rsidR="00312796">
        <w:rPr>
          <w:b/>
          <w:szCs w:val="24"/>
          <w:u w:val="single"/>
        </w:rPr>
        <w:t>–</w:t>
      </w:r>
      <w:r w:rsidRPr="00281428">
        <w:rPr>
          <w:b/>
          <w:szCs w:val="24"/>
          <w:u w:val="single"/>
        </w:rPr>
        <w:t xml:space="preserve"> A package containing two or more individual packages of the identical commodity, in the same quantity, intended to be sold as a multiunit package</w:t>
      </w:r>
    </w:p>
    <w:p w14:paraId="7B6B3386" w14:textId="2C34E5FD" w:rsidR="000530E4" w:rsidRPr="00281428" w:rsidRDefault="000530E4" w:rsidP="000803DF">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002F3741" w:rsidRPr="00281428">
        <w:rPr>
          <w:b/>
          <w:szCs w:val="20"/>
          <w:u w:val="single"/>
        </w:rPr>
        <w:t>alike</w:t>
      </w:r>
      <w:r w:rsidRPr="00281428">
        <w:rPr>
          <w:b/>
          <w:szCs w:val="20"/>
          <w:u w:val="single"/>
        </w:rPr>
        <w:t xml:space="preserve">, but that differ in weight, measure, volume, </w:t>
      </w:r>
      <w:r w:rsidR="002F3741" w:rsidRPr="00281428">
        <w:rPr>
          <w:b/>
          <w:szCs w:val="20"/>
          <w:u w:val="single"/>
        </w:rPr>
        <w:t>or style variation (e.g. color, flavor, scent, etc.)</w:t>
      </w:r>
      <w:r w:rsidRPr="00281428">
        <w:rPr>
          <w:b/>
          <w:szCs w:val="20"/>
          <w:u w:val="single"/>
        </w:rPr>
        <w:t xml:space="preserve"> are considered similar, but not identical.</w:t>
      </w:r>
    </w:p>
    <w:p w14:paraId="5AA4A2D9" w14:textId="2C700483" w:rsidR="000530E4" w:rsidRPr="00281428" w:rsidRDefault="000530E4" w:rsidP="000803DF">
      <w:pPr>
        <w:ind w:left="288"/>
        <w:rPr>
          <w:b/>
          <w:szCs w:val="24"/>
          <w:u w:val="single"/>
        </w:rPr>
      </w:pPr>
      <w:r w:rsidRPr="00281428">
        <w:rPr>
          <w:b/>
          <w:szCs w:val="24"/>
          <w:u w:val="single"/>
        </w:rPr>
        <w:lastRenderedPageBreak/>
        <w:t>Total Quantity MAV</w:t>
      </w:r>
      <w:bookmarkStart w:id="61" w:name="_Hlk523115453"/>
      <w:r w:rsidRPr="00281428">
        <w:rPr>
          <w:b/>
          <w:szCs w:val="24"/>
          <w:u w:val="single"/>
        </w:rPr>
        <w:t xml:space="preserve">. </w:t>
      </w:r>
      <w:r w:rsidR="00312796">
        <w:rPr>
          <w:b/>
          <w:szCs w:val="24"/>
          <w:u w:val="single"/>
        </w:rPr>
        <w:t>–</w:t>
      </w:r>
      <w:bookmarkEnd w:id="61"/>
      <w:r w:rsidRPr="00281428">
        <w:rPr>
          <w:b/>
          <w:szCs w:val="24"/>
          <w:u w:val="single"/>
        </w:rPr>
        <w:t xml:space="preserve"> A calculated value used to determine if </w:t>
      </w:r>
      <w:r w:rsidR="002F3741" w:rsidRPr="00281428">
        <w:rPr>
          <w:b/>
          <w:szCs w:val="24"/>
          <w:u w:val="single"/>
        </w:rPr>
        <w:t>any</w:t>
      </w:r>
      <w:r w:rsidRPr="00281428">
        <w:rPr>
          <w:b/>
          <w:szCs w:val="24"/>
          <w:u w:val="single"/>
        </w:rPr>
        <w:t xml:space="preserve"> minus Total Quantity Package Error found in </w:t>
      </w:r>
      <w:r w:rsidR="002F3741" w:rsidRPr="00281428">
        <w:rPr>
          <w:b/>
          <w:szCs w:val="24"/>
          <w:u w:val="single"/>
        </w:rPr>
        <w:t xml:space="preserve">a </w:t>
      </w:r>
      <w:r w:rsidRPr="00281428">
        <w:rPr>
          <w:b/>
          <w:szCs w:val="24"/>
          <w:u w:val="single"/>
        </w:rPr>
        <w:t xml:space="preserve">multiunit </w:t>
      </w:r>
      <w:r w:rsidR="002F3741" w:rsidRPr="00281428">
        <w:rPr>
          <w:b/>
          <w:szCs w:val="24"/>
          <w:u w:val="single"/>
        </w:rPr>
        <w:t>or</w:t>
      </w:r>
      <w:r w:rsidRPr="00281428">
        <w:rPr>
          <w:b/>
          <w:szCs w:val="24"/>
          <w:u w:val="single"/>
        </w:rPr>
        <w:t xml:space="preserve"> variety packages </w:t>
      </w:r>
      <w:r w:rsidR="00B3392A">
        <w:rPr>
          <w:b/>
          <w:szCs w:val="24"/>
          <w:u w:val="single"/>
        </w:rPr>
        <w:t>is</w:t>
      </w:r>
      <w:r w:rsidR="00B3392A" w:rsidRPr="00281428">
        <w:rPr>
          <w:b/>
          <w:szCs w:val="24"/>
          <w:u w:val="single"/>
        </w:rPr>
        <w:t xml:space="preserve"> </w:t>
      </w:r>
      <w:r w:rsidRPr="00281428">
        <w:rPr>
          <w:b/>
          <w:szCs w:val="24"/>
          <w:u w:val="single"/>
        </w:rPr>
        <w:t xml:space="preserve">unreasonable.  A Total Quantity MAV is based on the declared quantity and count of the individual inner packages.  It is determined by </w:t>
      </w:r>
      <w:r w:rsidR="002F3741" w:rsidRPr="00281428">
        <w:rPr>
          <w:b/>
          <w:szCs w:val="24"/>
          <w:u w:val="single"/>
        </w:rPr>
        <w:t xml:space="preserve">obtaining the applicable </w:t>
      </w:r>
      <w:r w:rsidRPr="00281428">
        <w:rPr>
          <w:b/>
          <w:szCs w:val="24"/>
          <w:u w:val="single"/>
        </w:rPr>
        <w:t xml:space="preserve">MAV for </w:t>
      </w:r>
      <w:r w:rsidR="00EB72B6" w:rsidRPr="00281428">
        <w:rPr>
          <w:b/>
          <w:szCs w:val="24"/>
          <w:u w:val="single"/>
        </w:rPr>
        <w:t xml:space="preserve">each </w:t>
      </w:r>
      <w:r w:rsidRPr="00281428">
        <w:rPr>
          <w:b/>
          <w:szCs w:val="24"/>
          <w:u w:val="single"/>
        </w:rPr>
        <w:t xml:space="preserve">individual inner package quantity </w:t>
      </w:r>
      <w:r w:rsidR="002F3741" w:rsidRPr="00281428">
        <w:rPr>
          <w:b/>
          <w:szCs w:val="24"/>
          <w:u w:val="single"/>
        </w:rPr>
        <w:t>from</w:t>
      </w:r>
      <w:r w:rsidR="00EB72B6" w:rsidRPr="00281428">
        <w:rPr>
          <w:b/>
          <w:szCs w:val="24"/>
          <w:u w:val="single"/>
        </w:rPr>
        <w:t xml:space="preserve"> the </w:t>
      </w:r>
      <w:r w:rsidRPr="00281428">
        <w:rPr>
          <w:b/>
          <w:szCs w:val="24"/>
          <w:u w:val="single"/>
        </w:rPr>
        <w:t xml:space="preserve">appropriate </w:t>
      </w:r>
      <w:r w:rsidR="002F3741" w:rsidRPr="00281428">
        <w:rPr>
          <w:b/>
          <w:szCs w:val="24"/>
          <w:u w:val="single"/>
        </w:rPr>
        <w:t xml:space="preserve">Mav table (refer to </w:t>
      </w:r>
      <w:r w:rsidR="00EB72B6" w:rsidRPr="00281428">
        <w:rPr>
          <w:b/>
          <w:szCs w:val="24"/>
          <w:u w:val="single"/>
        </w:rPr>
        <w:t>Appendix A. “Tables”</w:t>
      </w:r>
      <w:r w:rsidRPr="00281428">
        <w:rPr>
          <w:b/>
          <w:szCs w:val="24"/>
          <w:u w:val="single"/>
        </w:rPr>
        <w:t xml:space="preserve"> and then calculating the “Total Quantity MAV” as follows: </w:t>
      </w:r>
    </w:p>
    <w:p w14:paraId="790852BE" w14:textId="3DA63BFB" w:rsidR="000530E4" w:rsidRPr="00281428" w:rsidRDefault="00EB72B6" w:rsidP="008C0B73">
      <w:pPr>
        <w:pStyle w:val="ListParagraph"/>
        <w:numPr>
          <w:ilvl w:val="0"/>
          <w:numId w:val="36"/>
        </w:numPr>
        <w:tabs>
          <w:tab w:val="left" w:pos="900"/>
        </w:tabs>
        <w:ind w:left="540" w:firstLine="0"/>
        <w:rPr>
          <w:b/>
          <w:i/>
          <w:szCs w:val="24"/>
          <w:u w:val="single"/>
        </w:rPr>
      </w:pPr>
      <w:r w:rsidRPr="00281428">
        <w:rPr>
          <w:b/>
          <w:szCs w:val="24"/>
          <w:u w:val="single"/>
        </w:rPr>
        <w:t xml:space="preserve">Multiunit Package:  </w:t>
      </w:r>
      <w:r w:rsidR="000530E4" w:rsidRPr="00281428">
        <w:rPr>
          <w:b/>
          <w:i/>
          <w:szCs w:val="24"/>
          <w:u w:val="single"/>
        </w:rPr>
        <w:t xml:space="preserve">Total Quantity MAV = Number of Individual Inner Packages × MAV for </w:t>
      </w:r>
      <w:r w:rsidRPr="00281428">
        <w:rPr>
          <w:bCs/>
          <w:iCs/>
          <w:szCs w:val="24"/>
        </w:rPr>
        <w:tab/>
      </w:r>
      <w:r w:rsidR="000530E4" w:rsidRPr="00281428">
        <w:rPr>
          <w:b/>
          <w:i/>
          <w:szCs w:val="24"/>
          <w:u w:val="single"/>
        </w:rPr>
        <w:t>Individual Inner Package Quantity</w:t>
      </w:r>
    </w:p>
    <w:p w14:paraId="4F5B4326" w14:textId="45BC1969" w:rsidR="000530E4" w:rsidRPr="00281428" w:rsidRDefault="00EB72B6" w:rsidP="008C0B73">
      <w:pPr>
        <w:pStyle w:val="ListParagraph"/>
        <w:numPr>
          <w:ilvl w:val="0"/>
          <w:numId w:val="36"/>
        </w:numPr>
        <w:tabs>
          <w:tab w:val="left" w:pos="900"/>
        </w:tabs>
        <w:ind w:left="540" w:firstLine="0"/>
        <w:rPr>
          <w:b/>
          <w:i/>
          <w:iCs/>
          <w:szCs w:val="24"/>
          <w:u w:val="single"/>
        </w:rPr>
      </w:pPr>
      <w:r w:rsidRPr="00281428">
        <w:rPr>
          <w:b/>
          <w:iCs/>
          <w:szCs w:val="24"/>
          <w:u w:val="single"/>
        </w:rPr>
        <w:t xml:space="preserve">Variety Package:  </w:t>
      </w:r>
      <w:r w:rsidR="000530E4" w:rsidRPr="00281428">
        <w:rPr>
          <w:b/>
          <w:i/>
          <w:iCs/>
          <w:szCs w:val="24"/>
          <w:u w:val="single"/>
        </w:rPr>
        <w:t xml:space="preserve">Total Quantity MAV </w:t>
      </w:r>
      <w:r w:rsidR="002F3741" w:rsidRPr="00281428">
        <w:rPr>
          <w:b/>
          <w:i/>
          <w:iCs/>
          <w:szCs w:val="24"/>
          <w:u w:val="single"/>
        </w:rPr>
        <w:t xml:space="preserve">= The sum of the applicable MAVs for all Individual Inner </w:t>
      </w:r>
      <w:r w:rsidR="002F3741" w:rsidRPr="00281428">
        <w:rPr>
          <w:bCs/>
          <w:i/>
          <w:iCs/>
          <w:szCs w:val="24"/>
        </w:rPr>
        <w:tab/>
      </w:r>
      <w:r w:rsidR="002F3741" w:rsidRPr="00281428">
        <w:rPr>
          <w:b/>
          <w:i/>
          <w:iCs/>
          <w:szCs w:val="24"/>
          <w:u w:val="single"/>
        </w:rPr>
        <w:t>Packages.</w:t>
      </w:r>
    </w:p>
    <w:p w14:paraId="7B2BFA05" w14:textId="6069D62D" w:rsidR="000530E4" w:rsidRPr="00281428" w:rsidRDefault="000530E4" w:rsidP="00213F8F">
      <w:pPr>
        <w:ind w:left="540"/>
        <w:rPr>
          <w:b/>
          <w:szCs w:val="24"/>
          <w:u w:val="single"/>
        </w:rPr>
      </w:pPr>
      <w:r w:rsidRPr="00281428">
        <w:rPr>
          <w:b/>
          <w:szCs w:val="24"/>
          <w:u w:val="single"/>
        </w:rPr>
        <w:t xml:space="preserve">Note: </w:t>
      </w:r>
      <w:r w:rsidR="00853A8D" w:rsidRPr="00281428">
        <w:rPr>
          <w:b/>
          <w:szCs w:val="24"/>
          <w:u w:val="single"/>
        </w:rPr>
        <w:t xml:space="preserve"> </w:t>
      </w:r>
      <w:r w:rsidR="002868BE" w:rsidRPr="00281428">
        <w:rPr>
          <w:b/>
          <w:szCs w:val="24"/>
          <w:u w:val="single"/>
        </w:rPr>
        <w:t xml:space="preserve">A </w:t>
      </w:r>
      <w:r w:rsidRPr="00281428">
        <w:rPr>
          <w:b/>
          <w:szCs w:val="24"/>
          <w:u w:val="single"/>
        </w:rPr>
        <w:t xml:space="preserve">Total Quantity </w:t>
      </w:r>
      <w:r w:rsidR="002868BE" w:rsidRPr="00281428">
        <w:rPr>
          <w:b/>
          <w:szCs w:val="24"/>
          <w:u w:val="single"/>
        </w:rPr>
        <w:t xml:space="preserve">MAV is not used when the MAV applied is based on </w:t>
      </w:r>
      <w:r w:rsidR="00B3392A">
        <w:rPr>
          <w:b/>
          <w:szCs w:val="24"/>
          <w:u w:val="single"/>
        </w:rPr>
        <w:t>a</w:t>
      </w:r>
      <w:r w:rsidR="00B3392A" w:rsidRPr="00281428">
        <w:rPr>
          <w:b/>
          <w:szCs w:val="24"/>
          <w:u w:val="single"/>
        </w:rPr>
        <w:t xml:space="preserve"> </w:t>
      </w:r>
      <w:r w:rsidR="002868BE" w:rsidRPr="00281428">
        <w:rPr>
          <w:b/>
          <w:szCs w:val="24"/>
          <w:u w:val="single"/>
        </w:rPr>
        <w:t>percentage of the labeled quantity on a multiunit or variety package</w:t>
      </w:r>
      <w:r w:rsidRPr="00281428">
        <w:rPr>
          <w:b/>
          <w:szCs w:val="24"/>
          <w:u w:val="single"/>
        </w:rPr>
        <w:t xml:space="preserve"> </w:t>
      </w:r>
    </w:p>
    <w:p w14:paraId="5923764F" w14:textId="45236583" w:rsidR="000530E4" w:rsidRPr="00281428" w:rsidRDefault="002868BE" w:rsidP="00A96162">
      <w:pPr>
        <w:spacing w:before="100" w:beforeAutospacing="1"/>
        <w:ind w:left="360"/>
        <w:jc w:val="left"/>
        <w:rPr>
          <w:iCs/>
          <w:szCs w:val="24"/>
          <w:u w:val="single"/>
        </w:rPr>
      </w:pPr>
      <w:r w:rsidRPr="00281428">
        <w:rPr>
          <w:b/>
          <w:iCs/>
          <w:szCs w:val="24"/>
          <w:u w:val="single"/>
        </w:rPr>
        <w:t xml:space="preserve">Note:  </w:t>
      </w:r>
      <w:r w:rsidR="000530E4" w:rsidRPr="00281428">
        <w:rPr>
          <w:b/>
          <w:iCs/>
          <w:szCs w:val="24"/>
          <w:u w:val="single"/>
        </w:rPr>
        <w:t>Total Quantity Package Error = Sum of Individual Inner Package Errors</w:t>
      </w:r>
      <w:r w:rsidRPr="00281428">
        <w:rPr>
          <w:b/>
          <w:iCs/>
          <w:szCs w:val="24"/>
          <w:u w:val="single"/>
        </w:rPr>
        <w:t>.</w:t>
      </w:r>
    </w:p>
    <w:p w14:paraId="7C65B2C0" w14:textId="77777777" w:rsidR="003B1A9B" w:rsidRPr="00281428" w:rsidRDefault="003B1A9B" w:rsidP="003B1A9B">
      <w:pPr>
        <w:pStyle w:val="BoldHeading"/>
      </w:pPr>
      <w:r w:rsidRPr="00281428">
        <w:t xml:space="preserve">Background/Discussion:  </w:t>
      </w:r>
    </w:p>
    <w:p w14:paraId="64876F0D" w14:textId="38490042" w:rsidR="003B1A9B" w:rsidRPr="00281428" w:rsidRDefault="003B1A9B" w:rsidP="003B1A9B">
      <w:pPr>
        <w:pStyle w:val="NoSpacing"/>
        <w:spacing w:after="240"/>
        <w:rPr>
          <w:rFonts w:ascii="Times New Roman" w:hAnsi="Times New Roman"/>
          <w:sz w:val="20"/>
          <w:szCs w:val="20"/>
        </w:rPr>
      </w:pPr>
      <w:r w:rsidRPr="00281428">
        <w:rPr>
          <w:rFonts w:ascii="Times New Roman" w:hAnsi="Times New Roman"/>
          <w:sz w:val="20"/>
          <w:szCs w:val="20"/>
        </w:rPr>
        <w:t xml:space="preserve">This item </w:t>
      </w:r>
      <w:r w:rsidR="004E1E8D" w:rsidRPr="00281428">
        <w:rPr>
          <w:rFonts w:ascii="Times New Roman" w:hAnsi="Times New Roman"/>
          <w:sz w:val="20"/>
          <w:szCs w:val="20"/>
        </w:rPr>
        <w:t>was originally</w:t>
      </w:r>
      <w:r w:rsidRPr="00281428">
        <w:rPr>
          <w:rFonts w:ascii="Times New Roman" w:hAnsi="Times New Roman"/>
          <w:sz w:val="20"/>
          <w:szCs w:val="20"/>
        </w:rPr>
        <w:t xml:space="preserve"> </w:t>
      </w:r>
      <w:r w:rsidR="004E1E8D" w:rsidRPr="00281428">
        <w:rPr>
          <w:rFonts w:ascii="Times New Roman" w:hAnsi="Times New Roman"/>
          <w:sz w:val="20"/>
          <w:szCs w:val="20"/>
        </w:rPr>
        <w:t>submitted and developed by:</w:t>
      </w:r>
    </w:p>
    <w:p w14:paraId="3ABC36F1" w14:textId="77777777" w:rsidR="003B1A9B" w:rsidRPr="00281428" w:rsidRDefault="003B1A9B" w:rsidP="00875C70">
      <w:pPr>
        <w:pStyle w:val="NoSpacing"/>
        <w:ind w:left="360"/>
        <w:rPr>
          <w:rFonts w:ascii="Times New Roman" w:hAnsi="Times New Roman"/>
          <w:sz w:val="20"/>
          <w:szCs w:val="20"/>
        </w:rPr>
      </w:pPr>
      <w:r w:rsidRPr="00281428">
        <w:rPr>
          <w:rFonts w:ascii="Times New Roman" w:hAnsi="Times New Roman"/>
          <w:sz w:val="20"/>
          <w:szCs w:val="20"/>
        </w:rPr>
        <w:t xml:space="preserve">Ms. Lisa Warfield </w:t>
      </w:r>
    </w:p>
    <w:p w14:paraId="619480A2" w14:textId="77777777" w:rsidR="003B1A9B" w:rsidRPr="00281428" w:rsidRDefault="003B1A9B" w:rsidP="00875C70">
      <w:pPr>
        <w:pStyle w:val="NoSpacing"/>
        <w:ind w:left="360"/>
        <w:rPr>
          <w:rFonts w:ascii="Times New Roman" w:hAnsi="Times New Roman"/>
          <w:sz w:val="20"/>
          <w:szCs w:val="20"/>
        </w:rPr>
      </w:pPr>
      <w:r w:rsidRPr="00281428">
        <w:rPr>
          <w:rFonts w:ascii="Times New Roman" w:hAnsi="Times New Roman"/>
          <w:sz w:val="20"/>
          <w:szCs w:val="20"/>
        </w:rPr>
        <w:t>NIST, Office of Weights and Measures</w:t>
      </w:r>
    </w:p>
    <w:p w14:paraId="1917B2D3" w14:textId="450741F2" w:rsidR="003B1A9B" w:rsidRPr="00281428" w:rsidRDefault="008F3950" w:rsidP="00875C70">
      <w:pPr>
        <w:pStyle w:val="NoSpacing"/>
        <w:spacing w:after="240"/>
        <w:ind w:left="360"/>
        <w:rPr>
          <w:rFonts w:ascii="Times New Roman" w:hAnsi="Times New Roman"/>
          <w:b/>
          <w:sz w:val="20"/>
          <w:szCs w:val="20"/>
        </w:rPr>
      </w:pPr>
      <w:r w:rsidRPr="00281428">
        <w:rPr>
          <w:rFonts w:ascii="Times New Roman" w:hAnsi="Times New Roman"/>
          <w:sz w:val="20"/>
          <w:szCs w:val="20"/>
        </w:rPr>
        <w:t>301</w:t>
      </w:r>
      <w:r w:rsidR="002460BA">
        <w:rPr>
          <w:rFonts w:ascii="Times New Roman" w:hAnsi="Times New Roman"/>
          <w:sz w:val="20"/>
          <w:szCs w:val="20"/>
        </w:rPr>
        <w:t>-</w:t>
      </w:r>
      <w:r w:rsidR="003B1A9B" w:rsidRPr="00281428">
        <w:rPr>
          <w:rFonts w:ascii="Times New Roman" w:hAnsi="Times New Roman"/>
          <w:sz w:val="20"/>
          <w:szCs w:val="20"/>
        </w:rPr>
        <w:t xml:space="preserve">975-3308, </w:t>
      </w:r>
      <w:hyperlink r:id="rId14" w:history="1">
        <w:r w:rsidR="005E5636" w:rsidRPr="002460BA">
          <w:rPr>
            <w:rFonts w:ascii="Times New Roman" w:hAnsi="Times New Roman"/>
            <w:sz w:val="20"/>
            <w:szCs w:val="20"/>
            <w:u w:val="single"/>
          </w:rPr>
          <w:t>lisa.warfield@nist.gov</w:t>
        </w:r>
      </w:hyperlink>
      <w:r w:rsidR="005E5636" w:rsidRPr="002460BA">
        <w:rPr>
          <w:rFonts w:ascii="Times New Roman" w:hAnsi="Times New Roman"/>
          <w:b/>
          <w:sz w:val="18"/>
          <w:szCs w:val="18"/>
        </w:rPr>
        <w:t xml:space="preserve"> </w:t>
      </w:r>
    </w:p>
    <w:p w14:paraId="3D3418AD" w14:textId="5A7612E0" w:rsidR="003B1A9B" w:rsidRPr="00281428" w:rsidRDefault="003B1A9B" w:rsidP="003B1A9B">
      <w:pPr>
        <w:rPr>
          <w:szCs w:val="24"/>
        </w:rPr>
      </w:pPr>
      <w:r w:rsidRPr="00281428">
        <w:rPr>
          <w:szCs w:val="24"/>
        </w:rPr>
        <w:t xml:space="preserve">When current test procedures in Handbook 133 are used and an MAV is applied to the total quantity declaration on some multiunit and variety packages the MAV allowed for the individual inner packages can indirectly be reduced as much as 50 % or more, depending on the number of individual items in the package.  This proposal </w:t>
      </w:r>
      <w:r w:rsidR="004E1E8D" w:rsidRPr="00281428">
        <w:rPr>
          <w:szCs w:val="24"/>
        </w:rPr>
        <w:t>modifies</w:t>
      </w:r>
      <w:r w:rsidRPr="00281428">
        <w:rPr>
          <w:szCs w:val="24"/>
        </w:rPr>
        <w:t xml:space="preserve"> Handbook 133 to add language regarding the total quantity declaration on multiunit or variety packages, when the MAV may need to be recalculated based on the Total Quantity MAV.</w:t>
      </w:r>
    </w:p>
    <w:p w14:paraId="12A37E64" w14:textId="7EBEF7AF" w:rsidR="003B1A9B" w:rsidRPr="00281428" w:rsidRDefault="003B1A9B" w:rsidP="003B1A9B">
      <w:pPr>
        <w:rPr>
          <w:szCs w:val="24"/>
        </w:rPr>
      </w:pPr>
      <w:r w:rsidRPr="00281428">
        <w:rPr>
          <w:szCs w:val="24"/>
        </w:rPr>
        <w:t>When a total quantity declaration on a multiunit or variety package is verified</w:t>
      </w:r>
      <w:r w:rsidR="00312796">
        <w:rPr>
          <w:szCs w:val="24"/>
        </w:rPr>
        <w:t>,</w:t>
      </w:r>
      <w:r w:rsidRPr="00281428">
        <w:rPr>
          <w:szCs w:val="24"/>
        </w:rPr>
        <w:t xml:space="preserve"> it will require the inspector, except when the MAV is based on a percentage of the labeled quantity, to calculate and use a “Total Quantity MAV.”  This calculation will determine if minus package errors are unreasonable (an unreasonable error is a minus package error that exceeds an MAV specified in the proper table of MAVs in Handbook 133, Appendix A. “Tables”) A “Total Quantity MAV” is calculated by multiplying the number of individual inner packages by the MAV value, which is based on the declared quantity of the individual inner packages.  It is found by looking up the MAV for the individual inner package quantity (See HB 133, Appendix A. “Tables”) and then calculating the “Total Quantity MAV.”  This test procedure will be used to assist inspectors with their inspection.</w:t>
      </w:r>
    </w:p>
    <w:p w14:paraId="25347821" w14:textId="30145E31" w:rsidR="003B1A9B" w:rsidRPr="00281428" w:rsidRDefault="003B1A9B" w:rsidP="003B1A9B">
      <w:pPr>
        <w:pStyle w:val="BoldHeading"/>
        <w:spacing w:after="240"/>
        <w:rPr>
          <w:b w:val="0"/>
        </w:rPr>
      </w:pPr>
      <w:r w:rsidRPr="00EC491B">
        <w:rPr>
          <w:b w:val="0"/>
          <w:u w:val="single"/>
        </w:rPr>
        <w:t xml:space="preserve">NCWM </w:t>
      </w:r>
      <w:r w:rsidR="002460BA">
        <w:rPr>
          <w:b w:val="0"/>
          <w:u w:val="single"/>
        </w:rPr>
        <w:t>2020</w:t>
      </w:r>
      <w:r w:rsidRPr="00EC491B">
        <w:rPr>
          <w:b w:val="0"/>
          <w:u w:val="single"/>
        </w:rPr>
        <w:t xml:space="preserve"> Interim Meeting</w:t>
      </w:r>
      <w:r w:rsidR="003043D8" w:rsidRPr="00EC491B">
        <w:rPr>
          <w:b w:val="0"/>
          <w:u w:val="single"/>
        </w:rPr>
        <w:t>:</w:t>
      </w:r>
      <w:r w:rsidR="003043D8">
        <w:rPr>
          <w:b w:val="0"/>
        </w:rPr>
        <w:t xml:space="preserve">  </w:t>
      </w:r>
      <w:r w:rsidR="00EC491B">
        <w:rPr>
          <w:b w:val="0"/>
        </w:rPr>
        <w:t>C</w:t>
      </w:r>
      <w:r w:rsidRPr="00281428">
        <w:rPr>
          <w:b w:val="0"/>
        </w:rPr>
        <w:t>omments were heard recognizing the merit of this item.  Several regulators and an industry member made comments that some areas within the</w:t>
      </w:r>
      <w:r w:rsidR="004E1E8D" w:rsidRPr="00281428">
        <w:rPr>
          <w:b w:val="0"/>
        </w:rPr>
        <w:t xml:space="preserve"> test</w:t>
      </w:r>
      <w:r w:rsidRPr="00281428">
        <w:rPr>
          <w:b w:val="0"/>
        </w:rPr>
        <w:t xml:space="preserve"> procedure are too confusing.  Mr. Tim Chesser (A</w:t>
      </w:r>
      <w:r w:rsidR="005E7527" w:rsidRPr="00281428">
        <w:rPr>
          <w:b w:val="0"/>
        </w:rPr>
        <w:t>rkansas</w:t>
      </w:r>
      <w:r w:rsidRPr="00281428">
        <w:rPr>
          <w:b w:val="0"/>
        </w:rPr>
        <w:t xml:space="preserve">) remarked that </w:t>
      </w:r>
      <w:r w:rsidR="004E1E8D" w:rsidRPr="00281428">
        <w:rPr>
          <w:b w:val="0"/>
        </w:rPr>
        <w:t xml:space="preserve">he </w:t>
      </w:r>
      <w:r w:rsidRPr="00281428">
        <w:rPr>
          <w:b w:val="0"/>
        </w:rPr>
        <w:t>does not understand Item Net 3. Section 5.4.1.1. MAV Application.  Mr. Kurt Floren (L</w:t>
      </w:r>
      <w:r w:rsidR="005E7527" w:rsidRPr="00281428">
        <w:rPr>
          <w:b w:val="0"/>
        </w:rPr>
        <w:t>os Angeles County, California</w:t>
      </w:r>
      <w:r w:rsidRPr="00281428">
        <w:rPr>
          <w:b w:val="0"/>
        </w:rPr>
        <w:t>) submitted editorial changes</w:t>
      </w:r>
      <w:r w:rsidR="004E1E8D" w:rsidRPr="00281428">
        <w:rPr>
          <w:b w:val="0"/>
        </w:rPr>
        <w:t xml:space="preserve">.  The </w:t>
      </w:r>
      <w:r w:rsidRPr="00281428">
        <w:rPr>
          <w:b w:val="0"/>
        </w:rPr>
        <w:t xml:space="preserve">Committee accepted </w:t>
      </w:r>
      <w:r w:rsidR="004E1E8D" w:rsidRPr="00281428">
        <w:rPr>
          <w:b w:val="0"/>
        </w:rPr>
        <w:t xml:space="preserve">these revisions </w:t>
      </w:r>
      <w:r w:rsidRPr="00281428">
        <w:rPr>
          <w:b w:val="0"/>
        </w:rPr>
        <w:t xml:space="preserve">for the entire Item Block 1.  In addition, the Committee would like NIST/OWM to address Mr. Floren’s comments for </w:t>
      </w:r>
      <w:r w:rsidR="004E1E8D" w:rsidRPr="00281428">
        <w:rPr>
          <w:b w:val="0"/>
        </w:rPr>
        <w:t xml:space="preserve">Item </w:t>
      </w:r>
      <w:r w:rsidRPr="00281428">
        <w:rPr>
          <w:b w:val="0"/>
        </w:rPr>
        <w:t xml:space="preserve">NET-3. Chapter 5. Specialized Test Procedures will be reviewed by the NIST/OWM.  </w:t>
      </w:r>
      <w:r w:rsidR="00452AB2" w:rsidRPr="00281428">
        <w:rPr>
          <w:b w:val="0"/>
        </w:rPr>
        <w:t xml:space="preserve">Due to the Federal Government furlough, </w:t>
      </w:r>
      <w:r w:rsidRPr="00281428">
        <w:rPr>
          <w:b w:val="0"/>
        </w:rPr>
        <w:t>NIST OWM was not in attendance, so concerns could not be addressed</w:t>
      </w:r>
      <w:r w:rsidR="004E1E8D" w:rsidRPr="00281428">
        <w:rPr>
          <w:b w:val="0"/>
        </w:rPr>
        <w:t xml:space="preserve"> at the meeting</w:t>
      </w:r>
      <w:r w:rsidRPr="00281428">
        <w:rPr>
          <w:b w:val="0"/>
        </w:rPr>
        <w:t>.  The Committee would like the submitter to review formatting, clarifying label quantity, and modifying language for additional clarity.  The Committee would like to see the above issues reviewed by the submitter and encourages further development.</w:t>
      </w:r>
    </w:p>
    <w:p w14:paraId="68F14D7F" w14:textId="2C69E4B6" w:rsidR="003B1A9B" w:rsidRPr="00281428" w:rsidRDefault="003B1A9B" w:rsidP="003B1A9B">
      <w:pPr>
        <w:pStyle w:val="BoldHeading"/>
        <w:spacing w:after="240"/>
        <w:rPr>
          <w:b w:val="0"/>
        </w:rPr>
      </w:pPr>
      <w:r w:rsidRPr="00EC491B">
        <w:rPr>
          <w:b w:val="0"/>
          <w:u w:val="single"/>
        </w:rPr>
        <w:t>NCWM 2019 Annual Meeting</w:t>
      </w:r>
      <w:r w:rsidR="00EC491B" w:rsidRPr="00EC491B">
        <w:rPr>
          <w:b w:val="0"/>
          <w:u w:val="single"/>
        </w:rPr>
        <w:t>:</w:t>
      </w:r>
      <w:r w:rsidR="00EC491B">
        <w:rPr>
          <w:b w:val="0"/>
        </w:rPr>
        <w:t xml:space="preserve"> </w:t>
      </w:r>
      <w:r w:rsidR="00BB6216" w:rsidRPr="00281428">
        <w:rPr>
          <w:b w:val="0"/>
        </w:rPr>
        <w:t xml:space="preserve"> Ms</w:t>
      </w:r>
      <w:r w:rsidR="00452AB2" w:rsidRPr="00281428">
        <w:rPr>
          <w:b w:val="0"/>
        </w:rPr>
        <w:t>.</w:t>
      </w:r>
      <w:r w:rsidRPr="00281428">
        <w:rPr>
          <w:b w:val="0"/>
        </w:rPr>
        <w:t xml:space="preserve"> Warfield stressed to membership that this item is fully developed and </w:t>
      </w:r>
      <w:r w:rsidR="009A635F" w:rsidRPr="00281428">
        <w:rPr>
          <w:b w:val="0"/>
        </w:rPr>
        <w:t xml:space="preserve">a technical document </w:t>
      </w:r>
      <w:r w:rsidR="002263F1">
        <w:rPr>
          <w:b w:val="0"/>
        </w:rPr>
        <w:t xml:space="preserve">and </w:t>
      </w:r>
      <w:r w:rsidR="009A635F" w:rsidRPr="00281428">
        <w:rPr>
          <w:b w:val="0"/>
        </w:rPr>
        <w:t>supporting d</w:t>
      </w:r>
      <w:r w:rsidRPr="00281428">
        <w:rPr>
          <w:b w:val="0"/>
        </w:rPr>
        <w:t xml:space="preserve">ata </w:t>
      </w:r>
      <w:r w:rsidR="002263F1">
        <w:rPr>
          <w:b w:val="0"/>
        </w:rPr>
        <w:t>was</w:t>
      </w:r>
      <w:r w:rsidR="002263F1" w:rsidRPr="00281428">
        <w:rPr>
          <w:b w:val="0"/>
        </w:rPr>
        <w:t xml:space="preserve"> </w:t>
      </w:r>
      <w:r w:rsidR="00452AB2" w:rsidRPr="00281428">
        <w:rPr>
          <w:b w:val="0"/>
        </w:rPr>
        <w:t>submitted</w:t>
      </w:r>
      <w:r w:rsidR="009A635F" w:rsidRPr="00281428">
        <w:rPr>
          <w:b w:val="0"/>
        </w:rPr>
        <w:t xml:space="preserve"> </w:t>
      </w:r>
      <w:r w:rsidR="002263F1">
        <w:rPr>
          <w:b w:val="0"/>
        </w:rPr>
        <w:t xml:space="preserve">that </w:t>
      </w:r>
      <w:r w:rsidR="009A635F" w:rsidRPr="00281428">
        <w:rPr>
          <w:b w:val="0"/>
        </w:rPr>
        <w:t>support</w:t>
      </w:r>
      <w:r w:rsidR="002263F1">
        <w:rPr>
          <w:b w:val="0"/>
        </w:rPr>
        <w:t>s</w:t>
      </w:r>
      <w:r w:rsidR="009A635F" w:rsidRPr="00281428">
        <w:rPr>
          <w:b w:val="0"/>
        </w:rPr>
        <w:t xml:space="preserve"> these proposals.  </w:t>
      </w:r>
      <w:r w:rsidR="002263F1">
        <w:rPr>
          <w:b w:val="0"/>
        </w:rPr>
        <w:t xml:space="preserve">The document also provides for examples </w:t>
      </w:r>
      <w:r w:rsidR="009A635F" w:rsidRPr="00281428">
        <w:rPr>
          <w:b w:val="0"/>
        </w:rPr>
        <w:t xml:space="preserve">that </w:t>
      </w:r>
      <w:r w:rsidRPr="00281428">
        <w:rPr>
          <w:b w:val="0"/>
        </w:rPr>
        <w:t>inspectors found pertaining to multiunit and variety packages during inspections.  NIST addressed the WWMA comments in the latest Item under Consideration.  There were no additional comments heard at the Annual Meeting.</w:t>
      </w:r>
    </w:p>
    <w:p w14:paraId="0C36F43B" w14:textId="531E08A3" w:rsidR="003B1A9B" w:rsidRPr="00281428" w:rsidRDefault="003B1A9B" w:rsidP="003B1A9B">
      <w:pPr>
        <w:rPr>
          <w:rFonts w:eastAsiaTheme="minorHAnsi"/>
          <w:szCs w:val="20"/>
        </w:rPr>
      </w:pPr>
      <w:r w:rsidRPr="008E4ADC">
        <w:rPr>
          <w:rFonts w:eastAsiaTheme="minorHAnsi"/>
          <w:szCs w:val="20"/>
          <w:u w:val="single"/>
        </w:rPr>
        <w:lastRenderedPageBreak/>
        <w:t>NCWM 2020 Interim Meeting</w:t>
      </w:r>
      <w:r w:rsidR="008E4ADC" w:rsidRPr="008E4ADC">
        <w:rPr>
          <w:rFonts w:eastAsiaTheme="minorHAnsi"/>
          <w:szCs w:val="20"/>
          <w:u w:val="single"/>
        </w:rPr>
        <w:t>:</w:t>
      </w:r>
      <w:r w:rsidR="008E4ADC">
        <w:rPr>
          <w:rFonts w:eastAsiaTheme="minorHAnsi"/>
          <w:szCs w:val="20"/>
        </w:rPr>
        <w:t xml:space="preserve"> Ms. Warfield provided</w:t>
      </w:r>
      <w:r w:rsidRPr="00281428">
        <w:rPr>
          <w:rFonts w:eastAsiaTheme="minorHAnsi"/>
          <w:szCs w:val="20"/>
        </w:rPr>
        <w:t xml:space="preserve"> an update on the last language submitted for this item on December 27, 2019</w:t>
      </w:r>
      <w:r w:rsidR="009A635F" w:rsidRPr="00281428">
        <w:rPr>
          <w:rFonts w:eastAsiaTheme="minorHAnsi"/>
          <w:szCs w:val="20"/>
        </w:rPr>
        <w:t xml:space="preserve">.  </w:t>
      </w:r>
      <w:r w:rsidRPr="00281428">
        <w:rPr>
          <w:rFonts w:eastAsiaTheme="minorHAnsi"/>
          <w:szCs w:val="20"/>
        </w:rPr>
        <w:t xml:space="preserve">She remarked the work done to develop the proposal and clarify the procedure language.  Ms. Warfield reminded the audience NET-19.3 creates a Chapter 5, “Specialized Test Procedures” must be approved for the rest of the items in the block to proceed.  This block of items was submitted by OWM after some states requested assistance inspecting these types of packages.  Mr. Chris Guay (Procter and Gamble Co.) gave merit to the item </w:t>
      </w:r>
      <w:r w:rsidR="009A635F" w:rsidRPr="00281428">
        <w:rPr>
          <w:rFonts w:eastAsiaTheme="minorHAnsi"/>
          <w:szCs w:val="20"/>
        </w:rPr>
        <w:t>but</w:t>
      </w:r>
      <w:r w:rsidRPr="00281428">
        <w:rPr>
          <w:rFonts w:eastAsiaTheme="minorHAnsi"/>
          <w:szCs w:val="20"/>
        </w:rPr>
        <w:t xml:space="preserve"> requested review of the definition of </w:t>
      </w:r>
      <w:r w:rsidR="002263F1">
        <w:rPr>
          <w:rFonts w:eastAsiaTheme="minorHAnsi"/>
          <w:szCs w:val="20"/>
        </w:rPr>
        <w:t>“multiunit package”</w:t>
      </w:r>
      <w:r w:rsidR="00B800E8" w:rsidRPr="00281428">
        <w:rPr>
          <w:rFonts w:eastAsiaTheme="minorHAnsi"/>
          <w:szCs w:val="20"/>
        </w:rPr>
        <w:t xml:space="preserve"> and</w:t>
      </w:r>
      <w:r w:rsidRPr="00281428">
        <w:rPr>
          <w:rFonts w:eastAsiaTheme="minorHAnsi"/>
          <w:szCs w:val="20"/>
        </w:rPr>
        <w:t xml:space="preserve"> </w:t>
      </w:r>
      <w:r w:rsidR="002D70E5">
        <w:rPr>
          <w:rFonts w:eastAsiaTheme="minorHAnsi"/>
          <w:szCs w:val="20"/>
        </w:rPr>
        <w:t>referred</w:t>
      </w:r>
      <w:r w:rsidR="002263F1">
        <w:rPr>
          <w:rFonts w:eastAsiaTheme="minorHAnsi"/>
          <w:szCs w:val="20"/>
        </w:rPr>
        <w:t xml:space="preserve"> </w:t>
      </w:r>
      <w:r w:rsidRPr="00281428">
        <w:rPr>
          <w:rFonts w:eastAsiaTheme="minorHAnsi"/>
          <w:szCs w:val="20"/>
        </w:rPr>
        <w:t xml:space="preserve">to the </w:t>
      </w:r>
      <w:r w:rsidR="009A635F" w:rsidRPr="00281428">
        <w:rPr>
          <w:rFonts w:eastAsiaTheme="minorHAnsi"/>
          <w:szCs w:val="20"/>
        </w:rPr>
        <w:t xml:space="preserve">definition </w:t>
      </w:r>
      <w:r w:rsidRPr="00281428">
        <w:rPr>
          <w:rFonts w:eastAsiaTheme="minorHAnsi"/>
          <w:szCs w:val="20"/>
        </w:rPr>
        <w:t xml:space="preserve">in </w:t>
      </w:r>
      <w:r w:rsidR="002263F1" w:rsidRPr="00281428">
        <w:rPr>
          <w:rFonts w:eastAsiaTheme="minorHAnsi"/>
          <w:szCs w:val="20"/>
        </w:rPr>
        <w:t>CFR</w:t>
      </w:r>
      <w:r w:rsidR="002263F1">
        <w:rPr>
          <w:rFonts w:eastAsiaTheme="minorHAnsi"/>
          <w:szCs w:val="20"/>
        </w:rPr>
        <w:t> </w:t>
      </w:r>
      <w:r w:rsidRPr="00281428">
        <w:rPr>
          <w:rFonts w:eastAsiaTheme="minorHAnsi"/>
          <w:szCs w:val="20"/>
        </w:rPr>
        <w:t>21.  Mr. Kurt Floren (L</w:t>
      </w:r>
      <w:r w:rsidR="005E7527" w:rsidRPr="00281428">
        <w:rPr>
          <w:rFonts w:eastAsiaTheme="minorHAnsi"/>
          <w:szCs w:val="20"/>
        </w:rPr>
        <w:t>os Angeles</w:t>
      </w:r>
      <w:r w:rsidRPr="00281428">
        <w:rPr>
          <w:rFonts w:eastAsiaTheme="minorHAnsi"/>
          <w:szCs w:val="20"/>
        </w:rPr>
        <w:t xml:space="preserve"> County, C</w:t>
      </w:r>
      <w:r w:rsidR="005E7527" w:rsidRPr="00281428">
        <w:rPr>
          <w:rFonts w:eastAsiaTheme="minorHAnsi"/>
          <w:szCs w:val="20"/>
        </w:rPr>
        <w:t>alifornia</w:t>
      </w:r>
      <w:r w:rsidRPr="00281428">
        <w:rPr>
          <w:rFonts w:eastAsiaTheme="minorHAnsi"/>
          <w:szCs w:val="20"/>
        </w:rPr>
        <w:t xml:space="preserve">) expressed his support for the item but pointed out some punctuation and editorial </w:t>
      </w:r>
      <w:r w:rsidR="009A635F" w:rsidRPr="00281428">
        <w:rPr>
          <w:rFonts w:eastAsiaTheme="minorHAnsi"/>
          <w:szCs w:val="20"/>
        </w:rPr>
        <w:t xml:space="preserve">changes were </w:t>
      </w:r>
      <w:r w:rsidR="00B800E8" w:rsidRPr="00281428">
        <w:rPr>
          <w:rFonts w:eastAsiaTheme="minorHAnsi"/>
          <w:szCs w:val="20"/>
        </w:rPr>
        <w:t>needed.</w:t>
      </w:r>
      <w:r w:rsidRPr="00281428">
        <w:rPr>
          <w:rFonts w:eastAsiaTheme="minorHAnsi"/>
          <w:szCs w:val="20"/>
        </w:rPr>
        <w:t xml:space="preserve">  He said wording in Section 5.4.3 can be improved</w:t>
      </w:r>
      <w:r w:rsidR="009A635F" w:rsidRPr="00281428">
        <w:rPr>
          <w:rFonts w:eastAsiaTheme="minorHAnsi"/>
          <w:szCs w:val="20"/>
        </w:rPr>
        <w:t xml:space="preserve"> for cla</w:t>
      </w:r>
      <w:r w:rsidR="00B800E8" w:rsidRPr="00281428">
        <w:rPr>
          <w:rFonts w:eastAsiaTheme="minorHAnsi"/>
          <w:szCs w:val="20"/>
        </w:rPr>
        <w:t>rity</w:t>
      </w:r>
      <w:r w:rsidRPr="00281428">
        <w:rPr>
          <w:rFonts w:eastAsiaTheme="minorHAnsi"/>
          <w:szCs w:val="20"/>
        </w:rPr>
        <w:t>.  Ms. Ann Boeckman (Kraft Heinz Foods Co.) also expressed concerns about the definition of multiunit package for retail sale.  Opinions from Ms. Angela Godwin (Ventura County, C</w:t>
      </w:r>
      <w:r w:rsidR="005E7527" w:rsidRPr="00281428">
        <w:rPr>
          <w:rFonts w:eastAsiaTheme="minorHAnsi"/>
          <w:szCs w:val="20"/>
        </w:rPr>
        <w:t>alifornia</w:t>
      </w:r>
      <w:r w:rsidRPr="00281428">
        <w:rPr>
          <w:rFonts w:eastAsiaTheme="minorHAnsi"/>
          <w:szCs w:val="20"/>
        </w:rPr>
        <w:t xml:space="preserve">) and Ms. Katherine </w:t>
      </w:r>
      <w:r w:rsidR="00E2070A">
        <w:rPr>
          <w:rFonts w:eastAsiaTheme="minorHAnsi"/>
          <w:szCs w:val="20"/>
        </w:rPr>
        <w:t>D</w:t>
      </w:r>
      <w:r w:rsidR="00E2070A" w:rsidRPr="00281428">
        <w:rPr>
          <w:rFonts w:eastAsiaTheme="minorHAnsi"/>
          <w:szCs w:val="20"/>
        </w:rPr>
        <w:t xml:space="preserve">eContreras </w:t>
      </w:r>
      <w:r w:rsidRPr="00281428">
        <w:rPr>
          <w:rFonts w:eastAsiaTheme="minorHAnsi"/>
          <w:szCs w:val="20"/>
        </w:rPr>
        <w:t>(</w:t>
      </w:r>
      <w:r w:rsidR="002D70E5">
        <w:rPr>
          <w:rFonts w:eastAsiaTheme="minorHAnsi"/>
          <w:szCs w:val="20"/>
        </w:rPr>
        <w:t>CA</w:t>
      </w:r>
      <w:r w:rsidRPr="00281428">
        <w:rPr>
          <w:rFonts w:eastAsiaTheme="minorHAnsi"/>
          <w:szCs w:val="20"/>
        </w:rPr>
        <w:t xml:space="preserve">) were heard during the open hearing; both agreed the procedure is confusing and needs additional work but, both concur the item has merit. </w:t>
      </w:r>
    </w:p>
    <w:p w14:paraId="33442EE9" w14:textId="48A9CCC2" w:rsidR="003B1A9B" w:rsidRPr="00281428" w:rsidRDefault="003B1A9B" w:rsidP="003B1A9B">
      <w:pPr>
        <w:pStyle w:val="BoldHeading"/>
        <w:spacing w:after="240"/>
        <w:rPr>
          <w:rFonts w:eastAsiaTheme="minorHAnsi"/>
          <w:b w:val="0"/>
          <w:szCs w:val="20"/>
        </w:rPr>
      </w:pPr>
      <w:r w:rsidRPr="00281428">
        <w:rPr>
          <w:rFonts w:eastAsiaTheme="minorHAnsi"/>
          <w:b w:val="0"/>
          <w:szCs w:val="20"/>
        </w:rPr>
        <w:t xml:space="preserve">There </w:t>
      </w:r>
      <w:r w:rsidR="00B800E8" w:rsidRPr="00281428">
        <w:rPr>
          <w:rFonts w:eastAsiaTheme="minorHAnsi"/>
          <w:b w:val="0"/>
          <w:szCs w:val="20"/>
        </w:rPr>
        <w:t xml:space="preserve">were </w:t>
      </w:r>
      <w:r w:rsidRPr="00281428">
        <w:rPr>
          <w:rFonts w:eastAsiaTheme="minorHAnsi"/>
          <w:b w:val="0"/>
          <w:szCs w:val="20"/>
        </w:rPr>
        <w:t>concern</w:t>
      </w:r>
      <w:r w:rsidR="00B800E8" w:rsidRPr="00281428">
        <w:rPr>
          <w:rFonts w:eastAsiaTheme="minorHAnsi"/>
          <w:b w:val="0"/>
          <w:szCs w:val="20"/>
        </w:rPr>
        <w:t>s</w:t>
      </w:r>
      <w:r w:rsidRPr="00281428">
        <w:rPr>
          <w:rFonts w:eastAsiaTheme="minorHAnsi"/>
          <w:b w:val="0"/>
          <w:szCs w:val="20"/>
        </w:rPr>
        <w:t xml:space="preserve"> that members</w:t>
      </w:r>
      <w:r w:rsidR="00B800E8" w:rsidRPr="00281428">
        <w:rPr>
          <w:rFonts w:eastAsiaTheme="minorHAnsi"/>
          <w:b w:val="0"/>
          <w:szCs w:val="20"/>
        </w:rPr>
        <w:t>hip</w:t>
      </w:r>
      <w:r w:rsidRPr="00281428">
        <w:rPr>
          <w:rFonts w:eastAsiaTheme="minorHAnsi"/>
          <w:b w:val="0"/>
          <w:szCs w:val="20"/>
        </w:rPr>
        <w:t xml:space="preserve"> may not have </w:t>
      </w:r>
      <w:r w:rsidR="00B800E8" w:rsidRPr="00281428">
        <w:rPr>
          <w:rFonts w:eastAsiaTheme="minorHAnsi"/>
          <w:b w:val="0"/>
          <w:szCs w:val="20"/>
        </w:rPr>
        <w:t xml:space="preserve">reviewed </w:t>
      </w:r>
      <w:r w:rsidRPr="00281428">
        <w:rPr>
          <w:rFonts w:eastAsiaTheme="minorHAnsi"/>
          <w:b w:val="0"/>
          <w:szCs w:val="20"/>
        </w:rPr>
        <w:t xml:space="preserve">the modifications submitted by </w:t>
      </w:r>
      <w:r w:rsidR="00065A05" w:rsidRPr="00281428">
        <w:rPr>
          <w:rFonts w:eastAsiaTheme="minorHAnsi"/>
          <w:b w:val="0"/>
          <w:szCs w:val="20"/>
        </w:rPr>
        <w:t xml:space="preserve">NIST </w:t>
      </w:r>
      <w:r w:rsidRPr="00281428">
        <w:rPr>
          <w:rFonts w:eastAsiaTheme="minorHAnsi"/>
          <w:b w:val="0"/>
          <w:szCs w:val="20"/>
        </w:rPr>
        <w:t xml:space="preserve">OWM </w:t>
      </w:r>
      <w:r w:rsidR="00065A05" w:rsidRPr="00281428">
        <w:rPr>
          <w:rFonts w:eastAsiaTheme="minorHAnsi"/>
          <w:b w:val="0"/>
          <w:szCs w:val="20"/>
        </w:rPr>
        <w:t xml:space="preserve">in </w:t>
      </w:r>
      <w:r w:rsidRPr="00281428">
        <w:rPr>
          <w:rFonts w:eastAsiaTheme="minorHAnsi"/>
          <w:b w:val="0"/>
          <w:szCs w:val="20"/>
        </w:rPr>
        <w:t xml:space="preserve">December 2019.  There was some confusion as to whether members comments were still valid since they did not review the latest language.  All comments received gave merit to the blocked Item but, some </w:t>
      </w:r>
      <w:r w:rsidR="00B800E8" w:rsidRPr="00281428">
        <w:rPr>
          <w:rFonts w:eastAsiaTheme="minorHAnsi"/>
          <w:b w:val="0"/>
          <w:szCs w:val="20"/>
        </w:rPr>
        <w:t xml:space="preserve">still expressed concern </w:t>
      </w:r>
      <w:r w:rsidRPr="00281428">
        <w:rPr>
          <w:rFonts w:eastAsiaTheme="minorHAnsi"/>
          <w:b w:val="0"/>
          <w:szCs w:val="20"/>
        </w:rPr>
        <w:t xml:space="preserve">about the definitions of multiunit packages for retail sale and </w:t>
      </w:r>
      <w:r w:rsidR="00B800E8" w:rsidRPr="00281428">
        <w:rPr>
          <w:rFonts w:eastAsiaTheme="minorHAnsi"/>
          <w:b w:val="0"/>
          <w:szCs w:val="20"/>
        </w:rPr>
        <w:t xml:space="preserve">others </w:t>
      </w:r>
      <w:r w:rsidRPr="00281428">
        <w:rPr>
          <w:rFonts w:eastAsiaTheme="minorHAnsi"/>
          <w:b w:val="0"/>
          <w:szCs w:val="20"/>
        </w:rPr>
        <w:t xml:space="preserve">found the language of the procedure to be confusing. </w:t>
      </w:r>
      <w:r w:rsidR="00B800E8" w:rsidRPr="00281428">
        <w:rPr>
          <w:rFonts w:eastAsiaTheme="minorHAnsi"/>
          <w:b w:val="0"/>
          <w:szCs w:val="20"/>
        </w:rPr>
        <w:t xml:space="preserve"> </w:t>
      </w:r>
      <w:r w:rsidRPr="00281428">
        <w:rPr>
          <w:rFonts w:eastAsiaTheme="minorHAnsi"/>
          <w:b w:val="0"/>
          <w:szCs w:val="20"/>
        </w:rPr>
        <w:t>Based on the comments, the L&amp;R Committee would like the submitter to review possible issues with the definition of Multiunit packages and, to work on the procedure language to improve clarity.  The L&amp;R Committee recommends the Item Block 1 be Informational to allow the submitter to do an additional review</w:t>
      </w:r>
      <w:r w:rsidR="00EB6B84" w:rsidRPr="00281428">
        <w:rPr>
          <w:rFonts w:eastAsiaTheme="minorHAnsi"/>
          <w:b w:val="0"/>
          <w:szCs w:val="20"/>
        </w:rPr>
        <w:t>.</w:t>
      </w:r>
    </w:p>
    <w:p w14:paraId="6D97E69C" w14:textId="6B319D38" w:rsidR="00C33BF5" w:rsidRPr="00281428" w:rsidRDefault="003A05C1" w:rsidP="00DF1D51">
      <w:pPr>
        <w:pStyle w:val="BoldHeading"/>
        <w:spacing w:after="240"/>
        <w:rPr>
          <w:b w:val="0"/>
          <w:bCs/>
          <w:szCs w:val="20"/>
        </w:rPr>
      </w:pPr>
      <w:r w:rsidRPr="00973658">
        <w:rPr>
          <w:b w:val="0"/>
          <w:u w:val="single"/>
        </w:rPr>
        <w:t>NCWM</w:t>
      </w:r>
      <w:r w:rsidR="002460BA">
        <w:rPr>
          <w:b w:val="0"/>
          <w:u w:val="single"/>
        </w:rPr>
        <w:t xml:space="preserve"> </w:t>
      </w:r>
      <w:r w:rsidR="00EB6B84" w:rsidRPr="00973658">
        <w:rPr>
          <w:b w:val="0"/>
          <w:u w:val="single"/>
        </w:rPr>
        <w:t>2021</w:t>
      </w:r>
      <w:r w:rsidRPr="00973658">
        <w:rPr>
          <w:b w:val="0"/>
          <w:u w:val="single"/>
        </w:rPr>
        <w:t xml:space="preserve"> Interim Meeting</w:t>
      </w:r>
      <w:r w:rsidR="00973658" w:rsidRPr="00973658">
        <w:rPr>
          <w:b w:val="0"/>
          <w:u w:val="single"/>
        </w:rPr>
        <w:t>:</w:t>
      </w:r>
      <w:r w:rsidR="00973658">
        <w:rPr>
          <w:b w:val="0"/>
        </w:rPr>
        <w:t xml:space="preserve"> </w:t>
      </w:r>
      <w:r w:rsidR="00EB6B84" w:rsidRPr="00281428">
        <w:rPr>
          <w:b w:val="0"/>
        </w:rPr>
        <w:t xml:space="preserve"> </w:t>
      </w:r>
      <w:r w:rsidRPr="00281428">
        <w:rPr>
          <w:b w:val="0"/>
          <w:szCs w:val="20"/>
        </w:rPr>
        <w:t xml:space="preserve">Mr. Floren expressed concerns </w:t>
      </w:r>
      <w:r w:rsidR="001E379B" w:rsidRPr="00281428">
        <w:rPr>
          <w:b w:val="0"/>
          <w:szCs w:val="20"/>
        </w:rPr>
        <w:t xml:space="preserve">that the language in certain areas of </w:t>
      </w:r>
      <w:r w:rsidR="0032530E" w:rsidRPr="00281428">
        <w:rPr>
          <w:b w:val="0"/>
          <w:szCs w:val="20"/>
        </w:rPr>
        <w:t>B1: NET-19.</w:t>
      </w:r>
      <w:r w:rsidR="00C33BF5" w:rsidRPr="00281428">
        <w:rPr>
          <w:b w:val="0"/>
          <w:szCs w:val="20"/>
        </w:rPr>
        <w:t xml:space="preserve">1 and B1: NET-19.3 could use some clarity.  He also recommends that the Committee consider adding in </w:t>
      </w:r>
      <w:r w:rsidR="00EF4EBA" w:rsidRPr="00281428">
        <w:rPr>
          <w:b w:val="0"/>
          <w:szCs w:val="20"/>
        </w:rPr>
        <w:t xml:space="preserve">additional information directing the user </w:t>
      </w:r>
      <w:r w:rsidR="00C33BF5" w:rsidRPr="00281428">
        <w:rPr>
          <w:b w:val="0"/>
          <w:szCs w:val="20"/>
        </w:rPr>
        <w:t xml:space="preserve">to the federal regulations for USDA/FSIS and FDA for packaged foods for human consumption. </w:t>
      </w:r>
    </w:p>
    <w:p w14:paraId="53FBDE67" w14:textId="423E2E28" w:rsidR="008C765A" w:rsidRPr="00281428" w:rsidRDefault="008C765A" w:rsidP="00DF1D51">
      <w:pPr>
        <w:pStyle w:val="BoldHeading"/>
        <w:spacing w:after="240"/>
        <w:rPr>
          <w:b w:val="0"/>
          <w:bCs/>
          <w:szCs w:val="20"/>
        </w:rPr>
      </w:pPr>
      <w:r w:rsidRPr="00281428">
        <w:rPr>
          <w:b w:val="0"/>
          <w:bCs/>
          <w:szCs w:val="20"/>
        </w:rPr>
        <w:t xml:space="preserve">Ms. Warfield remarked there is a </w:t>
      </w:r>
      <w:r w:rsidR="002263F1">
        <w:rPr>
          <w:b w:val="0"/>
          <w:bCs/>
          <w:szCs w:val="20"/>
        </w:rPr>
        <w:t xml:space="preserve">supporting </w:t>
      </w:r>
      <w:r w:rsidRPr="00281428">
        <w:rPr>
          <w:b w:val="0"/>
          <w:bCs/>
          <w:szCs w:val="20"/>
        </w:rPr>
        <w:t>document that provides the varying definitions for multiunit from FTC, FDA, and USDA regulations.  The Committee does have a copy to assist them in deciding to how to proceed with this block.</w:t>
      </w:r>
      <w:r w:rsidR="009E3338" w:rsidRPr="00281428">
        <w:rPr>
          <w:b w:val="0"/>
          <w:bCs/>
          <w:szCs w:val="20"/>
        </w:rPr>
        <w:t xml:space="preserve">  She expressed concern that at NCWM and regional meetings there is not specific feedback as to what is required to get this item voting status.  NIST OWM has provided all supporting data and technical papers to explain how this information was developed.  She suggested that if the Committee is unable to elev</w:t>
      </w:r>
      <w:r w:rsidR="007C3E11" w:rsidRPr="00281428">
        <w:rPr>
          <w:b w:val="0"/>
          <w:bCs/>
          <w:szCs w:val="20"/>
        </w:rPr>
        <w:t>ate</w:t>
      </w:r>
      <w:r w:rsidR="009E3338" w:rsidRPr="00281428">
        <w:rPr>
          <w:b w:val="0"/>
          <w:bCs/>
          <w:szCs w:val="20"/>
        </w:rPr>
        <w:t xml:space="preserve"> this to </w:t>
      </w:r>
      <w:r w:rsidR="002263F1">
        <w:rPr>
          <w:b w:val="0"/>
          <w:bCs/>
          <w:szCs w:val="20"/>
        </w:rPr>
        <w:t>voting</w:t>
      </w:r>
      <w:r w:rsidR="009E3338" w:rsidRPr="00281428">
        <w:rPr>
          <w:b w:val="0"/>
          <w:bCs/>
          <w:szCs w:val="20"/>
        </w:rPr>
        <w:t xml:space="preserve"> status</w:t>
      </w:r>
      <w:r w:rsidR="00F75A16" w:rsidRPr="00281428">
        <w:rPr>
          <w:b w:val="0"/>
          <w:bCs/>
          <w:szCs w:val="20"/>
        </w:rPr>
        <w:t>,</w:t>
      </w:r>
      <w:r w:rsidR="009E3338" w:rsidRPr="00281428">
        <w:rPr>
          <w:b w:val="0"/>
          <w:bCs/>
          <w:szCs w:val="20"/>
        </w:rPr>
        <w:t xml:space="preserve"> they should withdraw</w:t>
      </w:r>
      <w:r w:rsidR="002263F1">
        <w:rPr>
          <w:b w:val="0"/>
          <w:bCs/>
          <w:szCs w:val="20"/>
        </w:rPr>
        <w:t xml:space="preserve"> it</w:t>
      </w:r>
      <w:r w:rsidR="009E3338" w:rsidRPr="00281428">
        <w:rPr>
          <w:b w:val="0"/>
          <w:bCs/>
          <w:szCs w:val="20"/>
        </w:rPr>
        <w:t xml:space="preserve"> and NIST would incorporate this procedure </w:t>
      </w:r>
      <w:r w:rsidR="002263F1">
        <w:rPr>
          <w:b w:val="0"/>
          <w:bCs/>
          <w:szCs w:val="20"/>
        </w:rPr>
        <w:t xml:space="preserve">in the </w:t>
      </w:r>
      <w:r w:rsidR="009E3338" w:rsidRPr="00281428">
        <w:rPr>
          <w:b w:val="0"/>
          <w:bCs/>
          <w:szCs w:val="20"/>
        </w:rPr>
        <w:t>HB133 training courses.</w:t>
      </w:r>
    </w:p>
    <w:p w14:paraId="20159870" w14:textId="3677E511" w:rsidR="0032530E" w:rsidRPr="00281428" w:rsidRDefault="0032530E" w:rsidP="00DF1D51">
      <w:pPr>
        <w:ind w:hanging="29"/>
        <w:rPr>
          <w:szCs w:val="20"/>
        </w:rPr>
      </w:pPr>
      <w:r w:rsidRPr="00281428">
        <w:rPr>
          <w:szCs w:val="20"/>
        </w:rPr>
        <w:t xml:space="preserve">Mr. Floren and Ms. Warfield </w:t>
      </w:r>
      <w:r w:rsidR="000946F4" w:rsidRPr="00281428">
        <w:rPr>
          <w:szCs w:val="20"/>
        </w:rPr>
        <w:t xml:space="preserve">agreed to work </w:t>
      </w:r>
      <w:r w:rsidR="002263F1">
        <w:rPr>
          <w:szCs w:val="20"/>
        </w:rPr>
        <w:t>together in</w:t>
      </w:r>
      <w:r w:rsidR="000946F4" w:rsidRPr="00281428">
        <w:rPr>
          <w:szCs w:val="20"/>
        </w:rPr>
        <w:t xml:space="preserve"> preparing M</w:t>
      </w:r>
      <w:r w:rsidR="008B7AD6" w:rsidRPr="00281428">
        <w:rPr>
          <w:szCs w:val="20"/>
        </w:rPr>
        <w:t xml:space="preserve">r. Floren’s recommendations for </w:t>
      </w:r>
      <w:r w:rsidR="000946F4" w:rsidRPr="00281428">
        <w:rPr>
          <w:szCs w:val="20"/>
        </w:rPr>
        <w:t>acceptance into the report.</w:t>
      </w:r>
    </w:p>
    <w:p w14:paraId="684EFBEB" w14:textId="57B215DC" w:rsidR="00555755" w:rsidRPr="00281428" w:rsidRDefault="00EF4EBA" w:rsidP="000946F4">
      <w:pPr>
        <w:ind w:hanging="29"/>
        <w:rPr>
          <w:iCs/>
          <w:szCs w:val="20"/>
        </w:rPr>
      </w:pPr>
      <w:r w:rsidRPr="00281428">
        <w:rPr>
          <w:iCs/>
          <w:szCs w:val="20"/>
        </w:rPr>
        <w:t>The</w:t>
      </w:r>
      <w:r w:rsidR="00555755" w:rsidRPr="00281428">
        <w:rPr>
          <w:iCs/>
          <w:szCs w:val="20"/>
        </w:rPr>
        <w:t xml:space="preserve"> following recommendations</w:t>
      </w:r>
      <w:r w:rsidR="002F3741" w:rsidRPr="00281428">
        <w:rPr>
          <w:iCs/>
          <w:szCs w:val="20"/>
        </w:rPr>
        <w:t xml:space="preserve"> that reflected with either a double underscore or double strikethrough:</w:t>
      </w:r>
      <w:r w:rsidR="00555755" w:rsidRPr="00281428">
        <w:rPr>
          <w:iCs/>
          <w:szCs w:val="20"/>
        </w:rPr>
        <w:t xml:space="preserve"> </w:t>
      </w:r>
    </w:p>
    <w:p w14:paraId="03D3928D" w14:textId="77777777" w:rsidR="000946F4" w:rsidRPr="00281428" w:rsidRDefault="000946F4" w:rsidP="000946F4">
      <w:r w:rsidRPr="00281428">
        <w:t>B1: NET-19.1. changes:</w:t>
      </w:r>
    </w:p>
    <w:p w14:paraId="7BADF764" w14:textId="77777777" w:rsidR="00555755" w:rsidRPr="00281428" w:rsidRDefault="00555755" w:rsidP="00555755">
      <w:pPr>
        <w:ind w:left="360"/>
        <w:rPr>
          <w:b/>
          <w:szCs w:val="20"/>
        </w:rPr>
      </w:pPr>
      <w:r w:rsidRPr="00281428">
        <w:rPr>
          <w:b/>
        </w:rPr>
        <w:t>1.2.4.  Maximum Allowable Variation</w:t>
      </w:r>
    </w:p>
    <w:p w14:paraId="5BF8BD26" w14:textId="624AC1BF" w:rsidR="00555755" w:rsidRPr="00281428" w:rsidRDefault="00555755" w:rsidP="00555755">
      <w:pPr>
        <w:ind w:left="360"/>
      </w:pPr>
      <w:r w:rsidRPr="00281428">
        <w:t xml:space="preserve">The limit of the “reasonable minus variation” for an underfilled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707D4487" w14:textId="77777777" w:rsidR="00555755" w:rsidRPr="00281428" w:rsidRDefault="00555755" w:rsidP="00555755">
      <w:pPr>
        <w:ind w:left="360"/>
        <w:rPr>
          <w:b/>
          <w:szCs w:val="24"/>
          <w:u w:val="single"/>
        </w:rPr>
      </w:pPr>
      <w:r w:rsidRPr="00281428">
        <w:rPr>
          <w:b/>
          <w:szCs w:val="24"/>
          <w:u w:val="single"/>
        </w:rPr>
        <w:t>Packages may be offered for sale individually or</w:t>
      </w:r>
      <w:r w:rsidRPr="00281428">
        <w:rPr>
          <w:b/>
          <w:color w:val="FF0000"/>
          <w:szCs w:val="24"/>
          <w:u w:val="single"/>
        </w:rPr>
        <w:t xml:space="preserve"> </w:t>
      </w:r>
      <w:r w:rsidRPr="00281428">
        <w:rPr>
          <w:b/>
          <w:szCs w:val="24"/>
          <w:u w:val="double"/>
        </w:rPr>
        <w:t>offered for sale</w:t>
      </w:r>
      <w:r w:rsidRPr="00281428">
        <w:rPr>
          <w:b/>
          <w:szCs w:val="24"/>
          <w:u w:val="single"/>
        </w:rPr>
        <w:t xml:space="preserve"> in multiunit packages</w:t>
      </w:r>
      <w:r w:rsidRPr="00281428">
        <w:rPr>
          <w:b/>
          <w:color w:val="FF0000"/>
          <w:szCs w:val="24"/>
          <w:u w:val="single"/>
        </w:rPr>
        <w:t xml:space="preserve"> </w:t>
      </w:r>
      <w:r w:rsidRPr="00281428">
        <w:rPr>
          <w:b/>
          <w:szCs w:val="24"/>
          <w:u w:val="double"/>
        </w:rPr>
        <w:t>or variety packages,</w:t>
      </w:r>
      <w:r w:rsidRPr="00281428">
        <w:rPr>
          <w:b/>
          <w:szCs w:val="24"/>
          <w:u w:val="single"/>
        </w:rPr>
        <w:t xml:space="preserve"> which contain two or more individual inner packages.  </w:t>
      </w:r>
    </w:p>
    <w:p w14:paraId="10BAD433" w14:textId="04672CC3" w:rsidR="00555755" w:rsidRPr="00281428" w:rsidRDefault="00555755" w:rsidP="00555755">
      <w:pPr>
        <w:ind w:left="360"/>
        <w:rPr>
          <w:b/>
          <w:szCs w:val="24"/>
          <w:u w:val="single"/>
        </w:rPr>
      </w:pPr>
      <w:r w:rsidRPr="00281428">
        <w:rPr>
          <w:b/>
          <w:szCs w:val="24"/>
          <w:u w:val="single"/>
        </w:rPr>
        <w:t xml:space="preserve">When </w:t>
      </w:r>
      <w:r w:rsidRPr="00281428">
        <w:rPr>
          <w:rFonts w:ascii="Times New Roman Bold" w:hAnsi="Times New Roman Bold"/>
          <w:b/>
          <w:strike/>
          <w:szCs w:val="24"/>
        </w:rPr>
        <w:t xml:space="preserve">individual </w:t>
      </w:r>
      <w:r w:rsidRPr="00281428">
        <w:rPr>
          <w:b/>
          <w:szCs w:val="24"/>
          <w:u w:val="single"/>
        </w:rPr>
        <w:t xml:space="preserve">packages are tested </w:t>
      </w:r>
      <w:r w:rsidRPr="00281428">
        <w:rPr>
          <w:rFonts w:ascii="Times New Roman Bold" w:hAnsi="Times New Roman Bold"/>
          <w:b/>
          <w:szCs w:val="24"/>
          <w:u w:val="double"/>
        </w:rPr>
        <w:t>whether individual, multiunit, or variety packages,</w:t>
      </w:r>
      <w:r w:rsidRPr="00281428">
        <w:rPr>
          <w:b/>
          <w:szCs w:val="24"/>
          <w:u w:val="single"/>
        </w:rPr>
        <w:t xml:space="preserve"> the MAV is applied to each package in the sample which has a minus package error.</w:t>
      </w:r>
    </w:p>
    <w:p w14:paraId="0E1B1894" w14:textId="35DDF401" w:rsidR="00F6059C" w:rsidRPr="00281428" w:rsidRDefault="00F6059C" w:rsidP="00F6059C">
      <w:pPr>
        <w:rPr>
          <w:bCs/>
          <w:szCs w:val="20"/>
        </w:rPr>
      </w:pPr>
      <w:r w:rsidRPr="00281428">
        <w:rPr>
          <w:bCs/>
          <w:szCs w:val="20"/>
        </w:rPr>
        <w:t xml:space="preserve">Add a paragraph to make it clear to the inspector how to handle a package that is not in compliance and due to a Packaging and Labeling Regulation violation </w:t>
      </w:r>
    </w:p>
    <w:p w14:paraId="4F16CA8D" w14:textId="3FBBE337" w:rsidR="00824BE1" w:rsidRPr="00281428" w:rsidRDefault="00824BE1" w:rsidP="00DF1D51">
      <w:pPr>
        <w:autoSpaceDE w:val="0"/>
        <w:spacing w:before="60"/>
        <w:rPr>
          <w:b/>
          <w:bCs/>
          <w:color w:val="000000" w:themeColor="text1"/>
          <w:u w:val="single"/>
        </w:rPr>
      </w:pPr>
      <w:r w:rsidRPr="00281428">
        <w:rPr>
          <w:b/>
          <w:bCs/>
          <w:color w:val="000000" w:themeColor="text1"/>
          <w:u w:val="single"/>
        </w:rPr>
        <w:lastRenderedPageBreak/>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484ABEB5" w14:textId="77777777" w:rsidR="00555755" w:rsidRPr="00281428" w:rsidRDefault="00555755" w:rsidP="00555755">
      <w:pPr>
        <w:ind w:left="720"/>
        <w:rPr>
          <w:b/>
          <w:szCs w:val="24"/>
          <w:u w:val="single"/>
        </w:rPr>
      </w:pPr>
      <w:r w:rsidRPr="00281428">
        <w:rPr>
          <w:b/>
          <w:szCs w:val="24"/>
          <w:u w:val="single"/>
        </w:rPr>
        <w:t>1.2.4.1.  Total Quantity MAV for Multiunit and Variety Packages (See Chapter 5. “Specialized Test Procedures”)</w:t>
      </w:r>
    </w:p>
    <w:p w14:paraId="768304AF" w14:textId="77777777" w:rsidR="00555755" w:rsidRPr="00281428" w:rsidRDefault="00555755" w:rsidP="00555755">
      <w:pPr>
        <w:ind w:left="1440" w:hanging="360"/>
        <w:rPr>
          <w:b/>
          <w:szCs w:val="20"/>
          <w:u w:val="single"/>
        </w:rPr>
      </w:pPr>
      <w:r w:rsidRPr="00281428">
        <w:rPr>
          <w:b/>
          <w:szCs w:val="20"/>
          <w:u w:val="single"/>
        </w:rPr>
        <w:t>a.</w:t>
      </w:r>
      <w:r w:rsidRPr="00281428">
        <w:rPr>
          <w:szCs w:val="20"/>
        </w:rPr>
        <w:tab/>
      </w:r>
      <w:r w:rsidRPr="00281428">
        <w:rPr>
          <w:b/>
          <w:szCs w:val="20"/>
          <w:u w:val="single"/>
        </w:rPr>
        <w:t xml:space="preserve">Multiunit Package. – </w:t>
      </w:r>
      <w:r w:rsidRPr="00281428">
        <w:rPr>
          <w:rFonts w:ascii="Times New Roman Bold" w:hAnsi="Times New Roman Bold"/>
          <w:b/>
          <w:szCs w:val="20"/>
          <w:u w:val="double"/>
        </w:rPr>
        <w:t>In verifying a</w:t>
      </w:r>
      <w:r w:rsidRPr="00281428">
        <w:rPr>
          <w:b/>
          <w:szCs w:val="20"/>
          <w:u w:val="single"/>
        </w:rPr>
        <w:t xml:space="preserve"> total quantity declaration that appears on a multiunit package, compare a Total Quantity MAV to each minus Total Quantity Package Error to determine if the error is unreasonable.  Calculate the Total Quantity MAV using the following formula: </w:t>
      </w:r>
    </w:p>
    <w:p w14:paraId="30C44D95" w14:textId="77777777" w:rsidR="00555755" w:rsidRPr="00281428" w:rsidRDefault="00555755" w:rsidP="00555755">
      <w:pPr>
        <w:ind w:left="1440" w:hanging="360"/>
        <w:rPr>
          <w:b/>
          <w:szCs w:val="20"/>
          <w:u w:val="single"/>
        </w:rPr>
      </w:pPr>
      <w:r w:rsidRPr="00281428">
        <w:rPr>
          <w:b/>
          <w:szCs w:val="20"/>
          <w:u w:val="single"/>
        </w:rPr>
        <w:t>b.</w:t>
      </w:r>
      <w:r w:rsidRPr="00281428">
        <w:rPr>
          <w:b/>
          <w:szCs w:val="20"/>
        </w:rPr>
        <w:tab/>
      </w:r>
      <w:r w:rsidRPr="00281428">
        <w:rPr>
          <w:b/>
          <w:szCs w:val="20"/>
          <w:u w:val="single"/>
        </w:rPr>
        <w:t>Variety Package.</w:t>
      </w:r>
      <w:r w:rsidRPr="00FF769B">
        <w:rPr>
          <w:bCs/>
          <w:szCs w:val="20"/>
          <w:u w:val="single"/>
        </w:rPr>
        <w:t xml:space="preserve"> </w:t>
      </w:r>
      <w:r w:rsidRPr="00281428">
        <w:rPr>
          <w:b/>
          <w:szCs w:val="20"/>
          <w:u w:val="single"/>
        </w:rPr>
        <w:t xml:space="preserve">– </w:t>
      </w:r>
      <w:r w:rsidRPr="00281428">
        <w:rPr>
          <w:rFonts w:ascii="Times New Roman Bold" w:hAnsi="Times New Roman Bold"/>
          <w:b/>
          <w:szCs w:val="20"/>
          <w:u w:val="double"/>
        </w:rPr>
        <w:t>In verifying a</w:t>
      </w:r>
      <w:r w:rsidRPr="00281428">
        <w:rPr>
          <w:b/>
          <w:szCs w:val="20"/>
          <w:u w:val="single"/>
        </w:rPr>
        <w:t xml:space="preserve"> total quantity declaration that appears on a variety package, compare a Total Quantity MAV to each minus Total Quantity Package Error to determine if the error is unreasonable.  Calculate the Total Quantity MAV using the following formula:</w:t>
      </w:r>
    </w:p>
    <w:p w14:paraId="75E10C11" w14:textId="77777777" w:rsidR="00555755" w:rsidRPr="00281428" w:rsidRDefault="00555755" w:rsidP="00555755">
      <w:pPr>
        <w:ind w:left="1440"/>
        <w:jc w:val="center"/>
        <w:rPr>
          <w:szCs w:val="20"/>
        </w:rPr>
      </w:pPr>
      <w:r w:rsidRPr="00281428">
        <w:rPr>
          <w:b/>
          <w:i/>
          <w:szCs w:val="20"/>
          <w:u w:val="single"/>
        </w:rPr>
        <w:t>Total Quantity MAV = The sum of the applicable MAVs for all Individual Inner Packages</w:t>
      </w:r>
    </w:p>
    <w:p w14:paraId="5598D831" w14:textId="1B3551C2" w:rsidR="00555755" w:rsidRPr="00281428" w:rsidRDefault="00555755" w:rsidP="00792552">
      <w:pPr>
        <w:ind w:left="1440"/>
        <w:rPr>
          <w:b/>
          <w:szCs w:val="24"/>
          <w:u w:val="single"/>
        </w:rPr>
      </w:pPr>
      <w:r w:rsidRPr="00281428">
        <w:rPr>
          <w:b/>
          <w:szCs w:val="20"/>
          <w:u w:val="single"/>
        </w:rPr>
        <w:t xml:space="preserve">Variety packages include commodities that may be generically similar, but differ in weight, measure, volume, or </w:t>
      </w:r>
      <w:r w:rsidRPr="00281428">
        <w:rPr>
          <w:rFonts w:ascii="Times New Roman Bold" w:hAnsi="Times New Roman Bold"/>
          <w:b/>
          <w:dstrike/>
          <w:szCs w:val="20"/>
          <w:u w:val="single"/>
        </w:rPr>
        <w:t>appearance</w:t>
      </w:r>
      <w:r w:rsidRPr="00281428">
        <w:rPr>
          <w:rFonts w:ascii="Times New Roman Bold" w:hAnsi="Times New Roman Bold"/>
          <w:bCs/>
          <w:szCs w:val="20"/>
        </w:rPr>
        <w:t xml:space="preserve"> </w:t>
      </w:r>
      <w:r w:rsidRPr="00281428">
        <w:rPr>
          <w:rFonts w:ascii="Times New Roman Bold" w:hAnsi="Times New Roman Bold"/>
          <w:b/>
          <w:szCs w:val="20"/>
          <w:u w:val="double"/>
        </w:rPr>
        <w:t>design variation (e.g., color, flavor, scent, etc.).</w:t>
      </w:r>
      <w:r w:rsidRPr="00281428">
        <w:rPr>
          <w:b/>
          <w:szCs w:val="20"/>
          <w:u w:val="single"/>
        </w:rPr>
        <w:t xml:space="preserve">  </w:t>
      </w:r>
      <w:r w:rsidRPr="00281428">
        <w:rPr>
          <w:b/>
          <w:szCs w:val="24"/>
          <w:u w:val="single"/>
        </w:rPr>
        <w:t xml:space="preserve">For these packages, a Total Quantity MAV is calculated for each product type </w:t>
      </w:r>
      <w:r w:rsidRPr="00281428">
        <w:rPr>
          <w:rFonts w:ascii="Times New Roman Bold" w:hAnsi="Times New Roman Bold"/>
          <w:b/>
          <w:szCs w:val="24"/>
          <w:u w:val="double"/>
        </w:rPr>
        <w:t>within the variety package</w:t>
      </w:r>
      <w:r w:rsidRPr="00281428">
        <w:rPr>
          <w:b/>
          <w:szCs w:val="24"/>
          <w:u w:val="single"/>
        </w:rPr>
        <w:t xml:space="preserve"> and the results are added to obtain a Total Quantity MAV for comparison to each minus Total Quantity Package Error. </w:t>
      </w:r>
    </w:p>
    <w:p w14:paraId="02A4A275" w14:textId="56804DC5" w:rsidR="00555755" w:rsidRPr="00281428" w:rsidRDefault="007B0315" w:rsidP="002D70E5">
      <w:pPr>
        <w:keepNext/>
        <w:keepLines/>
        <w:tabs>
          <w:tab w:val="left" w:pos="900"/>
        </w:tabs>
        <w:spacing w:before="360"/>
        <w:ind w:left="907" w:hanging="907"/>
        <w:jc w:val="left"/>
        <w:outlineLvl w:val="3"/>
        <w:rPr>
          <w:rFonts w:eastAsia="Times New Roman"/>
          <w:iCs/>
          <w:szCs w:val="20"/>
        </w:rPr>
      </w:pPr>
      <w:bookmarkStart w:id="62" w:name="_Toc52199585"/>
      <w:r w:rsidRPr="00281428">
        <w:rPr>
          <w:rFonts w:eastAsia="Times New Roman"/>
          <w:iCs/>
          <w:szCs w:val="20"/>
        </w:rPr>
        <w:t xml:space="preserve">Changes to </w:t>
      </w:r>
      <w:r w:rsidR="00555755" w:rsidRPr="00281428">
        <w:rPr>
          <w:rFonts w:eastAsia="Times New Roman"/>
          <w:iCs/>
          <w:szCs w:val="20"/>
        </w:rPr>
        <w:t>B1: NET-19.3</w:t>
      </w:r>
      <w:r w:rsidRPr="00281428">
        <w:rPr>
          <w:rFonts w:eastAsia="Times New Roman"/>
          <w:iCs/>
          <w:szCs w:val="20"/>
        </w:rPr>
        <w:t xml:space="preserve"> are reflected below:</w:t>
      </w:r>
      <w:bookmarkEnd w:id="62"/>
    </w:p>
    <w:p w14:paraId="5EC39932" w14:textId="77777777" w:rsidR="00555755" w:rsidRPr="00281428" w:rsidRDefault="00555755" w:rsidP="002D70E5">
      <w:pPr>
        <w:keepNext/>
        <w:keepLines/>
        <w:rPr>
          <w:b/>
          <w:szCs w:val="24"/>
          <w:u w:val="single"/>
        </w:rPr>
      </w:pPr>
      <w:r w:rsidRPr="00281428">
        <w:rPr>
          <w:b/>
          <w:szCs w:val="24"/>
          <w:u w:val="single"/>
        </w:rPr>
        <w:t>5.1.</w:t>
      </w:r>
      <w:r w:rsidRPr="00281428">
        <w:rPr>
          <w:b/>
          <w:szCs w:val="24"/>
        </w:rPr>
        <w:t xml:space="preserve">  </w:t>
      </w:r>
      <w:r w:rsidRPr="00281428">
        <w:rPr>
          <w:b/>
          <w:szCs w:val="24"/>
          <w:u w:val="single"/>
        </w:rPr>
        <w:t>Scope</w:t>
      </w:r>
    </w:p>
    <w:p w14:paraId="10D8F34D" w14:textId="77777777" w:rsidR="00555755" w:rsidRPr="00281428" w:rsidRDefault="00555755" w:rsidP="002D70E5">
      <w:pPr>
        <w:keepNext/>
        <w:keepLines/>
        <w:rPr>
          <w:b/>
          <w:szCs w:val="24"/>
          <w:u w:val="single"/>
        </w:rPr>
      </w:pPr>
      <w:r w:rsidRPr="00281428">
        <w:rPr>
          <w:b/>
          <w:szCs w:val="24"/>
          <w:u w:val="single"/>
        </w:rPr>
        <w:t xml:space="preserve">The following procedures are used in either verifying the net quantity of contents of </w:t>
      </w:r>
      <w:r w:rsidRPr="00281428">
        <w:rPr>
          <w:b/>
          <w:szCs w:val="24"/>
          <w:u w:val="double"/>
        </w:rPr>
        <w:t xml:space="preserve">retail </w:t>
      </w:r>
      <w:r w:rsidRPr="00281428">
        <w:rPr>
          <w:b/>
          <w:szCs w:val="24"/>
          <w:u w:val="single"/>
        </w:rPr>
        <w:t xml:space="preserve">multiunit packages with individual inner packages </w:t>
      </w:r>
      <w:r w:rsidRPr="00281428">
        <w:rPr>
          <w:b/>
          <w:szCs w:val="24"/>
          <w:u w:val="double"/>
        </w:rPr>
        <w:t>of</w:t>
      </w:r>
      <w:r w:rsidRPr="00281428">
        <w:rPr>
          <w:b/>
          <w:szCs w:val="24"/>
          <w:u w:val="single"/>
        </w:rPr>
        <w:t xml:space="preserve"> the same commodity </w:t>
      </w:r>
      <w:r w:rsidRPr="00281428">
        <w:rPr>
          <w:b/>
          <w:szCs w:val="24"/>
          <w:u w:val="double"/>
        </w:rPr>
        <w:t>that have</w:t>
      </w:r>
      <w:r w:rsidRPr="00281428">
        <w:rPr>
          <w:b/>
          <w:szCs w:val="24"/>
          <w:u w:val="single"/>
        </w:rPr>
        <w:t xml:space="preserve"> identically-labeled quantities or </w:t>
      </w:r>
      <w:r w:rsidRPr="00281428">
        <w:rPr>
          <w:b/>
          <w:szCs w:val="24"/>
          <w:u w:val="double"/>
        </w:rPr>
        <w:t>in</w:t>
      </w:r>
      <w:r w:rsidRPr="00281428">
        <w:rPr>
          <w:b/>
          <w:szCs w:val="24"/>
          <w:u w:val="single"/>
        </w:rPr>
        <w:t xml:space="preserve"> verifying </w:t>
      </w:r>
      <w:r w:rsidRPr="00281428">
        <w:rPr>
          <w:b/>
          <w:szCs w:val="24"/>
          <w:u w:val="double"/>
        </w:rPr>
        <w:t xml:space="preserve">retail </w:t>
      </w:r>
      <w:r w:rsidRPr="00281428">
        <w:rPr>
          <w:b/>
          <w:szCs w:val="24"/>
          <w:u w:val="single"/>
        </w:rPr>
        <w:t xml:space="preserve">variety packages with individual inner packages </w:t>
      </w:r>
      <w:r w:rsidRPr="00281428">
        <w:rPr>
          <w:b/>
          <w:szCs w:val="20"/>
          <w:u w:val="single"/>
        </w:rPr>
        <w:t>that differ in labeled weight, measure or volume</w:t>
      </w:r>
      <w:r w:rsidRPr="00281428">
        <w:rPr>
          <w:b/>
          <w:szCs w:val="24"/>
          <w:u w:val="single"/>
        </w:rPr>
        <w:t xml:space="preserve">.  </w:t>
      </w:r>
    </w:p>
    <w:p w14:paraId="6DFA862B" w14:textId="77777777" w:rsidR="00555755" w:rsidRPr="00281428" w:rsidRDefault="00555755" w:rsidP="008C0B73">
      <w:pPr>
        <w:numPr>
          <w:ilvl w:val="0"/>
          <w:numId w:val="57"/>
        </w:numPr>
        <w:spacing w:after="160" w:line="259" w:lineRule="auto"/>
        <w:jc w:val="left"/>
        <w:rPr>
          <w:b/>
          <w:szCs w:val="24"/>
          <w:u w:val="single"/>
        </w:rPr>
      </w:pPr>
      <w:r w:rsidRPr="00281428">
        <w:rPr>
          <w:b/>
          <w:szCs w:val="24"/>
          <w:u w:val="single"/>
        </w:rPr>
        <w:t xml:space="preserve">The procedure used is determined by using the labeled net contents.  </w:t>
      </w:r>
    </w:p>
    <w:p w14:paraId="3EFA1E7A" w14:textId="77777777" w:rsidR="00555755" w:rsidRPr="00281428" w:rsidRDefault="00555755" w:rsidP="008C0B73">
      <w:pPr>
        <w:numPr>
          <w:ilvl w:val="1"/>
          <w:numId w:val="57"/>
        </w:numPr>
        <w:ind w:left="1080"/>
        <w:rPr>
          <w:b/>
          <w:szCs w:val="24"/>
          <w:u w:val="single"/>
        </w:rPr>
      </w:pPr>
      <w:r w:rsidRPr="00281428">
        <w:rPr>
          <w:rFonts w:ascii="Times New Roman Bold" w:hAnsi="Times New Roman Bold"/>
          <w:b/>
          <w:szCs w:val="24"/>
          <w:u w:val="double"/>
        </w:rPr>
        <w:t>Use Section 5.2. “Individual Package Quantity” if</w:t>
      </w:r>
      <w:r w:rsidRPr="00281428">
        <w:rPr>
          <w:b/>
          <w:szCs w:val="24"/>
          <w:u w:val="single"/>
        </w:rPr>
        <w:t xml:space="preserve"> a total net quantity of contents is not declared on the </w:t>
      </w:r>
      <w:r w:rsidRPr="00281428">
        <w:rPr>
          <w:b/>
          <w:szCs w:val="24"/>
          <w:u w:val="double"/>
        </w:rPr>
        <w:t>label of a multiunit or variety package of food for human consumption or meat or meat products from a USDA official establishment (See explanation in Section 5.2. of specific exemptions to requirement for a total net quantity statement).</w:t>
      </w:r>
    </w:p>
    <w:p w14:paraId="1C6FF5BB" w14:textId="77777777" w:rsidR="00555755" w:rsidRPr="00281428" w:rsidRDefault="00555755" w:rsidP="008C0B73">
      <w:pPr>
        <w:numPr>
          <w:ilvl w:val="1"/>
          <w:numId w:val="57"/>
        </w:numPr>
        <w:spacing w:after="160" w:line="259" w:lineRule="auto"/>
        <w:ind w:left="1080"/>
        <w:jc w:val="left"/>
        <w:rPr>
          <w:b/>
          <w:szCs w:val="24"/>
          <w:u w:val="single"/>
        </w:rPr>
      </w:pPr>
      <w:r w:rsidRPr="00281428">
        <w:rPr>
          <w:b/>
          <w:szCs w:val="24"/>
          <w:u w:val="double"/>
        </w:rPr>
        <w:t>Use Section 5.3. “Total Quantity” i</w:t>
      </w:r>
      <w:r w:rsidRPr="00281428">
        <w:rPr>
          <w:b/>
          <w:szCs w:val="24"/>
          <w:u w:val="single"/>
        </w:rPr>
        <w:t>f a total net quantity of contents is declared on the package.</w:t>
      </w:r>
    </w:p>
    <w:p w14:paraId="0E32BE62" w14:textId="744437B2" w:rsidR="00555755" w:rsidRPr="00281428" w:rsidRDefault="00555755" w:rsidP="00555755">
      <w:pPr>
        <w:ind w:left="360"/>
        <w:rPr>
          <w:b/>
          <w:szCs w:val="24"/>
          <w:u w:val="single"/>
        </w:rPr>
      </w:pPr>
      <w:r w:rsidRPr="00281428">
        <w:rPr>
          <w:b/>
          <w:szCs w:val="24"/>
          <w:u w:val="single"/>
        </w:rPr>
        <w:t xml:space="preserve">Note:  If the packages are labeled with additional quantity statements (i.e., dry volume, area, length, width, or thickness), added steps or, when proper, additional Total Quantity MAVs may be </w:t>
      </w:r>
      <w:r w:rsidRPr="00281428">
        <w:rPr>
          <w:b/>
          <w:szCs w:val="24"/>
          <w:u w:val="double"/>
        </w:rPr>
        <w:t>required in testing the accuracy of such additional quantity statements</w:t>
      </w:r>
      <w:r w:rsidRPr="00281428">
        <w:rPr>
          <w:b/>
          <w:szCs w:val="24"/>
          <w:u w:val="single"/>
        </w:rPr>
        <w:t xml:space="preserve">.  </w:t>
      </w:r>
    </w:p>
    <w:p w14:paraId="7819B041" w14:textId="449692B3" w:rsidR="004974E8" w:rsidRPr="00281428" w:rsidRDefault="004974E8" w:rsidP="00DF1D51">
      <w:pPr>
        <w:rPr>
          <w:bCs/>
          <w:szCs w:val="24"/>
        </w:rPr>
      </w:pPr>
      <w:r w:rsidRPr="00281428">
        <w:rPr>
          <w:bCs/>
          <w:szCs w:val="24"/>
        </w:rPr>
        <w:t xml:space="preserve">Changes to Section 5.2. will add additional language to clarify how to inspect packaged foods for human consumption. The CFR links </w:t>
      </w:r>
      <w:r w:rsidR="00EB2FB2" w:rsidRPr="00281428">
        <w:rPr>
          <w:bCs/>
          <w:szCs w:val="24"/>
        </w:rPr>
        <w:t>ar</w:t>
      </w:r>
      <w:r w:rsidRPr="00281428">
        <w:rPr>
          <w:bCs/>
          <w:szCs w:val="24"/>
        </w:rPr>
        <w:t>e hyperlinked to provide inspector</w:t>
      </w:r>
      <w:r w:rsidR="003A3DF1">
        <w:rPr>
          <w:bCs/>
          <w:szCs w:val="24"/>
        </w:rPr>
        <w:t>s</w:t>
      </w:r>
      <w:r w:rsidRPr="00281428">
        <w:rPr>
          <w:bCs/>
          <w:szCs w:val="24"/>
        </w:rPr>
        <w:t xml:space="preserve"> direct access </w:t>
      </w:r>
      <w:r w:rsidR="00EB2FB2" w:rsidRPr="00281428">
        <w:rPr>
          <w:bCs/>
          <w:szCs w:val="24"/>
        </w:rPr>
        <w:t>to the CFR information if they are using an online handbook</w:t>
      </w:r>
      <w:r w:rsidRPr="00281428">
        <w:rPr>
          <w:bCs/>
          <w:szCs w:val="24"/>
        </w:rPr>
        <w:t xml:space="preserve">.   </w:t>
      </w:r>
    </w:p>
    <w:p w14:paraId="4BBE78F6" w14:textId="77777777" w:rsidR="00555755" w:rsidRPr="00281428" w:rsidRDefault="00555755" w:rsidP="006A62AE">
      <w:pPr>
        <w:rPr>
          <w:b/>
          <w:szCs w:val="24"/>
          <w:u w:val="single"/>
        </w:rPr>
      </w:pPr>
      <w:r w:rsidRPr="00281428">
        <w:rPr>
          <w:b/>
          <w:szCs w:val="24"/>
          <w:u w:val="single"/>
        </w:rPr>
        <w:t xml:space="preserve">5.2.  Individual Package Quantity </w:t>
      </w:r>
    </w:p>
    <w:p w14:paraId="7B502863" w14:textId="0C363B9E" w:rsidR="00EB2FB2" w:rsidRPr="00281428" w:rsidRDefault="00EB2FB2" w:rsidP="0093666F">
      <w:pPr>
        <w:rPr>
          <w:b/>
          <w:szCs w:val="24"/>
          <w:u w:val="single"/>
        </w:rPr>
      </w:pPr>
      <w:r w:rsidRPr="00281428">
        <w:rPr>
          <w:b/>
          <w:szCs w:val="24"/>
          <w:u w:val="single"/>
        </w:rPr>
        <w:lastRenderedPageBreak/>
        <w:t xml:space="preserve">This procedure is used </w:t>
      </w:r>
      <w:r w:rsidRPr="00281428">
        <w:rPr>
          <w:b/>
          <w:szCs w:val="24"/>
          <w:u w:val="double"/>
        </w:rPr>
        <w:t>only for verifying the total content statement of open or transparent-wrapped multiunit packages of foods for human consumption or meat or meat products under the authority of FDA or USDA, respectively.  Under USDA FSIS regulations (</w:t>
      </w:r>
      <w:hyperlink r:id="rId15" w:history="1">
        <w:r w:rsidRPr="00281428">
          <w:rPr>
            <w:rStyle w:val="Hyperlink"/>
            <w:b/>
            <w:noProof w:val="0"/>
            <w:szCs w:val="24"/>
            <w:u w:val="double"/>
          </w:rPr>
          <w:t>9 CFR 317.2</w:t>
        </w:r>
      </w:hyperlink>
      <w:r w:rsidRPr="00281428">
        <w:rPr>
          <w:b/>
          <w:szCs w:val="24"/>
          <w:u w:val="double"/>
        </w:rPr>
        <w:t xml:space="preserve"> [h][12]) and FDA regulations (</w:t>
      </w:r>
      <w:hyperlink r:id="rId16" w:history="1">
        <w:r w:rsidRPr="00281428">
          <w:rPr>
            <w:rStyle w:val="Hyperlink"/>
            <w:b/>
            <w:noProof w:val="0"/>
            <w:szCs w:val="24"/>
            <w:u w:val="double"/>
          </w:rPr>
          <w:t xml:space="preserve">21 CFR 101.7 </w:t>
        </w:r>
      </w:hyperlink>
      <w:r w:rsidRPr="00281428">
        <w:rPr>
          <w:b/>
          <w:szCs w:val="24"/>
          <w:u w:val="doub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(see Figure </w:t>
      </w:r>
      <w:r w:rsidRPr="00281428">
        <w:rPr>
          <w:b/>
          <w:szCs w:val="20"/>
          <w:u w:val="single"/>
        </w:rPr>
        <w:t xml:space="preserve">1.  Open or Transparent Multiunit Package </w:t>
      </w:r>
      <w:r w:rsidRPr="00281428">
        <w:rPr>
          <w:b/>
          <w:szCs w:val="20"/>
          <w:u w:val="double"/>
        </w:rPr>
        <w:t>with Fully Visible Individual Quantity Declarations</w:t>
      </w:r>
      <w:r w:rsidRPr="00281428">
        <w:rPr>
          <w:b/>
          <w:szCs w:val="24"/>
          <w:u w:val="single"/>
        </w:rPr>
        <w:t xml:space="preserve">). </w:t>
      </w:r>
    </w:p>
    <w:p w14:paraId="40D3D0B0" w14:textId="58EFDC0D" w:rsidR="00555755" w:rsidRPr="00281428" w:rsidRDefault="00555755">
      <w:pPr>
        <w:rPr>
          <w:b/>
          <w:szCs w:val="24"/>
          <w:u w:val="single"/>
        </w:rPr>
      </w:pPr>
      <w:r w:rsidRPr="00281428">
        <w:rPr>
          <w:b/>
          <w:szCs w:val="24"/>
          <w:u w:val="single"/>
        </w:rPr>
        <w:t xml:space="preserve">The capture for </w:t>
      </w:r>
      <w:r w:rsidR="000E2DB3" w:rsidRPr="00281428">
        <w:rPr>
          <w:b/>
          <w:szCs w:val="24"/>
          <w:u w:val="single"/>
        </w:rPr>
        <w:t xml:space="preserve">Figure one should be clarified to read, </w:t>
      </w:r>
      <w:r w:rsidRPr="00281428">
        <w:rPr>
          <w:b/>
          <w:szCs w:val="24"/>
          <w:u w:val="single"/>
        </w:rPr>
        <w:t xml:space="preserve">Figure 1.  Open or Transparent Multiunit Package </w:t>
      </w:r>
      <w:bookmarkStart w:id="63" w:name="_Hlk62760347"/>
      <w:r w:rsidRPr="00281428">
        <w:rPr>
          <w:b/>
          <w:szCs w:val="24"/>
          <w:u w:val="single"/>
        </w:rPr>
        <w:t>(</w:t>
      </w:r>
      <w:r w:rsidRPr="00281428">
        <w:rPr>
          <w:b/>
          <w:szCs w:val="24"/>
          <w:u w:val="double"/>
        </w:rPr>
        <w:t>containing two rows of packages</w:t>
      </w:r>
      <w:r w:rsidRPr="00281428">
        <w:rPr>
          <w:b/>
          <w:szCs w:val="24"/>
          <w:u w:val="single"/>
        </w:rPr>
        <w:t xml:space="preserve">) </w:t>
      </w:r>
      <w:bookmarkEnd w:id="63"/>
      <w:r w:rsidRPr="00281428">
        <w:rPr>
          <w:b/>
          <w:szCs w:val="24"/>
          <w:u w:val="single"/>
        </w:rPr>
        <w:t xml:space="preserve">with </w:t>
      </w:r>
      <w:r w:rsidRPr="00281428">
        <w:rPr>
          <w:b/>
          <w:szCs w:val="24"/>
          <w:u w:val="double"/>
        </w:rPr>
        <w:t>Fully Visible</w:t>
      </w:r>
      <w:r w:rsidRPr="00281428">
        <w:rPr>
          <w:b/>
          <w:szCs w:val="24"/>
          <w:u w:val="single"/>
        </w:rPr>
        <w:t xml:space="preserve"> Individual Quantity Declarations</w:t>
      </w:r>
    </w:p>
    <w:p w14:paraId="25621E88" w14:textId="77777777" w:rsidR="000E2DB3" w:rsidRPr="00281428" w:rsidRDefault="000E2DB3" w:rsidP="00FF769B">
      <w:pPr>
        <w:tabs>
          <w:tab w:val="left" w:pos="1080"/>
        </w:tabs>
        <w:ind w:left="720" w:hanging="360"/>
        <w:rPr>
          <w:b/>
          <w:szCs w:val="24"/>
          <w:u w:val="double"/>
        </w:rPr>
      </w:pPr>
      <w:r w:rsidRPr="00281428">
        <w:rPr>
          <w:b/>
          <w:szCs w:val="24"/>
          <w:u w:val="single"/>
        </w:rPr>
        <w:t>5.2.1.</w:t>
      </w:r>
      <w:r w:rsidRPr="00281428">
        <w:rPr>
          <w:b/>
          <w:szCs w:val="24"/>
        </w:rPr>
        <w:tab/>
      </w:r>
      <w:r w:rsidRPr="00281428">
        <w:rPr>
          <w:b/>
          <w:szCs w:val="24"/>
          <w:u w:val="single"/>
        </w:rPr>
        <w:t xml:space="preserve">Test Procedure for Multiunit Packages </w:t>
      </w:r>
      <w:r w:rsidRPr="00281428">
        <w:rPr>
          <w:b/>
          <w:szCs w:val="24"/>
          <w:u w:val="double"/>
        </w:rPr>
        <w:t>Exempt from Total Quantity Statement (See Section 5.2)</w:t>
      </w:r>
    </w:p>
    <w:p w14:paraId="002AABEC" w14:textId="13444410" w:rsidR="00555755" w:rsidRPr="00281428" w:rsidRDefault="000E2DB3" w:rsidP="0093666F">
      <w:pPr>
        <w:rPr>
          <w:b/>
          <w:szCs w:val="20"/>
          <w:u w:val="single"/>
        </w:rPr>
      </w:pPr>
      <w:r w:rsidRPr="00281428">
        <w:rPr>
          <w:bCs/>
          <w:szCs w:val="24"/>
        </w:rPr>
        <w:t xml:space="preserve">Step 4 in this section should be clarified to read:  </w:t>
      </w:r>
      <w:r w:rsidRPr="00281428">
        <w:rPr>
          <w:b/>
          <w:szCs w:val="20"/>
          <w:u w:val="single"/>
        </w:rPr>
        <w:t xml:space="preserve">If minus package errors are found in the sample, the value of the MAV to be applied is determined by </w:t>
      </w:r>
      <w:r w:rsidRPr="00281428">
        <w:rPr>
          <w:b/>
          <w:szCs w:val="20"/>
          <w:u w:val="double"/>
        </w:rPr>
        <w:t>matching the labeled net</w:t>
      </w:r>
      <w:r w:rsidRPr="00281428">
        <w:rPr>
          <w:b/>
          <w:szCs w:val="20"/>
          <w:u w:val="single"/>
        </w:rPr>
        <w:t xml:space="preserve"> quantity for the individual inner packages </w:t>
      </w:r>
      <w:r w:rsidRPr="00281428">
        <w:rPr>
          <w:b/>
          <w:szCs w:val="20"/>
          <w:u w:val="double"/>
        </w:rPr>
        <w:t>to the applicable value in the appropriate MAV table</w:t>
      </w:r>
      <w:r w:rsidRPr="00281428">
        <w:rPr>
          <w:b/>
          <w:szCs w:val="20"/>
          <w:u w:val="single"/>
        </w:rPr>
        <w:t xml:space="preserve"> (see Appendix A “Tables”).</w:t>
      </w:r>
    </w:p>
    <w:p w14:paraId="63D660CF" w14:textId="4124D13F" w:rsidR="00F6059C" w:rsidRPr="00281428" w:rsidRDefault="00F6059C">
      <w:pPr>
        <w:rPr>
          <w:bCs/>
          <w:szCs w:val="20"/>
        </w:rPr>
      </w:pPr>
      <w:bookmarkStart w:id="64" w:name="_Hlk63067199"/>
      <w:r w:rsidRPr="00281428">
        <w:rPr>
          <w:bCs/>
          <w:szCs w:val="20"/>
        </w:rPr>
        <w:t xml:space="preserve">Add a statement to Section 5.3.  Total Quantity to make it clear to the inspector how to handle a package that is not in compliance and due to a Packaging and Labeling Regulation violation </w:t>
      </w:r>
    </w:p>
    <w:bookmarkEnd w:id="64"/>
    <w:p w14:paraId="4A45FAE2" w14:textId="62200D38" w:rsidR="00F6059C" w:rsidRPr="00281428" w:rsidRDefault="00F6059C">
      <w:pPr>
        <w:rPr>
          <w:b/>
          <w:szCs w:val="24"/>
          <w:u w:val="single"/>
        </w:rPr>
      </w:pPr>
      <w:r w:rsidRPr="00281428">
        <w:rPr>
          <w:b/>
          <w:bCs/>
          <w:szCs w:val="24"/>
          <w:u w:val="single"/>
        </w:rPr>
        <w:t>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p w14:paraId="50D23B31" w14:textId="77777777" w:rsidR="007B0315" w:rsidRPr="00281428" w:rsidRDefault="007B0315" w:rsidP="003A3DF1">
      <w:pPr>
        <w:keepNext/>
        <w:keepLines/>
        <w:spacing w:before="100" w:beforeAutospacing="1"/>
        <w:jc w:val="left"/>
        <w:rPr>
          <w:b/>
          <w:szCs w:val="20"/>
          <w:u w:val="single"/>
        </w:rPr>
      </w:pPr>
      <w:r w:rsidRPr="00281428">
        <w:rPr>
          <w:b/>
          <w:szCs w:val="20"/>
          <w:u w:val="single"/>
        </w:rPr>
        <w:t>5.4.  Exceptions for Multiunit Packages</w:t>
      </w:r>
    </w:p>
    <w:p w14:paraId="2C35A7C2" w14:textId="0E67F92D" w:rsidR="007B0315" w:rsidRPr="00281428" w:rsidRDefault="007B0315" w:rsidP="003A3DF1">
      <w:pPr>
        <w:keepNext/>
        <w:keepLines/>
        <w:spacing w:before="100" w:beforeAutospacing="1"/>
        <w:ind w:left="720" w:hanging="360"/>
        <w:jc w:val="left"/>
        <w:rPr>
          <w:b/>
          <w:szCs w:val="20"/>
          <w:u w:val="single"/>
        </w:rPr>
      </w:pPr>
      <w:r w:rsidRPr="00281428">
        <w:rPr>
          <w:b/>
          <w:szCs w:val="20"/>
          <w:u w:val="single"/>
        </w:rPr>
        <w:t>5.4.1. Multiunit Packages with Only a Total Quantity Declaration</w:t>
      </w:r>
    </w:p>
    <w:p w14:paraId="6E5589F2" w14:textId="77777777" w:rsidR="0079403F" w:rsidRPr="00281428" w:rsidRDefault="0079403F" w:rsidP="003A3DF1">
      <w:pPr>
        <w:keepNext/>
        <w:keepLines/>
        <w:ind w:left="360"/>
        <w:rPr>
          <w:b/>
          <w:bCs/>
          <w:u w:val="single"/>
        </w:rPr>
      </w:pPr>
      <w:r w:rsidRPr="00281428">
        <w:rPr>
          <w:b/>
          <w:szCs w:val="20"/>
          <w:u w:val="single"/>
        </w:rPr>
        <w:t xml:space="preserve">NIST Handbook 130, Uniform Packaging and Labeling Regulation (UPLR), </w:t>
      </w:r>
      <w:r w:rsidRPr="00281428">
        <w:rPr>
          <w:b/>
          <w:bCs/>
          <w:u w:val="single"/>
        </w:rPr>
        <w:t xml:space="preserve">Section 10.4. “Multiunit Packages” states that when containing unlabeled individual packages and not intended for individual retail sale, the multiunit package only requires a total quantity declaration (see Figure 2.  Multiunit Package [three packages] with only a Total Quantity Declaration).  </w:t>
      </w:r>
      <w:r w:rsidRPr="00281428">
        <w:rPr>
          <w:b/>
          <w:bCs/>
          <w:u w:val="double"/>
        </w:rPr>
        <w:t>While not required,</w:t>
      </w:r>
      <w:r w:rsidRPr="00281428">
        <w:rPr>
          <w:b/>
          <w:bCs/>
          <w:u w:val="single"/>
        </w:rPr>
        <w:t xml:space="preserve"> UPLR, Section 10.4. “Multiunit Packages” does allow for multiunit packages to include an optional statement for the count of the individual inner packages </w:t>
      </w:r>
      <w:r w:rsidRPr="00281428">
        <w:rPr>
          <w:b/>
          <w:bCs/>
          <w:u w:val="double"/>
        </w:rPr>
        <w:t xml:space="preserve">despite their not being fully labeled or intended for individual retail </w:t>
      </w:r>
      <w:r w:rsidRPr="00281428">
        <w:rPr>
          <w:rFonts w:ascii="Times New Roman Bold" w:hAnsi="Times New Roman Bold"/>
          <w:b/>
          <w:bCs/>
          <w:dstrike/>
          <w:u w:val="double"/>
        </w:rPr>
        <w:t xml:space="preserve">sale </w:t>
      </w:r>
      <w:r w:rsidRPr="00281428">
        <w:rPr>
          <w:rFonts w:ascii="Times New Roman Bold" w:hAnsi="Times New Roman Bold"/>
          <w:b/>
          <w:bCs/>
          <w:dstrike/>
          <w:u w:val="single"/>
        </w:rPr>
        <w:t>even when the UPLR, Section 10.4. “Multiunit Packages” regulations do not require such a statement</w:t>
      </w:r>
      <w:r w:rsidRPr="00281428">
        <w:rPr>
          <w:b/>
          <w:bCs/>
          <w:u w:val="single"/>
        </w:rPr>
        <w:t>.</w:t>
      </w:r>
    </w:p>
    <w:p w14:paraId="38BE9BA9" w14:textId="77777777" w:rsidR="007B0315" w:rsidRPr="00281428" w:rsidRDefault="007B0315" w:rsidP="007B0315">
      <w:pPr>
        <w:spacing w:before="360"/>
        <w:rPr>
          <w:b/>
          <w:szCs w:val="24"/>
          <w:u w:val="single"/>
        </w:rPr>
      </w:pPr>
      <w:r w:rsidRPr="00281428">
        <w:rPr>
          <w:b/>
          <w:szCs w:val="24"/>
          <w:u w:val="single"/>
        </w:rPr>
        <w:t xml:space="preserve">5.5.  Test Procedure for </w:t>
      </w:r>
      <w:r w:rsidRPr="00281428">
        <w:rPr>
          <w:b/>
          <w:szCs w:val="24"/>
          <w:u w:val="double"/>
        </w:rPr>
        <w:t xml:space="preserve">Variety </w:t>
      </w:r>
      <w:r w:rsidRPr="00281428">
        <w:rPr>
          <w:b/>
          <w:szCs w:val="24"/>
          <w:u w:val="single"/>
        </w:rPr>
        <w:t xml:space="preserve">Packages </w:t>
      </w:r>
      <w:r w:rsidRPr="00281428">
        <w:rPr>
          <w:b/>
          <w:szCs w:val="24"/>
          <w:u w:val="double"/>
        </w:rPr>
        <w:t>Containing Individual Packages</w:t>
      </w:r>
      <w:r w:rsidRPr="00281428">
        <w:rPr>
          <w:b/>
          <w:szCs w:val="24"/>
          <w:u w:val="single"/>
        </w:rPr>
        <w:t xml:space="preserve"> with Varying Net Weights </w:t>
      </w:r>
    </w:p>
    <w:p w14:paraId="56E365FA" w14:textId="036684EE" w:rsidR="007B0315" w:rsidRPr="00281428" w:rsidRDefault="007B0315" w:rsidP="007B0315">
      <w:pPr>
        <w:ind w:hanging="29"/>
        <w:rPr>
          <w:szCs w:val="20"/>
        </w:rPr>
      </w:pPr>
      <w:r w:rsidRPr="00281428">
        <w:rPr>
          <w:b/>
          <w:szCs w:val="24"/>
          <w:u w:val="single"/>
        </w:rPr>
        <w:t xml:space="preserve">When a variety package with </w:t>
      </w:r>
      <w:r w:rsidRPr="00281428">
        <w:rPr>
          <w:b/>
          <w:szCs w:val="24"/>
          <w:u w:val="double"/>
        </w:rPr>
        <w:t>individual inner packages of</w:t>
      </w:r>
      <w:r w:rsidRPr="00281428">
        <w:rPr>
          <w:b/>
          <w:szCs w:val="24"/>
          <w:u w:val="single"/>
        </w:rPr>
        <w:t xml:space="preserve"> varying net weights is tested, the average tare weight (e.g., packaging from the individual inner packages and the outer package combined) is determined and a nominal gross weight is used to determine the error in the total quantity declaration.  </w:t>
      </w:r>
    </w:p>
    <w:p w14:paraId="3C9A44FF" w14:textId="5E690BB7" w:rsidR="007B0315" w:rsidRPr="00281428" w:rsidRDefault="007B0315" w:rsidP="007B0315">
      <w:bookmarkStart w:id="65" w:name="_Toc52199586"/>
      <w:r w:rsidRPr="00281428">
        <w:t>Change</w:t>
      </w:r>
      <w:r w:rsidR="00A87716" w:rsidRPr="00281428">
        <w:t>s</w:t>
      </w:r>
      <w:r w:rsidRPr="00281428">
        <w:t xml:space="preserve"> for B1: NET-19.</w:t>
      </w:r>
      <w:r w:rsidR="00A87716" w:rsidRPr="00281428">
        <w:t xml:space="preserve"> </w:t>
      </w:r>
      <w:r w:rsidRPr="00281428">
        <w:t>4</w:t>
      </w:r>
      <w:bookmarkEnd w:id="65"/>
      <w:r w:rsidRPr="00281428">
        <w:t xml:space="preserve"> appear below</w:t>
      </w:r>
    </w:p>
    <w:p w14:paraId="637BDC80" w14:textId="77777777" w:rsidR="007B0315" w:rsidRPr="00281428" w:rsidRDefault="007B0315" w:rsidP="007B0315">
      <w:pPr>
        <w:spacing w:after="320"/>
        <w:ind w:left="288"/>
        <w:rPr>
          <w:b/>
          <w:szCs w:val="24"/>
          <w:u w:val="single"/>
        </w:rPr>
      </w:pPr>
      <w:r w:rsidRPr="00281428">
        <w:rPr>
          <w:b/>
          <w:szCs w:val="24"/>
          <w:u w:val="single"/>
        </w:rPr>
        <w:t>Multiunit Package. -  A package containing two or more individual packages of the identical commodity, in the same quantity, intended to be sold as a multiunit package</w:t>
      </w:r>
    </w:p>
    <w:p w14:paraId="21C70C51" w14:textId="44592A04" w:rsidR="007B0315" w:rsidRPr="00281428" w:rsidRDefault="007B0315" w:rsidP="007B0315">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Pr="00281428">
        <w:rPr>
          <w:b/>
          <w:szCs w:val="20"/>
          <w:u w:val="double"/>
        </w:rPr>
        <w:t>alike,</w:t>
      </w:r>
      <w:r w:rsidRPr="00281428">
        <w:rPr>
          <w:b/>
          <w:szCs w:val="20"/>
          <w:u w:val="single"/>
        </w:rPr>
        <w:t xml:space="preserve"> but that differ in weight, </w:t>
      </w:r>
      <w:r w:rsidRPr="00281428">
        <w:rPr>
          <w:b/>
          <w:szCs w:val="20"/>
          <w:u w:val="single"/>
        </w:rPr>
        <w:lastRenderedPageBreak/>
        <w:t xml:space="preserve">measure, volume, </w:t>
      </w:r>
      <w:r w:rsidRPr="00281428">
        <w:rPr>
          <w:rFonts w:ascii="Times New Roman Bold" w:hAnsi="Times New Roman Bold"/>
          <w:b/>
          <w:dstrike/>
          <w:szCs w:val="20"/>
        </w:rPr>
        <w:t>appearance</w:t>
      </w:r>
      <w:r w:rsidRPr="00281428">
        <w:rPr>
          <w:b/>
          <w:szCs w:val="20"/>
          <w:u w:val="single"/>
        </w:rPr>
        <w:t xml:space="preserve"> </w:t>
      </w:r>
      <w:r w:rsidRPr="00281428">
        <w:rPr>
          <w:b/>
          <w:szCs w:val="20"/>
          <w:u w:val="double"/>
        </w:rPr>
        <w:t xml:space="preserve">or style variation (e.g., color, flavor, scent, etc.) </w:t>
      </w:r>
      <w:r w:rsidRPr="00281428">
        <w:rPr>
          <w:rFonts w:ascii="Times New Roman Bold" w:hAnsi="Times New Roman Bold"/>
          <w:b/>
          <w:dstrike/>
          <w:szCs w:val="20"/>
          <w:u w:val="single"/>
        </w:rPr>
        <w:t>or quality</w:t>
      </w:r>
      <w:r w:rsidRPr="00281428">
        <w:rPr>
          <w:b/>
          <w:szCs w:val="20"/>
          <w:u w:val="single"/>
        </w:rPr>
        <w:t>, are considered similar, but not identical.</w:t>
      </w:r>
    </w:p>
    <w:p w14:paraId="6C3055E4" w14:textId="77777777" w:rsidR="007B0315" w:rsidRPr="00281428" w:rsidRDefault="007B0315" w:rsidP="007B0315">
      <w:pPr>
        <w:ind w:left="288"/>
        <w:rPr>
          <w:b/>
          <w:szCs w:val="24"/>
          <w:u w:val="single"/>
        </w:rPr>
      </w:pPr>
      <w:r w:rsidRPr="00281428">
        <w:rPr>
          <w:b/>
          <w:szCs w:val="24"/>
          <w:u w:val="single"/>
        </w:rPr>
        <w:t xml:space="preserve">Total Quantity MAV. –  A calculated value used to determine if </w:t>
      </w:r>
      <w:r w:rsidRPr="00281428">
        <w:rPr>
          <w:b/>
          <w:szCs w:val="24"/>
          <w:u w:val="double"/>
        </w:rPr>
        <w:t>any</w:t>
      </w:r>
      <w:r w:rsidRPr="00281428">
        <w:rPr>
          <w:b/>
          <w:szCs w:val="24"/>
          <w:u w:val="single"/>
        </w:rPr>
        <w:t xml:space="preserve"> minus Total Quantity Package Error found in </w:t>
      </w:r>
      <w:r w:rsidRPr="00281428">
        <w:rPr>
          <w:b/>
          <w:szCs w:val="24"/>
          <w:u w:val="double"/>
        </w:rPr>
        <w:t>a</w:t>
      </w:r>
      <w:r w:rsidRPr="00281428">
        <w:rPr>
          <w:b/>
          <w:color w:val="FF0000"/>
          <w:szCs w:val="24"/>
          <w:u w:val="single"/>
        </w:rPr>
        <w:t xml:space="preserve"> </w:t>
      </w:r>
      <w:r w:rsidRPr="00281428">
        <w:rPr>
          <w:b/>
          <w:szCs w:val="24"/>
          <w:u w:val="single"/>
        </w:rPr>
        <w:t xml:space="preserve">multiunit </w:t>
      </w:r>
      <w:r w:rsidRPr="00281428">
        <w:rPr>
          <w:b/>
          <w:szCs w:val="24"/>
          <w:u w:val="double"/>
        </w:rPr>
        <w:t xml:space="preserve">or </w:t>
      </w:r>
      <w:r w:rsidRPr="00281428">
        <w:rPr>
          <w:b/>
          <w:szCs w:val="24"/>
          <w:u w:val="single"/>
        </w:rPr>
        <w:t xml:space="preserve">variety package </w:t>
      </w:r>
      <w:r w:rsidRPr="00281428">
        <w:rPr>
          <w:b/>
          <w:szCs w:val="24"/>
          <w:u w:val="double"/>
        </w:rPr>
        <w:t>is</w:t>
      </w:r>
      <w:r w:rsidRPr="00281428">
        <w:rPr>
          <w:b/>
          <w:szCs w:val="24"/>
          <w:u w:val="single"/>
        </w:rPr>
        <w:t xml:space="preserve"> unreasonable.  A Total Quantity MAV is based on the declared quantity and count of the individual inner packages.  It is determined by </w:t>
      </w:r>
      <w:r w:rsidRPr="00281428">
        <w:rPr>
          <w:b/>
          <w:szCs w:val="24"/>
          <w:u w:val="double"/>
        </w:rPr>
        <w:t>obtaining the applicable</w:t>
      </w:r>
      <w:r w:rsidRPr="00281428">
        <w:rPr>
          <w:b/>
          <w:szCs w:val="24"/>
          <w:u w:val="single"/>
        </w:rPr>
        <w:t xml:space="preserve"> MAV for each individual inner package quantity </w:t>
      </w:r>
      <w:r w:rsidRPr="00281428">
        <w:rPr>
          <w:b/>
          <w:szCs w:val="24"/>
          <w:u w:val="double"/>
        </w:rPr>
        <w:t>from the appropriate MAV table</w:t>
      </w:r>
      <w:r w:rsidRPr="00281428">
        <w:rPr>
          <w:b/>
          <w:szCs w:val="24"/>
          <w:u w:val="single"/>
        </w:rPr>
        <w:t xml:space="preserve"> (refer to Appendix A. “Tables”) and, then, calculating the “Total Quantity MAV” as follows: </w:t>
      </w:r>
    </w:p>
    <w:p w14:paraId="155BFD33" w14:textId="77777777" w:rsidR="007B0315" w:rsidRPr="00281428" w:rsidRDefault="007B0315" w:rsidP="008C0B73">
      <w:pPr>
        <w:numPr>
          <w:ilvl w:val="0"/>
          <w:numId w:val="36"/>
        </w:numPr>
        <w:tabs>
          <w:tab w:val="left" w:pos="1080"/>
        </w:tabs>
        <w:spacing w:after="0" w:line="259" w:lineRule="auto"/>
        <w:ind w:left="1080"/>
        <w:jc w:val="left"/>
        <w:rPr>
          <w:b/>
          <w:i/>
          <w:szCs w:val="24"/>
          <w:u w:val="single"/>
        </w:rPr>
      </w:pPr>
      <w:r w:rsidRPr="00281428">
        <w:rPr>
          <w:b/>
          <w:szCs w:val="24"/>
          <w:u w:val="single"/>
        </w:rPr>
        <w:t xml:space="preserve">Multiunit Package:  </w:t>
      </w:r>
    </w:p>
    <w:p w14:paraId="050D3A43" w14:textId="40BFB7F8" w:rsidR="007B0315" w:rsidRPr="00281428" w:rsidRDefault="007B0315" w:rsidP="002F3741">
      <w:pPr>
        <w:tabs>
          <w:tab w:val="left" w:pos="900"/>
        </w:tabs>
        <w:ind w:left="1080"/>
        <w:rPr>
          <w:b/>
          <w:i/>
          <w:szCs w:val="24"/>
          <w:u w:val="single"/>
        </w:rPr>
      </w:pPr>
      <w:r w:rsidRPr="00281428">
        <w:rPr>
          <w:b/>
          <w:i/>
          <w:szCs w:val="24"/>
          <w:u w:val="single"/>
        </w:rPr>
        <w:t>Total Quantity MAV = Number of Individual Inner Packages × MAV for Individual Inner Package Quantity</w:t>
      </w:r>
    </w:p>
    <w:p w14:paraId="56381980" w14:textId="77777777" w:rsidR="007B0315" w:rsidRPr="00281428" w:rsidRDefault="007B0315" w:rsidP="008C0B73">
      <w:pPr>
        <w:numPr>
          <w:ilvl w:val="0"/>
          <w:numId w:val="36"/>
        </w:numPr>
        <w:tabs>
          <w:tab w:val="left" w:pos="1080"/>
        </w:tabs>
        <w:spacing w:after="0" w:line="259" w:lineRule="auto"/>
        <w:ind w:left="1080"/>
        <w:jc w:val="left"/>
        <w:rPr>
          <w:b/>
          <w:szCs w:val="24"/>
          <w:u w:val="single"/>
        </w:rPr>
      </w:pPr>
      <w:r w:rsidRPr="00281428">
        <w:rPr>
          <w:b/>
          <w:iCs/>
          <w:szCs w:val="24"/>
          <w:u w:val="single"/>
        </w:rPr>
        <w:t>Variety Package:</w:t>
      </w:r>
    </w:p>
    <w:p w14:paraId="4137165F" w14:textId="77777777" w:rsidR="007B0315" w:rsidRPr="00281428" w:rsidRDefault="007B0315" w:rsidP="007B0315">
      <w:pPr>
        <w:ind w:left="1080"/>
        <w:jc w:val="left"/>
        <w:rPr>
          <w:b/>
          <w:i/>
          <w:iCs/>
          <w:szCs w:val="24"/>
          <w:u w:val="double"/>
        </w:rPr>
      </w:pPr>
      <w:r w:rsidRPr="00281428">
        <w:rPr>
          <w:b/>
          <w:i/>
          <w:iCs/>
          <w:szCs w:val="24"/>
          <w:u w:val="double"/>
        </w:rPr>
        <w:t>Total Quantity MAV = The sum of the applicable MAVs for all Individual Inner Packages</w:t>
      </w:r>
    </w:p>
    <w:p w14:paraId="1120BE86" w14:textId="1B592FD5" w:rsidR="003A05C1" w:rsidRPr="00281428" w:rsidRDefault="008C765A" w:rsidP="00655343">
      <w:pPr>
        <w:rPr>
          <w:szCs w:val="20"/>
        </w:rPr>
      </w:pPr>
      <w:r w:rsidRPr="00281428">
        <w:rPr>
          <w:szCs w:val="20"/>
        </w:rPr>
        <w:t xml:space="preserve">Several regulators spoke in support </w:t>
      </w:r>
      <w:r w:rsidR="0079403F" w:rsidRPr="00281428">
        <w:rPr>
          <w:szCs w:val="20"/>
        </w:rPr>
        <w:t>of</w:t>
      </w:r>
      <w:r w:rsidR="008B7AD6" w:rsidRPr="00281428">
        <w:rPr>
          <w:szCs w:val="20"/>
        </w:rPr>
        <w:t xml:space="preserve"> having this item </w:t>
      </w:r>
      <w:r w:rsidR="00EB2FB2" w:rsidRPr="00281428">
        <w:rPr>
          <w:szCs w:val="20"/>
        </w:rPr>
        <w:t xml:space="preserve">further </w:t>
      </w:r>
      <w:r w:rsidR="008B7AD6" w:rsidRPr="00281428">
        <w:rPr>
          <w:szCs w:val="20"/>
        </w:rPr>
        <w:t xml:space="preserve">developed based upon Mr. Floren’s comments.  They persuaded the Committee from removing </w:t>
      </w:r>
      <w:r w:rsidR="00EB2FB2" w:rsidRPr="00281428">
        <w:rPr>
          <w:szCs w:val="20"/>
        </w:rPr>
        <w:t xml:space="preserve">any of the </w:t>
      </w:r>
      <w:r w:rsidR="008B7AD6" w:rsidRPr="00281428">
        <w:rPr>
          <w:szCs w:val="20"/>
        </w:rPr>
        <w:t xml:space="preserve">Items from the </w:t>
      </w:r>
      <w:r w:rsidR="00EB2FB2" w:rsidRPr="00281428">
        <w:rPr>
          <w:szCs w:val="20"/>
        </w:rPr>
        <w:t xml:space="preserve">Block </w:t>
      </w:r>
      <w:r w:rsidR="008B7AD6" w:rsidRPr="00281428">
        <w:rPr>
          <w:szCs w:val="20"/>
        </w:rPr>
        <w:t xml:space="preserve">that were </w:t>
      </w:r>
      <w:r w:rsidR="00EB2FB2" w:rsidRPr="00281428">
        <w:rPr>
          <w:szCs w:val="20"/>
        </w:rPr>
        <w:t xml:space="preserve">deemed fully developed and ready for </w:t>
      </w:r>
      <w:r w:rsidR="008B7AD6" w:rsidRPr="00281428">
        <w:rPr>
          <w:szCs w:val="20"/>
        </w:rPr>
        <w:t>Voting status.  This will allow the item to move forward together since the language impacts the various sections.</w:t>
      </w:r>
    </w:p>
    <w:p w14:paraId="4FED0588" w14:textId="19E21D82" w:rsidR="003A05C1" w:rsidRPr="00281428" w:rsidRDefault="003A05C1" w:rsidP="00655343">
      <w:pPr>
        <w:rPr>
          <w:szCs w:val="20"/>
        </w:rPr>
      </w:pPr>
      <w:r w:rsidRPr="00281428">
        <w:rPr>
          <w:szCs w:val="20"/>
        </w:rPr>
        <w:t>Mr. Guay</w:t>
      </w:r>
      <w:r w:rsidR="008C765A" w:rsidRPr="00281428">
        <w:rPr>
          <w:szCs w:val="20"/>
        </w:rPr>
        <w:t xml:space="preserve"> (retired) does like the intent of the proposal but struggles </w:t>
      </w:r>
      <w:r w:rsidR="002F3741" w:rsidRPr="00281428">
        <w:rPr>
          <w:szCs w:val="20"/>
        </w:rPr>
        <w:t xml:space="preserve">with removing </w:t>
      </w:r>
      <w:r w:rsidR="008C765A" w:rsidRPr="00281428">
        <w:rPr>
          <w:szCs w:val="20"/>
        </w:rPr>
        <w:t>language from the</w:t>
      </w:r>
      <w:r w:rsidRPr="00281428">
        <w:rPr>
          <w:szCs w:val="20"/>
        </w:rPr>
        <w:t xml:space="preserve"> definition</w:t>
      </w:r>
      <w:r w:rsidR="002F3741" w:rsidRPr="00281428">
        <w:rPr>
          <w:szCs w:val="20"/>
        </w:rPr>
        <w:t xml:space="preserve"> of a multiunit package</w:t>
      </w:r>
      <w:r w:rsidR="002263F1">
        <w:rPr>
          <w:szCs w:val="20"/>
        </w:rPr>
        <w:t xml:space="preserve"> because the definition </w:t>
      </w:r>
      <w:r w:rsidR="00CD170E" w:rsidRPr="00281428">
        <w:rPr>
          <w:szCs w:val="20"/>
        </w:rPr>
        <w:t>is well understood by industry.  Mr. Ed Coleman (</w:t>
      </w:r>
      <w:r w:rsidR="003D201C">
        <w:rPr>
          <w:szCs w:val="20"/>
        </w:rPr>
        <w:t>TN</w:t>
      </w:r>
      <w:r w:rsidR="00CD170E" w:rsidRPr="00281428">
        <w:rPr>
          <w:szCs w:val="20"/>
        </w:rPr>
        <w:t xml:space="preserve">) remarked that this test procedure appears to be a very involved process and questioned if this could only be done in a point of pack.  </w:t>
      </w:r>
      <w:r w:rsidR="008B7AD6" w:rsidRPr="00281428">
        <w:rPr>
          <w:szCs w:val="20"/>
        </w:rPr>
        <w:t>Mr. Coleman remarked their state w</w:t>
      </w:r>
      <w:r w:rsidR="00CD170E" w:rsidRPr="00281428">
        <w:rPr>
          <w:szCs w:val="20"/>
        </w:rPr>
        <w:t>ould normally do an audit test at retail locations</w:t>
      </w:r>
      <w:r w:rsidR="008B7AD6" w:rsidRPr="00281428">
        <w:rPr>
          <w:szCs w:val="20"/>
        </w:rPr>
        <w:t xml:space="preserve"> and he is</w:t>
      </w:r>
      <w:r w:rsidR="006B4890" w:rsidRPr="00281428">
        <w:rPr>
          <w:szCs w:val="20"/>
        </w:rPr>
        <w:t xml:space="preserve"> unsure how practical </w:t>
      </w:r>
      <w:r w:rsidR="00DF1D51" w:rsidRPr="00281428">
        <w:rPr>
          <w:szCs w:val="20"/>
        </w:rPr>
        <w:t xml:space="preserve">this procedure </w:t>
      </w:r>
      <w:r w:rsidR="006B4890" w:rsidRPr="00281428">
        <w:rPr>
          <w:szCs w:val="20"/>
        </w:rPr>
        <w:t>is.</w:t>
      </w:r>
    </w:p>
    <w:p w14:paraId="3E625C86" w14:textId="1664AA8F" w:rsidR="006B4890" w:rsidRDefault="006B4890" w:rsidP="00655343">
      <w:pPr>
        <w:rPr>
          <w:szCs w:val="20"/>
        </w:rPr>
      </w:pPr>
      <w:r w:rsidRPr="00281428">
        <w:rPr>
          <w:szCs w:val="20"/>
        </w:rPr>
        <w:t xml:space="preserve">During the Committee work session, there was limited time for the Committee to </w:t>
      </w:r>
      <w:r w:rsidR="004974E8" w:rsidRPr="00281428">
        <w:rPr>
          <w:szCs w:val="20"/>
        </w:rPr>
        <w:t>revise</w:t>
      </w:r>
      <w:r w:rsidRPr="00281428">
        <w:rPr>
          <w:szCs w:val="20"/>
        </w:rPr>
        <w:t xml:space="preserve"> the language</w:t>
      </w:r>
      <w:r w:rsidR="004974E8" w:rsidRPr="00281428">
        <w:rPr>
          <w:szCs w:val="20"/>
        </w:rPr>
        <w:t xml:space="preserve">.  The Committee approved the recommendations addressed by Mr. Floren and NIST and </w:t>
      </w:r>
      <w:r w:rsidR="002263F1">
        <w:rPr>
          <w:szCs w:val="20"/>
        </w:rPr>
        <w:t>will be</w:t>
      </w:r>
      <w:r w:rsidR="004974E8" w:rsidRPr="00281428">
        <w:rPr>
          <w:szCs w:val="20"/>
        </w:rPr>
        <w:t xml:space="preserve"> incorporated </w:t>
      </w:r>
      <w:r w:rsidR="002263F1">
        <w:rPr>
          <w:szCs w:val="20"/>
        </w:rPr>
        <w:t>into the Item under Consideration</w:t>
      </w:r>
      <w:r w:rsidR="004974E8" w:rsidRPr="00281428">
        <w:rPr>
          <w:szCs w:val="20"/>
        </w:rPr>
        <w:t xml:space="preserve">.  The Committee is also recommending </w:t>
      </w:r>
      <w:r w:rsidR="00065B9F">
        <w:rPr>
          <w:szCs w:val="20"/>
        </w:rPr>
        <w:t>the</w:t>
      </w:r>
      <w:r w:rsidR="00065B9F" w:rsidRPr="00281428">
        <w:rPr>
          <w:szCs w:val="20"/>
        </w:rPr>
        <w:t xml:space="preserve"> </w:t>
      </w:r>
      <w:r w:rsidR="004974E8" w:rsidRPr="00281428">
        <w:rPr>
          <w:szCs w:val="20"/>
        </w:rPr>
        <w:t>language remain</w:t>
      </w:r>
      <w:r w:rsidR="00065B9F">
        <w:rPr>
          <w:szCs w:val="20"/>
        </w:rPr>
        <w:t xml:space="preserve"> in</w:t>
      </w:r>
      <w:r w:rsidR="004974E8" w:rsidRPr="00281428">
        <w:rPr>
          <w:szCs w:val="20"/>
        </w:rPr>
        <w:t xml:space="preserve"> Informational status to obtain feedback from the Regional Associations.</w:t>
      </w:r>
      <w:r w:rsidRPr="00281428">
        <w:rPr>
          <w:szCs w:val="20"/>
        </w:rPr>
        <w:t xml:space="preserve"> </w:t>
      </w:r>
    </w:p>
    <w:p w14:paraId="16CC3BBD" w14:textId="5EC09910" w:rsidR="00E2070A" w:rsidRPr="00E2070A" w:rsidRDefault="00E2070A" w:rsidP="00E2070A">
      <w:pPr>
        <w:rPr>
          <w:szCs w:val="20"/>
        </w:rPr>
      </w:pPr>
      <w:r w:rsidRPr="00973658">
        <w:rPr>
          <w:szCs w:val="20"/>
          <w:u w:val="single"/>
        </w:rPr>
        <w:t>NCWM</w:t>
      </w:r>
      <w:r w:rsidR="002460BA">
        <w:rPr>
          <w:szCs w:val="20"/>
          <w:u w:val="single"/>
        </w:rPr>
        <w:t xml:space="preserve"> </w:t>
      </w:r>
      <w:r w:rsidRPr="00973658">
        <w:rPr>
          <w:szCs w:val="20"/>
          <w:u w:val="single"/>
        </w:rPr>
        <w:t>2021 Annual Meeting</w:t>
      </w:r>
      <w:r w:rsidR="00973658" w:rsidRPr="00973658">
        <w:rPr>
          <w:szCs w:val="20"/>
          <w:u w:val="single"/>
        </w:rPr>
        <w:t>:</w:t>
      </w:r>
      <w:r w:rsidR="00973658">
        <w:rPr>
          <w:szCs w:val="20"/>
        </w:rPr>
        <w:t xml:space="preserve"> </w:t>
      </w:r>
      <w:r w:rsidRPr="00875C70">
        <w:rPr>
          <w:szCs w:val="20"/>
        </w:rPr>
        <w:t xml:space="preserve"> Mr. Floren provided a few minor editorial changes within the entire block</w:t>
      </w:r>
      <w:r w:rsidR="002460BA" w:rsidRPr="00875C70">
        <w:rPr>
          <w:szCs w:val="20"/>
        </w:rPr>
        <w:t>;</w:t>
      </w:r>
      <w:r w:rsidRPr="00875C70">
        <w:rPr>
          <w:szCs w:val="20"/>
        </w:rPr>
        <w:t xml:space="preserve"> with those changes he does support.  He did request that the Committee review</w:t>
      </w:r>
      <w:r w:rsidR="00D15A5F" w:rsidRPr="00875C70">
        <w:rPr>
          <w:rFonts w:eastAsia="Times New Roman"/>
          <w:iCs/>
          <w:szCs w:val="20"/>
        </w:rPr>
        <w:t xml:space="preserve"> B1: NET-19.3</w:t>
      </w:r>
      <w:r w:rsidRPr="00875C70">
        <w:rPr>
          <w:szCs w:val="20"/>
        </w:rPr>
        <w:t xml:space="preserve"> Section 5.5.1.</w:t>
      </w:r>
      <w:r w:rsidR="00D15A5F" w:rsidRPr="00875C70">
        <w:rPr>
          <w:szCs w:val="20"/>
        </w:rPr>
        <w:t>, the equation is not accurate</w:t>
      </w:r>
      <w:r w:rsidRPr="00875C70">
        <w:rPr>
          <w:szCs w:val="20"/>
        </w:rPr>
        <w:t>.  At the Committee work session Ms. Warfield provided a correction</w:t>
      </w:r>
      <w:r w:rsidR="002263F1" w:rsidRPr="00875C70">
        <w:rPr>
          <w:szCs w:val="20"/>
        </w:rPr>
        <w:t xml:space="preserve"> to the language in Section 5.5.1.</w:t>
      </w:r>
      <w:r w:rsidRPr="00875C70">
        <w:rPr>
          <w:szCs w:val="20"/>
        </w:rPr>
        <w:t xml:space="preserve">  The current Item under Consideration was modified to include editorial changes and clarity to the equation under Section 5.5.1.</w:t>
      </w:r>
    </w:p>
    <w:bookmarkEnd w:id="11"/>
    <w:p w14:paraId="59C87251" w14:textId="4845FAFB" w:rsidR="003B1A9B" w:rsidRPr="00281428" w:rsidRDefault="003B1A9B" w:rsidP="003A3DF1">
      <w:pPr>
        <w:spacing w:after="120"/>
        <w:rPr>
          <w:szCs w:val="20"/>
        </w:rPr>
      </w:pPr>
      <w:r w:rsidRPr="00281428">
        <w:rPr>
          <w:b/>
          <w:szCs w:val="20"/>
        </w:rPr>
        <w:t>Regional Association</w:t>
      </w:r>
      <w:r w:rsidR="005B459C">
        <w:rPr>
          <w:b/>
          <w:szCs w:val="20"/>
        </w:rPr>
        <w:t>s’</w:t>
      </w:r>
      <w:r w:rsidRPr="00281428">
        <w:rPr>
          <w:b/>
          <w:szCs w:val="20"/>
        </w:rPr>
        <w:t xml:space="preserve"> Comments:</w:t>
      </w:r>
    </w:p>
    <w:p w14:paraId="79D666D0" w14:textId="378B820C" w:rsidR="003B1A9B" w:rsidRPr="00281428" w:rsidRDefault="003B1A9B" w:rsidP="003B1A9B">
      <w:pPr>
        <w:rPr>
          <w:szCs w:val="20"/>
          <w:u w:val="single"/>
        </w:rPr>
      </w:pPr>
      <w:r w:rsidRPr="00C60927">
        <w:rPr>
          <w:szCs w:val="20"/>
          <w:u w:val="single"/>
        </w:rPr>
        <w:t>WWMA 2019 Annual Meeting</w:t>
      </w:r>
      <w:r w:rsidR="007C0033" w:rsidRPr="00C60927">
        <w:rPr>
          <w:rFonts w:eastAsia="Times New Roman"/>
          <w:szCs w:val="24"/>
          <w:u w:val="single"/>
        </w:rPr>
        <w:t>:</w:t>
      </w:r>
      <w:r w:rsidR="007C0033">
        <w:rPr>
          <w:rFonts w:eastAsia="Times New Roman"/>
          <w:szCs w:val="24"/>
        </w:rPr>
        <w:t xml:space="preserve"> </w:t>
      </w:r>
      <w:r w:rsidR="00B3392A">
        <w:rPr>
          <w:rFonts w:eastAsia="Times New Roman"/>
          <w:szCs w:val="24"/>
        </w:rPr>
        <w:t xml:space="preserve"> </w:t>
      </w:r>
      <w:r w:rsidRPr="00281428">
        <w:rPr>
          <w:rFonts w:eastAsia="Times New Roman"/>
          <w:szCs w:val="24"/>
        </w:rPr>
        <w:t>Mr. Kurt Floren (L</w:t>
      </w:r>
      <w:r w:rsidR="00BB6216" w:rsidRPr="00281428">
        <w:rPr>
          <w:rFonts w:eastAsia="Times New Roman"/>
          <w:szCs w:val="24"/>
        </w:rPr>
        <w:t>os Angeles</w:t>
      </w:r>
      <w:r w:rsidRPr="00281428">
        <w:rPr>
          <w:rFonts w:eastAsia="Times New Roman"/>
          <w:szCs w:val="24"/>
        </w:rPr>
        <w:t xml:space="preserve"> County, </w:t>
      </w:r>
      <w:r w:rsidR="003D201C">
        <w:rPr>
          <w:rFonts w:eastAsia="Times New Roman"/>
          <w:szCs w:val="24"/>
        </w:rPr>
        <w:t>CA</w:t>
      </w:r>
      <w:r w:rsidRPr="00281428">
        <w:rPr>
          <w:rFonts w:eastAsia="Times New Roman"/>
          <w:szCs w:val="24"/>
        </w:rPr>
        <w:t>) commented that he submitted his changes to the language to NIST/OWM.  Ms. Warfield (NIST OWM) will immediately forward to the three upcoming regional meetings, the updated language presented at the WWMA for inclusion in their regional reports.  Based off comments heard the WWMA supports the concept of this item and encourages NIST to include changes presented at the WWMA in developing this item.  The Committee recommends this item remain</w:t>
      </w:r>
      <w:r w:rsidR="002263F1">
        <w:rPr>
          <w:rFonts w:eastAsia="Times New Roman"/>
          <w:szCs w:val="24"/>
        </w:rPr>
        <w:t xml:space="preserve"> a</w:t>
      </w:r>
      <w:r w:rsidRPr="00281428">
        <w:rPr>
          <w:rFonts w:eastAsia="Times New Roman"/>
          <w:szCs w:val="24"/>
        </w:rPr>
        <w:t xml:space="preserve"> Developing</w:t>
      </w:r>
      <w:r w:rsidR="002263F1">
        <w:rPr>
          <w:rFonts w:eastAsia="Times New Roman"/>
          <w:szCs w:val="24"/>
        </w:rPr>
        <w:t xml:space="preserve"> item</w:t>
      </w:r>
      <w:r w:rsidRPr="00281428">
        <w:rPr>
          <w:rFonts w:eastAsia="Times New Roman"/>
          <w:szCs w:val="24"/>
        </w:rPr>
        <w:t>.</w:t>
      </w:r>
    </w:p>
    <w:p w14:paraId="31332E27" w14:textId="3B5D2AA5" w:rsidR="003B1A9B" w:rsidRPr="00281428" w:rsidRDefault="003B1A9B" w:rsidP="003B1A9B">
      <w:pPr>
        <w:rPr>
          <w:rFonts w:eastAsia="Times New Roman"/>
          <w:szCs w:val="24"/>
        </w:rPr>
      </w:pPr>
      <w:r w:rsidRPr="00C60927">
        <w:rPr>
          <w:szCs w:val="20"/>
          <w:u w:val="single"/>
        </w:rPr>
        <w:t>SWMA 2019 Annual Meeting</w:t>
      </w:r>
      <w:r w:rsidR="00C60927" w:rsidRPr="00C60927">
        <w:rPr>
          <w:szCs w:val="20"/>
          <w:u w:val="single"/>
        </w:rPr>
        <w:t>:</w:t>
      </w:r>
      <w:r w:rsidR="00C60927">
        <w:rPr>
          <w:szCs w:val="20"/>
        </w:rPr>
        <w:t xml:space="preserve">  I</w:t>
      </w:r>
      <w:r w:rsidR="00B3392A">
        <w:rPr>
          <w:szCs w:val="20"/>
        </w:rPr>
        <w:t xml:space="preserve">t was noted that </w:t>
      </w:r>
      <w:r w:rsidR="00B3392A">
        <w:rPr>
          <w:rFonts w:eastAsia="Times New Roman"/>
          <w:szCs w:val="24"/>
        </w:rPr>
        <w:t>i</w:t>
      </w:r>
      <w:r w:rsidRPr="00281428">
        <w:rPr>
          <w:rFonts w:eastAsia="Times New Roman"/>
          <w:szCs w:val="24"/>
        </w:rPr>
        <w:t xml:space="preserve">n B1:NET 19.1. Section 1.2.4. </w:t>
      </w:r>
      <w:r w:rsidR="00BB6216" w:rsidRPr="00281428">
        <w:rPr>
          <w:rFonts w:eastAsia="Times New Roman"/>
          <w:szCs w:val="24"/>
        </w:rPr>
        <w:t>a sentence appears</w:t>
      </w:r>
      <w:r w:rsidR="00EB2FB2" w:rsidRPr="00281428">
        <w:rPr>
          <w:rFonts w:eastAsia="Times New Roman"/>
          <w:szCs w:val="24"/>
        </w:rPr>
        <w:t xml:space="preserve"> </w:t>
      </w:r>
      <w:r w:rsidR="002263F1">
        <w:rPr>
          <w:rFonts w:eastAsia="Times New Roman"/>
          <w:szCs w:val="24"/>
        </w:rPr>
        <w:t xml:space="preserve">twice in the </w:t>
      </w:r>
      <w:r w:rsidRPr="00281428">
        <w:rPr>
          <w:rFonts w:eastAsia="Times New Roman"/>
          <w:szCs w:val="24"/>
        </w:rPr>
        <w:t>report</w:t>
      </w:r>
      <w:r w:rsidR="00EB2FB2" w:rsidRPr="00281428">
        <w:rPr>
          <w:rFonts w:eastAsia="Times New Roman"/>
          <w:szCs w:val="24"/>
        </w:rPr>
        <w:t>.   The</w:t>
      </w:r>
      <w:r w:rsidRPr="00281428">
        <w:rPr>
          <w:rFonts w:eastAsia="Times New Roman"/>
          <w:szCs w:val="24"/>
        </w:rPr>
        <w:t xml:space="preserve"> language appearing with </w:t>
      </w:r>
      <w:r w:rsidR="00A249B8" w:rsidRPr="00281428">
        <w:rPr>
          <w:rFonts w:eastAsia="Times New Roman"/>
          <w:szCs w:val="24"/>
        </w:rPr>
        <w:t>double strikethrough</w:t>
      </w:r>
      <w:r w:rsidRPr="00281428">
        <w:rPr>
          <w:rFonts w:eastAsia="Times New Roman"/>
          <w:szCs w:val="24"/>
        </w:rPr>
        <w:t xml:space="preserve"> below </w:t>
      </w:r>
      <w:r w:rsidR="00EB2FB2" w:rsidRPr="00281428">
        <w:rPr>
          <w:rFonts w:eastAsia="Times New Roman"/>
          <w:szCs w:val="24"/>
        </w:rPr>
        <w:t>should be</w:t>
      </w:r>
      <w:r w:rsidRPr="00281428">
        <w:rPr>
          <w:rFonts w:eastAsia="Times New Roman"/>
          <w:szCs w:val="24"/>
        </w:rPr>
        <w:t xml:space="preserve"> removed.</w:t>
      </w:r>
    </w:p>
    <w:p w14:paraId="137E59EC" w14:textId="77777777" w:rsidR="003B1A9B" w:rsidRPr="00281428" w:rsidRDefault="003B1A9B" w:rsidP="003B1A9B">
      <w:pPr>
        <w:ind w:left="360"/>
        <w:rPr>
          <w:rFonts w:eastAsia="Times New Roman"/>
          <w:b/>
          <w:szCs w:val="24"/>
        </w:rPr>
      </w:pPr>
      <w:r w:rsidRPr="00281428">
        <w:rPr>
          <w:rFonts w:eastAsia="Times New Roman"/>
          <w:b/>
          <w:szCs w:val="24"/>
        </w:rPr>
        <w:t>1.2.4.  Maximum Allowable Variation</w:t>
      </w:r>
    </w:p>
    <w:p w14:paraId="714C7EB5" w14:textId="77777777" w:rsidR="003B1A9B" w:rsidRPr="00281428" w:rsidRDefault="003B1A9B" w:rsidP="003B1A9B">
      <w:pPr>
        <w:ind w:left="360"/>
        <w:rPr>
          <w:rFonts w:eastAsia="Times New Roman"/>
          <w:szCs w:val="24"/>
        </w:rPr>
      </w:pPr>
      <w:r w:rsidRPr="00281428">
        <w:rPr>
          <w:rFonts w:eastAsia="Times New Roman"/>
          <w:szCs w:val="24"/>
        </w:rPr>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w:t>
      </w:r>
      <w:r w:rsidRPr="00281428">
        <w:rPr>
          <w:rFonts w:eastAsia="Times New Roman"/>
          <w:b/>
          <w:bCs/>
          <w:dstrike/>
          <w:szCs w:val="24"/>
        </w:rPr>
        <w:t>Each sampling plan limits the number of negative package errors permitted to be greater than the MAV. unreasonable minus error.</w:t>
      </w:r>
      <w:r w:rsidRPr="00281428">
        <w:rPr>
          <w:rFonts w:eastAsia="Times New Roman"/>
          <w:szCs w:val="24"/>
        </w:rPr>
        <w:t xml:space="preserve">  Each sampling plan limits the number of negative package errors permitted to be greater than the MAV.  </w:t>
      </w:r>
      <w:r w:rsidRPr="00281428">
        <w:rPr>
          <w:rFonts w:eastAsia="Times New Roman"/>
          <w:b/>
          <w:szCs w:val="24"/>
          <w:u w:val="single"/>
        </w:rPr>
        <w:t xml:space="preserve">Packages are </w:t>
      </w:r>
      <w:r w:rsidRPr="00281428">
        <w:rPr>
          <w:rFonts w:eastAsia="Times New Roman"/>
          <w:b/>
          <w:szCs w:val="24"/>
          <w:u w:val="single"/>
        </w:rPr>
        <w:lastRenderedPageBreak/>
        <w:t xml:space="preserve">offered for sale individually or in multiunit packages which may contain two or more individual inner packages.  When individual packages are tested the MAV is applied to each package in the sample which has a minus package error.  When a total quantity declaration on a multiunit or variety package is verified, and the MAV is not determined in terms of a percent of the labeled quantity, a “Total Quantity MAV” is compared to the minus Total Quantity Package Error(s) to determine if they are unreasonable. </w:t>
      </w:r>
    </w:p>
    <w:p w14:paraId="1EA5ED00" w14:textId="77777777" w:rsidR="003B1A9B" w:rsidRPr="00281428" w:rsidRDefault="003B1A9B" w:rsidP="00655343">
      <w:pPr>
        <w:rPr>
          <w:rFonts w:eastAsia="Times New Roman"/>
          <w:szCs w:val="24"/>
        </w:rPr>
      </w:pPr>
      <w:r w:rsidRPr="00281428">
        <w:rPr>
          <w:rFonts w:eastAsia="Times New Roman"/>
          <w:szCs w:val="24"/>
        </w:rPr>
        <w:t>In B1:NET19.2. the Header title needs to be amended to include 2.7.3. “Evaluation Results.”</w:t>
      </w:r>
    </w:p>
    <w:p w14:paraId="3984BCD5" w14:textId="474F4616" w:rsidR="003B1A9B" w:rsidRPr="00281428" w:rsidRDefault="003B1A9B" w:rsidP="003B1A9B">
      <w:pPr>
        <w:rPr>
          <w:szCs w:val="20"/>
        </w:rPr>
      </w:pPr>
      <w:r w:rsidRPr="00281428">
        <w:rPr>
          <w:rFonts w:eastAsia="Times New Roman"/>
          <w:szCs w:val="24"/>
        </w:rPr>
        <w:t xml:space="preserve">The SWMA is recommending that the submitter review the language for clarity.  In </w:t>
      </w:r>
      <w:r w:rsidR="00BB6216" w:rsidRPr="00281428">
        <w:rPr>
          <w:rFonts w:eastAsia="Times New Roman"/>
          <w:szCs w:val="24"/>
        </w:rPr>
        <w:t>I</w:t>
      </w:r>
      <w:r w:rsidRPr="00281428">
        <w:rPr>
          <w:rFonts w:eastAsia="Times New Roman"/>
          <w:szCs w:val="24"/>
        </w:rPr>
        <w:t xml:space="preserve">tem B1:NET-19.3 Section 5.1. the first sentence needs to be broken into separate sentences for clarity reasons. </w:t>
      </w:r>
      <w:r w:rsidR="002263F1">
        <w:rPr>
          <w:rFonts w:eastAsia="Times New Roman"/>
          <w:szCs w:val="24"/>
        </w:rPr>
        <w:t xml:space="preserve"> </w:t>
      </w:r>
      <w:r w:rsidRPr="00281428">
        <w:rPr>
          <w:rFonts w:eastAsia="Times New Roman"/>
          <w:szCs w:val="24"/>
        </w:rPr>
        <w:t>The Committee does believe this item has merit.  The Committee is requesting that the submitter continue to work to simplify the test procedure.  The Committee does not believe it is necessary to have Section 5.2. Individual Package Quantity.  For the reasons mentioned above the Committee is recommending this as a Developing item.</w:t>
      </w:r>
    </w:p>
    <w:p w14:paraId="344CFE56" w14:textId="7CA62EFC" w:rsidR="003B1A9B" w:rsidRDefault="00067BE2">
      <w:pPr>
        <w:rPr>
          <w:rFonts w:eastAsia="Times New Roman"/>
          <w:szCs w:val="24"/>
        </w:rPr>
      </w:pPr>
      <w:r w:rsidRPr="00C60927">
        <w:rPr>
          <w:rFonts w:eastAsia="Times New Roman"/>
          <w:szCs w:val="24"/>
          <w:u w:val="single"/>
        </w:rPr>
        <w:t>NEWM</w:t>
      </w:r>
      <w:r w:rsidR="00E272CD" w:rsidRPr="00C60927">
        <w:rPr>
          <w:rFonts w:eastAsia="Times New Roman"/>
          <w:szCs w:val="24"/>
          <w:u w:val="single"/>
        </w:rPr>
        <w:t>A</w:t>
      </w:r>
      <w:r w:rsidRPr="00C60927">
        <w:rPr>
          <w:rFonts w:eastAsia="Times New Roman"/>
          <w:szCs w:val="24"/>
          <w:u w:val="single"/>
        </w:rPr>
        <w:t xml:space="preserve"> </w:t>
      </w:r>
      <w:r w:rsidR="00B15F4F">
        <w:rPr>
          <w:rFonts w:eastAsia="Times New Roman"/>
          <w:szCs w:val="24"/>
          <w:u w:val="single"/>
        </w:rPr>
        <w:t>2021</w:t>
      </w:r>
      <w:r w:rsidRPr="00C60927">
        <w:rPr>
          <w:rFonts w:eastAsia="Times New Roman"/>
          <w:szCs w:val="24"/>
          <w:u w:val="single"/>
        </w:rPr>
        <w:t xml:space="preserve"> Annual Meeting</w:t>
      </w:r>
      <w:r w:rsidR="00C60927" w:rsidRPr="00C60927">
        <w:rPr>
          <w:rFonts w:eastAsia="Times New Roman"/>
          <w:szCs w:val="24"/>
          <w:u w:val="single"/>
        </w:rPr>
        <w:t>:</w:t>
      </w:r>
      <w:r w:rsidR="00C60927">
        <w:rPr>
          <w:rFonts w:eastAsia="Times New Roman"/>
          <w:szCs w:val="24"/>
        </w:rPr>
        <w:t xml:space="preserve"> </w:t>
      </w:r>
      <w:r w:rsidR="00002D2C">
        <w:rPr>
          <w:rFonts w:eastAsia="Times New Roman"/>
          <w:szCs w:val="24"/>
        </w:rPr>
        <w:t xml:space="preserve"> Ms.</w:t>
      </w:r>
      <w:r>
        <w:rPr>
          <w:rFonts w:eastAsia="Times New Roman"/>
          <w:szCs w:val="24"/>
        </w:rPr>
        <w:t xml:space="preserve"> Warfield</w:t>
      </w:r>
      <w:r w:rsidR="00002D2C">
        <w:rPr>
          <w:rFonts w:eastAsia="Times New Roman"/>
          <w:szCs w:val="24"/>
        </w:rPr>
        <w:t xml:space="preserve"> </w:t>
      </w:r>
      <w:r>
        <w:rPr>
          <w:rFonts w:eastAsia="Times New Roman"/>
          <w:szCs w:val="24"/>
        </w:rPr>
        <w:t xml:space="preserve">commented that she is working with Mr. Floren </w:t>
      </w:r>
      <w:r w:rsidR="00E272CD">
        <w:rPr>
          <w:rFonts w:eastAsia="Times New Roman"/>
          <w:szCs w:val="24"/>
        </w:rPr>
        <w:t xml:space="preserve">and </w:t>
      </w:r>
      <w:r>
        <w:rPr>
          <w:rFonts w:eastAsia="Times New Roman"/>
          <w:szCs w:val="24"/>
        </w:rPr>
        <w:t>believes this item is fully developed and should be moved to voting status for consideration by the Fall 2021 Regional meetings. Ms. Warfield requested and encouraged comments prior to the fall regional meeting. The Committee believes it should be moved to Voting status for consideration in the fall.</w:t>
      </w:r>
    </w:p>
    <w:p w14:paraId="48C45EC9" w14:textId="6AD4C31E" w:rsidR="00002D2C" w:rsidRPr="00002D2C" w:rsidRDefault="00002D2C">
      <w:pPr>
        <w:pStyle w:val="TableParagraph"/>
        <w:spacing w:after="240"/>
        <w:ind w:left="0" w:right="94"/>
        <w:jc w:val="both"/>
        <w:rPr>
          <w:w w:val="105"/>
          <w:sz w:val="20"/>
          <w:szCs w:val="20"/>
        </w:rPr>
      </w:pPr>
      <w:r w:rsidRPr="00C60927">
        <w:rPr>
          <w:sz w:val="20"/>
          <w:szCs w:val="20"/>
          <w:u w:val="single"/>
        </w:rPr>
        <w:t>CWMA 2021 Annual Meeting</w:t>
      </w:r>
      <w:r w:rsidR="00C60927" w:rsidRPr="00C60927">
        <w:rPr>
          <w:sz w:val="20"/>
          <w:szCs w:val="20"/>
          <w:u w:val="single"/>
        </w:rPr>
        <w:t>:</w:t>
      </w:r>
      <w:r w:rsidR="00C60927">
        <w:rPr>
          <w:sz w:val="20"/>
          <w:szCs w:val="20"/>
        </w:rPr>
        <w:t xml:space="preserve"> </w:t>
      </w:r>
      <w:r w:rsidRPr="006A62AE">
        <w:rPr>
          <w:sz w:val="20"/>
          <w:szCs w:val="20"/>
        </w:rPr>
        <w:t xml:space="preserve"> Ms. Warfield thanked all the commenters. </w:t>
      </w:r>
      <w:r>
        <w:rPr>
          <w:sz w:val="20"/>
          <w:szCs w:val="20"/>
        </w:rPr>
        <w:t xml:space="preserve"> </w:t>
      </w:r>
      <w:r w:rsidRPr="006A62AE">
        <w:rPr>
          <w:sz w:val="20"/>
          <w:szCs w:val="20"/>
        </w:rPr>
        <w:t xml:space="preserve">She said this item has been on the agenda since 2019 and indicated the language in this agenda has captured all the comments and changes to date </w:t>
      </w:r>
      <w:r w:rsidR="002263F1">
        <w:rPr>
          <w:sz w:val="20"/>
          <w:szCs w:val="20"/>
        </w:rPr>
        <w:t xml:space="preserve">which includes </w:t>
      </w:r>
      <w:r w:rsidRPr="006A62AE">
        <w:rPr>
          <w:sz w:val="20"/>
          <w:szCs w:val="20"/>
        </w:rPr>
        <w:t xml:space="preserve">all concerns and issues addressed from past meetings. </w:t>
      </w:r>
      <w:r>
        <w:rPr>
          <w:sz w:val="20"/>
          <w:szCs w:val="20"/>
        </w:rPr>
        <w:t xml:space="preserve"> </w:t>
      </w:r>
      <w:r w:rsidRPr="006A62AE">
        <w:rPr>
          <w:sz w:val="20"/>
          <w:szCs w:val="20"/>
        </w:rPr>
        <w:t xml:space="preserve">The background information has been fully updated. </w:t>
      </w:r>
      <w:r w:rsidR="002263F1">
        <w:rPr>
          <w:sz w:val="20"/>
          <w:szCs w:val="20"/>
        </w:rPr>
        <w:t xml:space="preserve"> </w:t>
      </w:r>
      <w:r w:rsidRPr="006A62AE">
        <w:rPr>
          <w:sz w:val="20"/>
          <w:szCs w:val="20"/>
        </w:rPr>
        <w:t>The Committee believes that the item has been fully developed but will be revisited at the 2021 CWMA Interim Meeting.</w:t>
      </w:r>
      <w:r w:rsidR="002263F1">
        <w:rPr>
          <w:sz w:val="20"/>
          <w:szCs w:val="20"/>
        </w:rPr>
        <w:t xml:space="preserve"> </w:t>
      </w:r>
      <w:r w:rsidRPr="006A62AE">
        <w:rPr>
          <w:sz w:val="20"/>
          <w:szCs w:val="20"/>
        </w:rPr>
        <w:t xml:space="preserve"> This comment encompasses all of Block 1.</w:t>
      </w:r>
    </w:p>
    <w:p w14:paraId="4A84CB5A" w14:textId="77777777" w:rsidR="005B459C" w:rsidRDefault="00B15F4F" w:rsidP="00ED1A9B">
      <w:pPr>
        <w:spacing w:before="240" w:after="0"/>
      </w:pPr>
      <w:bookmarkStart w:id="66" w:name="_Toc65741438"/>
      <w:bookmarkStart w:id="67" w:name="_Hlk61505009"/>
      <w:r>
        <w:t xml:space="preserve">Additional letters, presentation and data may have been submitted for consideration with this item.  Please refer to </w:t>
      </w:r>
      <w:r w:rsidRPr="00964032">
        <w:rPr>
          <w:u w:val="single"/>
        </w:rPr>
        <w:t>https://www.ncwm.com/publication-15</w:t>
      </w:r>
      <w:r>
        <w:t xml:space="preserve"> to review these documents.</w:t>
      </w:r>
      <w:bookmarkEnd w:id="66"/>
    </w:p>
    <w:p w14:paraId="165CF06F" w14:textId="5209A1EE" w:rsidR="009B3717" w:rsidRPr="00ED1A9B" w:rsidRDefault="009B3717" w:rsidP="009B3717">
      <w:pPr>
        <w:pStyle w:val="Heading1"/>
        <w:keepNext w:val="0"/>
        <w:keepLines w:val="0"/>
      </w:pPr>
      <w:bookmarkStart w:id="68" w:name="_Toc81569315"/>
      <w:r>
        <w:t>PAL</w:t>
      </w:r>
      <w:r w:rsidRPr="00281428">
        <w:t xml:space="preserve"> – UNIFORM </w:t>
      </w:r>
      <w:r>
        <w:t xml:space="preserve">Packaging and labeling </w:t>
      </w:r>
      <w:r w:rsidRPr="00281428">
        <w:t>REGULATION</w:t>
      </w:r>
      <w:bookmarkEnd w:id="68"/>
    </w:p>
    <w:p w14:paraId="0680820F" w14:textId="1DECDDE7" w:rsidR="009B3717" w:rsidRPr="00281428" w:rsidRDefault="009B3717" w:rsidP="009B3717">
      <w:pPr>
        <w:pStyle w:val="ItemHeading"/>
        <w:keepNext w:val="0"/>
        <w:keepLines w:val="0"/>
        <w:tabs>
          <w:tab w:val="clear" w:pos="900"/>
          <w:tab w:val="left" w:pos="1530"/>
        </w:tabs>
        <w:ind w:left="2160" w:hanging="2160"/>
      </w:pPr>
      <w:bookmarkStart w:id="69" w:name="_Toc81569316"/>
      <w:r>
        <w:t>PAL-22.3</w:t>
      </w:r>
      <w:r w:rsidRPr="00281428">
        <w:tab/>
        <w:t xml:space="preserve">Section </w:t>
      </w:r>
      <w:r>
        <w:t xml:space="preserve">8.2. </w:t>
      </w:r>
      <w:r>
        <w:rPr>
          <w:sz w:val="20"/>
          <w:szCs w:val="20"/>
        </w:rPr>
        <w:t>Calculation of Area of Principal Display Panel for Purposes of Type Size</w:t>
      </w:r>
      <w:r>
        <w:t>.</w:t>
      </w:r>
      <w:bookmarkEnd w:id="69"/>
    </w:p>
    <w:p w14:paraId="0B0A219D" w14:textId="77777777" w:rsidR="009B3717" w:rsidRPr="00281428" w:rsidRDefault="009B3717" w:rsidP="009B3717">
      <w:pPr>
        <w:spacing w:after="0"/>
        <w:rPr>
          <w:b/>
          <w:szCs w:val="20"/>
        </w:rPr>
      </w:pPr>
      <w:r w:rsidRPr="00281428">
        <w:rPr>
          <w:b/>
          <w:szCs w:val="20"/>
        </w:rPr>
        <w:t>Source:</w:t>
      </w:r>
    </w:p>
    <w:p w14:paraId="1EB8454D" w14:textId="1D393DB5" w:rsidR="009B3717" w:rsidRPr="00281428" w:rsidRDefault="009B3717" w:rsidP="009B3717">
      <w:pPr>
        <w:rPr>
          <w:bCs/>
          <w:szCs w:val="20"/>
        </w:rPr>
      </w:pPr>
      <w:r>
        <w:rPr>
          <w:bCs/>
          <w:szCs w:val="20"/>
        </w:rPr>
        <w:t>NIST</w:t>
      </w:r>
      <w:r w:rsidR="00F75A16">
        <w:rPr>
          <w:bCs/>
          <w:szCs w:val="20"/>
        </w:rPr>
        <w:t>,</w:t>
      </w:r>
      <w:r>
        <w:rPr>
          <w:bCs/>
          <w:szCs w:val="20"/>
        </w:rPr>
        <w:t xml:space="preserve"> Office of Weights and Measures</w:t>
      </w:r>
    </w:p>
    <w:p w14:paraId="1E475678" w14:textId="77777777" w:rsidR="009B3717" w:rsidRPr="00281428" w:rsidRDefault="009B3717" w:rsidP="009B3717">
      <w:pPr>
        <w:keepNext/>
        <w:spacing w:after="0"/>
        <w:rPr>
          <w:b/>
        </w:rPr>
      </w:pPr>
      <w:r w:rsidRPr="00281428">
        <w:rPr>
          <w:b/>
          <w:szCs w:val="20"/>
        </w:rPr>
        <w:t>Purpose:</w:t>
      </w:r>
    </w:p>
    <w:p w14:paraId="31CCF59D" w14:textId="0A46A5C8" w:rsidR="009B3717" w:rsidRPr="00281428" w:rsidRDefault="009B3717" w:rsidP="009B3717">
      <w:pPr>
        <w:jc w:val="left"/>
        <w:rPr>
          <w:szCs w:val="20"/>
        </w:rPr>
      </w:pPr>
      <w:r>
        <w:rPr>
          <w:szCs w:val="20"/>
        </w:rPr>
        <w:t>Clarify Section 8.2. Calculation of Area of Principal Display Panel for Purposes of Type Sizes and update illustrations.</w:t>
      </w:r>
    </w:p>
    <w:p w14:paraId="1EF74E78" w14:textId="77777777" w:rsidR="009B3717" w:rsidRPr="00281428" w:rsidRDefault="009B3717" w:rsidP="009B3717">
      <w:pPr>
        <w:spacing w:after="0"/>
        <w:rPr>
          <w:b/>
          <w:bCs/>
        </w:rPr>
      </w:pPr>
      <w:r w:rsidRPr="00281428">
        <w:rPr>
          <w:b/>
          <w:bCs/>
        </w:rPr>
        <w:t>Item Under Consideration:</w:t>
      </w:r>
    </w:p>
    <w:p w14:paraId="68D7D7CE" w14:textId="4D089ABD" w:rsidR="009B3717" w:rsidRDefault="009B3717" w:rsidP="009B3717">
      <w:pPr>
        <w:rPr>
          <w:szCs w:val="20"/>
        </w:rPr>
      </w:pPr>
      <w:r w:rsidRPr="00281428">
        <w:rPr>
          <w:szCs w:val="20"/>
        </w:rPr>
        <w:t xml:space="preserve">Amend Handbook 130, Uniform </w:t>
      </w:r>
      <w:r>
        <w:rPr>
          <w:szCs w:val="20"/>
        </w:rPr>
        <w:t>Packaging and Labeling Regulation</w:t>
      </w:r>
      <w:r w:rsidRPr="00281428">
        <w:rPr>
          <w:szCs w:val="20"/>
        </w:rPr>
        <w:t>, as follows</w:t>
      </w:r>
      <w:r>
        <w:rPr>
          <w:szCs w:val="20"/>
        </w:rPr>
        <w:t>:</w:t>
      </w:r>
    </w:p>
    <w:p w14:paraId="0686105E" w14:textId="6BB6E344" w:rsidR="009B3717" w:rsidRPr="002F74A6" w:rsidRDefault="009B3717" w:rsidP="009B3717">
      <w:pPr>
        <w:ind w:left="360"/>
        <w:rPr>
          <w:szCs w:val="20"/>
        </w:rPr>
      </w:pPr>
      <w:r>
        <w:rPr>
          <w:rStyle w:val="PkgLabelLevel2Char"/>
          <w:rFonts w:eastAsia="Calibri"/>
          <w:b/>
          <w:bCs/>
          <w:szCs w:val="20"/>
        </w:rPr>
        <w:t>8</w:t>
      </w:r>
      <w:r w:rsidRPr="00790C2E">
        <w:rPr>
          <w:rStyle w:val="PkgLabelLevel2Char"/>
          <w:rFonts w:eastAsia="Calibri"/>
          <w:b/>
          <w:bCs/>
          <w:szCs w:val="20"/>
        </w:rPr>
        <w:t>.2.  Calculation of Area of Principal Display Panel for Purposes of Type Size.</w:t>
      </w:r>
      <w:r w:rsidRPr="00790C2E">
        <w:rPr>
          <w:szCs w:val="20"/>
        </w:rPr>
        <w:t> – The area of the principal display panel shall be:</w:t>
      </w:r>
    </w:p>
    <w:p w14:paraId="602E9FD7" w14:textId="77777777" w:rsidR="009B3717" w:rsidRPr="00790C2E" w:rsidRDefault="009B3717" w:rsidP="00591F36">
      <w:pPr>
        <w:numPr>
          <w:ilvl w:val="0"/>
          <w:numId w:val="96"/>
        </w:numPr>
        <w:ind w:left="1080"/>
        <w:rPr>
          <w:szCs w:val="20"/>
        </w:rPr>
      </w:pPr>
      <w:r w:rsidRPr="00790C2E">
        <w:rPr>
          <w:szCs w:val="20"/>
        </w:rPr>
        <w:t>in the case of a rectangular container, one entire side that properly can be considered the principal display panel, the product of the height times the width of that side;</w:t>
      </w:r>
    </w:p>
    <w:p w14:paraId="5E25288A" w14:textId="68B4190A" w:rsidR="009B3717" w:rsidRDefault="009B3717" w:rsidP="009B3717">
      <w:pPr>
        <w:spacing w:after="0"/>
        <w:ind w:left="270"/>
        <w:rPr>
          <w:szCs w:val="20"/>
        </w:rPr>
      </w:pPr>
      <w:r w:rsidRPr="00790C2E">
        <w:rPr>
          <w:szCs w:val="20"/>
        </w:rPr>
        <w:t>For Figure 3</w:t>
      </w:r>
      <w:r w:rsidRPr="002F74A6">
        <w:rPr>
          <w:b/>
          <w:bCs/>
          <w:szCs w:val="20"/>
        </w:rPr>
        <w:t xml:space="preserve"> </w:t>
      </w:r>
      <w:r w:rsidRPr="00790C2E">
        <w:rPr>
          <w:b/>
          <w:bCs/>
          <w:szCs w:val="20"/>
          <w:u w:val="single"/>
        </w:rPr>
        <w:t>Calculation of the Area of the Principal Display Area of a Rectangular Container</w:t>
      </w:r>
      <w:r w:rsidRPr="00790C2E">
        <w:rPr>
          <w:szCs w:val="20"/>
        </w:rPr>
        <w:t>, the area of the principal display panel is 20 cm (8 in) × 15 cm (6 in) = 300 cm</w:t>
      </w:r>
      <w:r w:rsidRPr="00790C2E">
        <w:rPr>
          <w:szCs w:val="20"/>
          <w:vertAlign w:val="superscript"/>
        </w:rPr>
        <w:t>2</w:t>
      </w:r>
      <w:r w:rsidRPr="00790C2E">
        <w:rPr>
          <w:szCs w:val="20"/>
        </w:rPr>
        <w:t xml:space="preserve"> (48 in</w:t>
      </w:r>
      <w:r w:rsidRPr="00790C2E">
        <w:rPr>
          <w:szCs w:val="20"/>
          <w:vertAlign w:val="superscript"/>
        </w:rPr>
        <w:t>2</w:t>
      </w:r>
      <w:r w:rsidRPr="00790C2E">
        <w:rPr>
          <w:szCs w:val="20"/>
        </w:rPr>
        <w:t>). </w:t>
      </w:r>
    </w:p>
    <w:p w14:paraId="60317F8E" w14:textId="65F74C24" w:rsidR="009B3717" w:rsidRDefault="009B3717" w:rsidP="009B3717">
      <w:pPr>
        <w:spacing w:after="0"/>
        <w:ind w:left="270"/>
        <w:rPr>
          <w:szCs w:val="20"/>
        </w:rPr>
      </w:pPr>
    </w:p>
    <w:tbl>
      <w:tblPr>
        <w:tblW w:w="0" w:type="auto"/>
        <w:jc w:val="center"/>
        <w:tblLayout w:type="fixed"/>
        <w:tblCellMar>
          <w:left w:w="0" w:type="dxa"/>
          <w:right w:w="0" w:type="dxa"/>
        </w:tblCellMar>
        <w:tblLook w:val="04A0" w:firstRow="1" w:lastRow="0" w:firstColumn="1" w:lastColumn="0" w:noHBand="0" w:noVBand="1"/>
      </w:tblPr>
      <w:tblGrid>
        <w:gridCol w:w="3929"/>
        <w:gridCol w:w="236"/>
        <w:gridCol w:w="4007"/>
      </w:tblGrid>
      <w:tr w:rsidR="009B3717" w:rsidRPr="002F74A6" w14:paraId="4430FA35" w14:textId="77777777" w:rsidTr="003A3DF1">
        <w:trPr>
          <w:trHeight w:val="2880"/>
          <w:jc w:val="center"/>
        </w:trPr>
        <w:tc>
          <w:tcPr>
            <w:tcW w:w="3929" w:type="dxa"/>
            <w:tcMar>
              <w:top w:w="0" w:type="dxa"/>
              <w:left w:w="108" w:type="dxa"/>
              <w:bottom w:w="0" w:type="dxa"/>
              <w:right w:w="108" w:type="dxa"/>
            </w:tcMar>
            <w:vAlign w:val="center"/>
            <w:hideMark/>
          </w:tcPr>
          <w:p w14:paraId="64D200B1" w14:textId="77777777" w:rsidR="009B3717" w:rsidRPr="00790C2E" w:rsidRDefault="009B3717" w:rsidP="000262CA">
            <w:pPr>
              <w:jc w:val="center"/>
              <w:rPr>
                <w:b/>
                <w:bCs/>
                <w:szCs w:val="20"/>
              </w:rPr>
            </w:pPr>
            <w:r w:rsidRPr="00790C2E">
              <w:rPr>
                <w:noProof/>
                <w:szCs w:val="20"/>
              </w:rPr>
              <w:lastRenderedPageBreak/>
              <w:drawing>
                <wp:anchor distT="0" distB="0" distL="114300" distR="114300" simplePos="0" relativeHeight="251658243" behindDoc="0" locked="0" layoutInCell="1" allowOverlap="1" wp14:anchorId="1678A019" wp14:editId="2CA2993A">
                  <wp:simplePos x="0" y="0"/>
                  <wp:positionH relativeFrom="column">
                    <wp:posOffset>320675</wp:posOffset>
                  </wp:positionH>
                  <wp:positionV relativeFrom="paragraph">
                    <wp:posOffset>44450</wp:posOffset>
                  </wp:positionV>
                  <wp:extent cx="1762125" cy="1619250"/>
                  <wp:effectExtent l="0" t="0" r="9525" b="0"/>
                  <wp:wrapNone/>
                  <wp:docPr id="24" name="Picture 24"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medium confidenc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w:drawing>
                <wp:anchor distT="0" distB="0" distL="114300" distR="114300" simplePos="0" relativeHeight="251658244" behindDoc="0" locked="0" layoutInCell="1" allowOverlap="1" wp14:anchorId="74DD1E1C" wp14:editId="61D9026B">
                  <wp:simplePos x="0" y="0"/>
                  <wp:positionH relativeFrom="column">
                    <wp:posOffset>341630</wp:posOffset>
                  </wp:positionH>
                  <wp:positionV relativeFrom="paragraph">
                    <wp:posOffset>152400</wp:posOffset>
                  </wp:positionV>
                  <wp:extent cx="1714500" cy="1590675"/>
                  <wp:effectExtent l="0" t="0" r="0" b="9525"/>
                  <wp:wrapNone/>
                  <wp:docPr id="23" name="Picture 23"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590675"/>
                          </a:xfrm>
                          <a:prstGeom prst="rect">
                            <a:avLst/>
                          </a:prstGeom>
                          <a:noFill/>
                        </pic:spPr>
                      </pic:pic>
                    </a:graphicData>
                  </a:graphic>
                  <wp14:sizeRelH relativeFrom="page">
                    <wp14:pctWidth>0</wp14:pctWidth>
                  </wp14:sizeRelH>
                  <wp14:sizeRelV relativeFrom="page">
                    <wp14:pctHeight>0</wp14:pctHeight>
                  </wp14:sizeRelV>
                </wp:anchor>
              </w:drawing>
            </w:r>
            <w:r w:rsidRPr="00790C2E">
              <w:rPr>
                <w:b/>
                <w:bCs/>
                <w:noProof/>
                <w:szCs w:val="20"/>
              </w:rPr>
              <w:drawing>
                <wp:inline distT="0" distB="0" distL="0" distR="0" wp14:anchorId="5D3EB296" wp14:editId="49561E07">
                  <wp:extent cx="1722120" cy="1607820"/>
                  <wp:effectExtent l="0" t="0" r="0" b="0"/>
                  <wp:docPr id="5" name="Picture 5" descr="Title: Figure 3. Calculation of the Area of the Principal Display Area of a Retangular Container - Description: Cube illustration - shows a graphic representation of a cube with indicated measurements of 20 cm (8 in) high by 15 cm (6 in)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tle: Figure 3. Calculation of the Area of the Principal Display Area of a Retangular Container - Description: Cube illustration - shows a graphic representation of a cube with indicated measurements of 20 cm (8 in) high by 15 cm (6 in) Depth."/>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722120" cy="1607820"/>
                          </a:xfrm>
                          <a:prstGeom prst="rect">
                            <a:avLst/>
                          </a:prstGeom>
                          <a:noFill/>
                          <a:ln>
                            <a:noFill/>
                          </a:ln>
                        </pic:spPr>
                      </pic:pic>
                    </a:graphicData>
                  </a:graphic>
                </wp:inline>
              </w:drawing>
            </w:r>
          </w:p>
        </w:tc>
        <w:tc>
          <w:tcPr>
            <w:tcW w:w="236" w:type="dxa"/>
            <w:tcMar>
              <w:top w:w="0" w:type="dxa"/>
              <w:left w:w="108" w:type="dxa"/>
              <w:bottom w:w="0" w:type="dxa"/>
              <w:right w:w="108" w:type="dxa"/>
            </w:tcMar>
          </w:tcPr>
          <w:p w14:paraId="677167A1" w14:textId="77777777" w:rsidR="009B3717" w:rsidRPr="00790C2E" w:rsidRDefault="009B3717" w:rsidP="000262CA">
            <w:pPr>
              <w:rPr>
                <w:szCs w:val="20"/>
              </w:rPr>
            </w:pPr>
          </w:p>
        </w:tc>
        <w:tc>
          <w:tcPr>
            <w:tcW w:w="4007" w:type="dxa"/>
            <w:tcMar>
              <w:top w:w="0" w:type="dxa"/>
              <w:left w:w="108" w:type="dxa"/>
              <w:bottom w:w="0" w:type="dxa"/>
              <w:right w:w="108" w:type="dxa"/>
            </w:tcMar>
            <w:vAlign w:val="bottom"/>
            <w:hideMark/>
          </w:tcPr>
          <w:p w14:paraId="04A189D2" w14:textId="77777777" w:rsidR="009B3717" w:rsidRPr="00790C2E" w:rsidRDefault="009B3717" w:rsidP="000262CA">
            <w:pPr>
              <w:rPr>
                <w:szCs w:val="20"/>
              </w:rPr>
            </w:pPr>
            <w:r w:rsidRPr="00790C2E">
              <w:rPr>
                <w:noProof/>
                <w:szCs w:val="20"/>
              </w:rPr>
              <w:drawing>
                <wp:anchor distT="0" distB="0" distL="114300" distR="114300" simplePos="0" relativeHeight="251658245" behindDoc="0" locked="0" layoutInCell="1" allowOverlap="1" wp14:anchorId="07CABDDA" wp14:editId="07E1F65E">
                  <wp:simplePos x="0" y="0"/>
                  <wp:positionH relativeFrom="margin">
                    <wp:align>right</wp:align>
                  </wp:positionH>
                  <wp:positionV relativeFrom="margin">
                    <wp:posOffset>1695450</wp:posOffset>
                  </wp:positionV>
                  <wp:extent cx="2105025" cy="1450975"/>
                  <wp:effectExtent l="0" t="0" r="9525" b="0"/>
                  <wp:wrapSquare wrapText="bothSides"/>
                  <wp:docPr id="22" name="Picture 22" descr="Title: Figure 4. Calculation of the Area of the Principal Display Area of a Rectangular Container - Description: Canister illustration - shows the height of a cylindrical container 5 cm (2 in) and circumference 25 cm (10 i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Title: Figure 4. Calculation of the Area of the Principal Display Area of a Rectangular Container - Description: Canister illustration - shows the height of a cylindrical container 5 cm (2 in) and circumference 25 cm (10 in).  "/>
                          <pic:cNvPicPr>
                            <a:picLocks noChangeArrowheads="1"/>
                          </pic:cNvPicPr>
                        </pic:nvPicPr>
                        <pic:blipFill>
                          <a:blip r:embed="rId21">
                            <a:extLst>
                              <a:ext uri="{28A0092B-C50C-407E-A947-70E740481C1C}">
                                <a14:useLocalDpi xmlns:a14="http://schemas.microsoft.com/office/drawing/2010/main" val="0"/>
                              </a:ext>
                            </a:extLst>
                          </a:blip>
                          <a:srcRect b="-220"/>
                          <a:stretch>
                            <a:fillRect/>
                          </a:stretch>
                        </pic:blipFill>
                        <pic:spPr bwMode="auto">
                          <a:xfrm>
                            <a:off x="0" y="0"/>
                            <a:ext cx="2105025" cy="145097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tc>
      </w:tr>
      <w:tr w:rsidR="009B3717" w:rsidRPr="002F74A6" w14:paraId="1AD1BB36" w14:textId="77777777" w:rsidTr="003A3DF1">
        <w:trPr>
          <w:jc w:val="center"/>
        </w:trPr>
        <w:tc>
          <w:tcPr>
            <w:tcW w:w="3929" w:type="dxa"/>
            <w:tcMar>
              <w:top w:w="0" w:type="dxa"/>
              <w:left w:w="108" w:type="dxa"/>
              <w:bottom w:w="0" w:type="dxa"/>
              <w:right w:w="108" w:type="dxa"/>
            </w:tcMar>
            <w:hideMark/>
          </w:tcPr>
          <w:p w14:paraId="25FB9095" w14:textId="77777777" w:rsidR="009B3717" w:rsidRPr="00790C2E" w:rsidRDefault="009B3717" w:rsidP="000262CA">
            <w:pPr>
              <w:jc w:val="center"/>
              <w:rPr>
                <w:strike/>
                <w:szCs w:val="20"/>
              </w:rPr>
            </w:pPr>
          </w:p>
        </w:tc>
        <w:tc>
          <w:tcPr>
            <w:tcW w:w="236" w:type="dxa"/>
            <w:tcMar>
              <w:top w:w="0" w:type="dxa"/>
              <w:left w:w="108" w:type="dxa"/>
              <w:bottom w:w="0" w:type="dxa"/>
              <w:right w:w="108" w:type="dxa"/>
            </w:tcMar>
          </w:tcPr>
          <w:p w14:paraId="3EE668FD" w14:textId="77777777" w:rsidR="009B3717" w:rsidRPr="00790C2E" w:rsidRDefault="009B3717" w:rsidP="000262CA">
            <w:pPr>
              <w:rPr>
                <w:szCs w:val="20"/>
              </w:rPr>
            </w:pPr>
          </w:p>
        </w:tc>
        <w:tc>
          <w:tcPr>
            <w:tcW w:w="4007" w:type="dxa"/>
            <w:tcMar>
              <w:top w:w="0" w:type="dxa"/>
              <w:left w:w="108" w:type="dxa"/>
              <w:bottom w:w="0" w:type="dxa"/>
              <w:right w:w="108" w:type="dxa"/>
            </w:tcMar>
            <w:hideMark/>
          </w:tcPr>
          <w:p w14:paraId="285688FB" w14:textId="77777777" w:rsidR="009B3717" w:rsidRPr="00790C2E" w:rsidRDefault="009B3717" w:rsidP="00F75A16">
            <w:pPr>
              <w:spacing w:after="0"/>
              <w:jc w:val="center"/>
              <w:rPr>
                <w:szCs w:val="20"/>
              </w:rPr>
            </w:pPr>
            <w:r w:rsidRPr="00790C2E">
              <w:rPr>
                <w:b/>
                <w:bCs/>
                <w:szCs w:val="20"/>
              </w:rPr>
              <w:t>Figure 4. Calculation of the Area of the Principal Display Area of a Cylindrical Container</w:t>
            </w:r>
          </w:p>
        </w:tc>
      </w:tr>
      <w:tr w:rsidR="009B3717" w:rsidRPr="002F74A6" w14:paraId="2CDC320B" w14:textId="77777777" w:rsidTr="003A3DF1">
        <w:trPr>
          <w:jc w:val="center"/>
        </w:trPr>
        <w:tc>
          <w:tcPr>
            <w:tcW w:w="3929" w:type="dxa"/>
            <w:tcMar>
              <w:top w:w="0" w:type="dxa"/>
              <w:left w:w="108" w:type="dxa"/>
              <w:bottom w:w="0" w:type="dxa"/>
              <w:right w:w="108" w:type="dxa"/>
            </w:tcMar>
          </w:tcPr>
          <w:p w14:paraId="7B07B8AA" w14:textId="77777777" w:rsidR="009B3717" w:rsidRPr="00790C2E" w:rsidRDefault="009B3717" w:rsidP="000262CA">
            <w:pPr>
              <w:jc w:val="center"/>
              <w:rPr>
                <w:b/>
                <w:bCs/>
                <w:szCs w:val="20"/>
              </w:rPr>
            </w:pPr>
            <w:r w:rsidRPr="00790C2E">
              <w:rPr>
                <w:b/>
                <w:bCs/>
                <w:noProof/>
                <w:szCs w:val="20"/>
              </w:rPr>
              <w:drawing>
                <wp:inline distT="0" distB="0" distL="0" distR="0" wp14:anchorId="02B52109" wp14:editId="79C1022D">
                  <wp:extent cx="1744980" cy="2087880"/>
                  <wp:effectExtent l="0" t="0" r="7620" b="762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744980" cy="2087880"/>
                          </a:xfrm>
                          <a:prstGeom prst="rect">
                            <a:avLst/>
                          </a:prstGeom>
                          <a:noFill/>
                          <a:ln>
                            <a:noFill/>
                          </a:ln>
                        </pic:spPr>
                      </pic:pic>
                    </a:graphicData>
                  </a:graphic>
                </wp:inline>
              </w:drawing>
            </w:r>
          </w:p>
          <w:p w14:paraId="72445ED8" w14:textId="77777777" w:rsidR="009B3717" w:rsidRPr="00790C2E" w:rsidRDefault="009B3717" w:rsidP="000262CA">
            <w:pPr>
              <w:jc w:val="center"/>
              <w:rPr>
                <w:b/>
                <w:bCs/>
                <w:szCs w:val="20"/>
              </w:rPr>
            </w:pPr>
            <w:r w:rsidRPr="00790C2E">
              <w:rPr>
                <w:b/>
                <w:bCs/>
                <w:szCs w:val="20"/>
              </w:rPr>
              <w:t>Figure 3. Calculation of the Area of the Principal Display Area of a Rectangular Container</w:t>
            </w:r>
          </w:p>
        </w:tc>
        <w:tc>
          <w:tcPr>
            <w:tcW w:w="236" w:type="dxa"/>
            <w:tcMar>
              <w:top w:w="0" w:type="dxa"/>
              <w:left w:w="108" w:type="dxa"/>
              <w:bottom w:w="0" w:type="dxa"/>
              <w:right w:w="108" w:type="dxa"/>
            </w:tcMar>
          </w:tcPr>
          <w:p w14:paraId="43F785DF" w14:textId="77777777" w:rsidR="009B3717" w:rsidRPr="00790C2E" w:rsidRDefault="009B3717" w:rsidP="000262CA">
            <w:pPr>
              <w:rPr>
                <w:szCs w:val="20"/>
              </w:rPr>
            </w:pPr>
          </w:p>
        </w:tc>
        <w:tc>
          <w:tcPr>
            <w:tcW w:w="4007" w:type="dxa"/>
            <w:tcMar>
              <w:top w:w="0" w:type="dxa"/>
              <w:left w:w="108" w:type="dxa"/>
              <w:bottom w:w="0" w:type="dxa"/>
              <w:right w:w="108" w:type="dxa"/>
            </w:tcMar>
          </w:tcPr>
          <w:p w14:paraId="09D78A2A" w14:textId="77777777" w:rsidR="009B3717" w:rsidRPr="00790C2E" w:rsidRDefault="009B3717" w:rsidP="000262CA">
            <w:pPr>
              <w:jc w:val="center"/>
              <w:rPr>
                <w:b/>
                <w:bCs/>
                <w:szCs w:val="20"/>
              </w:rPr>
            </w:pPr>
          </w:p>
        </w:tc>
      </w:tr>
    </w:tbl>
    <w:p w14:paraId="0AA57B02" w14:textId="77777777" w:rsidR="003E652A" w:rsidRPr="00790C2E" w:rsidRDefault="003E652A" w:rsidP="003E652A">
      <w:pPr>
        <w:numPr>
          <w:ilvl w:val="0"/>
          <w:numId w:val="74"/>
        </w:numPr>
        <w:rPr>
          <w:szCs w:val="20"/>
        </w:rPr>
      </w:pPr>
      <w:r w:rsidRPr="00790C2E">
        <w:rPr>
          <w:szCs w:val="20"/>
        </w:rPr>
        <w:t xml:space="preserve">in the case of a cylindrical or nearly cylindrical container, </w:t>
      </w:r>
      <w:r w:rsidRPr="00790C2E">
        <w:rPr>
          <w:b/>
          <w:bCs/>
          <w:strike/>
          <w:szCs w:val="20"/>
        </w:rPr>
        <w:t>40 % of</w:t>
      </w:r>
      <w:r w:rsidRPr="00790C2E">
        <w:rPr>
          <w:strike/>
          <w:szCs w:val="20"/>
        </w:rPr>
        <w:t xml:space="preserve"> </w:t>
      </w:r>
      <w:r w:rsidRPr="00790C2E">
        <w:rPr>
          <w:szCs w:val="20"/>
        </w:rPr>
        <w:t>the product of the height of the container times the circumference</w:t>
      </w:r>
      <w:r w:rsidRPr="00790C2E">
        <w:rPr>
          <w:b/>
          <w:bCs/>
          <w:strike/>
          <w:szCs w:val="20"/>
        </w:rPr>
        <w:t>;</w:t>
      </w:r>
      <w:r w:rsidRPr="00790C2E">
        <w:rPr>
          <w:szCs w:val="20"/>
        </w:rPr>
        <w:t xml:space="preserve"> </w:t>
      </w:r>
      <w:r w:rsidRPr="00790C2E">
        <w:rPr>
          <w:b/>
          <w:bCs/>
          <w:szCs w:val="20"/>
          <w:u w:val="single"/>
        </w:rPr>
        <w:t>times 40 %.</w:t>
      </w:r>
    </w:p>
    <w:p w14:paraId="6F70B7E8" w14:textId="77777777" w:rsidR="009B3717" w:rsidRPr="00790C2E" w:rsidRDefault="009B3717" w:rsidP="009B3717">
      <w:pPr>
        <w:ind w:left="360"/>
        <w:rPr>
          <w:szCs w:val="20"/>
        </w:rPr>
      </w:pPr>
      <w:r w:rsidRPr="00790C2E">
        <w:rPr>
          <w:szCs w:val="20"/>
        </w:rPr>
        <w:t>For Figure 4</w:t>
      </w:r>
      <w:r>
        <w:t xml:space="preserve"> </w:t>
      </w:r>
      <w:r w:rsidRPr="00790C2E">
        <w:rPr>
          <w:b/>
          <w:bCs/>
          <w:szCs w:val="20"/>
          <w:u w:val="single"/>
        </w:rPr>
        <w:t>Calculation of the Area of the Principal Display Area of a Cylindrical Container</w:t>
      </w:r>
      <w:r w:rsidRPr="00790C2E">
        <w:rPr>
          <w:szCs w:val="20"/>
        </w:rPr>
        <w:t>, the area of the principal display panel is:</w:t>
      </w:r>
    </w:p>
    <w:p w14:paraId="524C3ECF" w14:textId="77777777" w:rsidR="009B3717" w:rsidRPr="00790C2E" w:rsidRDefault="009B3717" w:rsidP="009B3717">
      <w:pPr>
        <w:ind w:left="1440" w:hanging="360"/>
        <w:rPr>
          <w:szCs w:val="20"/>
        </w:rPr>
      </w:pPr>
      <w:r w:rsidRPr="00790C2E">
        <w:rPr>
          <w:b/>
          <w:bCs/>
          <w:strike/>
          <w:szCs w:val="20"/>
        </w:rPr>
        <w:t>25 cm (10 in) × 5 cm (2 in) = 125 cm (20 in</w:t>
      </w:r>
      <w:r w:rsidRPr="00790C2E">
        <w:rPr>
          <w:b/>
          <w:bCs/>
          <w:strike/>
          <w:szCs w:val="20"/>
          <w:vertAlign w:val="superscript"/>
        </w:rPr>
        <w:t>2</w:t>
      </w:r>
      <w:r w:rsidRPr="00790C2E">
        <w:rPr>
          <w:b/>
          <w:bCs/>
          <w:strike/>
          <w:szCs w:val="20"/>
        </w:rPr>
        <w:t>) × 0.40 = 50 cm</w:t>
      </w:r>
      <w:r w:rsidRPr="00790C2E">
        <w:rPr>
          <w:b/>
          <w:bCs/>
          <w:strike/>
          <w:szCs w:val="20"/>
          <w:vertAlign w:val="superscript"/>
        </w:rPr>
        <w:t>2</w:t>
      </w:r>
      <w:r w:rsidRPr="00790C2E">
        <w:rPr>
          <w:b/>
          <w:bCs/>
          <w:strike/>
          <w:szCs w:val="20"/>
        </w:rPr>
        <w:t xml:space="preserve"> (8 in</w:t>
      </w:r>
      <w:r w:rsidRPr="00790C2E">
        <w:rPr>
          <w:b/>
          <w:bCs/>
          <w:strike/>
          <w:szCs w:val="20"/>
          <w:vertAlign w:val="superscript"/>
        </w:rPr>
        <w:t>2</w:t>
      </w:r>
      <w:r w:rsidRPr="00790C2E">
        <w:rPr>
          <w:b/>
          <w:bCs/>
          <w:strike/>
          <w:szCs w:val="20"/>
        </w:rPr>
        <w:t>)</w:t>
      </w:r>
      <w:r w:rsidRPr="00790C2E">
        <w:rPr>
          <w:szCs w:val="20"/>
        </w:rPr>
        <w:t xml:space="preserve">    </w:t>
      </w:r>
      <w:r w:rsidRPr="00790C2E">
        <w:rPr>
          <w:b/>
          <w:bCs/>
          <w:szCs w:val="20"/>
          <w:u w:val="single"/>
        </w:rPr>
        <w:t>5 cm (2 in) × 25 cm (10 in) = 125 cm (20 in</w:t>
      </w:r>
      <w:r w:rsidRPr="00790C2E">
        <w:rPr>
          <w:b/>
          <w:bCs/>
          <w:szCs w:val="20"/>
          <w:u w:val="single"/>
          <w:vertAlign w:val="superscript"/>
        </w:rPr>
        <w:t>2</w:t>
      </w:r>
      <w:r w:rsidRPr="00790C2E">
        <w:rPr>
          <w:b/>
          <w:bCs/>
          <w:szCs w:val="20"/>
          <w:u w:val="single"/>
        </w:rPr>
        <w:t>) × 0.40 = 50 cm</w:t>
      </w:r>
      <w:r w:rsidRPr="00790C2E">
        <w:rPr>
          <w:b/>
          <w:bCs/>
          <w:szCs w:val="20"/>
          <w:u w:val="single"/>
          <w:vertAlign w:val="superscript"/>
        </w:rPr>
        <w:t>2</w:t>
      </w:r>
      <w:r w:rsidRPr="00790C2E">
        <w:rPr>
          <w:b/>
          <w:bCs/>
          <w:szCs w:val="20"/>
          <w:u w:val="single"/>
        </w:rPr>
        <w:t xml:space="preserve"> (8 in</w:t>
      </w:r>
      <w:r w:rsidRPr="00790C2E">
        <w:rPr>
          <w:b/>
          <w:bCs/>
          <w:szCs w:val="20"/>
          <w:u w:val="single"/>
          <w:vertAlign w:val="superscript"/>
        </w:rPr>
        <w:t>2</w:t>
      </w:r>
      <w:r w:rsidRPr="00790C2E">
        <w:rPr>
          <w:b/>
          <w:bCs/>
          <w:szCs w:val="20"/>
          <w:u w:val="single"/>
        </w:rPr>
        <w:t>)</w:t>
      </w:r>
      <w:r w:rsidRPr="00790C2E">
        <w:rPr>
          <w:szCs w:val="20"/>
        </w:rPr>
        <w:t xml:space="preserve"> </w:t>
      </w:r>
    </w:p>
    <w:p w14:paraId="52126B08" w14:textId="77777777" w:rsidR="009B3717" w:rsidRPr="00790C2E" w:rsidRDefault="009B3717" w:rsidP="009B3717">
      <w:pPr>
        <w:ind w:left="1440" w:hanging="360"/>
        <w:rPr>
          <w:szCs w:val="20"/>
        </w:rPr>
      </w:pPr>
      <w:r w:rsidRPr="00790C2E">
        <w:rPr>
          <w:szCs w:val="20"/>
        </w:rPr>
        <w:t>(see also Section 10.7. Cylindrical Containers).</w:t>
      </w:r>
    </w:p>
    <w:p w14:paraId="27A0F7F6" w14:textId="77777777" w:rsidR="009B3717" w:rsidRPr="00F56A91" w:rsidRDefault="009B3717" w:rsidP="009B3717">
      <w:pPr>
        <w:ind w:left="360"/>
        <w:rPr>
          <w:b/>
          <w:bCs/>
          <w:szCs w:val="20"/>
        </w:rPr>
      </w:pPr>
      <w:r w:rsidRPr="00790C2E">
        <w:rPr>
          <w:b/>
          <w:bCs/>
          <w:strike/>
          <w:szCs w:val="20"/>
        </w:rPr>
        <w:lastRenderedPageBreak/>
        <w:t>The area of the principal display panel is the same in both examples.  The declaration of net quantity of contents must be of the same height in both cases.  It is not the size of the label that is used to determine the minimum type size of the quantity statement, but the size of the surface of the package exposed to view to the customer.  The package on the right side of the figure has a spot label (see Section 2.12. Spot Label and Section 11.29. Spot Label); and</w:t>
      </w:r>
      <w:r w:rsidRPr="00790C2E">
        <w:rPr>
          <w:b/>
          <w:bCs/>
          <w:szCs w:val="20"/>
        </w:rPr>
        <w:t xml:space="preserve">  </w:t>
      </w:r>
    </w:p>
    <w:p w14:paraId="5B30EDF3" w14:textId="07063C5A" w:rsidR="009B3717" w:rsidRDefault="009B3717" w:rsidP="009B3717">
      <w:pPr>
        <w:spacing w:after="0"/>
        <w:ind w:left="360"/>
        <w:rPr>
          <w:b/>
          <w:bCs/>
          <w:color w:val="000000"/>
          <w:szCs w:val="20"/>
          <w:u w:val="single"/>
        </w:rPr>
      </w:pPr>
      <w:r>
        <w:rPr>
          <w:b/>
          <w:bCs/>
          <w:szCs w:val="20"/>
          <w:u w:val="single"/>
        </w:rPr>
        <w:t>(c)</w:t>
      </w:r>
      <w:r>
        <w:rPr>
          <w:b/>
          <w:bCs/>
          <w:szCs w:val="20"/>
          <w:u w:val="single"/>
        </w:rPr>
        <w:tab/>
      </w:r>
      <w:r w:rsidRPr="00790C2E">
        <w:rPr>
          <w:szCs w:val="20"/>
        </w:rP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r w:rsidRPr="00790C2E">
        <w:rPr>
          <w:szCs w:val="20"/>
          <w:u w:val="single"/>
        </w:rPr>
        <w:t xml:space="preserve">.  </w:t>
      </w:r>
      <w:r w:rsidRPr="00790C2E">
        <w:rPr>
          <w:b/>
          <w:bCs/>
          <w:szCs w:val="20"/>
          <w:u w:val="single"/>
        </w:rPr>
        <w:t xml:space="preserve">Determination of the principal display panel shall exclude tops, bottoms, flanges at tops and bottoms of cans, and shoulders and necks of bottles or jars. </w:t>
      </w:r>
      <w:r w:rsidRPr="00790C2E">
        <w:rPr>
          <w:b/>
          <w:bCs/>
          <w:color w:val="000000"/>
          <w:szCs w:val="20"/>
          <w:u w:val="single"/>
        </w:rPr>
        <w:t>See Figure 5.</w:t>
      </w:r>
      <w:r>
        <w:rPr>
          <w:b/>
          <w:bCs/>
          <w:color w:val="000000"/>
          <w:szCs w:val="20"/>
          <w:u w:val="single"/>
        </w:rPr>
        <w:t xml:space="preserve"> Other Shaped Containers.</w:t>
      </w:r>
    </w:p>
    <w:p w14:paraId="1545EE17" w14:textId="36CB9BA0" w:rsidR="009B3717" w:rsidRDefault="009B3717" w:rsidP="009B3717">
      <w:pPr>
        <w:spacing w:after="0"/>
        <w:ind w:left="360"/>
      </w:pPr>
    </w:p>
    <w:tbl>
      <w:tblPr>
        <w:tblW w:w="8640" w:type="dxa"/>
        <w:tblInd w:w="828" w:type="dxa"/>
        <w:tblLayout w:type="fixed"/>
        <w:tblCellMar>
          <w:left w:w="0" w:type="dxa"/>
          <w:right w:w="0" w:type="dxa"/>
        </w:tblCellMar>
        <w:tblLook w:val="04A0" w:firstRow="1" w:lastRow="0" w:firstColumn="1" w:lastColumn="0" w:noHBand="0" w:noVBand="1"/>
      </w:tblPr>
      <w:tblGrid>
        <w:gridCol w:w="8640"/>
      </w:tblGrid>
      <w:tr w:rsidR="009B3717" w:rsidRPr="002F74A6" w14:paraId="60FD49AE" w14:textId="77777777" w:rsidTr="000262CA">
        <w:trPr>
          <w:trHeight w:val="2169"/>
        </w:trPr>
        <w:tc>
          <w:tcPr>
            <w:tcW w:w="8640" w:type="dxa"/>
            <w:tcMar>
              <w:top w:w="0" w:type="dxa"/>
              <w:left w:w="108" w:type="dxa"/>
              <w:bottom w:w="0" w:type="dxa"/>
              <w:right w:w="108" w:type="dxa"/>
            </w:tcMar>
            <w:hideMark/>
          </w:tcPr>
          <w:p w14:paraId="69905442" w14:textId="77777777" w:rsidR="009B3717" w:rsidRPr="00790C2E" w:rsidRDefault="009B3717" w:rsidP="000262CA">
            <w:pPr>
              <w:pStyle w:val="Header"/>
              <w:keepNext/>
              <w:jc w:val="center"/>
              <w:rPr>
                <w:szCs w:val="20"/>
              </w:rPr>
            </w:pPr>
            <w:r w:rsidRPr="00790C2E">
              <w:rPr>
                <w:noProof/>
                <w:szCs w:val="20"/>
              </w:rPr>
              <w:drawing>
                <wp:anchor distT="0" distB="0" distL="114300" distR="114300" simplePos="0" relativeHeight="251658247" behindDoc="0" locked="0" layoutInCell="1" allowOverlap="1" wp14:anchorId="0763676D" wp14:editId="0B8370C8">
                  <wp:simplePos x="0" y="0"/>
                  <wp:positionH relativeFrom="column">
                    <wp:posOffset>1348740</wp:posOffset>
                  </wp:positionH>
                  <wp:positionV relativeFrom="paragraph">
                    <wp:posOffset>15240</wp:posOffset>
                  </wp:positionV>
                  <wp:extent cx="2600325" cy="1285875"/>
                  <wp:effectExtent l="0" t="0" r="9525"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1285875"/>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w:drawing>
                <wp:anchor distT="0" distB="0" distL="114300" distR="114300" simplePos="0" relativeHeight="251658246" behindDoc="0" locked="0" layoutInCell="1" allowOverlap="1" wp14:anchorId="4C8A5444" wp14:editId="71CF839A">
                  <wp:simplePos x="0" y="0"/>
                  <wp:positionH relativeFrom="column">
                    <wp:posOffset>1367155</wp:posOffset>
                  </wp:positionH>
                  <wp:positionV relativeFrom="paragraph">
                    <wp:posOffset>-5080</wp:posOffset>
                  </wp:positionV>
                  <wp:extent cx="2581275" cy="1304925"/>
                  <wp:effectExtent l="0" t="0" r="9525" b="9525"/>
                  <wp:wrapNone/>
                  <wp:docPr id="21" name="Picture 21"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1275" cy="1304925"/>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w:drawing>
                <wp:inline distT="0" distB="0" distL="0" distR="0" wp14:anchorId="40F88F0D" wp14:editId="1A94B2FA">
                  <wp:extent cx="2575560" cy="1272540"/>
                  <wp:effectExtent l="0" t="0" r="0" b="381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575560" cy="1272540"/>
                          </a:xfrm>
                          <a:prstGeom prst="rect">
                            <a:avLst/>
                          </a:prstGeom>
                          <a:noFill/>
                          <a:ln>
                            <a:noFill/>
                          </a:ln>
                        </pic:spPr>
                      </pic:pic>
                    </a:graphicData>
                  </a:graphic>
                </wp:inline>
              </w:drawing>
            </w:r>
            <w:r w:rsidRPr="00790C2E">
              <w:rPr>
                <w:color w:val="FF0000"/>
                <w:szCs w:val="20"/>
              </w:rPr>
              <w:t>.</w:t>
            </w:r>
          </w:p>
        </w:tc>
      </w:tr>
      <w:tr w:rsidR="009B3717" w:rsidRPr="002F74A6" w14:paraId="6114F57D" w14:textId="77777777" w:rsidTr="000262CA">
        <w:trPr>
          <w:trHeight w:val="321"/>
        </w:trPr>
        <w:tc>
          <w:tcPr>
            <w:tcW w:w="8640" w:type="dxa"/>
            <w:tcMar>
              <w:top w:w="0" w:type="dxa"/>
              <w:left w:w="108" w:type="dxa"/>
              <w:bottom w:w="0" w:type="dxa"/>
              <w:right w:w="108" w:type="dxa"/>
            </w:tcMar>
            <w:hideMark/>
          </w:tcPr>
          <w:p w14:paraId="70009304" w14:textId="77777777" w:rsidR="009B3717" w:rsidRPr="00790C2E" w:rsidRDefault="009B3717" w:rsidP="000262CA">
            <w:pPr>
              <w:keepNext/>
              <w:jc w:val="center"/>
              <w:rPr>
                <w:b/>
                <w:bCs/>
                <w:strike/>
                <w:szCs w:val="20"/>
              </w:rPr>
            </w:pPr>
            <w:r w:rsidRPr="00790C2E">
              <w:rPr>
                <w:b/>
                <w:bCs/>
                <w:strike/>
                <w:szCs w:val="20"/>
              </w:rPr>
              <w:t>Figure 5. Other Shaped Containers.</w:t>
            </w:r>
          </w:p>
        </w:tc>
      </w:tr>
    </w:tbl>
    <w:p w14:paraId="7C1AB21F" w14:textId="77777777" w:rsidR="009B3717" w:rsidRPr="00790C2E" w:rsidRDefault="009B3717" w:rsidP="003A3DF1">
      <w:pPr>
        <w:keepNext/>
        <w:keepLines/>
        <w:ind w:left="360"/>
        <w:rPr>
          <w:b/>
          <w:bCs/>
          <w:strike/>
          <w:szCs w:val="20"/>
        </w:rPr>
      </w:pPr>
      <w:r w:rsidRPr="00790C2E">
        <w:rPr>
          <w:b/>
          <w:bCs/>
          <w:strike/>
          <w:szCs w:val="20"/>
        </w:rPr>
        <w:t>Determination of the principal display panel shall exclude tops, bottoms, flanges at tops and bottoms of cans, and shoulders and necks of bottles or jars.</w:t>
      </w:r>
    </w:p>
    <w:p w14:paraId="273036D1" w14:textId="77777777" w:rsidR="009B3717" w:rsidRPr="00790C2E" w:rsidRDefault="009B3717" w:rsidP="003A3DF1">
      <w:pPr>
        <w:keepNext/>
        <w:keepLines/>
        <w:rPr>
          <w:szCs w:val="20"/>
        </w:rPr>
      </w:pPr>
      <w:r w:rsidRPr="00790C2E">
        <w:rPr>
          <w:noProof/>
          <w:szCs w:val="20"/>
        </w:rPr>
        <w:drawing>
          <wp:anchor distT="0" distB="0" distL="114300" distR="114300" simplePos="0" relativeHeight="251658248" behindDoc="0" locked="0" layoutInCell="1" allowOverlap="1" wp14:anchorId="55A2DEB6" wp14:editId="6446C74E">
            <wp:simplePos x="0" y="0"/>
            <wp:positionH relativeFrom="column">
              <wp:posOffset>1148080</wp:posOffset>
            </wp:positionH>
            <wp:positionV relativeFrom="paragraph">
              <wp:posOffset>161925</wp:posOffset>
            </wp:positionV>
            <wp:extent cx="3097530" cy="1506855"/>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7530" cy="1506855"/>
                    </a:xfrm>
                    <a:prstGeom prst="rect">
                      <a:avLst/>
                    </a:prstGeom>
                    <a:noFill/>
                  </pic:spPr>
                </pic:pic>
              </a:graphicData>
            </a:graphic>
            <wp14:sizeRelH relativeFrom="margin">
              <wp14:pctWidth>0</wp14:pctWidth>
            </wp14:sizeRelH>
            <wp14:sizeRelV relativeFrom="margin">
              <wp14:pctHeight>0</wp14:pctHeight>
            </wp14:sizeRelV>
          </wp:anchor>
        </w:drawing>
      </w:r>
    </w:p>
    <w:p w14:paraId="7FB3A499" w14:textId="77777777" w:rsidR="009B3717" w:rsidRPr="00790C2E" w:rsidRDefault="009B3717" w:rsidP="003A3DF1">
      <w:pPr>
        <w:keepNext/>
        <w:keepLines/>
        <w:rPr>
          <w:szCs w:val="20"/>
        </w:rPr>
      </w:pPr>
    </w:p>
    <w:p w14:paraId="29BE7606" w14:textId="77777777" w:rsidR="009B3717" w:rsidRPr="00790C2E" w:rsidRDefault="009B3717" w:rsidP="003A3DF1">
      <w:pPr>
        <w:keepNext/>
        <w:keepLines/>
        <w:rPr>
          <w:szCs w:val="20"/>
        </w:rPr>
      </w:pPr>
    </w:p>
    <w:p w14:paraId="0AC28226" w14:textId="77777777" w:rsidR="009B3717" w:rsidRPr="00790C2E" w:rsidRDefault="009B3717" w:rsidP="003A3DF1">
      <w:pPr>
        <w:keepNext/>
        <w:keepLines/>
        <w:rPr>
          <w:szCs w:val="20"/>
        </w:rPr>
      </w:pPr>
    </w:p>
    <w:p w14:paraId="6307A798" w14:textId="77777777" w:rsidR="009B3717" w:rsidRPr="00790C2E" w:rsidRDefault="009B3717" w:rsidP="003A3DF1">
      <w:pPr>
        <w:keepNext/>
        <w:keepLines/>
        <w:rPr>
          <w:szCs w:val="20"/>
        </w:rPr>
      </w:pPr>
    </w:p>
    <w:p w14:paraId="37B57079" w14:textId="77777777" w:rsidR="009B3717" w:rsidRPr="00790C2E" w:rsidRDefault="009B3717" w:rsidP="003A3DF1">
      <w:pPr>
        <w:keepNext/>
        <w:keepLines/>
        <w:rPr>
          <w:szCs w:val="20"/>
        </w:rPr>
      </w:pPr>
    </w:p>
    <w:p w14:paraId="46A8AE45" w14:textId="77777777" w:rsidR="009B3717" w:rsidRDefault="009B3717" w:rsidP="003A3DF1">
      <w:pPr>
        <w:keepNext/>
        <w:keepLines/>
        <w:ind w:left="1440" w:firstLine="720"/>
        <w:rPr>
          <w:b/>
          <w:bCs/>
          <w:szCs w:val="20"/>
        </w:rPr>
      </w:pPr>
      <w:r w:rsidRPr="00790C2E">
        <w:rPr>
          <w:b/>
          <w:bCs/>
          <w:szCs w:val="20"/>
        </w:rPr>
        <w:t>    Figure 5. Other Shaped Containers.</w:t>
      </w:r>
    </w:p>
    <w:p w14:paraId="50325E83" w14:textId="77777777" w:rsidR="009B3717" w:rsidRPr="0082424D" w:rsidRDefault="009B3717" w:rsidP="008C0B73">
      <w:pPr>
        <w:pStyle w:val="ListParagraph"/>
        <w:numPr>
          <w:ilvl w:val="0"/>
          <w:numId w:val="75"/>
        </w:numPr>
        <w:contextualSpacing/>
        <w:rPr>
          <w:szCs w:val="20"/>
          <w:u w:val="single"/>
        </w:rPr>
      </w:pPr>
      <w:r w:rsidRPr="0082424D">
        <w:rPr>
          <w:b/>
          <w:bCs/>
          <w:szCs w:val="20"/>
          <w:u w:val="single"/>
        </w:rPr>
        <w:t>In the case of a spot label, it is not the size of the label that is used to determine the minimum type size of the quantity statement, but the size of the surface of the package exposed (panel) viewable to the customer.  The declaration of net quantity of contents must be of the same height in both cases.  In Figure 6, the package on the right side of the figure has a spot label. The area of the principal display panel is the same in both examples. (see Section 2.12. Spot Label and Section 11.29. Spot Label).</w:t>
      </w:r>
      <w:r w:rsidRPr="0082424D">
        <w:rPr>
          <w:szCs w:val="20"/>
          <w:u w:val="single"/>
        </w:rPr>
        <w:t> </w:t>
      </w:r>
    </w:p>
    <w:p w14:paraId="443989A5" w14:textId="77777777" w:rsidR="009B3717" w:rsidRPr="0082424D" w:rsidRDefault="009B3717" w:rsidP="003E652A">
      <w:pPr>
        <w:pStyle w:val="ListParagraph"/>
        <w:ind w:left="810"/>
        <w:contextualSpacing/>
        <w:rPr>
          <w:szCs w:val="20"/>
          <w:u w:val="single"/>
        </w:rPr>
      </w:pPr>
    </w:p>
    <w:p w14:paraId="6E625F99" w14:textId="77777777" w:rsidR="009B3717" w:rsidRPr="0082424D" w:rsidRDefault="009B3717" w:rsidP="009B3717">
      <w:pPr>
        <w:rPr>
          <w:szCs w:val="20"/>
        </w:rPr>
      </w:pPr>
    </w:p>
    <w:p w14:paraId="4EFA568F" w14:textId="77777777" w:rsidR="009B3717" w:rsidRPr="00790C2E" w:rsidRDefault="009B3717" w:rsidP="003E652A">
      <w:pPr>
        <w:keepNext/>
        <w:rPr>
          <w:b/>
          <w:bCs/>
          <w:szCs w:val="20"/>
        </w:rPr>
      </w:pPr>
      <w:r w:rsidRPr="00790C2E">
        <w:rPr>
          <w:b/>
          <w:bCs/>
          <w:szCs w:val="20"/>
        </w:rPr>
        <w:lastRenderedPageBreak/>
        <w:t>Figure 6. Spot Labels.</w:t>
      </w:r>
    </w:p>
    <w:p w14:paraId="74D78E07" w14:textId="77777777" w:rsidR="009B3717" w:rsidRPr="00790C2E" w:rsidRDefault="009B3717" w:rsidP="003E652A">
      <w:pPr>
        <w:keepNext/>
        <w:rPr>
          <w:b/>
          <w:bCs/>
          <w:szCs w:val="20"/>
        </w:rPr>
      </w:pPr>
      <w:r>
        <w:rPr>
          <w:noProof/>
          <w:szCs w:val="20"/>
        </w:rPr>
        <mc:AlternateContent>
          <mc:Choice Requires="wps">
            <w:drawing>
              <wp:anchor distT="0" distB="0" distL="114300" distR="114300" simplePos="0" relativeHeight="251658261" behindDoc="0" locked="0" layoutInCell="1" allowOverlap="1" wp14:anchorId="2C6A74AE" wp14:editId="0B0B073D">
                <wp:simplePos x="0" y="0"/>
                <wp:positionH relativeFrom="column">
                  <wp:posOffset>705485</wp:posOffset>
                </wp:positionH>
                <wp:positionV relativeFrom="paragraph">
                  <wp:posOffset>156210</wp:posOffset>
                </wp:positionV>
                <wp:extent cx="38100" cy="1813560"/>
                <wp:effectExtent l="76200" t="38100" r="57150" b="53340"/>
                <wp:wrapNone/>
                <wp:docPr id="13" name="Straight Arrow Connector 13"/>
                <wp:cNvGraphicFramePr/>
                <a:graphic xmlns:a="http://schemas.openxmlformats.org/drawingml/2006/main">
                  <a:graphicData uri="http://schemas.microsoft.com/office/word/2010/wordprocessingShape">
                    <wps:wsp>
                      <wps:cNvCnPr/>
                      <wps:spPr>
                        <a:xfrm>
                          <a:off x="0" y="0"/>
                          <a:ext cx="38100" cy="18135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32DB86FF" id="_x0000_t32" coordsize="21600,21600" o:spt="32" o:oned="t" path="m,l21600,21600e" filled="f">
                <v:path arrowok="t" fillok="f" o:connecttype="none"/>
                <o:lock v:ext="edit" shapetype="t"/>
              </v:shapetype>
              <v:shape id="Straight Arrow Connector 13" o:spid="_x0000_s1026" type="#_x0000_t32" style="position:absolute;margin-left:55.55pt;margin-top:12.3pt;width:3pt;height:142.8pt;z-index:2516828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" strokecolor="black [3213]" strokeweight=".5pt">
                <v:stroke startarrow="block" endarrow="block" joinstyle="miter"/>
              </v:shape>
            </w:pict>
          </mc:Fallback>
        </mc:AlternateContent>
      </w:r>
      <w:r>
        <w:rPr>
          <w:noProof/>
          <w:szCs w:val="20"/>
        </w:rPr>
        <mc:AlternateContent>
          <mc:Choice Requires="wps">
            <w:drawing>
              <wp:anchor distT="0" distB="0" distL="114300" distR="114300" simplePos="0" relativeHeight="251658260" behindDoc="0" locked="0" layoutInCell="1" allowOverlap="1" wp14:anchorId="41216256" wp14:editId="38C65968">
                <wp:simplePos x="0" y="0"/>
                <wp:positionH relativeFrom="column">
                  <wp:posOffset>3852545</wp:posOffset>
                </wp:positionH>
                <wp:positionV relativeFrom="paragraph">
                  <wp:posOffset>156210</wp:posOffset>
                </wp:positionV>
                <wp:extent cx="30480" cy="1866900"/>
                <wp:effectExtent l="76200" t="38100" r="64770" b="57150"/>
                <wp:wrapNone/>
                <wp:docPr id="12" name="Straight Arrow Connector 12"/>
                <wp:cNvGraphicFramePr/>
                <a:graphic xmlns:a="http://schemas.openxmlformats.org/drawingml/2006/main">
                  <a:graphicData uri="http://schemas.microsoft.com/office/word/2010/wordprocessingShape">
                    <wps:wsp>
                      <wps:cNvCnPr/>
                      <wps:spPr>
                        <a:xfrm>
                          <a:off x="0" y="0"/>
                          <a:ext cx="30480" cy="18669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BBB58AD" id="Straight Arrow Connector 12" o:spid="_x0000_s1026" type="#_x0000_t32" style="position:absolute;margin-left:303.35pt;margin-top:12.3pt;width:2.4pt;height:147pt;z-index:2516817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" strokecolor="black [3213]" strokeweight=".5pt">
                <v:stroke startarrow="block" endarrow="block" joinstyle="miter"/>
              </v:shape>
            </w:pict>
          </mc:Fallback>
        </mc:AlternateContent>
      </w:r>
      <w:r w:rsidRPr="00790C2E">
        <w:rPr>
          <w:noProof/>
          <w:szCs w:val="20"/>
        </w:rPr>
        <mc:AlternateContent>
          <mc:Choice Requires="wps">
            <w:drawing>
              <wp:anchor distT="0" distB="0" distL="114300" distR="114300" simplePos="0" relativeHeight="251658253" behindDoc="0" locked="0" layoutInCell="1" allowOverlap="1" wp14:anchorId="2C60AE4B" wp14:editId="140B3FFA">
                <wp:simplePos x="0" y="0"/>
                <wp:positionH relativeFrom="column">
                  <wp:posOffset>827405</wp:posOffset>
                </wp:positionH>
                <wp:positionV relativeFrom="paragraph">
                  <wp:posOffset>140970</wp:posOffset>
                </wp:positionV>
                <wp:extent cx="1360170" cy="18364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1360170" cy="1836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99BCF3" id="Rectangle 8" o:spid="_x0000_s1026" style="position:absolute;margin-left:65.15pt;margin-top:11.1pt;width:107.1pt;height:144.6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" filled="f" strokecolor="black [3213]" strokeweight="1pt"/>
            </w:pict>
          </mc:Fallback>
        </mc:AlternateContent>
      </w:r>
      <w:r w:rsidRPr="00790C2E">
        <w:rPr>
          <w:noProof/>
          <w:szCs w:val="20"/>
        </w:rPr>
        <mc:AlternateContent>
          <mc:Choice Requires="wps">
            <w:drawing>
              <wp:anchor distT="0" distB="0" distL="114300" distR="114300" simplePos="0" relativeHeight="251658254" behindDoc="0" locked="0" layoutInCell="1" allowOverlap="1" wp14:anchorId="0EA20D4D" wp14:editId="79E4EE47">
                <wp:simplePos x="0" y="0"/>
                <wp:positionH relativeFrom="column">
                  <wp:posOffset>3974465</wp:posOffset>
                </wp:positionH>
                <wp:positionV relativeFrom="paragraph">
                  <wp:posOffset>149225</wp:posOffset>
                </wp:positionV>
                <wp:extent cx="1348740" cy="18669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348740" cy="1866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6C38127" id="Rectangle 9" o:spid="_x0000_s1026" style="position:absolute;margin-left:312.95pt;margin-top:11.75pt;width:106.2pt;height:147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" fillcolor="white [3212]" strokecolor="black [3213]" strokeweight="1pt"/>
            </w:pict>
          </mc:Fallback>
        </mc:AlternateContent>
      </w:r>
      <w:r w:rsidRPr="00790C2E" w:rsidDel="002022EA">
        <w:rPr>
          <w:noProof/>
          <w:szCs w:val="20"/>
        </w:rPr>
        <w:t xml:space="preserve">  </w:t>
      </w:r>
    </w:p>
    <w:p w14:paraId="0C7099D5"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50" behindDoc="0" locked="0" layoutInCell="1" allowOverlap="1" wp14:anchorId="5E96198B" wp14:editId="3F5EDE29">
            <wp:simplePos x="0" y="0"/>
            <wp:positionH relativeFrom="column">
              <wp:posOffset>836930</wp:posOffset>
            </wp:positionH>
            <wp:positionV relativeFrom="paragraph">
              <wp:posOffset>38735</wp:posOffset>
            </wp:positionV>
            <wp:extent cx="1343025" cy="438150"/>
            <wp:effectExtent l="0" t="0" r="9525" b="0"/>
            <wp:wrapNone/>
            <wp:docPr id="26" name="Picture 26" descr="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ntit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mc:AlternateContent>
          <mc:Choice Requires="wps">
            <w:drawing>
              <wp:anchor distT="0" distB="0" distL="114300" distR="114300" simplePos="0" relativeHeight="251658257" behindDoc="0" locked="0" layoutInCell="1" allowOverlap="1" wp14:anchorId="357D9D9E" wp14:editId="2F147E42">
                <wp:simplePos x="0" y="0"/>
                <wp:positionH relativeFrom="column">
                  <wp:posOffset>4058285</wp:posOffset>
                </wp:positionH>
                <wp:positionV relativeFrom="paragraph">
                  <wp:posOffset>18415</wp:posOffset>
                </wp:positionV>
                <wp:extent cx="1188720" cy="6477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1188720" cy="647700"/>
                        </a:xfrm>
                        <a:prstGeom prst="rect">
                          <a:avLst/>
                        </a:prstGeom>
                        <a:solidFill>
                          <a:schemeClr val="lt1"/>
                        </a:solidFill>
                        <a:ln w="6350">
                          <a:solidFill>
                            <a:prstClr val="black"/>
                          </a:solidFill>
                        </a:ln>
                      </wps:spPr>
                      <wps:txbx>
                        <w:txbxContent>
                          <w:p w14:paraId="2775E1BA" w14:textId="77777777" w:rsidR="009B3717" w:rsidRDefault="009B3717" w:rsidP="009B3717">
                            <w:pPr>
                              <w:jc w:val="center"/>
                            </w:pPr>
                            <w:r>
                              <w:t>Identity</w:t>
                            </w:r>
                          </w:p>
                          <w:p w14:paraId="70616FD0" w14:textId="77777777" w:rsidR="009B3717" w:rsidRDefault="009B3717" w:rsidP="009B3717">
                            <w:pPr>
                              <w:jc w:val="center"/>
                            </w:pPr>
                            <w: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9D9E" id="Text Box 17" o:spid="_x0000_s1029" type="#_x0000_t202" style="position:absolute;left:0;text-align:left;margin-left:319.55pt;margin-top:1.45pt;width:93.6pt;height:5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" fillcolor="white [3201]" strokeweight=".5pt">
                <v:textbox>
                  <w:txbxContent>
                    <w:p w14:paraId="2775E1BA" w14:textId="77777777" w:rsidR="009B3717" w:rsidRDefault="009B3717" w:rsidP="009B3717">
                      <w:pPr>
                        <w:jc w:val="center"/>
                      </w:pPr>
                      <w:r>
                        <w:t>Identity</w:t>
                      </w:r>
                    </w:p>
                    <w:p w14:paraId="70616FD0" w14:textId="77777777" w:rsidR="009B3717" w:rsidRDefault="009B3717" w:rsidP="009B3717">
                      <w:pPr>
                        <w:jc w:val="center"/>
                      </w:pPr>
                      <w:r>
                        <w:t>Quantity</w:t>
                      </w:r>
                    </w:p>
                  </w:txbxContent>
                </v:textbox>
              </v:shape>
            </w:pict>
          </mc:Fallback>
        </mc:AlternateContent>
      </w:r>
    </w:p>
    <w:p w14:paraId="56CA3A73"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58" behindDoc="0" locked="0" layoutInCell="1" allowOverlap="1" wp14:anchorId="403C64DF" wp14:editId="67F69002">
            <wp:simplePos x="0" y="0"/>
            <wp:positionH relativeFrom="column">
              <wp:posOffset>-41275</wp:posOffset>
            </wp:positionH>
            <wp:positionV relativeFrom="paragraph">
              <wp:posOffset>256540</wp:posOffset>
            </wp:positionV>
            <wp:extent cx="619125" cy="299085"/>
            <wp:effectExtent l="0" t="0" r="9525" b="5715"/>
            <wp:wrapNone/>
            <wp:docPr id="15" name="Picture 15"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igh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 cy="299085"/>
                    </a:xfrm>
                    <a:prstGeom prst="rect">
                      <a:avLst/>
                    </a:prstGeom>
                    <a:noFill/>
                  </pic:spPr>
                </pic:pic>
              </a:graphicData>
            </a:graphic>
            <wp14:sizeRelH relativeFrom="page">
              <wp14:pctWidth>0</wp14:pctWidth>
            </wp14:sizeRelH>
            <wp14:sizeRelV relativeFrom="page">
              <wp14:pctHeight>0</wp14:pctHeight>
            </wp14:sizeRelV>
          </wp:anchor>
        </w:drawing>
      </w:r>
    </w:p>
    <w:p w14:paraId="27311EDA"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49" behindDoc="0" locked="0" layoutInCell="1" allowOverlap="1" wp14:anchorId="78FF8420" wp14:editId="7D7CB2F0">
            <wp:simplePos x="0" y="0"/>
            <wp:positionH relativeFrom="margin">
              <wp:posOffset>3137535</wp:posOffset>
            </wp:positionH>
            <wp:positionV relativeFrom="paragraph">
              <wp:posOffset>45085</wp:posOffset>
            </wp:positionV>
            <wp:extent cx="581025" cy="285750"/>
            <wp:effectExtent l="0" t="0" r="9525" b="0"/>
            <wp:wrapNone/>
            <wp:docPr id="11" name="Picture 11"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igh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pic:spPr>
                </pic:pic>
              </a:graphicData>
            </a:graphic>
            <wp14:sizeRelH relativeFrom="margin">
              <wp14:pctWidth>0</wp14:pctWidth>
            </wp14:sizeRelH>
            <wp14:sizeRelV relativeFrom="margin">
              <wp14:pctHeight>0</wp14:pctHeight>
            </wp14:sizeRelV>
          </wp:anchor>
        </w:drawing>
      </w:r>
      <w:r w:rsidRPr="00790C2E">
        <w:rPr>
          <w:noProof/>
          <w:szCs w:val="20"/>
        </w:rPr>
        <w:drawing>
          <wp:anchor distT="0" distB="0" distL="114300" distR="114300" simplePos="0" relativeHeight="251658252" behindDoc="0" locked="0" layoutInCell="1" allowOverlap="1" wp14:anchorId="33E99002" wp14:editId="22466915">
            <wp:simplePos x="0" y="0"/>
            <wp:positionH relativeFrom="column">
              <wp:posOffset>114300</wp:posOffset>
            </wp:positionH>
            <wp:positionV relativeFrom="paragraph">
              <wp:posOffset>18902680</wp:posOffset>
            </wp:positionV>
            <wp:extent cx="2076450" cy="2466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76450" cy="2466975"/>
                    </a:xfrm>
                    <a:prstGeom prst="rect">
                      <a:avLst/>
                    </a:prstGeom>
                    <a:noFill/>
                  </pic:spPr>
                </pic:pic>
              </a:graphicData>
            </a:graphic>
            <wp14:sizeRelH relativeFrom="margin">
              <wp14:pctWidth>0</wp14:pctWidth>
            </wp14:sizeRelH>
            <wp14:sizeRelV relativeFrom="margin">
              <wp14:pctHeight>0</wp14:pctHeight>
            </wp14:sizeRelV>
          </wp:anchor>
        </w:drawing>
      </w:r>
    </w:p>
    <w:p w14:paraId="22795934" w14:textId="77777777" w:rsidR="009B3717" w:rsidRPr="00790C2E" w:rsidRDefault="009B3717" w:rsidP="003A3DF1">
      <w:pPr>
        <w:keepNext/>
        <w:keepLines/>
        <w:rPr>
          <w:b/>
          <w:bCs/>
          <w:szCs w:val="20"/>
        </w:rPr>
      </w:pPr>
    </w:p>
    <w:p w14:paraId="245FE8B9"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51" behindDoc="0" locked="0" layoutInCell="1" allowOverlap="1" wp14:anchorId="023A01A1" wp14:editId="065D3D68">
            <wp:simplePos x="0" y="0"/>
            <wp:positionH relativeFrom="column">
              <wp:posOffset>745490</wp:posOffset>
            </wp:positionH>
            <wp:positionV relativeFrom="paragraph">
              <wp:posOffset>142875</wp:posOffset>
            </wp:positionV>
            <wp:extent cx="1533525" cy="285750"/>
            <wp:effectExtent l="0" t="0" r="9525" b="0"/>
            <wp:wrapNone/>
            <wp:docPr id="27" name="Picture 27" descr="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ntit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33525" cy="285750"/>
                    </a:xfrm>
                    <a:prstGeom prst="rect">
                      <a:avLst/>
                    </a:prstGeom>
                    <a:noFill/>
                  </pic:spPr>
                </pic:pic>
              </a:graphicData>
            </a:graphic>
            <wp14:sizeRelH relativeFrom="page">
              <wp14:pctWidth>0</wp14:pctWidth>
            </wp14:sizeRelH>
            <wp14:sizeRelV relativeFrom="margin">
              <wp14:pctHeight>0</wp14:pctHeight>
            </wp14:sizeRelV>
          </wp:anchor>
        </w:drawing>
      </w:r>
    </w:p>
    <w:p w14:paraId="0E6FC9F7" w14:textId="77777777" w:rsidR="009B3717" w:rsidRPr="00790C2E" w:rsidRDefault="009B3717" w:rsidP="003A3DF1">
      <w:pPr>
        <w:keepNext/>
        <w:keepLines/>
        <w:rPr>
          <w:b/>
          <w:bCs/>
          <w:szCs w:val="20"/>
        </w:rPr>
      </w:pPr>
      <w:r>
        <w:rPr>
          <w:b/>
          <w:bCs/>
          <w:noProof/>
          <w:szCs w:val="20"/>
        </w:rPr>
        <mc:AlternateContent>
          <mc:Choice Requires="wps">
            <w:drawing>
              <wp:anchor distT="0" distB="0" distL="114300" distR="114300" simplePos="0" relativeHeight="251658262" behindDoc="0" locked="0" layoutInCell="1" allowOverlap="1" wp14:anchorId="42096FF0" wp14:editId="7F181AA6">
                <wp:simplePos x="0" y="0"/>
                <wp:positionH relativeFrom="column">
                  <wp:posOffset>857885</wp:posOffset>
                </wp:positionH>
                <wp:positionV relativeFrom="paragraph">
                  <wp:posOffset>283845</wp:posOffset>
                </wp:positionV>
                <wp:extent cx="1329690" cy="0"/>
                <wp:effectExtent l="38100" t="76200" r="22860" b="95250"/>
                <wp:wrapNone/>
                <wp:docPr id="16" name="Straight Arrow Connector 16"/>
                <wp:cNvGraphicFramePr/>
                <a:graphic xmlns:a="http://schemas.openxmlformats.org/drawingml/2006/main">
                  <a:graphicData uri="http://schemas.microsoft.com/office/word/2010/wordprocessingShape">
                    <wps:wsp>
                      <wps:cNvCnPr/>
                      <wps:spPr>
                        <a:xfrm>
                          <a:off x="0" y="0"/>
                          <a:ext cx="13296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25817987" id="Straight Arrow Connector 16" o:spid="_x0000_s1026" type="#_x0000_t32" style="position:absolute;margin-left:67.55pt;margin-top:22.35pt;width:104.7pt;height:0;z-index:2516838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" strokecolor="black [3213]" strokeweight=".5pt">
                <v:stroke startarrow="block" endarrow="block" joinstyle="miter"/>
              </v:shape>
            </w:pict>
          </mc:Fallback>
        </mc:AlternateContent>
      </w:r>
    </w:p>
    <w:p w14:paraId="71A3CA84" w14:textId="77777777" w:rsidR="009B3717" w:rsidRPr="00790C2E" w:rsidRDefault="009B3717" w:rsidP="003A3DF1">
      <w:pPr>
        <w:keepNext/>
        <w:keepLines/>
        <w:rPr>
          <w:b/>
          <w:bCs/>
          <w:szCs w:val="20"/>
        </w:rPr>
      </w:pPr>
      <w:r w:rsidRPr="00790C2E">
        <w:rPr>
          <w:b/>
          <w:bCs/>
          <w:noProof/>
          <w:szCs w:val="20"/>
        </w:rPr>
        <mc:AlternateContent>
          <mc:Choice Requires="wps">
            <w:drawing>
              <wp:anchor distT="0" distB="0" distL="114300" distR="114300" simplePos="0" relativeHeight="251658255" behindDoc="0" locked="0" layoutInCell="1" allowOverlap="1" wp14:anchorId="5AC3465E" wp14:editId="106F6BED">
                <wp:simplePos x="0" y="0"/>
                <wp:positionH relativeFrom="column">
                  <wp:posOffset>477520</wp:posOffset>
                </wp:positionH>
                <wp:positionV relativeFrom="paragraph">
                  <wp:posOffset>121285</wp:posOffset>
                </wp:positionV>
                <wp:extent cx="1777121" cy="264941"/>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1777121" cy="264941"/>
                        </a:xfrm>
                        <a:prstGeom prst="rect">
                          <a:avLst/>
                        </a:prstGeom>
                        <a:solidFill>
                          <a:schemeClr val="lt1"/>
                        </a:solidFill>
                        <a:ln w="6350">
                          <a:noFill/>
                        </a:ln>
                      </wps:spPr>
                      <wps:txbx>
                        <w:txbxContent>
                          <w:p w14:paraId="03E8A417" w14:textId="77777777" w:rsidR="009B3717" w:rsidRPr="00790C2E" w:rsidRDefault="009B3717" w:rsidP="009B3717">
                            <w:pPr>
                              <w:jc w:val="center"/>
                              <w:rPr>
                                <w:szCs w:val="20"/>
                              </w:rPr>
                            </w:pPr>
                            <w:r w:rsidRPr="00790C2E">
                              <w:rPr>
                                <w:szCs w:val="20"/>
                              </w:rPr>
                              <w:t>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465E" id="Text Box 30" o:spid="_x0000_s1030" type="#_x0000_t202" style="position:absolute;left:0;text-align:left;margin-left:37.6pt;margin-top:9.55pt;width:139.95pt;height:20.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" fillcolor="white [3201]" stroked="f" strokeweight=".5pt">
                <v:textbox>
                  <w:txbxContent>
                    <w:p w14:paraId="03E8A417" w14:textId="77777777" w:rsidR="009B3717" w:rsidRPr="00790C2E" w:rsidRDefault="009B3717" w:rsidP="009B3717">
                      <w:pPr>
                        <w:jc w:val="center"/>
                        <w:rPr>
                          <w:szCs w:val="20"/>
                        </w:rPr>
                      </w:pPr>
                      <w:r w:rsidRPr="00790C2E">
                        <w:rPr>
                          <w:szCs w:val="20"/>
                        </w:rPr>
                        <w:t>Width</w:t>
                      </w:r>
                    </w:p>
                  </w:txbxContent>
                </v:textbox>
              </v:shape>
            </w:pict>
          </mc:Fallback>
        </mc:AlternateContent>
      </w:r>
      <w:r>
        <w:rPr>
          <w:b/>
          <w:bCs/>
          <w:noProof/>
          <w:szCs w:val="20"/>
        </w:rPr>
        <mc:AlternateContent>
          <mc:Choice Requires="wps">
            <w:drawing>
              <wp:anchor distT="0" distB="0" distL="114300" distR="114300" simplePos="0" relativeHeight="251658259" behindDoc="0" locked="0" layoutInCell="1" allowOverlap="1" wp14:anchorId="1D8C2C88" wp14:editId="2595112F">
                <wp:simplePos x="0" y="0"/>
                <wp:positionH relativeFrom="column">
                  <wp:posOffset>3982085</wp:posOffset>
                </wp:positionH>
                <wp:positionV relativeFrom="paragraph">
                  <wp:posOffset>49530</wp:posOffset>
                </wp:positionV>
                <wp:extent cx="1348740" cy="7620"/>
                <wp:effectExtent l="38100" t="76200" r="22860" b="87630"/>
                <wp:wrapNone/>
                <wp:docPr id="10" name="Straight Arrow Connector 10"/>
                <wp:cNvGraphicFramePr/>
                <a:graphic xmlns:a="http://schemas.openxmlformats.org/drawingml/2006/main">
                  <a:graphicData uri="http://schemas.microsoft.com/office/word/2010/wordprocessingShape">
                    <wps:wsp>
                      <wps:cNvCnPr/>
                      <wps:spPr>
                        <a:xfrm flipV="1">
                          <a:off x="0" y="0"/>
                          <a:ext cx="134874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3165FAA" id="Straight Arrow Connector 10" o:spid="_x0000_s1026" type="#_x0000_t32" style="position:absolute;margin-left:313.55pt;margin-top:3.9pt;width:106.2pt;height:.6pt;flip:y;z-index:2516807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" strokecolor="black [3213]" strokeweight=".5pt">
                <v:stroke startarrow="block" endarrow="block" joinstyle="miter"/>
              </v:shape>
            </w:pict>
          </mc:Fallback>
        </mc:AlternateContent>
      </w:r>
      <w:r w:rsidRPr="00790C2E">
        <w:rPr>
          <w:b/>
          <w:bCs/>
          <w:noProof/>
          <w:szCs w:val="20"/>
        </w:rPr>
        <mc:AlternateContent>
          <mc:Choice Requires="wps">
            <w:drawing>
              <wp:anchor distT="0" distB="0" distL="114300" distR="114300" simplePos="0" relativeHeight="251658256" behindDoc="0" locked="0" layoutInCell="1" allowOverlap="1" wp14:anchorId="62C0FF41" wp14:editId="210D4FE2">
                <wp:simplePos x="0" y="0"/>
                <wp:positionH relativeFrom="column">
                  <wp:posOffset>4012565</wp:posOffset>
                </wp:positionH>
                <wp:positionV relativeFrom="paragraph">
                  <wp:posOffset>214630</wp:posOffset>
                </wp:positionV>
                <wp:extent cx="1249680" cy="235585"/>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1249680" cy="235585"/>
                        </a:xfrm>
                        <a:prstGeom prst="rect">
                          <a:avLst/>
                        </a:prstGeom>
                        <a:solidFill>
                          <a:sysClr val="window" lastClr="FFFFFF"/>
                        </a:solidFill>
                        <a:ln w="6350">
                          <a:noFill/>
                        </a:ln>
                      </wps:spPr>
                      <wps:txbx>
                        <w:txbxContent>
                          <w:p w14:paraId="056D04BC" w14:textId="77777777" w:rsidR="009B3717" w:rsidRPr="00790C2E" w:rsidRDefault="009B3717" w:rsidP="009B3717">
                            <w:pPr>
                              <w:jc w:val="center"/>
                              <w:rPr>
                                <w:rFonts w:asciiTheme="minorHAnsi" w:hAnsiTheme="minorHAnsi"/>
                                <w:szCs w:val="20"/>
                              </w:rPr>
                            </w:pPr>
                            <w:r w:rsidRPr="00790C2E">
                              <w:rPr>
                                <w:rFonts w:asciiTheme="minorHAnsi" w:hAnsiTheme="minorHAnsi"/>
                                <w:szCs w:val="20"/>
                              </w:rPr>
                              <w:t>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FF41" id="Text Box 31" o:spid="_x0000_s1031" type="#_x0000_t202" style="position:absolute;left:0;text-align:left;margin-left:315.95pt;margin-top:16.9pt;width:98.4pt;height:18.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" fillcolor="window" stroked="f" strokeweight=".5pt">
                <v:textbox>
                  <w:txbxContent>
                    <w:p w14:paraId="056D04BC" w14:textId="77777777" w:rsidR="009B3717" w:rsidRPr="00790C2E" w:rsidRDefault="009B3717" w:rsidP="009B3717">
                      <w:pPr>
                        <w:jc w:val="center"/>
                        <w:rPr>
                          <w:rFonts w:asciiTheme="minorHAnsi" w:hAnsiTheme="minorHAnsi"/>
                          <w:szCs w:val="20"/>
                        </w:rPr>
                      </w:pPr>
                      <w:r w:rsidRPr="00790C2E">
                        <w:rPr>
                          <w:rFonts w:asciiTheme="minorHAnsi" w:hAnsiTheme="minorHAnsi"/>
                          <w:szCs w:val="20"/>
                        </w:rPr>
                        <w:t>Width</w:t>
                      </w:r>
                    </w:p>
                  </w:txbxContent>
                </v:textbox>
              </v:shape>
            </w:pict>
          </mc:Fallback>
        </mc:AlternateContent>
      </w:r>
    </w:p>
    <w:p w14:paraId="339D163A" w14:textId="77777777" w:rsidR="009B3717" w:rsidRPr="00790C2E" w:rsidRDefault="009B3717" w:rsidP="003A3DF1">
      <w:pPr>
        <w:keepNext/>
        <w:keepLines/>
        <w:rPr>
          <w:b/>
          <w:bCs/>
          <w:szCs w:val="20"/>
        </w:rPr>
      </w:pPr>
    </w:p>
    <w:p w14:paraId="41352E00" w14:textId="77777777" w:rsidR="009B3717" w:rsidRDefault="009B3717" w:rsidP="009B3717">
      <w:pPr>
        <w:keepNext/>
        <w:spacing w:after="0"/>
        <w:rPr>
          <w:b/>
        </w:rPr>
      </w:pPr>
      <w:r w:rsidRPr="00E025F9">
        <w:rPr>
          <w:b/>
        </w:rPr>
        <w:t>Previous Action:</w:t>
      </w:r>
    </w:p>
    <w:p w14:paraId="30327E62" w14:textId="77777777" w:rsidR="009B3717" w:rsidRPr="003A3DF1" w:rsidRDefault="009B3717" w:rsidP="009B3717">
      <w:pPr>
        <w:keepNext/>
      </w:pPr>
      <w:r w:rsidRPr="003A3DF1">
        <w:t>N/A</w:t>
      </w:r>
    </w:p>
    <w:p w14:paraId="1C273AEA" w14:textId="48F4CC39" w:rsidR="009B3717" w:rsidRDefault="009B3717" w:rsidP="003A3DF1">
      <w:pPr>
        <w:keepNext/>
        <w:spacing w:after="0"/>
        <w:rPr>
          <w:b/>
        </w:rPr>
      </w:pPr>
      <w:r w:rsidRPr="00AB010B">
        <w:rPr>
          <w:b/>
        </w:rPr>
        <w:t>Original Justification:</w:t>
      </w:r>
    </w:p>
    <w:p w14:paraId="724B9094" w14:textId="104CB498" w:rsidR="009B3717" w:rsidRDefault="009B3717" w:rsidP="009B3717">
      <w:pPr>
        <w:keepNext/>
        <w:rPr>
          <w:rFonts w:eastAsia="Times New Roman"/>
          <w:szCs w:val="20"/>
        </w:rPr>
      </w:pPr>
      <w:r>
        <w:rPr>
          <w:rFonts w:eastAsia="Times New Roman"/>
          <w:szCs w:val="20"/>
        </w:rPr>
        <w:t>This section is being updated clarify through wording and graphic illustrations s as to how to properly calculate the area of a PDP for purposed of type size.</w:t>
      </w:r>
    </w:p>
    <w:p w14:paraId="69B8F6F8" w14:textId="3E27EAE2" w:rsidR="009B3717" w:rsidRPr="009B3717" w:rsidRDefault="009B3717" w:rsidP="009B3717">
      <w:pPr>
        <w:keepNext/>
        <w:rPr>
          <w:bCs/>
        </w:rPr>
      </w:pPr>
      <w:r>
        <w:rPr>
          <w:rFonts w:eastAsia="Times New Roman"/>
          <w:szCs w:val="20"/>
        </w:rPr>
        <w:t>The submitter requested that this be a Voting Item in 2022.</w:t>
      </w:r>
    </w:p>
    <w:p w14:paraId="280BD729" w14:textId="77777777" w:rsidR="009B3717" w:rsidRPr="002A7C3B" w:rsidRDefault="009B3717" w:rsidP="009B3717">
      <w:pPr>
        <w:keepNext/>
        <w:rPr>
          <w:b/>
        </w:rPr>
      </w:pPr>
      <w:r w:rsidRPr="002A7C3B">
        <w:rPr>
          <w:b/>
        </w:rPr>
        <w:t>Arguments in Favor:</w:t>
      </w:r>
    </w:p>
    <w:p w14:paraId="694A038D" w14:textId="77777777" w:rsidR="009B3717" w:rsidRPr="002A7C3B" w:rsidRDefault="009B3717" w:rsidP="009B3717">
      <w:pPr>
        <w:keepNext/>
        <w:spacing w:after="0"/>
        <w:ind w:left="720"/>
        <w:rPr>
          <w:b/>
        </w:rPr>
      </w:pPr>
      <w:r w:rsidRPr="002A7C3B">
        <w:rPr>
          <w:b/>
        </w:rPr>
        <w:t>Regulatory:</w:t>
      </w:r>
    </w:p>
    <w:p w14:paraId="57773940" w14:textId="77777777" w:rsidR="009B3717" w:rsidRPr="002A7C3B" w:rsidRDefault="009B3717" w:rsidP="008C0B73">
      <w:pPr>
        <w:pStyle w:val="ListParagraph"/>
        <w:numPr>
          <w:ilvl w:val="0"/>
          <w:numId w:val="45"/>
        </w:numPr>
        <w:spacing w:after="0" w:line="259" w:lineRule="auto"/>
        <w:ind w:left="1080"/>
        <w:contextualSpacing/>
        <w:jc w:val="left"/>
      </w:pPr>
    </w:p>
    <w:p w14:paraId="13DC1DDA" w14:textId="77777777" w:rsidR="009B3717" w:rsidRPr="002A7C3B" w:rsidRDefault="009B3717" w:rsidP="009B3717">
      <w:pPr>
        <w:spacing w:before="240" w:after="0"/>
        <w:ind w:left="720"/>
        <w:rPr>
          <w:b/>
        </w:rPr>
      </w:pPr>
      <w:r w:rsidRPr="002A7C3B">
        <w:rPr>
          <w:b/>
        </w:rPr>
        <w:t>Industry:</w:t>
      </w:r>
    </w:p>
    <w:p w14:paraId="7E71E040" w14:textId="77777777" w:rsidR="009B3717" w:rsidRPr="002A7C3B" w:rsidRDefault="009B3717" w:rsidP="008C0B73">
      <w:pPr>
        <w:pStyle w:val="ListParagraph"/>
        <w:numPr>
          <w:ilvl w:val="0"/>
          <w:numId w:val="45"/>
        </w:numPr>
        <w:spacing w:after="0" w:line="259" w:lineRule="auto"/>
        <w:ind w:left="1080"/>
        <w:contextualSpacing/>
        <w:jc w:val="left"/>
      </w:pPr>
    </w:p>
    <w:p w14:paraId="71B4EFF5" w14:textId="77777777" w:rsidR="009B3717" w:rsidRPr="002A7C3B" w:rsidRDefault="009B3717" w:rsidP="009B3717">
      <w:pPr>
        <w:spacing w:before="240" w:after="0"/>
        <w:ind w:left="720"/>
        <w:rPr>
          <w:b/>
        </w:rPr>
      </w:pPr>
      <w:r w:rsidRPr="002A7C3B">
        <w:rPr>
          <w:b/>
        </w:rPr>
        <w:t>Advisory:</w:t>
      </w:r>
    </w:p>
    <w:p w14:paraId="45667BD2" w14:textId="77777777" w:rsidR="009B3717" w:rsidRPr="002A7C3B" w:rsidRDefault="009B3717" w:rsidP="008C0B73">
      <w:pPr>
        <w:pStyle w:val="ListParagraph"/>
        <w:numPr>
          <w:ilvl w:val="0"/>
          <w:numId w:val="45"/>
        </w:numPr>
        <w:spacing w:after="0" w:line="259" w:lineRule="auto"/>
        <w:ind w:left="1080"/>
        <w:contextualSpacing/>
        <w:jc w:val="left"/>
      </w:pPr>
    </w:p>
    <w:p w14:paraId="07A8FDD6" w14:textId="77777777" w:rsidR="009B3717" w:rsidRPr="002A7C3B" w:rsidRDefault="009B3717" w:rsidP="009B3717">
      <w:pPr>
        <w:spacing w:before="240"/>
        <w:rPr>
          <w:b/>
        </w:rPr>
      </w:pPr>
      <w:r w:rsidRPr="002A7C3B">
        <w:rPr>
          <w:b/>
        </w:rPr>
        <w:t>Arguments Against:</w:t>
      </w:r>
    </w:p>
    <w:p w14:paraId="791EA659" w14:textId="77777777" w:rsidR="009B3717" w:rsidRPr="002A7C3B" w:rsidRDefault="009B3717" w:rsidP="009B3717">
      <w:pPr>
        <w:spacing w:after="0"/>
        <w:ind w:left="720"/>
        <w:rPr>
          <w:b/>
        </w:rPr>
      </w:pPr>
      <w:r w:rsidRPr="002A7C3B">
        <w:rPr>
          <w:b/>
        </w:rPr>
        <w:t>Regulatory:</w:t>
      </w:r>
    </w:p>
    <w:p w14:paraId="27E09999" w14:textId="77777777" w:rsidR="009B3717" w:rsidRPr="002A7C3B" w:rsidRDefault="009B3717" w:rsidP="008C0B73">
      <w:pPr>
        <w:pStyle w:val="ListParagraph"/>
        <w:numPr>
          <w:ilvl w:val="0"/>
          <w:numId w:val="46"/>
        </w:numPr>
        <w:spacing w:after="0" w:line="259" w:lineRule="auto"/>
        <w:ind w:left="1080"/>
        <w:contextualSpacing/>
        <w:jc w:val="left"/>
      </w:pPr>
    </w:p>
    <w:p w14:paraId="6E714065" w14:textId="77777777" w:rsidR="009B3717" w:rsidRPr="002A7C3B" w:rsidRDefault="009B3717" w:rsidP="009B3717">
      <w:pPr>
        <w:spacing w:before="240" w:after="0"/>
        <w:ind w:left="720"/>
        <w:rPr>
          <w:b/>
        </w:rPr>
      </w:pPr>
      <w:r w:rsidRPr="002A7C3B">
        <w:rPr>
          <w:b/>
        </w:rPr>
        <w:t>Industry:</w:t>
      </w:r>
    </w:p>
    <w:p w14:paraId="09C05D47" w14:textId="77777777" w:rsidR="009B3717" w:rsidRPr="002A7C3B" w:rsidRDefault="009B3717" w:rsidP="008C0B73">
      <w:pPr>
        <w:pStyle w:val="ListParagraph"/>
        <w:numPr>
          <w:ilvl w:val="0"/>
          <w:numId w:val="46"/>
        </w:numPr>
        <w:spacing w:after="0" w:line="259" w:lineRule="auto"/>
        <w:ind w:left="1080"/>
        <w:contextualSpacing/>
        <w:jc w:val="left"/>
      </w:pPr>
    </w:p>
    <w:p w14:paraId="33C72690" w14:textId="77777777" w:rsidR="009B3717" w:rsidRPr="00AC5B86" w:rsidRDefault="009B3717" w:rsidP="009B3717">
      <w:pPr>
        <w:spacing w:before="240" w:after="0"/>
        <w:ind w:left="720"/>
        <w:rPr>
          <w:b/>
        </w:rPr>
      </w:pPr>
      <w:r w:rsidRPr="002A7C3B">
        <w:rPr>
          <w:b/>
        </w:rPr>
        <w:t>Advisory:</w:t>
      </w:r>
    </w:p>
    <w:p w14:paraId="7A1F3DDF" w14:textId="77777777" w:rsidR="009B3717" w:rsidRDefault="009B3717" w:rsidP="008C0B73">
      <w:pPr>
        <w:pStyle w:val="ListParagraph"/>
        <w:numPr>
          <w:ilvl w:val="0"/>
          <w:numId w:val="46"/>
        </w:numPr>
        <w:spacing w:after="0" w:line="259" w:lineRule="auto"/>
        <w:ind w:left="1080"/>
        <w:contextualSpacing/>
        <w:jc w:val="left"/>
      </w:pPr>
    </w:p>
    <w:p w14:paraId="1B9592DE" w14:textId="77777777" w:rsidR="009B3717" w:rsidRPr="002A7C3B" w:rsidRDefault="009B3717" w:rsidP="003E652A">
      <w:pPr>
        <w:keepNext/>
        <w:spacing w:before="240"/>
        <w:rPr>
          <w:b/>
        </w:rPr>
      </w:pPr>
      <w:r>
        <w:rPr>
          <w:b/>
        </w:rPr>
        <w:t>Neutral Comments</w:t>
      </w:r>
      <w:r w:rsidRPr="002A7C3B">
        <w:rPr>
          <w:b/>
        </w:rPr>
        <w:t>:</w:t>
      </w:r>
    </w:p>
    <w:p w14:paraId="5430160E" w14:textId="77777777" w:rsidR="009B3717" w:rsidRPr="002A7C3B" w:rsidRDefault="009B3717" w:rsidP="009B3717">
      <w:pPr>
        <w:spacing w:after="0"/>
        <w:ind w:left="720"/>
        <w:rPr>
          <w:b/>
        </w:rPr>
      </w:pPr>
      <w:r w:rsidRPr="002A7C3B">
        <w:rPr>
          <w:b/>
        </w:rPr>
        <w:t>Regulatory:</w:t>
      </w:r>
    </w:p>
    <w:p w14:paraId="53CAF4E5" w14:textId="77777777" w:rsidR="009B3717" w:rsidRPr="002A7C3B" w:rsidRDefault="009B3717" w:rsidP="008C0B73">
      <w:pPr>
        <w:pStyle w:val="ListParagraph"/>
        <w:numPr>
          <w:ilvl w:val="0"/>
          <w:numId w:val="46"/>
        </w:numPr>
        <w:spacing w:after="0" w:line="259" w:lineRule="auto"/>
        <w:ind w:left="1080"/>
        <w:contextualSpacing/>
        <w:jc w:val="left"/>
      </w:pPr>
    </w:p>
    <w:p w14:paraId="2C21DEEB" w14:textId="77777777" w:rsidR="009B3717" w:rsidRPr="002A7C3B" w:rsidRDefault="009B3717" w:rsidP="009B3717">
      <w:pPr>
        <w:spacing w:before="240" w:after="0"/>
        <w:ind w:left="720"/>
        <w:rPr>
          <w:b/>
        </w:rPr>
      </w:pPr>
      <w:r w:rsidRPr="002A7C3B">
        <w:rPr>
          <w:b/>
        </w:rPr>
        <w:t>Industry:</w:t>
      </w:r>
    </w:p>
    <w:p w14:paraId="2A719C2A" w14:textId="77777777" w:rsidR="009B3717" w:rsidRPr="002A7C3B" w:rsidRDefault="009B3717" w:rsidP="008C0B73">
      <w:pPr>
        <w:pStyle w:val="ListParagraph"/>
        <w:numPr>
          <w:ilvl w:val="0"/>
          <w:numId w:val="46"/>
        </w:numPr>
        <w:spacing w:after="0" w:line="259" w:lineRule="auto"/>
        <w:ind w:left="1080"/>
        <w:contextualSpacing/>
        <w:jc w:val="left"/>
      </w:pPr>
    </w:p>
    <w:p w14:paraId="6380B2F9" w14:textId="77777777" w:rsidR="009B3717" w:rsidRPr="002A7C3B" w:rsidRDefault="009B3717" w:rsidP="009B3717">
      <w:pPr>
        <w:spacing w:before="240" w:after="0"/>
        <w:ind w:left="720"/>
        <w:rPr>
          <w:b/>
        </w:rPr>
      </w:pPr>
      <w:r w:rsidRPr="002A7C3B">
        <w:rPr>
          <w:b/>
        </w:rPr>
        <w:t>Advisory:</w:t>
      </w:r>
    </w:p>
    <w:p w14:paraId="5B5EF1BE" w14:textId="77777777" w:rsidR="009B3717" w:rsidRDefault="009B3717" w:rsidP="008C0B73">
      <w:pPr>
        <w:pStyle w:val="ListParagraph"/>
        <w:numPr>
          <w:ilvl w:val="0"/>
          <w:numId w:val="46"/>
        </w:numPr>
        <w:spacing w:after="0" w:line="259" w:lineRule="auto"/>
        <w:ind w:left="1080"/>
        <w:contextualSpacing/>
        <w:jc w:val="left"/>
      </w:pPr>
    </w:p>
    <w:p w14:paraId="646CE674" w14:textId="77777777" w:rsidR="009B3717" w:rsidRDefault="009B3717" w:rsidP="009B3717">
      <w:pPr>
        <w:spacing w:after="0"/>
        <w:rPr>
          <w:b/>
        </w:rPr>
      </w:pPr>
      <w:r w:rsidRPr="002A7C3B">
        <w:rPr>
          <w:b/>
        </w:rPr>
        <w:t>Item Develop</w:t>
      </w:r>
      <w:r w:rsidRPr="00E025F9">
        <w:rPr>
          <w:b/>
        </w:rPr>
        <w:t>ment:</w:t>
      </w:r>
    </w:p>
    <w:p w14:paraId="40D1E794" w14:textId="77777777" w:rsidR="009B3717" w:rsidRPr="00570D96" w:rsidRDefault="009B3717" w:rsidP="009B3717">
      <w:pPr>
        <w:rPr>
          <w:bCs/>
        </w:rPr>
      </w:pPr>
      <w:r w:rsidRPr="00570D96">
        <w:rPr>
          <w:bCs/>
        </w:rPr>
        <w:t>New</w:t>
      </w:r>
    </w:p>
    <w:p w14:paraId="4FADE0C5" w14:textId="77777777" w:rsidR="009B3717" w:rsidRDefault="009B3717" w:rsidP="009B3717">
      <w:pPr>
        <w:spacing w:after="0"/>
        <w:rPr>
          <w:b/>
        </w:rPr>
      </w:pPr>
      <w:r w:rsidRPr="00E025F9">
        <w:rPr>
          <w:b/>
        </w:rPr>
        <w:t>Regional Associations’ Comments:</w:t>
      </w:r>
    </w:p>
    <w:p w14:paraId="15826011" w14:textId="56430C6B" w:rsidR="009B3717" w:rsidRDefault="009B3717" w:rsidP="009B3717">
      <w:pPr>
        <w:spacing w:after="0"/>
      </w:pPr>
      <w:r w:rsidRPr="00570D96">
        <w:rPr>
          <w:bCs/>
        </w:rPr>
        <w:t>New</w:t>
      </w:r>
    </w:p>
    <w:p w14:paraId="287F49B8"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7C8E9A6E" w14:textId="4471FE01" w:rsidR="00ED1A9B" w:rsidRPr="00ED1A9B" w:rsidRDefault="00ED1A9B" w:rsidP="009B3717">
      <w:pPr>
        <w:pStyle w:val="Heading1"/>
        <w:keepNext w:val="0"/>
        <w:keepLines w:val="0"/>
      </w:pPr>
      <w:bookmarkStart w:id="70" w:name="_Toc81569317"/>
      <w:r w:rsidRPr="00281428">
        <w:t>MOS – UNIFORM REGULATION FOR THE METHOD OF SALE of COMMODITIES</w:t>
      </w:r>
      <w:bookmarkEnd w:id="70"/>
    </w:p>
    <w:p w14:paraId="1948E670" w14:textId="5597A761" w:rsidR="00FC2AEB" w:rsidRPr="00281428" w:rsidRDefault="00FC2AEB" w:rsidP="009B3717">
      <w:pPr>
        <w:pStyle w:val="ItemHeading"/>
        <w:keepNext w:val="0"/>
        <w:keepLines w:val="0"/>
        <w:tabs>
          <w:tab w:val="clear" w:pos="900"/>
          <w:tab w:val="left" w:pos="1530"/>
        </w:tabs>
        <w:ind w:left="2160" w:hanging="2160"/>
      </w:pPr>
      <w:bookmarkStart w:id="71" w:name="_Toc81569318"/>
      <w:r w:rsidRPr="00281428">
        <w:t>MOS-2</w:t>
      </w:r>
      <w:r>
        <w:t>2.</w:t>
      </w:r>
      <w:r w:rsidR="00BD1CB6">
        <w:t>3</w:t>
      </w:r>
      <w:r w:rsidR="00066986">
        <w:tab/>
      </w:r>
      <w:r w:rsidRPr="00281428">
        <w:t>Section 2.</w:t>
      </w:r>
      <w:r>
        <w:t>4. Fireplace and Stove Wood.</w:t>
      </w:r>
      <w:bookmarkEnd w:id="71"/>
    </w:p>
    <w:p w14:paraId="1CBD1C26" w14:textId="77777777" w:rsidR="00FC2AEB" w:rsidRPr="00281428" w:rsidRDefault="00FC2AEB" w:rsidP="009B3717">
      <w:pPr>
        <w:spacing w:after="0"/>
        <w:rPr>
          <w:b/>
          <w:szCs w:val="20"/>
        </w:rPr>
      </w:pPr>
      <w:r w:rsidRPr="00281428">
        <w:rPr>
          <w:b/>
          <w:szCs w:val="20"/>
        </w:rPr>
        <w:t>Source:</w:t>
      </w:r>
    </w:p>
    <w:p w14:paraId="1DED9FE5" w14:textId="7FB8396F" w:rsidR="00FC2AEB" w:rsidRPr="00281428" w:rsidRDefault="00FC2AEB" w:rsidP="009B3717">
      <w:pPr>
        <w:rPr>
          <w:bCs/>
          <w:szCs w:val="20"/>
        </w:rPr>
      </w:pPr>
      <w:r>
        <w:rPr>
          <w:bCs/>
          <w:szCs w:val="20"/>
        </w:rPr>
        <w:t>New Hampshire Division of Weights and Measures</w:t>
      </w:r>
    </w:p>
    <w:p w14:paraId="251F7360" w14:textId="77777777" w:rsidR="0069078B" w:rsidRPr="00281428" w:rsidRDefault="0069078B" w:rsidP="0069078B">
      <w:pPr>
        <w:spacing w:after="0"/>
        <w:rPr>
          <w:b/>
        </w:rPr>
      </w:pPr>
      <w:r w:rsidRPr="00281428">
        <w:rPr>
          <w:b/>
          <w:szCs w:val="20"/>
        </w:rPr>
        <w:t>Purpose:</w:t>
      </w:r>
    </w:p>
    <w:p w14:paraId="4299F1E2" w14:textId="77777777" w:rsidR="0069078B" w:rsidRDefault="0069078B" w:rsidP="0069078B">
      <w:pPr>
        <w:rPr>
          <w:szCs w:val="20"/>
        </w:rPr>
      </w:pPr>
      <w:r>
        <w:rPr>
          <w:szCs w:val="20"/>
        </w:rPr>
        <w:t>To correct Part B. Uniform Regulation for the Method of Sale of Commodities and keep it consistent with federal requirements and to recognize products sold in the market that are not represented in current regulations.  Also, to fix a couple unit representations.</w:t>
      </w:r>
    </w:p>
    <w:p w14:paraId="26CA698C" w14:textId="77777777" w:rsidR="00FC2AEB" w:rsidRPr="00281428" w:rsidRDefault="00FC2AEB" w:rsidP="009B3717">
      <w:pPr>
        <w:spacing w:after="0"/>
        <w:rPr>
          <w:b/>
          <w:bCs/>
        </w:rPr>
      </w:pPr>
      <w:r w:rsidRPr="00281428">
        <w:rPr>
          <w:b/>
          <w:bCs/>
        </w:rPr>
        <w:t>Item Under Consideration:</w:t>
      </w:r>
    </w:p>
    <w:p w14:paraId="11D20418" w14:textId="7E18DF8D" w:rsidR="00FC2AEB" w:rsidRDefault="00FC2AEB" w:rsidP="009B3717">
      <w:pPr>
        <w:rPr>
          <w:szCs w:val="20"/>
        </w:rPr>
      </w:pPr>
      <w:r w:rsidRPr="00281428">
        <w:rPr>
          <w:szCs w:val="20"/>
        </w:rPr>
        <w:t>Amend Handbook 130, Uniform Regulation for the Method of Sale of Commodities, as follows</w:t>
      </w:r>
      <w:r>
        <w:rPr>
          <w:szCs w:val="20"/>
        </w:rPr>
        <w:t>:</w:t>
      </w:r>
    </w:p>
    <w:p w14:paraId="2D9EE34F" w14:textId="77777777" w:rsidR="00FC2AEB" w:rsidRDefault="00FC2AEB" w:rsidP="009B3717">
      <w:pPr>
        <w:tabs>
          <w:tab w:val="left" w:pos="450"/>
          <w:tab w:val="left" w:pos="720"/>
          <w:tab w:val="left" w:pos="990"/>
          <w:tab w:val="left" w:pos="1260"/>
        </w:tabs>
        <w:spacing w:after="60"/>
        <w:ind w:left="360"/>
        <w:rPr>
          <w:szCs w:val="20"/>
        </w:rPr>
      </w:pPr>
      <w:bookmarkStart w:id="72" w:name="_Toc65741439"/>
      <w:r>
        <w:rPr>
          <w:b/>
          <w:szCs w:val="20"/>
        </w:rPr>
        <w:t>2.4. Fireplace and Stove Wood.</w:t>
      </w:r>
      <w:r>
        <w:rPr>
          <w:szCs w:val="20"/>
        </w:rPr>
        <w:t xml:space="preserve"> – For the purpose of this regulation, this section shall apply to the sale of all wood, natural and processed, for use as fuel or flavoring.</w:t>
      </w:r>
    </w:p>
    <w:p w14:paraId="4383091E" w14:textId="77777777" w:rsidR="00FC2AEB" w:rsidRDefault="00FC2AEB" w:rsidP="009B3717">
      <w:pPr>
        <w:tabs>
          <w:tab w:val="left" w:pos="450"/>
          <w:tab w:val="left" w:pos="720"/>
          <w:tab w:val="left" w:pos="990"/>
          <w:tab w:val="left" w:pos="1260"/>
        </w:tabs>
        <w:ind w:left="360"/>
        <w:rPr>
          <w:szCs w:val="20"/>
        </w:rPr>
      </w:pPr>
      <w:r>
        <w:rPr>
          <w:szCs w:val="20"/>
        </w:rPr>
        <w:t>(Amended 1999)</w:t>
      </w:r>
    </w:p>
    <w:p w14:paraId="15019F50" w14:textId="77777777" w:rsidR="00FC2AEB" w:rsidRDefault="00FC2AEB" w:rsidP="009B3717">
      <w:pPr>
        <w:ind w:left="1080" w:hanging="360"/>
        <w:rPr>
          <w:b/>
          <w:szCs w:val="20"/>
        </w:rPr>
      </w:pPr>
      <w:r>
        <w:rPr>
          <w:b/>
          <w:szCs w:val="20"/>
        </w:rPr>
        <w:t>2.4.1. Definitions.</w:t>
      </w:r>
    </w:p>
    <w:p w14:paraId="7A498A9D" w14:textId="77777777" w:rsidR="00FC2AEB" w:rsidRDefault="00FC2AEB" w:rsidP="009B3717">
      <w:pPr>
        <w:spacing w:after="60"/>
        <w:ind w:left="1080"/>
        <w:rPr>
          <w:szCs w:val="20"/>
        </w:rPr>
      </w:pPr>
      <w:r>
        <w:rPr>
          <w:b/>
          <w:szCs w:val="20"/>
        </w:rPr>
        <w:t>2.4.1.1. Fireplace and Stove Wood.</w:t>
      </w:r>
      <w:r>
        <w:rPr>
          <w:szCs w:val="20"/>
        </w:rPr>
        <w:t xml:space="preserve"> – Any kindling, logs, boards, timbers, or other wood, natural or processed, split or not split, advertised, offered for sale, or sold for use as fuel.</w:t>
      </w:r>
    </w:p>
    <w:p w14:paraId="72579EF8" w14:textId="77777777" w:rsidR="00FC2AEB" w:rsidRDefault="00FC2AEB" w:rsidP="00FC2AEB">
      <w:pPr>
        <w:ind w:left="1080"/>
        <w:rPr>
          <w:szCs w:val="20"/>
        </w:rPr>
      </w:pPr>
      <w:r>
        <w:rPr>
          <w:szCs w:val="20"/>
        </w:rPr>
        <w:t>(Amended 1991)</w:t>
      </w:r>
    </w:p>
    <w:p w14:paraId="267A8CB4" w14:textId="77777777" w:rsidR="00FC2AEB" w:rsidRDefault="00FC2AEB" w:rsidP="00FC2AEB">
      <w:pPr>
        <w:ind w:left="1080"/>
        <w:rPr>
          <w:szCs w:val="20"/>
        </w:rPr>
      </w:pPr>
      <w:r>
        <w:rPr>
          <w:b/>
          <w:szCs w:val="20"/>
        </w:rPr>
        <w:t>2.4.1.2. Cord.</w:t>
      </w:r>
      <w:r>
        <w:rPr>
          <w:szCs w:val="20"/>
        </w:rPr>
        <w:t xml:space="preserve"> – The amount of wood that is contained in a space of 128 ft3 when the wood is ranked and well stowed. For the purpose of this regulation, “ranked and well stowed” shall be construed to mean that pieces of wood are placed in a line or row, with individual pieces touching and parallel to each other, and stacked in a compact manner.</w:t>
      </w:r>
    </w:p>
    <w:p w14:paraId="46748B90" w14:textId="77777777" w:rsidR="00FC2AEB" w:rsidRDefault="00FC2AEB" w:rsidP="00FC2AEB">
      <w:pPr>
        <w:ind w:left="1080"/>
        <w:rPr>
          <w:szCs w:val="20"/>
        </w:rPr>
      </w:pPr>
      <w:r>
        <w:rPr>
          <w:b/>
          <w:szCs w:val="20"/>
        </w:rPr>
        <w:t>2.4.1.3. Representation.</w:t>
      </w:r>
      <w:r>
        <w:rPr>
          <w:szCs w:val="20"/>
        </w:rPr>
        <w:t xml:space="preserve"> – This shall be construed to mean any advertisement, offering, invoice, or the like that pertains to the sale of fireplace or stove wood.</w:t>
      </w:r>
    </w:p>
    <w:p w14:paraId="001AF9AB" w14:textId="77777777" w:rsidR="00FC2AEB" w:rsidRDefault="00FC2AEB" w:rsidP="00FC2AEB">
      <w:pPr>
        <w:spacing w:after="60"/>
        <w:ind w:left="1080"/>
        <w:rPr>
          <w:szCs w:val="20"/>
        </w:rPr>
      </w:pPr>
      <w:r>
        <w:rPr>
          <w:b/>
          <w:szCs w:val="20"/>
        </w:rPr>
        <w:t>2.4.1.4. Flavoring Chips.</w:t>
      </w:r>
      <w:r>
        <w:rPr>
          <w:szCs w:val="20"/>
        </w:rPr>
        <w:t xml:space="preserve"> – Any kindling, logs, boards, timbers, or other natural or processed, split or unsplit wood that is advertised, offered for sale, or sold for flavoring smoked or barbequed foods.</w:t>
      </w:r>
    </w:p>
    <w:p w14:paraId="25E8CD3F" w14:textId="77777777" w:rsidR="00FC2AEB" w:rsidRDefault="00FC2AEB" w:rsidP="00FC2AEB">
      <w:pPr>
        <w:ind w:left="1080"/>
        <w:rPr>
          <w:szCs w:val="20"/>
        </w:rPr>
      </w:pPr>
      <w:r>
        <w:rPr>
          <w:szCs w:val="20"/>
        </w:rPr>
        <w:t>(Added 1999)</w:t>
      </w:r>
    </w:p>
    <w:p w14:paraId="6F169F3C" w14:textId="77777777" w:rsidR="00FC2AEB" w:rsidRDefault="00FC2AEB" w:rsidP="00FC2AEB">
      <w:pPr>
        <w:ind w:left="720"/>
        <w:rPr>
          <w:szCs w:val="20"/>
        </w:rPr>
      </w:pPr>
      <w:r>
        <w:rPr>
          <w:b/>
          <w:szCs w:val="20"/>
        </w:rPr>
        <w:lastRenderedPageBreak/>
        <w:t>2.4.2. Identity.</w:t>
      </w:r>
      <w:r>
        <w:rPr>
          <w:szCs w:val="20"/>
        </w:rPr>
        <w:t xml:space="preserve"> – A representation may include a declaration of identity that indicates the species group (for example, 50 % hickory, 50 % miscellaneous softwood). Such a representation shall indicate, within 10 % accuracy, the percentages of each group.</w:t>
      </w:r>
    </w:p>
    <w:p w14:paraId="51E7B59C" w14:textId="77777777" w:rsidR="00FC2AEB" w:rsidRDefault="00FC2AEB" w:rsidP="00FC2AEB">
      <w:pPr>
        <w:tabs>
          <w:tab w:val="left" w:pos="450"/>
          <w:tab w:val="left" w:pos="720"/>
          <w:tab w:val="left" w:pos="990"/>
          <w:tab w:val="left" w:pos="1260"/>
        </w:tabs>
        <w:ind w:left="720"/>
        <w:rPr>
          <w:szCs w:val="20"/>
        </w:rPr>
      </w:pPr>
      <w:r>
        <w:rPr>
          <w:b/>
          <w:szCs w:val="20"/>
        </w:rPr>
        <w:t>2.4.3.  Quantity.</w:t>
      </w:r>
      <w:r>
        <w:rPr>
          <w:szCs w:val="20"/>
        </w:rPr>
        <w:t xml:space="preserve"> – Fireplace and stove wood shall be advertised, offered for sale, and sold only by measure, using the term “cord” and fractional parts of a cord or the cubic meter, except that:</w:t>
      </w:r>
    </w:p>
    <w:p w14:paraId="412F0268" w14:textId="77777777" w:rsidR="00FC2AEB" w:rsidRDefault="00FC2AEB" w:rsidP="00FC2AEB">
      <w:pPr>
        <w:ind w:left="1440" w:hanging="360"/>
        <w:rPr>
          <w:szCs w:val="20"/>
        </w:rPr>
      </w:pPr>
      <w:r>
        <w:rPr>
          <w:bCs/>
          <w:szCs w:val="20"/>
        </w:rPr>
        <w:t>(a)</w:t>
      </w:r>
      <w:r>
        <w:rPr>
          <w:b/>
          <w:szCs w:val="20"/>
        </w:rPr>
        <w:tab/>
        <w:t>Packaged natural wood.</w:t>
      </w:r>
      <w:r>
        <w:rPr>
          <w:szCs w:val="20"/>
        </w:rPr>
        <w:t xml:space="preserve"> – Natural wood offered for sale in packaged form in quantities less than 0.45 m</w:t>
      </w:r>
      <w:r>
        <w:rPr>
          <w:szCs w:val="20"/>
          <w:vertAlign w:val="superscript"/>
        </w:rPr>
        <w:t>3</w:t>
      </w:r>
      <w:r>
        <w:rPr>
          <w:szCs w:val="20"/>
        </w:rPr>
        <w:t xml:space="preserve"> (</w:t>
      </w:r>
      <w:r>
        <w:rPr>
          <w:szCs w:val="20"/>
          <w:vertAlign w:val="superscript"/>
        </w:rPr>
        <w:t>1</w:t>
      </w:r>
      <w:r>
        <w:rPr>
          <w:szCs w:val="20"/>
        </w:rPr>
        <w:t>/</w:t>
      </w:r>
      <w:r>
        <w:rPr>
          <w:szCs w:val="20"/>
          <w:vertAlign w:val="subscript"/>
        </w:rPr>
        <w:t>8</w:t>
      </w:r>
      <w:r>
        <w:rPr>
          <w:szCs w:val="20"/>
        </w:rPr>
        <w:t xml:space="preserve"> cord or 16 ft</w:t>
      </w:r>
      <w:r>
        <w:rPr>
          <w:szCs w:val="20"/>
          <w:vertAlign w:val="superscript"/>
        </w:rPr>
        <w:t>3</w:t>
      </w:r>
      <w:r>
        <w:rPr>
          <w:szCs w:val="20"/>
        </w:rPr>
        <w:t>) shall display the quantity in terms of:</w:t>
      </w:r>
    </w:p>
    <w:p w14:paraId="437C165D" w14:textId="77777777" w:rsidR="00FC2AEB" w:rsidRDefault="00FC2AEB" w:rsidP="00FC2AEB">
      <w:pPr>
        <w:spacing w:after="60"/>
        <w:ind w:left="1800" w:hanging="360"/>
        <w:rPr>
          <w:szCs w:val="20"/>
        </w:rPr>
      </w:pPr>
      <w:r>
        <w:rPr>
          <w:szCs w:val="20"/>
        </w:rPr>
        <w:t>(1)</w:t>
      </w:r>
      <w:r>
        <w:rPr>
          <w:szCs w:val="20"/>
        </w:rPr>
        <w:tab/>
        <w:t xml:space="preserve">liters, to include fractions of a liter, and may also include a declaration of quantity in terms of cubic </w:t>
      </w:r>
      <w:r>
        <w:rPr>
          <w:b/>
          <w:bCs/>
          <w:strike/>
          <w:szCs w:val="20"/>
        </w:rPr>
        <w:t>foot</w:t>
      </w:r>
      <w:r>
        <w:rPr>
          <w:b/>
          <w:bCs/>
          <w:szCs w:val="20"/>
        </w:rPr>
        <w:t xml:space="preserve"> </w:t>
      </w:r>
      <w:r>
        <w:rPr>
          <w:b/>
          <w:bCs/>
          <w:strike/>
          <w:szCs w:val="20"/>
        </w:rPr>
        <w:t>or</w:t>
      </w:r>
      <w:r>
        <w:rPr>
          <w:strike/>
          <w:szCs w:val="20"/>
        </w:rPr>
        <w:t xml:space="preserve"> </w:t>
      </w:r>
      <w:r>
        <w:rPr>
          <w:b/>
          <w:bCs/>
          <w:szCs w:val="20"/>
          <w:u w:val="single"/>
        </w:rPr>
        <w:t>feet,</w:t>
      </w:r>
      <w:r>
        <w:rPr>
          <w:szCs w:val="20"/>
        </w:rPr>
        <w:t xml:space="preserve"> to include fractions of a cubic foot. </w:t>
      </w:r>
    </w:p>
    <w:p w14:paraId="0A72CBAD" w14:textId="77777777" w:rsidR="00FC2AEB" w:rsidRDefault="00FC2AEB" w:rsidP="00FC2AEB">
      <w:pPr>
        <w:ind w:left="1440" w:hanging="360"/>
        <w:rPr>
          <w:szCs w:val="20"/>
        </w:rPr>
      </w:pPr>
      <w:r>
        <w:rPr>
          <w:szCs w:val="20"/>
        </w:rPr>
        <w:t>(Amended 2010</w:t>
      </w:r>
      <w:r>
        <w:rPr>
          <w:szCs w:val="20"/>
          <w:u w:val="single"/>
        </w:rPr>
        <w:t>,</w:t>
      </w:r>
      <w:r>
        <w:rPr>
          <w:szCs w:val="20"/>
        </w:rPr>
        <w:t xml:space="preserve"> </w:t>
      </w:r>
      <w:r>
        <w:rPr>
          <w:b/>
          <w:bCs/>
          <w:strike/>
          <w:szCs w:val="20"/>
        </w:rPr>
        <w:t>and</w:t>
      </w:r>
      <w:r>
        <w:rPr>
          <w:szCs w:val="20"/>
        </w:rPr>
        <w:t xml:space="preserve"> 2016</w:t>
      </w:r>
      <w:r>
        <w:rPr>
          <w:b/>
          <w:bCs/>
          <w:szCs w:val="20"/>
          <w:u w:val="single"/>
        </w:rPr>
        <w:t>, and 20XX</w:t>
      </w:r>
      <w:r>
        <w:rPr>
          <w:szCs w:val="20"/>
        </w:rPr>
        <w:t xml:space="preserve">) </w:t>
      </w:r>
    </w:p>
    <w:p w14:paraId="70FC4FD0" w14:textId="77777777" w:rsidR="00FC2AEB" w:rsidRDefault="00FC2AEB" w:rsidP="00FC2AEB">
      <w:pPr>
        <w:tabs>
          <w:tab w:val="left" w:pos="450"/>
          <w:tab w:val="left" w:pos="720"/>
          <w:tab w:val="left" w:pos="990"/>
          <w:tab w:val="left" w:pos="1260"/>
        </w:tabs>
        <w:spacing w:after="60"/>
        <w:ind w:left="994"/>
        <w:rPr>
          <w:i/>
          <w:szCs w:val="20"/>
        </w:rPr>
      </w:pPr>
      <w:r>
        <w:rPr>
          <w:b/>
          <w:i/>
          <w:iCs/>
          <w:szCs w:val="20"/>
        </w:rPr>
        <w:t>NOTE:</w:t>
      </w:r>
      <w:r>
        <w:rPr>
          <w:szCs w:val="20"/>
        </w:rPr>
        <w:t xml:space="preserve"> </w:t>
      </w:r>
      <w:r>
        <w:rPr>
          <w:i/>
          <w:szCs w:val="20"/>
        </w:rPr>
        <w:t>Implementation for the requirement for use of the liter in (1)</w:t>
      </w:r>
      <w:r>
        <w:rPr>
          <w:b/>
          <w:bCs/>
          <w:i/>
          <w:szCs w:val="20"/>
          <w:u w:val="single"/>
        </w:rPr>
        <w:t>;</w:t>
      </w:r>
      <w:r>
        <w:rPr>
          <w:i/>
          <w:szCs w:val="20"/>
        </w:rPr>
        <w:t xml:space="preserve"> package</w:t>
      </w:r>
      <w:r>
        <w:rPr>
          <w:b/>
          <w:bCs/>
          <w:i/>
          <w:szCs w:val="20"/>
          <w:u w:val="single"/>
        </w:rPr>
        <w:t>s</w:t>
      </w:r>
      <w:r>
        <w:rPr>
          <w:i/>
          <w:szCs w:val="20"/>
        </w:rPr>
        <w:t xml:space="preserve"> may continue to show the cubic decimeter (dm3) instead of liters (L) for four years after the effective date of this regulation to allow for the use of current package</w:t>
      </w:r>
      <w:r>
        <w:rPr>
          <w:b/>
          <w:bCs/>
          <w:i/>
          <w:strike/>
          <w:szCs w:val="20"/>
          <w:u w:val="single"/>
        </w:rPr>
        <w:t>s</w:t>
      </w:r>
      <w:r>
        <w:rPr>
          <w:i/>
          <w:szCs w:val="20"/>
        </w:rPr>
        <w:t xml:space="preserve"> inventories.</w:t>
      </w:r>
    </w:p>
    <w:p w14:paraId="1A8EBF99" w14:textId="77777777" w:rsidR="00FC2AEB" w:rsidRDefault="00FC2AEB" w:rsidP="00FC2AEB">
      <w:pPr>
        <w:tabs>
          <w:tab w:val="left" w:pos="450"/>
          <w:tab w:val="left" w:pos="720"/>
          <w:tab w:val="left" w:pos="990"/>
          <w:tab w:val="left" w:pos="1260"/>
        </w:tabs>
        <w:spacing w:after="0" w:line="276" w:lineRule="auto"/>
        <w:ind w:left="990"/>
        <w:rPr>
          <w:szCs w:val="20"/>
        </w:rPr>
      </w:pPr>
      <w:r>
        <w:rPr>
          <w:szCs w:val="20"/>
        </w:rPr>
        <w:t>Effective date of enforcement shall be January 1, 2021.</w:t>
      </w:r>
    </w:p>
    <w:p w14:paraId="71590CBF" w14:textId="77777777" w:rsidR="00FC2AEB" w:rsidRDefault="00FC2AEB" w:rsidP="00FC2AEB">
      <w:pPr>
        <w:tabs>
          <w:tab w:val="left" w:pos="450"/>
          <w:tab w:val="left" w:pos="720"/>
          <w:tab w:val="left" w:pos="990"/>
          <w:tab w:val="left" w:pos="1260"/>
        </w:tabs>
        <w:spacing w:before="60"/>
        <w:ind w:left="994"/>
        <w:rPr>
          <w:szCs w:val="20"/>
        </w:rPr>
      </w:pPr>
      <w:r>
        <w:rPr>
          <w:szCs w:val="20"/>
        </w:rPr>
        <w:t xml:space="preserve">(Added 2016) (Amended 2019 </w:t>
      </w:r>
      <w:r>
        <w:rPr>
          <w:b/>
          <w:szCs w:val="20"/>
          <w:u w:val="single"/>
        </w:rPr>
        <w:t>and 20XX</w:t>
      </w:r>
      <w:r>
        <w:rPr>
          <w:szCs w:val="20"/>
        </w:rPr>
        <w:t>)</w:t>
      </w:r>
    </w:p>
    <w:p w14:paraId="004AF620" w14:textId="77777777" w:rsidR="00FC2AEB" w:rsidRDefault="00FC2AEB" w:rsidP="00FC2AEB">
      <w:pPr>
        <w:spacing w:after="60"/>
        <w:ind w:left="1440" w:hanging="360"/>
        <w:rPr>
          <w:szCs w:val="20"/>
        </w:rPr>
      </w:pPr>
      <w:r>
        <w:rPr>
          <w:szCs w:val="20"/>
        </w:rPr>
        <w:t>(b)</w:t>
      </w:r>
      <w:r>
        <w:rPr>
          <w:szCs w:val="20"/>
        </w:rPr>
        <w:tab/>
      </w:r>
      <w:r>
        <w:rPr>
          <w:b/>
          <w:szCs w:val="20"/>
        </w:rPr>
        <w:t xml:space="preserve">Artificial compressed or processed </w:t>
      </w:r>
      <w:r>
        <w:rPr>
          <w:b/>
          <w:strike/>
          <w:szCs w:val="20"/>
        </w:rPr>
        <w:t>logs</w:t>
      </w:r>
      <w:r>
        <w:rPr>
          <w:b/>
          <w:szCs w:val="20"/>
        </w:rPr>
        <w:t xml:space="preserve"> </w:t>
      </w:r>
      <w:r>
        <w:rPr>
          <w:b/>
          <w:szCs w:val="20"/>
          <w:u w:val="single"/>
        </w:rPr>
        <w:t>products</w:t>
      </w:r>
      <w:r>
        <w:rPr>
          <w:b/>
          <w:szCs w:val="20"/>
        </w:rPr>
        <w:t>.</w:t>
      </w:r>
      <w:r>
        <w:rPr>
          <w:szCs w:val="20"/>
        </w:rPr>
        <w:t xml:space="preserve"> – </w:t>
      </w:r>
      <w:r>
        <w:rPr>
          <w:b/>
          <w:bCs/>
          <w:strike/>
          <w:szCs w:val="20"/>
        </w:rPr>
        <w:t>A single fireplace log shall be sold by weight, and packages of such individual logs</w:t>
      </w:r>
      <w:r w:rsidRPr="00DF3A51">
        <w:rPr>
          <w:strike/>
          <w:szCs w:val="20"/>
          <w:u w:val="single"/>
        </w:rPr>
        <w:t xml:space="preserve"> </w:t>
      </w:r>
      <w:r>
        <w:rPr>
          <w:b/>
          <w:bCs/>
          <w:szCs w:val="20"/>
          <w:u w:val="single"/>
        </w:rPr>
        <w:t>Logs, bricks, or other shaped products larger than 15 cm (6 in) in any dimension</w:t>
      </w:r>
      <w:r>
        <w:rPr>
          <w:szCs w:val="20"/>
        </w:rPr>
        <w:t xml:space="preserve"> shall be sold by weight plus count.</w:t>
      </w:r>
    </w:p>
    <w:p w14:paraId="56D0CB1E" w14:textId="77777777" w:rsidR="00FC2AEB" w:rsidRDefault="00FC2AEB" w:rsidP="00FC2AEB">
      <w:pPr>
        <w:spacing w:before="60"/>
        <w:ind w:left="1440" w:hanging="360"/>
        <w:rPr>
          <w:b/>
          <w:bCs/>
          <w:szCs w:val="20"/>
          <w:u w:val="single"/>
        </w:rPr>
      </w:pPr>
      <w:r>
        <w:rPr>
          <w:szCs w:val="20"/>
        </w:rPr>
        <w:tab/>
      </w:r>
      <w:r>
        <w:rPr>
          <w:b/>
          <w:bCs/>
          <w:szCs w:val="20"/>
          <w:u w:val="single"/>
        </w:rPr>
        <w:t>(Amended 20XX)</w:t>
      </w:r>
    </w:p>
    <w:p w14:paraId="230D1F29" w14:textId="77777777" w:rsidR="00FC2AEB" w:rsidRDefault="00FC2AEB" w:rsidP="00FC2AEB">
      <w:pPr>
        <w:spacing w:after="0"/>
        <w:ind w:left="1440" w:hanging="360"/>
        <w:rPr>
          <w:szCs w:val="20"/>
        </w:rPr>
      </w:pPr>
      <w:r>
        <w:rPr>
          <w:bCs/>
          <w:szCs w:val="20"/>
        </w:rPr>
        <w:t>(c)</w:t>
      </w:r>
      <w:r>
        <w:rPr>
          <w:b/>
          <w:szCs w:val="20"/>
        </w:rPr>
        <w:tab/>
        <w:t>Stove wood pellets or chips.</w:t>
      </w:r>
      <w:r>
        <w:rPr>
          <w:szCs w:val="20"/>
        </w:rPr>
        <w:t xml:space="preserve"> – Pellets or chips not greater than 15 cm (6 in) in any dimension shall be sold by weight. This requirement does not apply to flavoring chips.</w:t>
      </w:r>
    </w:p>
    <w:p w14:paraId="497120EA" w14:textId="77777777" w:rsidR="00FC2AEB" w:rsidRDefault="00FC2AEB" w:rsidP="00FC2AEB">
      <w:pPr>
        <w:spacing w:before="60"/>
        <w:ind w:left="1440" w:hanging="360"/>
        <w:rPr>
          <w:szCs w:val="20"/>
        </w:rPr>
      </w:pPr>
      <w:r>
        <w:rPr>
          <w:szCs w:val="20"/>
        </w:rPr>
        <w:tab/>
        <w:t>(Amended 1976 and 1991)</w:t>
      </w:r>
    </w:p>
    <w:p w14:paraId="1408939E" w14:textId="77777777" w:rsidR="00FC2AEB" w:rsidRDefault="00FC2AEB" w:rsidP="00FC2AEB">
      <w:pPr>
        <w:ind w:left="1440" w:hanging="360"/>
        <w:rPr>
          <w:szCs w:val="20"/>
        </w:rPr>
      </w:pPr>
      <w:r>
        <w:rPr>
          <w:bCs/>
          <w:szCs w:val="20"/>
        </w:rPr>
        <w:t>(d</w:t>
      </w:r>
      <w:r>
        <w:rPr>
          <w:b/>
          <w:szCs w:val="20"/>
        </w:rPr>
        <w:t>)</w:t>
      </w:r>
      <w:r>
        <w:rPr>
          <w:b/>
          <w:szCs w:val="20"/>
        </w:rPr>
        <w:tab/>
        <w:t>Flavoring chips.</w:t>
      </w:r>
      <w:r>
        <w:rPr>
          <w:szCs w:val="20"/>
        </w:rPr>
        <w:t xml:space="preserve"> – Flavoring chips offered for sale in packaged form in quantities less than 0.45 m</w:t>
      </w:r>
      <w:r>
        <w:rPr>
          <w:szCs w:val="20"/>
          <w:vertAlign w:val="superscript"/>
        </w:rPr>
        <w:t xml:space="preserve">3 </w:t>
      </w:r>
      <w:r>
        <w:rPr>
          <w:szCs w:val="20"/>
        </w:rPr>
        <w:t>(</w:t>
      </w:r>
      <w:r>
        <w:rPr>
          <w:szCs w:val="20"/>
          <w:vertAlign w:val="superscript"/>
        </w:rPr>
        <w:t>1</w:t>
      </w:r>
      <w:r>
        <w:rPr>
          <w:szCs w:val="20"/>
        </w:rPr>
        <w:t>/</w:t>
      </w:r>
      <w:r>
        <w:rPr>
          <w:szCs w:val="20"/>
          <w:vertAlign w:val="subscript"/>
        </w:rPr>
        <w:t>8</w:t>
      </w:r>
      <w:r>
        <w:rPr>
          <w:szCs w:val="20"/>
        </w:rPr>
        <w:t xml:space="preserve"> cord or 16 ft3) shall display the quantity in terms of:</w:t>
      </w:r>
    </w:p>
    <w:p w14:paraId="2813C960" w14:textId="77777777" w:rsidR="00FC2AEB" w:rsidRDefault="00FC2AEB" w:rsidP="00FC2AEB">
      <w:pPr>
        <w:spacing w:after="60"/>
        <w:ind w:left="1800" w:hanging="360"/>
        <w:rPr>
          <w:szCs w:val="20"/>
        </w:rPr>
      </w:pPr>
      <w:r>
        <w:rPr>
          <w:szCs w:val="20"/>
        </w:rPr>
        <w:t>(1)</w:t>
      </w:r>
      <w:r>
        <w:rPr>
          <w:szCs w:val="20"/>
        </w:rPr>
        <w:tab/>
        <w:t xml:space="preserve">liters, to include fractions of a liter, and may also include a declaration of quantity in terms of cubic </w:t>
      </w:r>
      <w:r>
        <w:rPr>
          <w:b/>
          <w:bCs/>
          <w:strike/>
          <w:szCs w:val="20"/>
        </w:rPr>
        <w:t>foot</w:t>
      </w:r>
      <w:r>
        <w:rPr>
          <w:b/>
          <w:bCs/>
          <w:szCs w:val="20"/>
        </w:rPr>
        <w:t xml:space="preserve"> </w:t>
      </w:r>
      <w:r>
        <w:rPr>
          <w:b/>
          <w:bCs/>
          <w:strike/>
          <w:szCs w:val="20"/>
        </w:rPr>
        <w:t>or</w:t>
      </w:r>
      <w:r>
        <w:rPr>
          <w:szCs w:val="20"/>
        </w:rPr>
        <w:t xml:space="preserve"> </w:t>
      </w:r>
      <w:r>
        <w:rPr>
          <w:b/>
          <w:bCs/>
          <w:szCs w:val="20"/>
          <w:u w:val="single"/>
        </w:rPr>
        <w:t>feet,</w:t>
      </w:r>
      <w:r>
        <w:rPr>
          <w:szCs w:val="20"/>
        </w:rPr>
        <w:t xml:space="preserve"> to include fractions of a cubic foot.</w:t>
      </w:r>
    </w:p>
    <w:p w14:paraId="1A212B77" w14:textId="77777777" w:rsidR="00FC2AEB" w:rsidRDefault="00FC2AEB" w:rsidP="00FC2AEB">
      <w:pPr>
        <w:ind w:left="1080"/>
        <w:rPr>
          <w:szCs w:val="20"/>
        </w:rPr>
      </w:pPr>
      <w:r>
        <w:rPr>
          <w:szCs w:val="20"/>
        </w:rPr>
        <w:t xml:space="preserve">(Added 1998) (Amended 2010 </w:t>
      </w:r>
      <w:r>
        <w:rPr>
          <w:b/>
          <w:bCs/>
          <w:strike/>
          <w:szCs w:val="20"/>
        </w:rPr>
        <w:t xml:space="preserve">and </w:t>
      </w:r>
      <w:r>
        <w:rPr>
          <w:szCs w:val="20"/>
        </w:rPr>
        <w:t>2016</w:t>
      </w:r>
      <w:r>
        <w:rPr>
          <w:b/>
          <w:bCs/>
          <w:szCs w:val="20"/>
          <w:u w:val="single"/>
        </w:rPr>
        <w:t xml:space="preserve"> and 20XX</w:t>
      </w:r>
      <w:r>
        <w:rPr>
          <w:szCs w:val="20"/>
        </w:rPr>
        <w:t xml:space="preserve">) </w:t>
      </w:r>
    </w:p>
    <w:p w14:paraId="058D2191" w14:textId="77777777" w:rsidR="00FC2AEB" w:rsidRDefault="00FC2AEB" w:rsidP="00FC2AEB">
      <w:pPr>
        <w:spacing w:after="60"/>
        <w:ind w:left="1080"/>
        <w:rPr>
          <w:szCs w:val="20"/>
        </w:rPr>
      </w:pPr>
      <w:r>
        <w:rPr>
          <w:b/>
          <w:i/>
          <w:iCs/>
          <w:szCs w:val="20"/>
        </w:rPr>
        <w:t>NOTE:</w:t>
      </w:r>
      <w:r>
        <w:rPr>
          <w:szCs w:val="20"/>
        </w:rPr>
        <w:t xml:space="preserve">  </w:t>
      </w:r>
      <w:r>
        <w:rPr>
          <w:i/>
          <w:iCs/>
          <w:szCs w:val="20"/>
        </w:rPr>
        <w:t>In determining the appropriate Method of Sale, a clear distinction must be made as to whether the wood is being sold primarily as fuel (some wood is sold as fuel but flavoring is a byproduct) or strictly as a wood flavoring.</w:t>
      </w:r>
    </w:p>
    <w:p w14:paraId="124D6709" w14:textId="245BDE39" w:rsidR="00FC2AEB" w:rsidRDefault="00FC2AEB" w:rsidP="00FC2AEB">
      <w:pPr>
        <w:spacing w:after="60"/>
        <w:ind w:left="990"/>
        <w:rPr>
          <w:szCs w:val="20"/>
        </w:rPr>
      </w:pPr>
      <w:r>
        <w:rPr>
          <w:szCs w:val="20"/>
        </w:rPr>
        <w:t>(Added 2010)</w:t>
      </w:r>
    </w:p>
    <w:p w14:paraId="3E766FF4" w14:textId="77777777" w:rsidR="00FC2AEB" w:rsidRDefault="00FC2AEB" w:rsidP="00FC2AEB">
      <w:pPr>
        <w:ind w:left="360"/>
        <w:rPr>
          <w:szCs w:val="20"/>
        </w:rPr>
      </w:pPr>
      <w:r>
        <w:rPr>
          <w:szCs w:val="20"/>
        </w:rPr>
        <w:t xml:space="preserve">(Amended 1976, 1991, 1998, 2010, </w:t>
      </w:r>
      <w:r>
        <w:rPr>
          <w:b/>
          <w:bCs/>
          <w:strike/>
          <w:szCs w:val="20"/>
        </w:rPr>
        <w:t>and</w:t>
      </w:r>
      <w:r>
        <w:rPr>
          <w:szCs w:val="20"/>
        </w:rPr>
        <w:t xml:space="preserve"> 2016 </w:t>
      </w:r>
      <w:r>
        <w:rPr>
          <w:b/>
          <w:bCs/>
          <w:szCs w:val="20"/>
          <w:u w:val="single"/>
        </w:rPr>
        <w:t>and 20XX</w:t>
      </w:r>
      <w:r>
        <w:rPr>
          <w:szCs w:val="20"/>
        </w:rPr>
        <w:t>)</w:t>
      </w:r>
    </w:p>
    <w:p w14:paraId="60B1B982" w14:textId="77777777" w:rsidR="00FC2AEB" w:rsidRDefault="00FC2AEB" w:rsidP="00FC2AEB">
      <w:pPr>
        <w:ind w:left="630"/>
        <w:rPr>
          <w:szCs w:val="20"/>
        </w:rPr>
      </w:pPr>
      <w:r>
        <w:rPr>
          <w:b/>
          <w:szCs w:val="20"/>
        </w:rPr>
        <w:t>2.4.4. Prohibition of Terms.</w:t>
      </w:r>
      <w:r>
        <w:rPr>
          <w:szCs w:val="20"/>
        </w:rPr>
        <w:t xml:space="preserve"> – The terms “face cord,” “rack,” “pile,” “truckload,” or terms of similar import shall not be used when advertising, offering for sale, or selling wood for use as fuel.</w:t>
      </w:r>
    </w:p>
    <w:p w14:paraId="1D269036" w14:textId="77777777" w:rsidR="00FC2AEB" w:rsidRDefault="00FC2AEB" w:rsidP="00FC2AEB">
      <w:pPr>
        <w:ind w:left="630"/>
        <w:rPr>
          <w:szCs w:val="20"/>
        </w:rPr>
      </w:pPr>
      <w:r>
        <w:rPr>
          <w:b/>
          <w:szCs w:val="20"/>
        </w:rPr>
        <w:t>2.4.5. Delivery Ticket or Sales Invoice.</w:t>
      </w:r>
      <w:r>
        <w:rPr>
          <w:szCs w:val="20"/>
        </w:rPr>
        <w:t xml:space="preserve"> – A delivery ticket or sales invoice shall be presented by the seller to the purchaser whenever any non-packaged fireplace or stove wood is sold. The delivery ticket or sales invoice shall contain at least the following information:</w:t>
      </w:r>
    </w:p>
    <w:p w14:paraId="6B77353E" w14:textId="77777777" w:rsidR="00FC2AEB" w:rsidRDefault="00FC2AEB" w:rsidP="00FC2AEB">
      <w:pPr>
        <w:ind w:left="1440" w:hanging="360"/>
        <w:rPr>
          <w:szCs w:val="20"/>
        </w:rPr>
      </w:pPr>
      <w:r>
        <w:rPr>
          <w:szCs w:val="20"/>
        </w:rPr>
        <w:t>(a)</w:t>
      </w:r>
      <w:r>
        <w:rPr>
          <w:szCs w:val="20"/>
        </w:rPr>
        <w:tab/>
        <w:t>the name and address of the vendor;</w:t>
      </w:r>
    </w:p>
    <w:p w14:paraId="57426C41" w14:textId="77777777" w:rsidR="00FC2AEB" w:rsidRDefault="00FC2AEB" w:rsidP="00FC2AEB">
      <w:pPr>
        <w:ind w:left="1440" w:hanging="360"/>
        <w:rPr>
          <w:szCs w:val="20"/>
        </w:rPr>
      </w:pPr>
      <w:r>
        <w:rPr>
          <w:szCs w:val="20"/>
        </w:rPr>
        <w:t>(b)</w:t>
      </w:r>
      <w:r>
        <w:rPr>
          <w:szCs w:val="20"/>
        </w:rPr>
        <w:tab/>
        <w:t>the name and address of the purchaser;</w:t>
      </w:r>
    </w:p>
    <w:p w14:paraId="2A3FE6A3" w14:textId="77777777" w:rsidR="00FC2AEB" w:rsidRDefault="00FC2AEB" w:rsidP="00FC2AEB">
      <w:pPr>
        <w:ind w:left="1440" w:hanging="360"/>
        <w:rPr>
          <w:szCs w:val="20"/>
        </w:rPr>
      </w:pPr>
      <w:r>
        <w:rPr>
          <w:szCs w:val="20"/>
        </w:rPr>
        <w:lastRenderedPageBreak/>
        <w:t>(c)</w:t>
      </w:r>
      <w:r>
        <w:rPr>
          <w:szCs w:val="20"/>
        </w:rPr>
        <w:tab/>
        <w:t>the date delivered;</w:t>
      </w:r>
    </w:p>
    <w:p w14:paraId="707FB9B4" w14:textId="77777777" w:rsidR="00FC2AEB" w:rsidRDefault="00FC2AEB" w:rsidP="00FC2AEB">
      <w:pPr>
        <w:ind w:left="1440" w:hanging="360"/>
        <w:rPr>
          <w:szCs w:val="20"/>
        </w:rPr>
      </w:pPr>
      <w:r>
        <w:rPr>
          <w:szCs w:val="20"/>
        </w:rPr>
        <w:t>(d)</w:t>
      </w:r>
      <w:r>
        <w:rPr>
          <w:szCs w:val="20"/>
        </w:rPr>
        <w:tab/>
        <w:t>the quantity delivered and the quantity upon which the price is based, if this differs from the delivered quantity;</w:t>
      </w:r>
    </w:p>
    <w:p w14:paraId="6F041AF6" w14:textId="77777777" w:rsidR="00FC2AEB" w:rsidRDefault="00FC2AEB" w:rsidP="00FC2AEB">
      <w:pPr>
        <w:ind w:left="1440" w:hanging="360"/>
        <w:rPr>
          <w:szCs w:val="20"/>
        </w:rPr>
      </w:pPr>
      <w:r>
        <w:rPr>
          <w:szCs w:val="20"/>
        </w:rPr>
        <w:t>(e)</w:t>
      </w:r>
      <w:r>
        <w:rPr>
          <w:szCs w:val="20"/>
        </w:rPr>
        <w:tab/>
        <w:t>the price of the amount delivered; and</w:t>
      </w:r>
    </w:p>
    <w:p w14:paraId="0B8B30DA" w14:textId="77777777" w:rsidR="00FC2AEB" w:rsidRDefault="00FC2AEB" w:rsidP="00FC2AEB">
      <w:pPr>
        <w:spacing w:after="60"/>
        <w:ind w:left="1440" w:hanging="360"/>
        <w:rPr>
          <w:szCs w:val="20"/>
        </w:rPr>
      </w:pPr>
      <w:r>
        <w:rPr>
          <w:szCs w:val="20"/>
        </w:rPr>
        <w:t>(f)</w:t>
      </w:r>
      <w:r>
        <w:rPr>
          <w:szCs w:val="20"/>
        </w:rPr>
        <w:tab/>
        <w:t>the identity, in the most descriptive terms commercially practicable, including any quality representation made in connection with the sale.</w:t>
      </w:r>
    </w:p>
    <w:p w14:paraId="1B451FEF" w14:textId="0FEDB139" w:rsidR="00FC2AEB" w:rsidRDefault="00FC2AEB" w:rsidP="00FC2AEB">
      <w:pPr>
        <w:ind w:left="360"/>
        <w:rPr>
          <w:szCs w:val="20"/>
        </w:rPr>
      </w:pPr>
      <w:r>
        <w:rPr>
          <w:szCs w:val="20"/>
        </w:rPr>
        <w:t>(Added 1975)</w:t>
      </w:r>
    </w:p>
    <w:p w14:paraId="6F8D98CD" w14:textId="77777777" w:rsidR="00F60BA7" w:rsidRDefault="00F60BA7" w:rsidP="00F60BA7">
      <w:pPr>
        <w:keepNext/>
        <w:spacing w:after="0"/>
        <w:rPr>
          <w:b/>
        </w:rPr>
      </w:pPr>
      <w:r w:rsidRPr="00E025F9">
        <w:rPr>
          <w:b/>
        </w:rPr>
        <w:t>Previous Action:</w:t>
      </w:r>
    </w:p>
    <w:p w14:paraId="262BEEBB" w14:textId="77777777" w:rsidR="00F60BA7" w:rsidRPr="00725E0D" w:rsidRDefault="00F60BA7" w:rsidP="00F60BA7">
      <w:pPr>
        <w:keepNext/>
      </w:pPr>
      <w:r w:rsidRPr="00725E0D">
        <w:t>N/A</w:t>
      </w:r>
    </w:p>
    <w:p w14:paraId="7E7231F4" w14:textId="35D24786" w:rsidR="00F60BA7" w:rsidRDefault="00F60BA7" w:rsidP="00F60BA7">
      <w:pPr>
        <w:keepNext/>
        <w:spacing w:after="0"/>
        <w:rPr>
          <w:b/>
        </w:rPr>
      </w:pPr>
      <w:r w:rsidRPr="00AB010B">
        <w:rPr>
          <w:b/>
        </w:rPr>
        <w:t>Original Justification:</w:t>
      </w:r>
    </w:p>
    <w:p w14:paraId="4F553E80" w14:textId="77777777" w:rsidR="00F60BA7" w:rsidRPr="00745FA0" w:rsidRDefault="00F60BA7" w:rsidP="00F60BA7">
      <w:pPr>
        <w:spacing w:before="120" w:after="0"/>
        <w:rPr>
          <w:b/>
          <w:szCs w:val="20"/>
        </w:rPr>
      </w:pPr>
      <w:r w:rsidRPr="00745FA0">
        <w:rPr>
          <w:b/>
          <w:szCs w:val="20"/>
        </w:rPr>
        <w:t>2.4.3. Quantity. (b) Artificial compressed or processed logs.</w:t>
      </w:r>
    </w:p>
    <w:p w14:paraId="144BA066" w14:textId="77777777" w:rsidR="00F60BA7" w:rsidRDefault="00F60BA7" w:rsidP="00F60BA7">
      <w:pPr>
        <w:spacing w:before="120" w:after="0"/>
        <w:rPr>
          <w:szCs w:val="20"/>
        </w:rPr>
      </w:pPr>
      <w:r>
        <w:rPr>
          <w:szCs w:val="20"/>
        </w:rPr>
        <w:t xml:space="preserve">Compressed firewood bricks are a popular product and are sold as a cleaner and more efficient alternative to cordwood. Since the regulation for artificial compressed or processed logs was added to the Handbook in 1976, compressed wood products, other than logs, have entered the market. </w:t>
      </w:r>
    </w:p>
    <w:p w14:paraId="3455321C" w14:textId="77777777" w:rsidR="00F60BA7" w:rsidRDefault="00F60BA7" w:rsidP="00F60BA7">
      <w:pPr>
        <w:spacing w:before="120" w:after="0"/>
        <w:rPr>
          <w:szCs w:val="20"/>
        </w:rPr>
      </w:pPr>
      <w:r>
        <w:rPr>
          <w:szCs w:val="20"/>
        </w:rPr>
        <w:t>Compressed firewood bricks are generally sold in multipacks. There are some manufacturers that provide a net weight declaration on the multipack but there are several manufacturers that provide no declaration. Bulk sales have been advertised and sold by the pallet or skid (no weight representation), by the number of multipacks on a pallet (no weight representation), by the ton, or with a representation that a pallet equals 1 cord of firewood. When compressed firewood bricks are sold by the pallet, by the number of multipacks per pallet, or by the representation that it equals (1) cord (or a portion thereof), the consumer has no way to determine value from one manufacturer to another and no way of knowing what they are purchasing, except through a visual representation. Unless the consumer knows both the weight of each multipack and the total weight representation of the “pallet” of compressed firewood bricks, they would have a very hard time determining whether a bulk purchase is a better value than purchasing a single multipack. Also, if manufacturers are selling bulk products in different ways, it makes it difficult for businesses to compete.</w:t>
      </w:r>
    </w:p>
    <w:p w14:paraId="437039D5" w14:textId="77777777" w:rsidR="00F60BA7" w:rsidRDefault="00F60BA7" w:rsidP="00F60BA7">
      <w:pPr>
        <w:spacing w:before="120" w:after="0"/>
        <w:rPr>
          <w:szCs w:val="20"/>
        </w:rPr>
      </w:pPr>
      <w:r>
        <w:rPr>
          <w:szCs w:val="20"/>
        </w:rPr>
        <w:t>The proposed update will give clarification and direction on how compressed firewood bricks shall be sold. This handbook change will help 1) sellers to compete with other brands on the same playing field, 2) buyers with value comparison, and 3) regulators to know how to enforce the advertising and selling of this type of commodity.</w:t>
      </w:r>
    </w:p>
    <w:p w14:paraId="43677C2B" w14:textId="77777777" w:rsidR="00F60BA7" w:rsidRPr="00A26CC7" w:rsidRDefault="00F60BA7" w:rsidP="00F60BA7">
      <w:pPr>
        <w:spacing w:before="120" w:after="0"/>
        <w:rPr>
          <w:szCs w:val="20"/>
        </w:rPr>
      </w:pPr>
    </w:p>
    <w:p w14:paraId="741344A6" w14:textId="77777777" w:rsidR="00F60BA7" w:rsidRPr="00745FA0" w:rsidRDefault="00F60BA7" w:rsidP="00F60BA7">
      <w:pPr>
        <w:ind w:firstLine="259"/>
        <w:rPr>
          <w:b/>
          <w:szCs w:val="20"/>
        </w:rPr>
      </w:pPr>
      <w:r w:rsidRPr="00745FA0">
        <w:rPr>
          <w:b/>
          <w:szCs w:val="20"/>
        </w:rPr>
        <w:t>2.4.3. Quantity. (a) Packaged natural wood. (1) and (d) Flavoring chips. (1)</w:t>
      </w:r>
    </w:p>
    <w:p w14:paraId="223D9C01" w14:textId="7198029D" w:rsidR="00F60BA7" w:rsidRDefault="00F60BA7" w:rsidP="00F60BA7">
      <w:pPr>
        <w:spacing w:before="120" w:after="0"/>
        <w:rPr>
          <w:szCs w:val="20"/>
        </w:rPr>
      </w:pPr>
      <w:r>
        <w:rPr>
          <w:szCs w:val="20"/>
        </w:rPr>
        <w:t>The change to the units in these paragraphs is to represent “like for like”.</w:t>
      </w:r>
    </w:p>
    <w:p w14:paraId="5F0EA177" w14:textId="5146FC7C" w:rsidR="00F60BA7" w:rsidRDefault="00F60BA7" w:rsidP="00F60BA7">
      <w:pPr>
        <w:keepNext/>
        <w:rPr>
          <w:szCs w:val="20"/>
        </w:rPr>
      </w:pPr>
      <w:r>
        <w:rPr>
          <w:szCs w:val="20"/>
        </w:rPr>
        <w:t>“liters are to feet” as “a liter is to a foot” (plural and singular representations)</w:t>
      </w:r>
    </w:p>
    <w:p w14:paraId="0724442E" w14:textId="4FBC2781" w:rsidR="00F60BA7" w:rsidRPr="00F60BA7" w:rsidRDefault="00F60BA7" w:rsidP="00F60BA7">
      <w:pPr>
        <w:keepNext/>
        <w:rPr>
          <w:bCs/>
        </w:rPr>
      </w:pPr>
      <w:r w:rsidRPr="00F60BA7">
        <w:rPr>
          <w:bCs/>
        </w:rPr>
        <w:t>The submitter acknowledged the following:</w:t>
      </w:r>
    </w:p>
    <w:p w14:paraId="35AF1EBC" w14:textId="77777777" w:rsidR="00F60BA7" w:rsidRPr="00F60BA7" w:rsidRDefault="00F60BA7" w:rsidP="008C0B73">
      <w:pPr>
        <w:pStyle w:val="ListParagraph"/>
        <w:keepNext/>
        <w:numPr>
          <w:ilvl w:val="0"/>
          <w:numId w:val="62"/>
        </w:numPr>
        <w:spacing w:before="40" w:after="0"/>
        <w:contextualSpacing/>
        <w:rPr>
          <w:b/>
        </w:rPr>
      </w:pPr>
      <w:r w:rsidRPr="00F60BA7">
        <w:rPr>
          <w:szCs w:val="20"/>
        </w:rPr>
        <w:t>“Artificial compressed and processed logs” could be understood to include other compressed products used for heating fuel.</w:t>
      </w:r>
    </w:p>
    <w:p w14:paraId="004453B6" w14:textId="2D83F6A9" w:rsidR="00F60BA7" w:rsidRPr="007328BA" w:rsidRDefault="00F60BA7" w:rsidP="008C0B73">
      <w:pPr>
        <w:pStyle w:val="ListParagraph"/>
        <w:keepNext/>
        <w:numPr>
          <w:ilvl w:val="0"/>
          <w:numId w:val="62"/>
        </w:numPr>
        <w:spacing w:before="40"/>
        <w:contextualSpacing/>
        <w:rPr>
          <w:b/>
        </w:rPr>
      </w:pPr>
      <w:r w:rsidRPr="00F60BA7">
        <w:rPr>
          <w:szCs w:val="20"/>
        </w:rPr>
        <w:t>As for the units change, this part of the code was amended in 2019 and included both regulators and industry, so individuals may question why it needs to be changed</w:t>
      </w:r>
      <w:r>
        <w:rPr>
          <w:szCs w:val="20"/>
        </w:rPr>
        <w:t>.</w:t>
      </w:r>
    </w:p>
    <w:p w14:paraId="3A9A7CEC" w14:textId="72F1320C" w:rsidR="007328BA" w:rsidRDefault="007328BA" w:rsidP="007328BA">
      <w:pPr>
        <w:keepNext/>
        <w:spacing w:before="40"/>
        <w:contextualSpacing/>
        <w:rPr>
          <w:szCs w:val="20"/>
        </w:rPr>
      </w:pPr>
      <w:r>
        <w:rPr>
          <w:szCs w:val="20"/>
        </w:rPr>
        <w:t>The submitter requested that this be a Voting Item in 2022.</w:t>
      </w:r>
    </w:p>
    <w:p w14:paraId="2A19F5AA" w14:textId="77777777" w:rsidR="007328BA" w:rsidRPr="007328BA" w:rsidRDefault="007328BA" w:rsidP="007328BA">
      <w:pPr>
        <w:keepNext/>
        <w:spacing w:before="40"/>
        <w:contextualSpacing/>
        <w:rPr>
          <w:b/>
        </w:rPr>
      </w:pPr>
    </w:p>
    <w:p w14:paraId="7DF35C6A" w14:textId="77777777" w:rsidR="00F60BA7" w:rsidRPr="002A7C3B" w:rsidRDefault="00F60BA7" w:rsidP="007328BA">
      <w:pPr>
        <w:keepNext/>
        <w:spacing w:before="240"/>
        <w:rPr>
          <w:b/>
        </w:rPr>
      </w:pPr>
      <w:r w:rsidRPr="002A7C3B">
        <w:rPr>
          <w:b/>
        </w:rPr>
        <w:t>Arguments in Favor:</w:t>
      </w:r>
    </w:p>
    <w:p w14:paraId="7C2D5B98" w14:textId="77777777" w:rsidR="00F60BA7" w:rsidRPr="002A7C3B" w:rsidRDefault="00F60BA7" w:rsidP="00F60BA7">
      <w:pPr>
        <w:keepNext/>
        <w:spacing w:after="0"/>
        <w:ind w:left="720"/>
        <w:rPr>
          <w:b/>
        </w:rPr>
      </w:pPr>
      <w:r w:rsidRPr="002A7C3B">
        <w:rPr>
          <w:b/>
        </w:rPr>
        <w:t>Regulatory:</w:t>
      </w:r>
    </w:p>
    <w:p w14:paraId="731FD79E" w14:textId="77777777" w:rsidR="00F60BA7" w:rsidRPr="002A7C3B" w:rsidRDefault="00F60BA7" w:rsidP="008C0B73">
      <w:pPr>
        <w:pStyle w:val="ListParagraph"/>
        <w:numPr>
          <w:ilvl w:val="0"/>
          <w:numId w:val="45"/>
        </w:numPr>
        <w:spacing w:after="0" w:line="259" w:lineRule="auto"/>
        <w:ind w:left="1080"/>
        <w:contextualSpacing/>
        <w:jc w:val="left"/>
      </w:pPr>
    </w:p>
    <w:p w14:paraId="279FBCEA" w14:textId="77777777" w:rsidR="00F60BA7" w:rsidRPr="002A7C3B" w:rsidRDefault="00F60BA7" w:rsidP="00F60BA7">
      <w:pPr>
        <w:spacing w:before="240" w:after="0"/>
        <w:ind w:left="720"/>
        <w:rPr>
          <w:b/>
        </w:rPr>
      </w:pPr>
      <w:r w:rsidRPr="002A7C3B">
        <w:rPr>
          <w:b/>
        </w:rPr>
        <w:lastRenderedPageBreak/>
        <w:t>Industry:</w:t>
      </w:r>
    </w:p>
    <w:p w14:paraId="361F21DE" w14:textId="77777777" w:rsidR="00F60BA7" w:rsidRPr="002A7C3B" w:rsidRDefault="00F60BA7" w:rsidP="008C0B73">
      <w:pPr>
        <w:pStyle w:val="ListParagraph"/>
        <w:numPr>
          <w:ilvl w:val="0"/>
          <w:numId w:val="45"/>
        </w:numPr>
        <w:spacing w:after="0" w:line="259" w:lineRule="auto"/>
        <w:ind w:left="1080"/>
        <w:contextualSpacing/>
        <w:jc w:val="left"/>
      </w:pPr>
    </w:p>
    <w:p w14:paraId="636318B7" w14:textId="77777777" w:rsidR="00F60BA7" w:rsidRPr="002A7C3B" w:rsidRDefault="00F60BA7" w:rsidP="00F60BA7">
      <w:pPr>
        <w:spacing w:before="240" w:after="0"/>
        <w:ind w:left="720"/>
        <w:rPr>
          <w:b/>
        </w:rPr>
      </w:pPr>
      <w:r w:rsidRPr="002A7C3B">
        <w:rPr>
          <w:b/>
        </w:rPr>
        <w:t>Advisory:</w:t>
      </w:r>
    </w:p>
    <w:p w14:paraId="6BB800DD" w14:textId="77777777" w:rsidR="00F60BA7" w:rsidRPr="002A7C3B" w:rsidRDefault="00F60BA7" w:rsidP="008C0B73">
      <w:pPr>
        <w:pStyle w:val="ListParagraph"/>
        <w:numPr>
          <w:ilvl w:val="0"/>
          <w:numId w:val="45"/>
        </w:numPr>
        <w:spacing w:after="0" w:line="259" w:lineRule="auto"/>
        <w:ind w:left="1080"/>
        <w:contextualSpacing/>
        <w:jc w:val="left"/>
      </w:pPr>
    </w:p>
    <w:p w14:paraId="0D061D11" w14:textId="77777777" w:rsidR="00F60BA7" w:rsidRPr="002A7C3B" w:rsidRDefault="00F60BA7" w:rsidP="00F60BA7">
      <w:pPr>
        <w:spacing w:before="240"/>
        <w:rPr>
          <w:b/>
        </w:rPr>
      </w:pPr>
      <w:r w:rsidRPr="002A7C3B">
        <w:rPr>
          <w:b/>
        </w:rPr>
        <w:t>Arguments Against:</w:t>
      </w:r>
    </w:p>
    <w:p w14:paraId="3E95D58A" w14:textId="77777777" w:rsidR="00F60BA7" w:rsidRPr="002A7C3B" w:rsidRDefault="00F60BA7" w:rsidP="00F60BA7">
      <w:pPr>
        <w:spacing w:after="0"/>
        <w:ind w:left="720"/>
        <w:rPr>
          <w:b/>
        </w:rPr>
      </w:pPr>
      <w:r w:rsidRPr="002A7C3B">
        <w:rPr>
          <w:b/>
        </w:rPr>
        <w:t>Regulatory:</w:t>
      </w:r>
    </w:p>
    <w:p w14:paraId="152DEA19" w14:textId="77777777" w:rsidR="00F60BA7" w:rsidRPr="002A7C3B" w:rsidRDefault="00F60BA7" w:rsidP="008C0B73">
      <w:pPr>
        <w:pStyle w:val="ListParagraph"/>
        <w:numPr>
          <w:ilvl w:val="0"/>
          <w:numId w:val="46"/>
        </w:numPr>
        <w:spacing w:after="0" w:line="259" w:lineRule="auto"/>
        <w:ind w:left="1080"/>
        <w:contextualSpacing/>
        <w:jc w:val="left"/>
      </w:pPr>
    </w:p>
    <w:p w14:paraId="1D7A8831" w14:textId="77777777" w:rsidR="00F60BA7" w:rsidRPr="002A7C3B" w:rsidRDefault="00F60BA7" w:rsidP="00F60BA7">
      <w:pPr>
        <w:spacing w:before="240" w:after="0"/>
        <w:ind w:left="720"/>
        <w:rPr>
          <w:b/>
        </w:rPr>
      </w:pPr>
      <w:r w:rsidRPr="002A7C3B">
        <w:rPr>
          <w:b/>
        </w:rPr>
        <w:t>Industry:</w:t>
      </w:r>
    </w:p>
    <w:p w14:paraId="00C781BE" w14:textId="77777777" w:rsidR="00F60BA7" w:rsidRPr="002A7C3B" w:rsidRDefault="00F60BA7" w:rsidP="008C0B73">
      <w:pPr>
        <w:pStyle w:val="ListParagraph"/>
        <w:numPr>
          <w:ilvl w:val="0"/>
          <w:numId w:val="46"/>
        </w:numPr>
        <w:spacing w:after="0" w:line="259" w:lineRule="auto"/>
        <w:ind w:left="1080"/>
        <w:contextualSpacing/>
        <w:jc w:val="left"/>
      </w:pPr>
    </w:p>
    <w:p w14:paraId="00C90382" w14:textId="77777777" w:rsidR="00F60BA7" w:rsidRPr="00AC5B86" w:rsidRDefault="00F60BA7" w:rsidP="00F60BA7">
      <w:pPr>
        <w:spacing w:before="240" w:after="0"/>
        <w:ind w:left="720"/>
        <w:rPr>
          <w:b/>
        </w:rPr>
      </w:pPr>
      <w:r w:rsidRPr="002A7C3B">
        <w:rPr>
          <w:b/>
        </w:rPr>
        <w:t>Advisory:</w:t>
      </w:r>
    </w:p>
    <w:p w14:paraId="3A984F85" w14:textId="77777777" w:rsidR="00F60BA7" w:rsidRDefault="00F60BA7" w:rsidP="008C0B73">
      <w:pPr>
        <w:pStyle w:val="ListParagraph"/>
        <w:numPr>
          <w:ilvl w:val="0"/>
          <w:numId w:val="46"/>
        </w:numPr>
        <w:spacing w:after="0" w:line="259" w:lineRule="auto"/>
        <w:ind w:left="1080"/>
        <w:contextualSpacing/>
        <w:jc w:val="left"/>
      </w:pPr>
    </w:p>
    <w:p w14:paraId="002F76A0" w14:textId="77777777" w:rsidR="00F60BA7" w:rsidRPr="002A7C3B" w:rsidRDefault="00F60BA7" w:rsidP="00F60BA7">
      <w:pPr>
        <w:spacing w:before="240"/>
        <w:rPr>
          <w:b/>
        </w:rPr>
      </w:pPr>
      <w:r>
        <w:rPr>
          <w:b/>
        </w:rPr>
        <w:t>Neutral Comments</w:t>
      </w:r>
      <w:r w:rsidRPr="002A7C3B">
        <w:rPr>
          <w:b/>
        </w:rPr>
        <w:t>:</w:t>
      </w:r>
    </w:p>
    <w:p w14:paraId="37E68010" w14:textId="77777777" w:rsidR="00F60BA7" w:rsidRPr="002A7C3B" w:rsidRDefault="00F60BA7" w:rsidP="00F60BA7">
      <w:pPr>
        <w:spacing w:after="0"/>
        <w:ind w:left="720"/>
        <w:rPr>
          <w:b/>
        </w:rPr>
      </w:pPr>
      <w:r w:rsidRPr="002A7C3B">
        <w:rPr>
          <w:b/>
        </w:rPr>
        <w:t>Regulatory:</w:t>
      </w:r>
    </w:p>
    <w:p w14:paraId="20CBB889" w14:textId="77777777" w:rsidR="00F60BA7" w:rsidRPr="002A7C3B" w:rsidRDefault="00F60BA7" w:rsidP="008C0B73">
      <w:pPr>
        <w:pStyle w:val="ListParagraph"/>
        <w:numPr>
          <w:ilvl w:val="0"/>
          <w:numId w:val="46"/>
        </w:numPr>
        <w:spacing w:after="0" w:line="259" w:lineRule="auto"/>
        <w:ind w:left="1080"/>
        <w:contextualSpacing/>
        <w:jc w:val="left"/>
      </w:pPr>
    </w:p>
    <w:p w14:paraId="42733603" w14:textId="77777777" w:rsidR="00F60BA7" w:rsidRPr="002A7C3B" w:rsidRDefault="00F60BA7" w:rsidP="00F60BA7">
      <w:pPr>
        <w:spacing w:before="240" w:after="0"/>
        <w:ind w:left="720"/>
        <w:rPr>
          <w:b/>
        </w:rPr>
      </w:pPr>
      <w:r w:rsidRPr="002A7C3B">
        <w:rPr>
          <w:b/>
        </w:rPr>
        <w:t>Industry:</w:t>
      </w:r>
    </w:p>
    <w:p w14:paraId="58EBED8D" w14:textId="77777777" w:rsidR="00F60BA7" w:rsidRPr="002A7C3B" w:rsidRDefault="00F60BA7" w:rsidP="008C0B73">
      <w:pPr>
        <w:pStyle w:val="ListParagraph"/>
        <w:numPr>
          <w:ilvl w:val="0"/>
          <w:numId w:val="46"/>
        </w:numPr>
        <w:spacing w:after="0" w:line="259" w:lineRule="auto"/>
        <w:ind w:left="1080"/>
        <w:contextualSpacing/>
        <w:jc w:val="left"/>
      </w:pPr>
    </w:p>
    <w:p w14:paraId="6E05199B" w14:textId="77777777" w:rsidR="00F60BA7" w:rsidRPr="002A7C3B" w:rsidRDefault="00F60BA7" w:rsidP="00F60BA7">
      <w:pPr>
        <w:spacing w:before="240" w:after="0"/>
        <w:ind w:left="720"/>
        <w:rPr>
          <w:b/>
        </w:rPr>
      </w:pPr>
      <w:r w:rsidRPr="002A7C3B">
        <w:rPr>
          <w:b/>
        </w:rPr>
        <w:t>Advisory:</w:t>
      </w:r>
    </w:p>
    <w:p w14:paraId="54B431EA" w14:textId="77777777" w:rsidR="00F60BA7" w:rsidRDefault="00F60BA7" w:rsidP="008C0B73">
      <w:pPr>
        <w:pStyle w:val="ListParagraph"/>
        <w:numPr>
          <w:ilvl w:val="0"/>
          <w:numId w:val="46"/>
        </w:numPr>
        <w:spacing w:after="0" w:line="259" w:lineRule="auto"/>
        <w:ind w:left="1080"/>
        <w:contextualSpacing/>
        <w:jc w:val="left"/>
      </w:pPr>
    </w:p>
    <w:p w14:paraId="1FEBB959" w14:textId="77777777" w:rsidR="00F60BA7" w:rsidRDefault="00F60BA7" w:rsidP="00F60BA7">
      <w:pPr>
        <w:spacing w:after="0"/>
        <w:rPr>
          <w:b/>
        </w:rPr>
      </w:pPr>
      <w:r w:rsidRPr="002A7C3B">
        <w:rPr>
          <w:b/>
        </w:rPr>
        <w:t>Item Develop</w:t>
      </w:r>
      <w:r w:rsidRPr="00E025F9">
        <w:rPr>
          <w:b/>
        </w:rPr>
        <w:t>ment:</w:t>
      </w:r>
    </w:p>
    <w:p w14:paraId="31324EEB" w14:textId="77777777" w:rsidR="00F60BA7" w:rsidRPr="00570D96" w:rsidRDefault="00F60BA7" w:rsidP="00F60BA7">
      <w:pPr>
        <w:rPr>
          <w:bCs/>
        </w:rPr>
      </w:pPr>
      <w:r w:rsidRPr="00570D96">
        <w:rPr>
          <w:bCs/>
        </w:rPr>
        <w:t>New</w:t>
      </w:r>
    </w:p>
    <w:p w14:paraId="720A6110" w14:textId="77777777" w:rsidR="00F60BA7" w:rsidRDefault="00F60BA7" w:rsidP="00F60BA7">
      <w:pPr>
        <w:spacing w:after="0"/>
        <w:rPr>
          <w:b/>
        </w:rPr>
      </w:pPr>
      <w:r w:rsidRPr="00E025F9">
        <w:rPr>
          <w:b/>
        </w:rPr>
        <w:t>Regional Associations’ Comments:</w:t>
      </w:r>
    </w:p>
    <w:p w14:paraId="2CB49A2C" w14:textId="7E914424" w:rsidR="00F60BA7" w:rsidRDefault="00F60BA7" w:rsidP="00F60BA7">
      <w:pPr>
        <w:rPr>
          <w:bCs/>
        </w:rPr>
      </w:pPr>
      <w:r w:rsidRPr="00570D96">
        <w:rPr>
          <w:bCs/>
        </w:rPr>
        <w:t>New</w:t>
      </w:r>
    </w:p>
    <w:p w14:paraId="0E3712AD"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1D5D0A31" w14:textId="000ECA92" w:rsidR="00F60BA7" w:rsidRPr="00281428" w:rsidRDefault="00F60BA7" w:rsidP="00F60BA7">
      <w:pPr>
        <w:pStyle w:val="ItemHeading"/>
        <w:tabs>
          <w:tab w:val="clear" w:pos="900"/>
          <w:tab w:val="left" w:pos="1620"/>
        </w:tabs>
        <w:ind w:left="2160" w:hanging="2160"/>
      </w:pPr>
      <w:bookmarkStart w:id="73" w:name="_Toc80872965"/>
      <w:bookmarkStart w:id="74" w:name="_Toc81569319"/>
      <w:r w:rsidRPr="00281428">
        <w:t>MOS-2</w:t>
      </w:r>
      <w:r>
        <w:t>2.</w:t>
      </w:r>
      <w:r w:rsidR="00BD1CB6">
        <w:t>4</w:t>
      </w:r>
      <w:r w:rsidRPr="00281428">
        <w:tab/>
        <w:t xml:space="preserve">Section </w:t>
      </w:r>
      <w:bookmarkEnd w:id="73"/>
      <w:r>
        <w:t>2.16. Compressed or Liquefied Gasses in Refillable Cylinders.</w:t>
      </w:r>
      <w:bookmarkEnd w:id="74"/>
    </w:p>
    <w:p w14:paraId="155CCE3F" w14:textId="77777777" w:rsidR="00F60BA7" w:rsidRPr="00281428" w:rsidRDefault="00F60BA7" w:rsidP="00F60BA7">
      <w:pPr>
        <w:keepNext/>
        <w:keepLines/>
        <w:spacing w:after="0"/>
        <w:rPr>
          <w:b/>
          <w:szCs w:val="20"/>
        </w:rPr>
      </w:pPr>
      <w:r w:rsidRPr="00281428">
        <w:rPr>
          <w:b/>
          <w:szCs w:val="20"/>
        </w:rPr>
        <w:t>Source:</w:t>
      </w:r>
    </w:p>
    <w:p w14:paraId="24611590" w14:textId="3330837E" w:rsidR="00F60BA7" w:rsidRPr="00281428" w:rsidRDefault="00F60BA7" w:rsidP="00F60BA7">
      <w:pPr>
        <w:keepNext/>
        <w:keepLines/>
        <w:rPr>
          <w:bCs/>
          <w:szCs w:val="20"/>
        </w:rPr>
      </w:pPr>
      <w:r>
        <w:rPr>
          <w:bCs/>
          <w:szCs w:val="20"/>
        </w:rPr>
        <w:t>NIST</w:t>
      </w:r>
      <w:r w:rsidR="00E71DB7">
        <w:rPr>
          <w:bCs/>
          <w:szCs w:val="20"/>
        </w:rPr>
        <w:t>,</w:t>
      </w:r>
      <w:r>
        <w:rPr>
          <w:bCs/>
          <w:szCs w:val="20"/>
        </w:rPr>
        <w:t xml:space="preserve"> Office of Weights and Measures</w:t>
      </w:r>
    </w:p>
    <w:p w14:paraId="3B850483" w14:textId="77777777" w:rsidR="00F60BA7" w:rsidRPr="00281428" w:rsidRDefault="00F60BA7" w:rsidP="00F60BA7">
      <w:pPr>
        <w:keepNext/>
        <w:keepLines/>
        <w:spacing w:after="0"/>
        <w:rPr>
          <w:b/>
        </w:rPr>
      </w:pPr>
      <w:r w:rsidRPr="00281428">
        <w:rPr>
          <w:b/>
          <w:szCs w:val="20"/>
        </w:rPr>
        <w:t>Purpose:</w:t>
      </w:r>
    </w:p>
    <w:p w14:paraId="790AEF33" w14:textId="5D1E33A4" w:rsidR="00F60BA7" w:rsidRPr="00281428" w:rsidRDefault="00F60BA7" w:rsidP="00F60BA7">
      <w:pPr>
        <w:keepNext/>
        <w:keepLines/>
        <w:jc w:val="left"/>
        <w:rPr>
          <w:szCs w:val="20"/>
        </w:rPr>
      </w:pPr>
      <w:r>
        <w:rPr>
          <w:szCs w:val="20"/>
        </w:rPr>
        <w:t xml:space="preserve">Update the Method of Sale of Commodities Regulation, Section 2.16. Compressed or Liquefied Gases in Refillable Cylinders to </w:t>
      </w:r>
      <w:r w:rsidRPr="001B01B5">
        <w:rPr>
          <w:szCs w:val="20"/>
        </w:rPr>
        <w:t>align with</w:t>
      </w:r>
      <w:r>
        <w:rPr>
          <w:szCs w:val="20"/>
        </w:rPr>
        <w:t xml:space="preserve"> the U.S. </w:t>
      </w:r>
      <w:r w:rsidRPr="001B01B5">
        <w:rPr>
          <w:szCs w:val="20"/>
        </w:rPr>
        <w:t>Department of Transportation (DOT</w:t>
      </w:r>
      <w:r>
        <w:rPr>
          <w:szCs w:val="20"/>
        </w:rPr>
        <w:t xml:space="preserve">) </w:t>
      </w:r>
      <w:r w:rsidRPr="001B01B5">
        <w:rPr>
          <w:szCs w:val="20"/>
        </w:rPr>
        <w:t>requirements for the sale of LPG cylinders</w:t>
      </w:r>
      <w:r>
        <w:rPr>
          <w:szCs w:val="20"/>
        </w:rPr>
        <w:t>, that are enforceable after December 28, 2022</w:t>
      </w:r>
      <w:r w:rsidRPr="00281428">
        <w:rPr>
          <w:szCs w:val="20"/>
        </w:rPr>
        <w:t>.</w:t>
      </w:r>
    </w:p>
    <w:p w14:paraId="33878106" w14:textId="77777777" w:rsidR="00F60BA7" w:rsidRPr="00281428" w:rsidRDefault="00F60BA7" w:rsidP="00F60BA7">
      <w:pPr>
        <w:keepNext/>
        <w:keepLines/>
        <w:spacing w:after="0"/>
        <w:rPr>
          <w:b/>
          <w:bCs/>
        </w:rPr>
      </w:pPr>
      <w:r w:rsidRPr="00281428">
        <w:rPr>
          <w:b/>
          <w:bCs/>
        </w:rPr>
        <w:t>Item Under Consideration:</w:t>
      </w:r>
    </w:p>
    <w:p w14:paraId="205064A6" w14:textId="7819FA56" w:rsidR="00F60BA7" w:rsidRDefault="00F60BA7" w:rsidP="00F60BA7">
      <w:r w:rsidRPr="00C33824">
        <w:t>Amend Handbook 130, Uniform Regulation for the Method of Sale of Commodities, as follows</w:t>
      </w:r>
      <w:r>
        <w:t>:</w:t>
      </w:r>
    </w:p>
    <w:p w14:paraId="0C6158B1" w14:textId="77777777" w:rsidR="00F60BA7" w:rsidRPr="00F0140A" w:rsidRDefault="00F60BA7" w:rsidP="007328BA">
      <w:pPr>
        <w:keepNext/>
        <w:spacing w:before="240"/>
        <w:ind w:left="360"/>
        <w:outlineLvl w:val="6"/>
        <w:rPr>
          <w:rFonts w:eastAsia="Times New Roman"/>
          <w:b/>
          <w:szCs w:val="20"/>
        </w:rPr>
      </w:pPr>
      <w:r w:rsidRPr="00F0140A">
        <w:rPr>
          <w:rFonts w:eastAsia="Times New Roman"/>
          <w:b/>
          <w:szCs w:val="20"/>
        </w:rPr>
        <w:t>2.16.  Compressed or Liquefied Gases in Refillable Cylinders.</w:t>
      </w:r>
    </w:p>
    <w:p w14:paraId="0D944722" w14:textId="77777777" w:rsidR="00F60BA7" w:rsidRPr="00F0140A" w:rsidRDefault="00F60BA7" w:rsidP="007328BA">
      <w:pPr>
        <w:ind w:left="720"/>
        <w:rPr>
          <w:rFonts w:eastAsia="Times New Roman"/>
          <w:szCs w:val="20"/>
        </w:rPr>
      </w:pPr>
      <w:bookmarkStart w:id="75" w:name="_Toc17884893"/>
      <w:bookmarkStart w:id="76" w:name="_Toc173472898"/>
      <w:r w:rsidRPr="00F0140A">
        <w:rPr>
          <w:rFonts w:eastAsia="Times New Roman"/>
          <w:b/>
          <w:bCs/>
          <w:iCs/>
          <w:szCs w:val="20"/>
        </w:rPr>
        <w:t>2.16.1.  Application.</w:t>
      </w:r>
      <w:bookmarkEnd w:id="75"/>
      <w:r w:rsidRPr="00F0140A">
        <w:rPr>
          <w:rFonts w:eastAsia="Times New Roman"/>
          <w:szCs w:val="20"/>
        </w:rPr>
        <w:t xml:space="preserve"> – This section does not apply to disposable cylinders of compressed or liquefied gases.</w:t>
      </w:r>
      <w:bookmarkEnd w:id="76"/>
    </w:p>
    <w:p w14:paraId="0C79AC1C" w14:textId="77777777" w:rsidR="00F60BA7" w:rsidRPr="00F0140A" w:rsidRDefault="00F60BA7" w:rsidP="007328BA">
      <w:pPr>
        <w:ind w:left="720"/>
        <w:rPr>
          <w:rFonts w:eastAsia="Times New Roman"/>
          <w:szCs w:val="20"/>
        </w:rPr>
      </w:pPr>
      <w:bookmarkStart w:id="77" w:name="_Toc17884894"/>
      <w:bookmarkStart w:id="78" w:name="_Toc173472899"/>
      <w:r w:rsidRPr="00F0140A">
        <w:rPr>
          <w:rFonts w:eastAsia="Times New Roman"/>
          <w:b/>
          <w:bCs/>
          <w:iCs/>
          <w:szCs w:val="20"/>
        </w:rPr>
        <w:lastRenderedPageBreak/>
        <w:t>2.16.2.  Net Contents.</w:t>
      </w:r>
      <w:bookmarkEnd w:id="77"/>
      <w:r w:rsidRPr="00F0140A">
        <w:rPr>
          <w:rFonts w:eastAsia="Times New Roman"/>
          <w:szCs w:val="20"/>
        </w:rPr>
        <w:t xml:space="preserve"> – </w:t>
      </w:r>
      <w:r w:rsidRPr="00D52B99">
        <w:rPr>
          <w:rFonts w:eastAsia="Times New Roman"/>
          <w:szCs w:val="20"/>
        </w:rPr>
        <w:t>The net contents shall be expressed in terms of cubic</w:t>
      </w:r>
      <w:r>
        <w:rPr>
          <w:rFonts w:eastAsia="Times New Roman"/>
          <w:szCs w:val="20"/>
        </w:rPr>
        <w:t xml:space="preserve"> </w:t>
      </w:r>
      <w:r w:rsidRPr="00D52B99">
        <w:rPr>
          <w:rFonts w:eastAsia="Times New Roman"/>
          <w:b/>
          <w:bCs/>
          <w:szCs w:val="20"/>
          <w:u w:val="single"/>
        </w:rPr>
        <w:t>volume or weight</w:t>
      </w:r>
      <w:r>
        <w:rPr>
          <w:rFonts w:eastAsia="Times New Roman"/>
          <w:szCs w:val="20"/>
        </w:rPr>
        <w:t>.</w:t>
      </w:r>
      <w:r w:rsidRPr="00F0140A">
        <w:rPr>
          <w:rFonts w:eastAsia="Times New Roman"/>
          <w:strike/>
          <w:szCs w:val="20"/>
        </w:rPr>
        <w:t xml:space="preserve"> </w:t>
      </w:r>
      <w:r w:rsidRPr="00D52B99">
        <w:rPr>
          <w:rFonts w:eastAsia="Times New Roman"/>
          <w:b/>
          <w:bCs/>
          <w:strike/>
          <w:szCs w:val="20"/>
        </w:rPr>
        <w:t>meters or cubic feet, kilograms, or pounds and ounces.</w:t>
      </w:r>
      <w:r w:rsidRPr="00F0140A">
        <w:rPr>
          <w:rFonts w:eastAsia="Times New Roman"/>
          <w:szCs w:val="20"/>
        </w:rPr>
        <w:t xml:space="preserve"> </w:t>
      </w:r>
      <w:r>
        <w:rPr>
          <w:rFonts w:eastAsia="Times New Roman"/>
          <w:b/>
          <w:bCs/>
          <w:szCs w:val="20"/>
          <w:u w:val="single"/>
        </w:rPr>
        <w:t>For liquefied petroleum gas (LPG), s</w:t>
      </w:r>
      <w:r w:rsidRPr="00F0140A">
        <w:rPr>
          <w:rFonts w:eastAsia="Times New Roman"/>
          <w:szCs w:val="20"/>
        </w:rPr>
        <w:t xml:space="preserve">ee Section 2.21. Liquefied Petroleum Gas for permitted </w:t>
      </w:r>
      <w:r w:rsidRPr="00F0140A">
        <w:rPr>
          <w:rFonts w:eastAsia="Times New Roman"/>
          <w:b/>
          <w:bCs/>
          <w:szCs w:val="20"/>
          <w:u w:val="single"/>
        </w:rPr>
        <w:t>units of measure</w:t>
      </w:r>
      <w:r w:rsidRPr="00F0140A">
        <w:rPr>
          <w:rFonts w:eastAsia="Times New Roman"/>
          <w:b/>
          <w:bCs/>
          <w:szCs w:val="20"/>
        </w:rPr>
        <w:t xml:space="preserve"> </w:t>
      </w:r>
      <w:r w:rsidRPr="00D52B99">
        <w:rPr>
          <w:rFonts w:eastAsia="Times New Roman"/>
          <w:b/>
          <w:bCs/>
          <w:strike/>
          <w:szCs w:val="20"/>
        </w:rPr>
        <w:t>expressions of</w:t>
      </w:r>
      <w:r w:rsidRPr="00F0140A">
        <w:rPr>
          <w:rFonts w:eastAsia="Times New Roman"/>
          <w:szCs w:val="20"/>
        </w:rPr>
        <w:t xml:space="preserve"> </w:t>
      </w:r>
      <w:r w:rsidRPr="00F0140A">
        <w:rPr>
          <w:rFonts w:eastAsia="Times New Roman"/>
          <w:b/>
          <w:bCs/>
          <w:szCs w:val="20"/>
          <w:u w:val="single"/>
        </w:rPr>
        <w:t>for declarations</w:t>
      </w:r>
      <w:r w:rsidRPr="00F0140A">
        <w:rPr>
          <w:rFonts w:eastAsia="Times New Roman"/>
          <w:b/>
          <w:bCs/>
          <w:szCs w:val="20"/>
        </w:rPr>
        <w:t xml:space="preserve"> for </w:t>
      </w:r>
      <w:r w:rsidRPr="00F0140A">
        <w:rPr>
          <w:rFonts w:eastAsia="Times New Roman"/>
          <w:szCs w:val="20"/>
        </w:rPr>
        <w:t xml:space="preserve">net </w:t>
      </w:r>
      <w:r w:rsidRPr="00F0140A">
        <w:rPr>
          <w:rFonts w:eastAsia="Times New Roman"/>
          <w:b/>
          <w:bCs/>
          <w:szCs w:val="20"/>
          <w:u w:val="single"/>
        </w:rPr>
        <w:t>quantity of</w:t>
      </w:r>
      <w:r w:rsidRPr="00F0140A">
        <w:rPr>
          <w:rFonts w:eastAsia="Times New Roman"/>
          <w:b/>
          <w:bCs/>
          <w:szCs w:val="20"/>
        </w:rPr>
        <w:t xml:space="preserve"> </w:t>
      </w:r>
      <w:r w:rsidRPr="00F0140A">
        <w:rPr>
          <w:rFonts w:eastAsia="Times New Roman"/>
          <w:szCs w:val="20"/>
        </w:rPr>
        <w:t xml:space="preserve">contents </w:t>
      </w:r>
      <w:r w:rsidRPr="009A2AA0">
        <w:rPr>
          <w:rFonts w:eastAsia="Times New Roman"/>
          <w:b/>
          <w:bCs/>
          <w:strike/>
          <w:szCs w:val="20"/>
        </w:rPr>
        <w:t>for liquefied petroleum gas</w:t>
      </w:r>
      <w:r w:rsidRPr="00F0140A">
        <w:rPr>
          <w:rFonts w:eastAsia="Times New Roman"/>
          <w:szCs w:val="20"/>
        </w:rPr>
        <w:t>.  A standard cubic foot of gas is defined as a cubic foot at a temperature of 21 °C (70 °F) and a pressure of 101.35 kilopascals (14.696 psia), except for liquefied petroleum gas as stated in Section 2.21.</w:t>
      </w:r>
      <w:bookmarkEnd w:id="78"/>
      <w:r w:rsidRPr="00F0140A">
        <w:rPr>
          <w:rFonts w:eastAsia="Times New Roman"/>
          <w:szCs w:val="20"/>
        </w:rPr>
        <w:t xml:space="preserve"> Liqu</w:t>
      </w:r>
      <w:r>
        <w:rPr>
          <w:rFonts w:eastAsia="Times New Roman"/>
          <w:szCs w:val="20"/>
        </w:rPr>
        <w:t>e</w:t>
      </w:r>
      <w:r w:rsidRPr="00F0140A">
        <w:rPr>
          <w:rFonts w:eastAsia="Times New Roman"/>
          <w:szCs w:val="20"/>
        </w:rPr>
        <w:t>fied Petroleum Gas.</w:t>
      </w:r>
    </w:p>
    <w:p w14:paraId="32CC6FF6" w14:textId="77777777" w:rsidR="00F60BA7" w:rsidRPr="00F0140A" w:rsidRDefault="00F60BA7" w:rsidP="007328BA">
      <w:pPr>
        <w:ind w:left="720"/>
        <w:rPr>
          <w:rFonts w:eastAsia="Times New Roman"/>
          <w:szCs w:val="20"/>
        </w:rPr>
      </w:pPr>
      <w:bookmarkStart w:id="79" w:name="_Toc17884895"/>
      <w:bookmarkStart w:id="80" w:name="_Toc173472900"/>
      <w:r w:rsidRPr="00F0140A">
        <w:rPr>
          <w:rFonts w:eastAsia="Times New Roman"/>
          <w:b/>
          <w:bCs/>
          <w:iCs/>
          <w:szCs w:val="20"/>
        </w:rPr>
        <w:t>2.16.3.  Cylinder Labeling.</w:t>
      </w:r>
      <w:bookmarkEnd w:id="79"/>
      <w:r w:rsidRPr="00F0140A">
        <w:rPr>
          <w:rFonts w:eastAsia="Times New Roman"/>
          <w:szCs w:val="20"/>
        </w:rPr>
        <w:t xml:space="preserve"> – Whenever cylinders are used for the sale of compressed or liquefied gases by weight, or are filled by weight and converted to volume, the following shall apply:</w:t>
      </w:r>
      <w:bookmarkEnd w:id="80"/>
    </w:p>
    <w:p w14:paraId="67EFF646" w14:textId="77777777" w:rsidR="00F60BA7" w:rsidRPr="00F0140A" w:rsidRDefault="00F60BA7" w:rsidP="007328BA">
      <w:pPr>
        <w:keepNext/>
        <w:spacing w:before="240"/>
        <w:ind w:left="1080"/>
        <w:outlineLvl w:val="8"/>
        <w:rPr>
          <w:rFonts w:eastAsia="Times New Roman"/>
          <w:b/>
          <w:color w:val="272727"/>
          <w:szCs w:val="20"/>
        </w:rPr>
      </w:pPr>
      <w:bookmarkStart w:id="81" w:name="_Toc17884896"/>
      <w:r w:rsidRPr="00F0140A">
        <w:rPr>
          <w:rFonts w:eastAsia="Times New Roman"/>
          <w:b/>
          <w:color w:val="272727"/>
          <w:szCs w:val="20"/>
        </w:rPr>
        <w:t>2.16.3.1.  Tare weights.</w:t>
      </w:r>
      <w:bookmarkEnd w:id="81"/>
    </w:p>
    <w:p w14:paraId="7BC7C753" w14:textId="77777777" w:rsidR="00F60BA7" w:rsidRPr="00F0140A" w:rsidRDefault="00F60BA7" w:rsidP="008C0B73">
      <w:pPr>
        <w:numPr>
          <w:ilvl w:val="0"/>
          <w:numId w:val="64"/>
        </w:numPr>
        <w:tabs>
          <w:tab w:val="clear" w:pos="1530"/>
        </w:tabs>
        <w:ind w:left="1800"/>
        <w:rPr>
          <w:rFonts w:eastAsia="Times New Roman"/>
          <w:szCs w:val="20"/>
        </w:rPr>
      </w:pPr>
      <w:r w:rsidRPr="00F0140A">
        <w:rPr>
          <w:rFonts w:eastAsia="Times New Roman"/>
          <w:b/>
          <w:bCs/>
          <w:szCs w:val="20"/>
        </w:rPr>
        <w:t>Stamped or Stenciled Tare Weight.</w:t>
      </w:r>
      <w:r w:rsidRPr="00F0140A">
        <w:rPr>
          <w:rFonts w:eastAsia="Times New Roman"/>
          <w:szCs w:val="20"/>
        </w:rP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49 CFR</w:t>
      </w:r>
      <w:r w:rsidRPr="00F0140A" w:rsidDel="00A1285B">
        <w:rPr>
          <w:rFonts w:eastAsia="Times New Roman"/>
          <w:szCs w:val="20"/>
        </w:rPr>
        <w:t xml:space="preserve"> </w:t>
      </w:r>
      <w:r w:rsidRPr="00F0140A">
        <w:rPr>
          <w:rFonts w:eastAsia="Times New Roman"/>
          <w:szCs w:val="20"/>
        </w:rPr>
        <w:t xml:space="preserve">178.35 “General Requirements for Specification Cylinders” requires the maker of cylinders to retain test reports verifying the cylinder tare weight accuracy to </w:t>
      </w:r>
      <w:r w:rsidRPr="007C3031">
        <w:rPr>
          <w:rFonts w:eastAsia="Times New Roman"/>
          <w:b/>
          <w:bCs/>
          <w:szCs w:val="20"/>
          <w:u w:val="single"/>
        </w:rPr>
        <w:t>the</w:t>
      </w:r>
      <w:r>
        <w:rPr>
          <w:rFonts w:eastAsia="Times New Roman"/>
          <w:szCs w:val="20"/>
        </w:rPr>
        <w:t xml:space="preserve"> </w:t>
      </w:r>
      <w:r w:rsidRPr="00F0140A">
        <w:rPr>
          <w:rFonts w:eastAsia="Times New Roman"/>
          <w:szCs w:val="20"/>
        </w:rPr>
        <w:t>tolerance</w:t>
      </w:r>
      <w:r>
        <w:rPr>
          <w:rFonts w:eastAsia="Times New Roman"/>
          <w:b/>
          <w:bCs/>
          <w:szCs w:val="20"/>
          <w:u w:val="single"/>
        </w:rPr>
        <w:t xml:space="preserve"> requirements within </w:t>
      </w:r>
      <w:r w:rsidRPr="003A29B9">
        <w:rPr>
          <w:rFonts w:eastAsia="Times New Roman"/>
          <w:b/>
          <w:bCs/>
          <w:szCs w:val="20"/>
          <w:u w:val="single"/>
        </w:rPr>
        <w:t>Section 2.16.3.1.(</w:t>
      </w:r>
      <w:r>
        <w:rPr>
          <w:rFonts w:eastAsia="Times New Roman"/>
          <w:b/>
          <w:bCs/>
          <w:szCs w:val="20"/>
          <w:u w:val="single"/>
        </w:rPr>
        <w:t>c). Allowable Difference</w:t>
      </w:r>
      <w:r w:rsidRPr="007C3031">
        <w:rPr>
          <w:rFonts w:eastAsia="Times New Roman"/>
          <w:b/>
          <w:bCs/>
          <w:szCs w:val="20"/>
          <w:u w:val="single"/>
        </w:rPr>
        <w:t>.</w:t>
      </w:r>
      <w:r>
        <w:rPr>
          <w:rFonts w:eastAsia="Times New Roman"/>
          <w:szCs w:val="20"/>
        </w:rPr>
        <w:t xml:space="preserve"> </w:t>
      </w:r>
    </w:p>
    <w:p w14:paraId="3A36AA92" w14:textId="77777777" w:rsidR="00F60BA7" w:rsidRPr="00F0140A" w:rsidRDefault="00F60BA7" w:rsidP="008C0B73">
      <w:pPr>
        <w:numPr>
          <w:ilvl w:val="0"/>
          <w:numId w:val="64"/>
        </w:numPr>
        <w:tabs>
          <w:tab w:val="clear" w:pos="1530"/>
        </w:tabs>
        <w:ind w:left="1800"/>
        <w:rPr>
          <w:rFonts w:eastAsia="Times New Roman"/>
          <w:szCs w:val="20"/>
        </w:rPr>
      </w:pPr>
      <w:r w:rsidRPr="00F0140A">
        <w:rPr>
          <w:rFonts w:eastAsia="Times New Roman"/>
          <w:b/>
          <w:bCs/>
          <w:szCs w:val="20"/>
        </w:rPr>
        <w:t>Tare Weight for Purposes of Determining the Net Contents</w:t>
      </w:r>
      <w:r w:rsidRPr="00F0140A">
        <w:rPr>
          <w:rFonts w:eastAsia="Times New Roman"/>
          <w:b/>
          <w:szCs w:val="20"/>
        </w:rPr>
        <w:t>.</w:t>
      </w:r>
      <w:r w:rsidRPr="00F0140A">
        <w:rPr>
          <w:rFonts w:eastAsia="Times New Roman"/>
          <w:szCs w:val="20"/>
        </w:rPr>
        <w:t xml:space="preserve"> – The tare weight used in the determination of the final net contents may be either: </w:t>
      </w:r>
    </w:p>
    <w:p w14:paraId="5E3A80C6" w14:textId="77777777" w:rsidR="00F60BA7" w:rsidRPr="00F0140A" w:rsidRDefault="00F60BA7" w:rsidP="008C0B73">
      <w:pPr>
        <w:numPr>
          <w:ilvl w:val="1"/>
          <w:numId w:val="63"/>
        </w:numPr>
        <w:tabs>
          <w:tab w:val="clear" w:pos="1620"/>
        </w:tabs>
        <w:ind w:left="2160"/>
        <w:rPr>
          <w:rFonts w:eastAsia="Times New Roman"/>
          <w:szCs w:val="20"/>
        </w:rPr>
      </w:pPr>
      <w:r w:rsidRPr="00F0140A">
        <w:rPr>
          <w:rFonts w:eastAsia="Times New Roman"/>
          <w:szCs w:val="20"/>
        </w:rPr>
        <w:t>the stamped or stenciled tare weight; or</w:t>
      </w:r>
    </w:p>
    <w:p w14:paraId="056B0EB0" w14:textId="77777777" w:rsidR="00F60BA7" w:rsidRPr="009A2AA0" w:rsidRDefault="00F60BA7" w:rsidP="008C0B73">
      <w:pPr>
        <w:numPr>
          <w:ilvl w:val="1"/>
          <w:numId w:val="63"/>
        </w:numPr>
        <w:tabs>
          <w:tab w:val="clear" w:pos="1620"/>
        </w:tabs>
        <w:ind w:left="2160"/>
        <w:rPr>
          <w:rFonts w:eastAsia="Times New Roman"/>
          <w:b/>
          <w:bCs/>
          <w:strike/>
          <w:szCs w:val="20"/>
        </w:rPr>
      </w:pPr>
      <w:r w:rsidRPr="00F0140A">
        <w:rPr>
          <w:rFonts w:eastAsia="Times New Roman"/>
          <w:szCs w:val="20"/>
        </w:rPr>
        <w:t>the actual tare determined at the time of filling the cylinder.  If the actual tare is determined at the time of filling the cylinder, it must be legibly marked on the cylinder</w:t>
      </w:r>
      <w:r>
        <w:rPr>
          <w:rFonts w:eastAsia="Times New Roman"/>
          <w:szCs w:val="20"/>
        </w:rPr>
        <w:t>.</w:t>
      </w:r>
      <w:r w:rsidRPr="009A2AA0">
        <w:rPr>
          <w:rFonts w:eastAsia="Times New Roman"/>
          <w:szCs w:val="20"/>
        </w:rPr>
        <w:t xml:space="preserve"> </w:t>
      </w:r>
      <w:r w:rsidRPr="009A2AA0">
        <w:rPr>
          <w:rFonts w:eastAsia="Times New Roman"/>
          <w:b/>
          <w:bCs/>
          <w:strike/>
          <w:szCs w:val="20"/>
        </w:rPr>
        <w:t>or on a tag attached to the cylinder at the time of filling.</w:t>
      </w:r>
    </w:p>
    <w:p w14:paraId="771F38D8" w14:textId="77777777" w:rsidR="00F60BA7" w:rsidRPr="00F0140A" w:rsidRDefault="00F60BA7" w:rsidP="007328BA">
      <w:pPr>
        <w:ind w:left="1800"/>
        <w:rPr>
          <w:rFonts w:eastAsia="Times New Roman"/>
          <w:b/>
          <w:bCs/>
          <w:i/>
          <w:iCs/>
          <w:szCs w:val="20"/>
          <w:u w:val="single"/>
        </w:rPr>
      </w:pPr>
      <w:r w:rsidRPr="00637EBF">
        <w:rPr>
          <w:rFonts w:eastAsia="Times New Roman"/>
          <w:b/>
          <w:bCs/>
          <w:szCs w:val="20"/>
          <w:u w:val="single"/>
        </w:rPr>
        <w:t>Note:</w:t>
      </w:r>
      <w:r w:rsidRPr="00F0140A">
        <w:rPr>
          <w:rFonts w:eastAsia="Times New Roman"/>
          <w:b/>
          <w:bCs/>
          <w:i/>
          <w:iCs/>
          <w:szCs w:val="20"/>
          <w:u w:val="single"/>
        </w:rPr>
        <w:t xml:space="preserve">  </w:t>
      </w:r>
      <w:r w:rsidRPr="00637EBF">
        <w:rPr>
          <w:rFonts w:eastAsia="Times New Roman"/>
          <w:b/>
          <w:bCs/>
          <w:szCs w:val="20"/>
          <w:u w:val="single"/>
        </w:rPr>
        <w:t>The removable protective cap and label are not included in the stamped or stenciled tare but must be included in the total tare determination.</w:t>
      </w:r>
      <w:r w:rsidRPr="00F0140A">
        <w:rPr>
          <w:rFonts w:eastAsia="Times New Roman"/>
          <w:b/>
          <w:bCs/>
          <w:i/>
          <w:iCs/>
          <w:szCs w:val="20"/>
          <w:u w:val="single"/>
        </w:rPr>
        <w:t xml:space="preserve">   </w:t>
      </w:r>
    </w:p>
    <w:p w14:paraId="03D4BE8B" w14:textId="77777777" w:rsidR="00F60BA7" w:rsidRPr="00F0140A" w:rsidRDefault="00F60BA7" w:rsidP="008C0B73">
      <w:pPr>
        <w:numPr>
          <w:ilvl w:val="2"/>
          <w:numId w:val="63"/>
        </w:numPr>
        <w:tabs>
          <w:tab w:val="clear" w:pos="1440"/>
        </w:tabs>
        <w:ind w:left="2160"/>
        <w:rPr>
          <w:rFonts w:eastAsia="Times New Roman"/>
          <w:szCs w:val="20"/>
        </w:rPr>
      </w:pPr>
      <w:r w:rsidRPr="00F0140A">
        <w:rPr>
          <w:rFonts w:eastAsia="Times New Roman"/>
          <w:b/>
          <w:bCs/>
          <w:szCs w:val="20"/>
        </w:rPr>
        <w:t xml:space="preserve">Allowable </w:t>
      </w:r>
      <w:r>
        <w:rPr>
          <w:rFonts w:eastAsia="Times New Roman"/>
          <w:b/>
          <w:bCs/>
          <w:szCs w:val="20"/>
        </w:rPr>
        <w:t>D</w:t>
      </w:r>
      <w:r w:rsidRPr="00F0140A">
        <w:rPr>
          <w:rFonts w:eastAsia="Times New Roman"/>
          <w:b/>
          <w:bCs/>
          <w:szCs w:val="20"/>
        </w:rPr>
        <w:t>ifference.</w:t>
      </w:r>
      <w:r w:rsidRPr="00F0140A">
        <w:rPr>
          <w:rFonts w:eastAsia="Times New Roman"/>
          <w:szCs w:val="20"/>
        </w:rPr>
        <w:t xml:space="preserve"> – If the stamped or stenciled tare is used to determine the net contents of the cylinder, the allowable difference between the actual tare weight and the stamped (or stenciled) tare weight, or the tare weight on a tag attached to the cylinder for a new or used cylinder, shall be</w:t>
      </w:r>
      <w:r>
        <w:rPr>
          <w:rFonts w:eastAsia="Times New Roman"/>
          <w:szCs w:val="20"/>
        </w:rPr>
        <w:t xml:space="preserve"> </w:t>
      </w:r>
      <w:r w:rsidRPr="001F56F6">
        <w:rPr>
          <w:rFonts w:eastAsia="Times New Roman"/>
          <w:b/>
          <w:bCs/>
          <w:szCs w:val="20"/>
          <w:u w:val="single"/>
        </w:rPr>
        <w:t>within</w:t>
      </w:r>
      <w:r w:rsidRPr="00F0140A">
        <w:rPr>
          <w:rFonts w:eastAsia="Times New Roman"/>
          <w:szCs w:val="20"/>
        </w:rPr>
        <w:t>:</w:t>
      </w:r>
    </w:p>
    <w:p w14:paraId="139E8894" w14:textId="77777777" w:rsidR="00F60BA7" w:rsidRPr="00F0140A" w:rsidRDefault="00F60BA7" w:rsidP="007328BA">
      <w:pPr>
        <w:ind w:left="2160" w:hanging="360"/>
        <w:rPr>
          <w:rFonts w:eastAsia="Times New Roman"/>
          <w:szCs w:val="20"/>
        </w:rPr>
      </w:pPr>
      <w:r w:rsidRPr="00F0140A">
        <w:rPr>
          <w:rFonts w:eastAsia="Times New Roman"/>
          <w:szCs w:val="20"/>
        </w:rPr>
        <w:t>(1)</w:t>
      </w:r>
      <w:r w:rsidRPr="00F0140A">
        <w:rPr>
          <w:rFonts w:eastAsia="Times New Roman"/>
          <w:szCs w:val="20"/>
        </w:rPr>
        <w:tab/>
      </w:r>
      <w:r w:rsidRPr="001F56F6">
        <w:rPr>
          <w:rFonts w:eastAsia="Times New Roman"/>
          <w:b/>
          <w:bCs/>
          <w:strike/>
          <w:spacing w:val="-12"/>
          <w:szCs w:val="20"/>
          <w:vertAlign w:val="superscript"/>
        </w:rPr>
        <w:t>1</w:t>
      </w:r>
      <w:r w:rsidRPr="001F56F6">
        <w:rPr>
          <w:rFonts w:eastAsia="Times New Roman"/>
          <w:b/>
          <w:bCs/>
          <w:strike/>
          <w:spacing w:val="-12"/>
          <w:szCs w:val="20"/>
        </w:rPr>
        <w:t>/</w:t>
      </w:r>
      <w:r w:rsidRPr="001F56F6">
        <w:rPr>
          <w:rFonts w:eastAsia="Times New Roman"/>
          <w:b/>
          <w:bCs/>
          <w:strike/>
          <w:spacing w:val="-12"/>
          <w:szCs w:val="20"/>
          <w:vertAlign w:val="subscript"/>
        </w:rPr>
        <w:t>2</w:t>
      </w:r>
      <w:r w:rsidRPr="001F56F6">
        <w:rPr>
          <w:rFonts w:eastAsia="Times New Roman"/>
          <w:b/>
          <w:bCs/>
          <w:strike/>
          <w:szCs w:val="20"/>
        </w:rPr>
        <w:t> % for tare weights of 9 kg (20 lb) or less; or</w:t>
      </w:r>
      <w:r>
        <w:rPr>
          <w:rFonts w:eastAsia="Times New Roman"/>
          <w:b/>
          <w:bCs/>
          <w:strike/>
          <w:szCs w:val="20"/>
        </w:rPr>
        <w:t xml:space="preserve"> </w:t>
      </w:r>
      <w:r>
        <w:rPr>
          <w:rFonts w:eastAsia="Times New Roman"/>
          <w:b/>
          <w:bCs/>
          <w:szCs w:val="20"/>
          <w:u w:val="single"/>
        </w:rPr>
        <w:t xml:space="preserve">− </w:t>
      </w:r>
      <w:r w:rsidRPr="003A311B">
        <w:rPr>
          <w:rFonts w:eastAsia="Times New Roman"/>
          <w:b/>
          <w:bCs/>
          <w:szCs w:val="20"/>
          <w:u w:val="single"/>
        </w:rPr>
        <w:t xml:space="preserve">3 % or </w:t>
      </w:r>
      <w:r>
        <w:rPr>
          <w:rFonts w:eastAsia="Times New Roman"/>
          <w:b/>
          <w:bCs/>
          <w:szCs w:val="20"/>
          <w:u w:val="single"/>
        </w:rPr>
        <w:t xml:space="preserve">+ </w:t>
      </w:r>
      <w:r w:rsidRPr="003A311B">
        <w:rPr>
          <w:rFonts w:eastAsia="Times New Roman"/>
          <w:b/>
          <w:bCs/>
          <w:szCs w:val="20"/>
          <w:u w:val="single"/>
        </w:rPr>
        <w:t>1 % for a cylinder that weighs 11.34 kg (25 lb)</w:t>
      </w:r>
      <w:r>
        <w:rPr>
          <w:rFonts w:eastAsia="Times New Roman"/>
          <w:b/>
          <w:bCs/>
          <w:szCs w:val="20"/>
          <w:u w:val="single"/>
        </w:rPr>
        <w:t xml:space="preserve"> or less</w:t>
      </w:r>
      <w:r w:rsidRPr="003A311B">
        <w:rPr>
          <w:rFonts w:eastAsia="Times New Roman"/>
          <w:b/>
          <w:bCs/>
          <w:szCs w:val="20"/>
          <w:u w:val="single"/>
        </w:rPr>
        <w:t>.</w:t>
      </w:r>
    </w:p>
    <w:p w14:paraId="43EA6471" w14:textId="77777777" w:rsidR="00F60BA7" w:rsidRPr="00F0140A" w:rsidRDefault="00F60BA7" w:rsidP="007328BA">
      <w:pPr>
        <w:ind w:left="2160" w:hanging="360"/>
        <w:rPr>
          <w:rFonts w:eastAsia="Times New Roman"/>
          <w:szCs w:val="20"/>
        </w:rPr>
      </w:pPr>
      <w:r w:rsidRPr="00F0140A">
        <w:rPr>
          <w:rFonts w:eastAsia="Times New Roman"/>
          <w:szCs w:val="20"/>
        </w:rPr>
        <w:t>(2)</w:t>
      </w:r>
      <w:r w:rsidRPr="00F0140A">
        <w:rPr>
          <w:rFonts w:eastAsia="Times New Roman"/>
          <w:szCs w:val="20"/>
        </w:rPr>
        <w:tab/>
      </w:r>
      <w:r w:rsidRPr="00F0140A">
        <w:rPr>
          <w:rFonts w:eastAsia="Times New Roman"/>
          <w:spacing w:val="-12"/>
          <w:szCs w:val="20"/>
          <w:vertAlign w:val="superscript"/>
        </w:rPr>
        <w:t>1</w:t>
      </w:r>
      <w:r w:rsidRPr="001F56F6">
        <w:rPr>
          <w:rFonts w:eastAsia="Times New Roman"/>
          <w:b/>
          <w:bCs/>
          <w:strike/>
          <w:spacing w:val="-12"/>
          <w:szCs w:val="20"/>
        </w:rPr>
        <w:t>/</w:t>
      </w:r>
      <w:r w:rsidRPr="001F56F6">
        <w:rPr>
          <w:rFonts w:eastAsia="Times New Roman"/>
          <w:b/>
          <w:bCs/>
          <w:strike/>
          <w:spacing w:val="-12"/>
          <w:szCs w:val="20"/>
          <w:vertAlign w:val="subscript"/>
        </w:rPr>
        <w:t>4</w:t>
      </w:r>
      <w:r w:rsidRPr="001F56F6">
        <w:rPr>
          <w:rFonts w:eastAsia="Times New Roman"/>
          <w:b/>
          <w:bCs/>
          <w:strike/>
          <w:szCs w:val="20"/>
        </w:rPr>
        <w:t> % for tare weights of more than 9 kg (20 lb).</w:t>
      </w:r>
      <w:r>
        <w:rPr>
          <w:rFonts w:eastAsia="Times New Roman"/>
          <w:b/>
          <w:bCs/>
          <w:szCs w:val="20"/>
          <w:u w:val="single"/>
        </w:rPr>
        <w:t xml:space="preserve"> </w:t>
      </w:r>
      <w:r>
        <w:rPr>
          <w:rFonts w:eastAsia="Times New Roman"/>
          <w:b/>
          <w:color w:val="000000"/>
          <w:szCs w:val="20"/>
          <w:u w:val="single"/>
        </w:rPr>
        <w:t xml:space="preserve">− </w:t>
      </w:r>
      <w:r w:rsidRPr="003A311B">
        <w:rPr>
          <w:rFonts w:eastAsia="Times New Roman"/>
          <w:b/>
          <w:bCs/>
          <w:szCs w:val="20"/>
          <w:u w:val="single"/>
        </w:rPr>
        <w:t>2</w:t>
      </w:r>
      <w:r>
        <w:rPr>
          <w:rFonts w:eastAsia="Times New Roman"/>
          <w:b/>
          <w:bCs/>
          <w:szCs w:val="20"/>
          <w:u w:val="single"/>
        </w:rPr>
        <w:t xml:space="preserve"> </w:t>
      </w:r>
      <w:r w:rsidRPr="003A311B">
        <w:rPr>
          <w:rFonts w:eastAsia="Times New Roman"/>
          <w:b/>
          <w:bCs/>
          <w:szCs w:val="20"/>
          <w:u w:val="single"/>
        </w:rPr>
        <w:t xml:space="preserve">% or </w:t>
      </w:r>
      <w:r>
        <w:rPr>
          <w:rFonts w:eastAsia="Times New Roman"/>
          <w:b/>
          <w:bCs/>
          <w:szCs w:val="20"/>
          <w:u w:val="single"/>
        </w:rPr>
        <w:t xml:space="preserve">+ </w:t>
      </w:r>
      <w:r w:rsidRPr="003A311B">
        <w:rPr>
          <w:rFonts w:eastAsia="Times New Roman"/>
          <w:b/>
          <w:bCs/>
          <w:szCs w:val="20"/>
          <w:u w:val="single"/>
        </w:rPr>
        <w:t>1 % for a cylinder that weighs more than 11.34 kg (25 lb).</w:t>
      </w:r>
    </w:p>
    <w:p w14:paraId="121C1241" w14:textId="77777777" w:rsidR="00F60BA7" w:rsidRPr="003A311B" w:rsidRDefault="00F60BA7" w:rsidP="007328BA">
      <w:pPr>
        <w:ind w:left="1440"/>
        <w:rPr>
          <w:rFonts w:eastAsia="Times New Roman"/>
          <w:b/>
          <w:bCs/>
          <w:szCs w:val="20"/>
          <w:u w:val="single"/>
        </w:rPr>
      </w:pPr>
      <w:r w:rsidRPr="003A311B">
        <w:rPr>
          <w:rFonts w:eastAsia="Times New Roman"/>
          <w:b/>
          <w:bCs/>
          <w:szCs w:val="20"/>
          <w:u w:val="single"/>
        </w:rPr>
        <w:t xml:space="preserve">Note: </w:t>
      </w:r>
      <w:r>
        <w:rPr>
          <w:rFonts w:eastAsia="Times New Roman"/>
          <w:b/>
          <w:bCs/>
          <w:szCs w:val="20"/>
          <w:u w:val="single"/>
        </w:rPr>
        <w:t xml:space="preserve"> T</w:t>
      </w:r>
      <w:r w:rsidRPr="003A311B">
        <w:rPr>
          <w:rFonts w:eastAsia="Times New Roman"/>
          <w:b/>
          <w:bCs/>
          <w:szCs w:val="20"/>
          <w:u w:val="single"/>
        </w:rPr>
        <w:t>he amended allowable differences in</w:t>
      </w:r>
      <w:r>
        <w:rPr>
          <w:rFonts w:eastAsia="Times New Roman"/>
          <w:b/>
          <w:bCs/>
          <w:szCs w:val="20"/>
          <w:u w:val="single"/>
        </w:rPr>
        <w:t xml:space="preserve"> Section </w:t>
      </w:r>
      <w:r w:rsidRPr="00AE42F6">
        <w:rPr>
          <w:rFonts w:eastAsia="Times New Roman"/>
          <w:b/>
          <w:bCs/>
          <w:szCs w:val="20"/>
          <w:u w:val="single"/>
        </w:rPr>
        <w:t>2.16.3.1</w:t>
      </w:r>
      <w:r>
        <w:rPr>
          <w:rFonts w:eastAsia="Times New Roman"/>
          <w:b/>
          <w:bCs/>
          <w:szCs w:val="20"/>
          <w:u w:val="single"/>
        </w:rPr>
        <w:t>.</w:t>
      </w:r>
      <w:r w:rsidRPr="003A311B">
        <w:rPr>
          <w:rFonts w:eastAsia="Times New Roman"/>
          <w:b/>
          <w:bCs/>
          <w:szCs w:val="20"/>
          <w:u w:val="single"/>
        </w:rPr>
        <w:t>(c)(1) and (2) shall be enforceable on all cylinders after December</w:t>
      </w:r>
      <w:r>
        <w:rPr>
          <w:rFonts w:eastAsia="Times New Roman"/>
          <w:b/>
          <w:bCs/>
          <w:szCs w:val="20"/>
          <w:u w:val="single"/>
        </w:rPr>
        <w:t xml:space="preserve"> </w:t>
      </w:r>
      <w:r w:rsidRPr="003A311B">
        <w:rPr>
          <w:rFonts w:eastAsia="Times New Roman"/>
          <w:b/>
          <w:bCs/>
          <w:szCs w:val="20"/>
          <w:u w:val="single"/>
        </w:rPr>
        <w:t xml:space="preserve">28, 2022.   </w:t>
      </w:r>
    </w:p>
    <w:p w14:paraId="59F4FADD" w14:textId="77777777" w:rsidR="00F60BA7" w:rsidRPr="00F0140A" w:rsidRDefault="00F60BA7" w:rsidP="007328BA">
      <w:pPr>
        <w:ind w:left="1440"/>
        <w:rPr>
          <w:rFonts w:eastAsia="Times New Roman"/>
          <w:b/>
          <w:bCs/>
          <w:szCs w:val="20"/>
          <w:u w:val="single"/>
        </w:rPr>
      </w:pPr>
      <w:r w:rsidRPr="00F0140A">
        <w:rPr>
          <w:rFonts w:eastAsia="Times New Roman"/>
          <w:b/>
          <w:bCs/>
          <w:szCs w:val="20"/>
          <w:u w:val="single"/>
        </w:rPr>
        <w:t xml:space="preserve">Failure of a cylinder tare weight to be within the required allowable difference is </w:t>
      </w:r>
      <w:r>
        <w:rPr>
          <w:rFonts w:eastAsia="Times New Roman"/>
          <w:b/>
          <w:bCs/>
          <w:szCs w:val="20"/>
          <w:u w:val="single"/>
        </w:rPr>
        <w:t xml:space="preserve">considered </w:t>
      </w:r>
      <w:r w:rsidRPr="00F0140A">
        <w:rPr>
          <w:rFonts w:eastAsia="Times New Roman"/>
          <w:b/>
          <w:bCs/>
          <w:szCs w:val="20"/>
          <w:u w:val="single"/>
        </w:rPr>
        <w:t>a Method of Sale violation</w:t>
      </w:r>
      <w:r>
        <w:rPr>
          <w:rFonts w:eastAsia="Times New Roman"/>
          <w:b/>
          <w:bCs/>
          <w:szCs w:val="20"/>
          <w:u w:val="single"/>
        </w:rPr>
        <w:t>.</w:t>
      </w:r>
      <w:r w:rsidRPr="00F0140A">
        <w:rPr>
          <w:rFonts w:eastAsia="Times New Roman"/>
          <w:b/>
          <w:bCs/>
          <w:szCs w:val="20"/>
          <w:u w:val="single"/>
        </w:rPr>
        <w:t xml:space="preserve"> </w:t>
      </w:r>
      <w:r>
        <w:rPr>
          <w:rFonts w:eastAsia="Times New Roman"/>
          <w:b/>
          <w:bCs/>
          <w:szCs w:val="20"/>
          <w:u w:val="single"/>
        </w:rPr>
        <w:t xml:space="preserve"> The</w:t>
      </w:r>
      <w:r w:rsidRPr="00F0140A">
        <w:rPr>
          <w:rFonts w:eastAsia="Times New Roman"/>
          <w:b/>
          <w:bCs/>
          <w:szCs w:val="20"/>
          <w:u w:val="single"/>
        </w:rPr>
        <w:t xml:space="preserve"> cylinder shall be removed from use until</w:t>
      </w:r>
      <w:r>
        <w:rPr>
          <w:rFonts w:eastAsia="Times New Roman"/>
          <w:b/>
          <w:bCs/>
          <w:szCs w:val="20"/>
          <w:u w:val="single"/>
        </w:rPr>
        <w:t xml:space="preserve"> </w:t>
      </w:r>
      <w:r w:rsidRPr="00F0140A">
        <w:rPr>
          <w:rFonts w:eastAsia="Times New Roman"/>
          <w:b/>
          <w:bCs/>
          <w:szCs w:val="20"/>
          <w:u w:val="single"/>
        </w:rPr>
        <w:t>the tare weight is corrected</w:t>
      </w:r>
      <w:r>
        <w:rPr>
          <w:rFonts w:eastAsia="Times New Roman"/>
          <w:b/>
          <w:bCs/>
          <w:szCs w:val="20"/>
          <w:u w:val="single"/>
        </w:rPr>
        <w:t>.</w:t>
      </w:r>
      <w:r w:rsidRPr="00F0140A">
        <w:rPr>
          <w:rFonts w:eastAsia="Times New Roman"/>
          <w:b/>
          <w:bCs/>
          <w:szCs w:val="20"/>
          <w:u w:val="single"/>
        </w:rPr>
        <w:t xml:space="preserve"> </w:t>
      </w:r>
    </w:p>
    <w:p w14:paraId="2648D36B" w14:textId="77777777" w:rsidR="00F60BA7" w:rsidRPr="00F0140A" w:rsidRDefault="00F60BA7" w:rsidP="008C0B73">
      <w:pPr>
        <w:numPr>
          <w:ilvl w:val="2"/>
          <w:numId w:val="63"/>
        </w:numPr>
        <w:tabs>
          <w:tab w:val="clear" w:pos="1440"/>
        </w:tabs>
        <w:ind w:left="1800"/>
        <w:rPr>
          <w:rFonts w:eastAsia="Times New Roman"/>
          <w:b/>
          <w:bCs/>
          <w:szCs w:val="20"/>
          <w:u w:val="single"/>
        </w:rPr>
      </w:pPr>
      <w:r w:rsidRPr="00F0140A">
        <w:rPr>
          <w:rFonts w:eastAsia="Times New Roman"/>
          <w:b/>
          <w:bCs/>
          <w:szCs w:val="20"/>
          <w:u w:val="single"/>
        </w:rPr>
        <w:t xml:space="preserve">The stamped or stenciled tare </w:t>
      </w:r>
      <w:r w:rsidRPr="000223E7">
        <w:rPr>
          <w:b/>
          <w:bCs/>
          <w:szCs w:val="20"/>
          <w:u w:val="single"/>
        </w:rPr>
        <w:t xml:space="preserve">(without applying the allowable difference in </w:t>
      </w:r>
      <w:r w:rsidRPr="003A311B">
        <w:rPr>
          <w:rFonts w:eastAsia="Times New Roman"/>
          <w:b/>
          <w:bCs/>
          <w:szCs w:val="20"/>
          <w:u w:val="single"/>
        </w:rPr>
        <w:t>(c)</w:t>
      </w:r>
      <w:r>
        <w:rPr>
          <w:rFonts w:eastAsia="Times New Roman"/>
          <w:b/>
          <w:bCs/>
          <w:szCs w:val="20"/>
          <w:u w:val="single"/>
        </w:rPr>
        <w:t xml:space="preserve"> </w:t>
      </w:r>
      <w:r w:rsidRPr="000223E7">
        <w:rPr>
          <w:b/>
          <w:bCs/>
          <w:szCs w:val="20"/>
          <w:u w:val="single"/>
        </w:rPr>
        <w:t xml:space="preserve">above) </w:t>
      </w:r>
      <w:r w:rsidRPr="00F0140A">
        <w:rPr>
          <w:rFonts w:eastAsia="Times New Roman"/>
          <w:b/>
          <w:bCs/>
          <w:szCs w:val="20"/>
          <w:u w:val="single"/>
        </w:rPr>
        <w:t xml:space="preserve">shall be used for purposes of verifying the net contents unless the actual tare weight is determined, then the actual tare weight shall be used for purposes of net content verification.  </w:t>
      </w:r>
    </w:p>
    <w:p w14:paraId="52E36F42" w14:textId="77777777" w:rsidR="00F60BA7" w:rsidRDefault="00F60BA7" w:rsidP="008C0B73">
      <w:pPr>
        <w:numPr>
          <w:ilvl w:val="0"/>
          <w:numId w:val="65"/>
        </w:numPr>
        <w:spacing w:after="60"/>
        <w:ind w:left="1800"/>
        <w:rPr>
          <w:rFonts w:eastAsia="Times New Roman"/>
          <w:b/>
          <w:strike/>
          <w:szCs w:val="20"/>
        </w:rPr>
      </w:pPr>
      <w:r w:rsidRPr="007C3031">
        <w:rPr>
          <w:rFonts w:eastAsia="Times New Roman"/>
          <w:b/>
          <w:strike/>
          <w:szCs w:val="20"/>
        </w:rPr>
        <w:lastRenderedPageBreak/>
        <w:t>Average requirement. – When used to determine the net contents of cylinders, the stamped or stenciled tare weights of cylinders at a single place of business found to be in error predominantly in a direction favorable to the seller and near the allowable difference limit shall be considered to be not in conformance with these requirements.</w:t>
      </w:r>
    </w:p>
    <w:p w14:paraId="17A5A45D" w14:textId="3AFC32A3" w:rsidR="00F60BA7" w:rsidRDefault="00F60BA7" w:rsidP="007328BA">
      <w:pPr>
        <w:ind w:left="1800"/>
        <w:rPr>
          <w:rFonts w:eastAsia="Times New Roman"/>
          <w:b/>
          <w:szCs w:val="20"/>
          <w:u w:val="single"/>
        </w:rPr>
      </w:pPr>
      <w:r w:rsidRPr="00347E22">
        <w:rPr>
          <w:rFonts w:eastAsia="Times New Roman"/>
          <w:b/>
          <w:szCs w:val="20"/>
          <w:u w:val="single"/>
        </w:rPr>
        <w:t>(Amended 20XX</w:t>
      </w:r>
      <w:r>
        <w:rPr>
          <w:rFonts w:eastAsia="Times New Roman"/>
          <w:b/>
          <w:szCs w:val="20"/>
          <w:u w:val="single"/>
        </w:rPr>
        <w:t>)</w:t>
      </w:r>
    </w:p>
    <w:p w14:paraId="7F9F6491" w14:textId="77777777" w:rsidR="007328BA" w:rsidRPr="00927DCE" w:rsidRDefault="007328BA" w:rsidP="007328BA">
      <w:pPr>
        <w:ind w:left="1080"/>
        <w:rPr>
          <w:rFonts w:eastAsia="Times New Roman"/>
          <w:b/>
          <w:szCs w:val="20"/>
          <w:u w:val="single"/>
        </w:rPr>
      </w:pPr>
      <w:bookmarkStart w:id="82" w:name="_Hlk79125590"/>
      <w:bookmarkStart w:id="83" w:name="_Toc17884897"/>
      <w:r w:rsidRPr="00927DCE">
        <w:rPr>
          <w:rFonts w:eastAsia="Times New Roman"/>
          <w:b/>
          <w:color w:val="272727"/>
          <w:szCs w:val="20"/>
          <w:u w:val="single"/>
        </w:rPr>
        <w:t xml:space="preserve">2.16.3.2.  </w:t>
      </w:r>
      <w:r w:rsidRPr="00927DCE">
        <w:rPr>
          <w:rFonts w:eastAsia="Times New Roman"/>
          <w:b/>
          <w:color w:val="000000"/>
          <w:szCs w:val="20"/>
          <w:u w:val="single"/>
        </w:rPr>
        <w:t>Water Capacity Weight (WC).</w:t>
      </w:r>
    </w:p>
    <w:p w14:paraId="20E1FF5F" w14:textId="77777777" w:rsidR="007328BA" w:rsidRDefault="007328BA" w:rsidP="007328BA">
      <w:pPr>
        <w:spacing w:after="60"/>
        <w:ind w:left="1080"/>
        <w:rPr>
          <w:rFonts w:eastAsia="Times New Roman"/>
          <w:b/>
          <w:color w:val="000000"/>
          <w:szCs w:val="20"/>
          <w:u w:val="single"/>
        </w:rPr>
      </w:pPr>
      <w:r w:rsidRPr="00F0140A">
        <w:rPr>
          <w:rFonts w:eastAsia="Times New Roman"/>
          <w:b/>
          <w:color w:val="000000"/>
          <w:szCs w:val="20"/>
          <w:u w:val="single"/>
        </w:rPr>
        <w:t xml:space="preserve">The water capacity of the cylinder, used to determine the maximum filling level of a cylinder, must be marked on the cylinder at the time of manufacture. </w:t>
      </w:r>
      <w:r>
        <w:rPr>
          <w:rFonts w:eastAsia="Times New Roman"/>
          <w:b/>
          <w:color w:val="000000"/>
          <w:szCs w:val="20"/>
          <w:u w:val="single"/>
        </w:rPr>
        <w:t xml:space="preserve"> </w:t>
      </w:r>
      <w:r w:rsidRPr="00F0140A">
        <w:rPr>
          <w:rFonts w:eastAsia="Times New Roman"/>
          <w:b/>
          <w:color w:val="000000"/>
          <w:szCs w:val="20"/>
          <w:u w:val="single"/>
        </w:rPr>
        <w:t xml:space="preserve">The water capacity shall be abbreviated WC.  The water capacity for a cylinder 11.34 kg (25 lb) </w:t>
      </w:r>
      <w:r>
        <w:rPr>
          <w:rFonts w:eastAsia="Times New Roman"/>
          <w:b/>
          <w:color w:val="000000"/>
          <w:szCs w:val="20"/>
          <w:u w:val="single"/>
        </w:rPr>
        <w:t xml:space="preserve">water capacity </w:t>
      </w:r>
      <w:r w:rsidRPr="00F0140A">
        <w:rPr>
          <w:rFonts w:eastAsia="Times New Roman"/>
          <w:b/>
          <w:color w:val="000000"/>
          <w:szCs w:val="20"/>
          <w:u w:val="single"/>
        </w:rPr>
        <w:t xml:space="preserve">or less, shall be allowed </w:t>
      </w:r>
      <w:r>
        <w:rPr>
          <w:rFonts w:eastAsia="Times New Roman"/>
          <w:b/>
          <w:color w:val="000000"/>
          <w:szCs w:val="20"/>
          <w:u w:val="single"/>
        </w:rPr>
        <w:t xml:space="preserve">an </w:t>
      </w:r>
      <w:r w:rsidRPr="00F0140A">
        <w:rPr>
          <w:rFonts w:eastAsia="Times New Roman"/>
          <w:b/>
          <w:color w:val="000000"/>
          <w:szCs w:val="20"/>
          <w:u w:val="single"/>
        </w:rPr>
        <w:t xml:space="preserve">allowable difference of </w:t>
      </w:r>
      <w:r>
        <w:rPr>
          <w:rFonts w:eastAsia="Times New Roman"/>
          <w:b/>
          <w:color w:val="000000"/>
          <w:szCs w:val="20"/>
          <w:u w:val="single"/>
        </w:rPr>
        <w:t>−</w:t>
      </w:r>
      <w:r w:rsidRPr="00F0140A">
        <w:rPr>
          <w:rFonts w:eastAsia="Times New Roman"/>
          <w:b/>
          <w:color w:val="000000"/>
          <w:szCs w:val="20"/>
          <w:u w:val="single"/>
        </w:rPr>
        <w:t xml:space="preserve"> 1 </w:t>
      </w:r>
      <w:r>
        <w:rPr>
          <w:rFonts w:eastAsia="Times New Roman"/>
          <w:b/>
          <w:color w:val="000000"/>
          <w:szCs w:val="20"/>
          <w:u w:val="single"/>
        </w:rPr>
        <w:t>%</w:t>
      </w:r>
      <w:r w:rsidRPr="00F0140A">
        <w:rPr>
          <w:rFonts w:eastAsia="Times New Roman"/>
          <w:b/>
          <w:color w:val="000000"/>
          <w:szCs w:val="20"/>
          <w:u w:val="single"/>
        </w:rPr>
        <w:t xml:space="preserve"> and no plus allowance; or for a cylinder exceeding 11.34 kg (25 lb)</w:t>
      </w:r>
      <w:r>
        <w:rPr>
          <w:rFonts w:eastAsia="Times New Roman"/>
          <w:b/>
          <w:color w:val="000000"/>
          <w:szCs w:val="20"/>
          <w:u w:val="single"/>
        </w:rPr>
        <w:t xml:space="preserve"> water capacity</w:t>
      </w:r>
      <w:r w:rsidRPr="00F0140A">
        <w:rPr>
          <w:rFonts w:eastAsia="Times New Roman"/>
          <w:b/>
          <w:color w:val="000000"/>
          <w:szCs w:val="20"/>
          <w:u w:val="single"/>
        </w:rPr>
        <w:t>, a</w:t>
      </w:r>
      <w:r>
        <w:rPr>
          <w:rFonts w:eastAsia="Times New Roman"/>
          <w:b/>
          <w:color w:val="000000"/>
          <w:szCs w:val="20"/>
          <w:u w:val="single"/>
        </w:rPr>
        <w:t xml:space="preserve">n allowable difference of − </w:t>
      </w:r>
      <w:r w:rsidRPr="00F0140A">
        <w:rPr>
          <w:rFonts w:eastAsia="Times New Roman"/>
          <w:b/>
          <w:color w:val="000000"/>
          <w:szCs w:val="20"/>
          <w:u w:val="single"/>
        </w:rPr>
        <w:t xml:space="preserve">0.5 </w:t>
      </w:r>
      <w:r>
        <w:rPr>
          <w:rFonts w:eastAsia="Times New Roman"/>
          <w:b/>
          <w:color w:val="000000"/>
          <w:szCs w:val="20"/>
          <w:u w:val="single"/>
        </w:rPr>
        <w:t>%</w:t>
      </w:r>
      <w:r w:rsidRPr="00F0140A">
        <w:rPr>
          <w:rFonts w:eastAsia="Times New Roman"/>
          <w:b/>
          <w:color w:val="000000"/>
          <w:szCs w:val="20"/>
          <w:u w:val="single"/>
        </w:rPr>
        <w:t xml:space="preserve"> and no plus allowance. </w:t>
      </w:r>
    </w:p>
    <w:bookmarkEnd w:id="82"/>
    <w:p w14:paraId="190E9A2F" w14:textId="77777777" w:rsidR="007328BA" w:rsidRPr="00F0140A" w:rsidRDefault="007328BA" w:rsidP="007328BA">
      <w:pPr>
        <w:ind w:left="1080"/>
        <w:rPr>
          <w:rFonts w:eastAsia="Times New Roman"/>
          <w:b/>
          <w:color w:val="000000"/>
          <w:szCs w:val="20"/>
          <w:u w:val="single"/>
        </w:rPr>
      </w:pPr>
      <w:r>
        <w:rPr>
          <w:rFonts w:eastAsia="Times New Roman"/>
          <w:b/>
          <w:color w:val="000000"/>
          <w:szCs w:val="20"/>
          <w:u w:val="single"/>
        </w:rPr>
        <w:t>(Added 20XX)</w:t>
      </w:r>
    </w:p>
    <w:p w14:paraId="603DB92A" w14:textId="77777777" w:rsidR="007328BA" w:rsidRPr="00F0140A" w:rsidRDefault="007328BA" w:rsidP="007328BA">
      <w:pPr>
        <w:ind w:left="1080"/>
        <w:rPr>
          <w:rFonts w:eastAsia="Times New Roman"/>
          <w:szCs w:val="20"/>
        </w:rPr>
      </w:pPr>
      <w:r w:rsidRPr="00F0140A">
        <w:rPr>
          <w:rFonts w:eastAsia="Times New Roman"/>
          <w:b/>
          <w:color w:val="272727"/>
          <w:szCs w:val="20"/>
        </w:rPr>
        <w:t>2.16.3.</w:t>
      </w:r>
      <w:r w:rsidRPr="007C3031">
        <w:rPr>
          <w:rFonts w:eastAsia="Times New Roman"/>
          <w:b/>
          <w:strike/>
          <w:color w:val="272727"/>
          <w:szCs w:val="20"/>
        </w:rPr>
        <w:t>2</w:t>
      </w:r>
      <w:r w:rsidRPr="007C3031">
        <w:rPr>
          <w:rFonts w:eastAsia="Times New Roman"/>
          <w:b/>
          <w:color w:val="272727"/>
          <w:szCs w:val="20"/>
          <w:u w:val="single"/>
        </w:rPr>
        <w:t>3</w:t>
      </w:r>
      <w:r w:rsidRPr="00F0140A">
        <w:rPr>
          <w:rFonts w:eastAsia="Times New Roman"/>
          <w:b/>
          <w:color w:val="272727"/>
          <w:szCs w:val="20"/>
        </w:rPr>
        <w:t>.  Acetylene Gas Cylinder Tare Weights.</w:t>
      </w:r>
      <w:bookmarkEnd w:id="83"/>
      <w:r>
        <w:rPr>
          <w:rFonts w:eastAsia="Times New Roman"/>
          <w:b/>
          <w:color w:val="272727"/>
          <w:szCs w:val="20"/>
        </w:rPr>
        <w:t xml:space="preserve"> </w:t>
      </w:r>
      <w:r w:rsidRPr="00F0140A">
        <w:rPr>
          <w:rFonts w:eastAsia="Times New Roman"/>
          <w:szCs w:val="20"/>
        </w:rPr>
        <w:t>– Acetone in the cylinder shall be included as part of the tare weight.</w:t>
      </w:r>
    </w:p>
    <w:p w14:paraId="3AF57406" w14:textId="77777777" w:rsidR="007328BA" w:rsidRPr="00F0140A" w:rsidRDefault="007328BA" w:rsidP="007328BA">
      <w:pPr>
        <w:ind w:left="1080"/>
        <w:rPr>
          <w:rFonts w:eastAsia="Times New Roman"/>
          <w:szCs w:val="20"/>
        </w:rPr>
      </w:pPr>
      <w:bookmarkStart w:id="84" w:name="_Toc17884898"/>
      <w:r w:rsidRPr="00F0140A">
        <w:rPr>
          <w:rFonts w:eastAsia="Times New Roman"/>
          <w:b/>
          <w:color w:val="272727"/>
          <w:szCs w:val="20"/>
        </w:rPr>
        <w:t>2.16.3.</w:t>
      </w:r>
      <w:r w:rsidRPr="007C3031">
        <w:rPr>
          <w:rFonts w:eastAsia="Times New Roman"/>
          <w:b/>
          <w:strike/>
          <w:color w:val="272727"/>
          <w:szCs w:val="20"/>
        </w:rPr>
        <w:t>3</w:t>
      </w:r>
      <w:r w:rsidRPr="007C3031">
        <w:rPr>
          <w:rFonts w:eastAsia="Times New Roman"/>
          <w:b/>
          <w:color w:val="272727"/>
          <w:szCs w:val="20"/>
          <w:u w:val="single"/>
        </w:rPr>
        <w:t>4</w:t>
      </w:r>
      <w:r w:rsidRPr="00F0140A">
        <w:rPr>
          <w:rFonts w:eastAsia="Times New Roman"/>
          <w:b/>
          <w:color w:val="272727"/>
          <w:szCs w:val="20"/>
        </w:rPr>
        <w:t>.  Acetylene Gas Cylinder Volumes.</w:t>
      </w:r>
      <w:bookmarkEnd w:id="84"/>
      <w:r w:rsidRPr="00F0140A">
        <w:rPr>
          <w:rFonts w:eastAsia="Times New Roman"/>
          <w:szCs w:val="20"/>
        </w:rPr>
        <w:t xml:space="preserve"> – The volumes of acetylene shall be determined from the product weight using approved tables </w:t>
      </w:r>
      <w:r w:rsidRPr="00542877">
        <w:rPr>
          <w:b/>
          <w:bCs/>
          <w:szCs w:val="20"/>
          <w:u w:val="single"/>
        </w:rPr>
        <w:t>available by contacting the NIST Office of Weights and Measures</w:t>
      </w:r>
      <w:r>
        <w:t xml:space="preserve"> </w:t>
      </w:r>
      <w:r w:rsidRPr="00EC64E7">
        <w:rPr>
          <w:rFonts w:eastAsia="Times New Roman"/>
          <w:b/>
          <w:bCs/>
          <w:strike/>
          <w:szCs w:val="20"/>
        </w:rPr>
        <w:t>such as those published by in NIST Handbook 133</w:t>
      </w:r>
      <w:r w:rsidRPr="00F0140A">
        <w:rPr>
          <w:rFonts w:eastAsia="Times New Roman"/>
          <w:szCs w:val="20"/>
        </w:rPr>
        <w:t xml:space="preserve"> or those developed using 70 </w:t>
      </w:r>
      <w:r>
        <w:rPr>
          <w:rFonts w:eastAsia="Times New Roman"/>
          <w:szCs w:val="20"/>
        </w:rPr>
        <w:t>°</w:t>
      </w:r>
      <w:r w:rsidRPr="00F0140A">
        <w:rPr>
          <w:rFonts w:eastAsia="Times New Roman"/>
          <w:szCs w:val="20"/>
        </w:rPr>
        <w:t>F (21 </w:t>
      </w:r>
      <w:r>
        <w:rPr>
          <w:rFonts w:eastAsia="Times New Roman"/>
          <w:szCs w:val="20"/>
        </w:rPr>
        <w:t>°</w:t>
      </w:r>
      <w:r w:rsidRPr="00F0140A">
        <w:rPr>
          <w:rFonts w:eastAsia="Times New Roman"/>
          <w:szCs w:val="20"/>
        </w:rPr>
        <w:t>C) and 14.7 ft</w:t>
      </w:r>
      <w:r w:rsidRPr="00F0140A">
        <w:rPr>
          <w:rFonts w:eastAsia="Times New Roman"/>
          <w:szCs w:val="20"/>
          <w:vertAlign w:val="superscript"/>
        </w:rPr>
        <w:t>3</w:t>
      </w:r>
      <w:r w:rsidRPr="00F0140A">
        <w:rPr>
          <w:rFonts w:eastAsia="Times New Roman"/>
          <w:szCs w:val="20"/>
        </w:rPr>
        <w:t xml:space="preserve"> (101.35 kPa) per pound at 1 atmosphere as conversion factors.</w:t>
      </w:r>
    </w:p>
    <w:p w14:paraId="7570D601" w14:textId="77777777" w:rsidR="007328BA" w:rsidRPr="00F0140A" w:rsidRDefault="007328BA" w:rsidP="007328BA">
      <w:pPr>
        <w:keepNext/>
        <w:spacing w:after="60"/>
        <w:ind w:left="1080"/>
        <w:rPr>
          <w:rFonts w:eastAsia="Times New Roman"/>
          <w:szCs w:val="20"/>
        </w:rPr>
      </w:pPr>
      <w:bookmarkStart w:id="85" w:name="_Toc17884899"/>
      <w:r w:rsidRPr="00F0140A">
        <w:rPr>
          <w:rFonts w:eastAsia="Times New Roman"/>
          <w:b/>
          <w:color w:val="272727"/>
          <w:szCs w:val="20"/>
        </w:rPr>
        <w:t>2.16.3</w:t>
      </w:r>
      <w:r>
        <w:rPr>
          <w:rFonts w:eastAsia="Times New Roman"/>
          <w:b/>
          <w:color w:val="272727"/>
          <w:szCs w:val="20"/>
        </w:rPr>
        <w:t>.</w:t>
      </w:r>
      <w:r w:rsidRPr="00EC64E7">
        <w:rPr>
          <w:rFonts w:eastAsia="Times New Roman"/>
          <w:b/>
          <w:strike/>
          <w:color w:val="272727"/>
          <w:szCs w:val="20"/>
        </w:rPr>
        <w:t>4</w:t>
      </w:r>
      <w:r w:rsidRPr="007C3031">
        <w:rPr>
          <w:rFonts w:eastAsia="Times New Roman"/>
          <w:b/>
          <w:color w:val="272727"/>
          <w:szCs w:val="20"/>
          <w:u w:val="single"/>
        </w:rPr>
        <w:t>5</w:t>
      </w:r>
      <w:r w:rsidRPr="00F0140A">
        <w:rPr>
          <w:rFonts w:eastAsia="Times New Roman"/>
          <w:b/>
          <w:color w:val="272727"/>
          <w:szCs w:val="20"/>
        </w:rPr>
        <w:t>.  Compressed Gases such as Oxygen, Argon, Nitrogen, Helium, and Hydrogen.</w:t>
      </w:r>
      <w:bookmarkEnd w:id="85"/>
      <w:r w:rsidRPr="00F0140A">
        <w:rPr>
          <w:rFonts w:eastAsia="Times New Roman"/>
          <w:szCs w:val="20"/>
        </w:rPr>
        <w:t xml:space="preserve"> – The volumes of compressed gases such as oxygen, argon, nitrogen, helium, or hydrogen shall be determined using N</w:t>
      </w:r>
      <w:r w:rsidRPr="00F0140A">
        <w:rPr>
          <w:rFonts w:eastAsia="Times New Roman"/>
          <w:color w:val="000000"/>
          <w:szCs w:val="20"/>
        </w:rPr>
        <w:t>IST Standard Reference Database 23 “Reference Fluid Thermodynamic and Transport Properties Database” (REFPROP)</w:t>
      </w:r>
      <w:r w:rsidRPr="00F0140A">
        <w:rPr>
          <w:rFonts w:eastAsia="Times New Roman"/>
          <w:b/>
          <w:color w:val="000000"/>
          <w:szCs w:val="20"/>
        </w:rPr>
        <w:t xml:space="preserve"> (</w:t>
      </w:r>
      <w:hyperlink r:id="rId34" w:history="1">
        <w:r w:rsidRPr="00F0140A">
          <w:rPr>
            <w:rFonts w:eastAsia="Times New Roman"/>
            <w:b/>
            <w:color w:val="000000"/>
            <w:szCs w:val="20"/>
          </w:rPr>
          <w:t>www.nist.gov/srd/REFPROP)</w:t>
        </w:r>
      </w:hyperlink>
      <w:r w:rsidRPr="00F0140A">
        <w:rPr>
          <w:rFonts w:eastAsia="Times New Roman"/>
          <w:szCs w:val="20"/>
        </w:rPr>
        <w:t xml:space="preserve"> and supplemented by additional procedures and tables </w:t>
      </w:r>
      <w:r w:rsidRPr="001B4992">
        <w:rPr>
          <w:rFonts w:eastAsia="Times New Roman"/>
          <w:b/>
          <w:bCs/>
          <w:strike/>
          <w:szCs w:val="20"/>
        </w:rPr>
        <w:t>in NIST Handbook </w:t>
      </w:r>
      <w:r w:rsidRPr="00AE42F6">
        <w:rPr>
          <w:rFonts w:eastAsia="Times New Roman"/>
          <w:b/>
          <w:bCs/>
          <w:strike/>
          <w:szCs w:val="20"/>
        </w:rPr>
        <w:t>133</w:t>
      </w:r>
      <w:r w:rsidRPr="00542877">
        <w:rPr>
          <w:b/>
          <w:bCs/>
          <w:szCs w:val="20"/>
          <w:u w:val="single"/>
        </w:rPr>
        <w:t xml:space="preserve"> available by contacting the NIST Office of Weights and Measures</w:t>
      </w:r>
      <w:r w:rsidRPr="00F0140A">
        <w:rPr>
          <w:rFonts w:eastAsia="Times New Roman"/>
          <w:szCs w:val="20"/>
        </w:rPr>
        <w:t>.</w:t>
      </w:r>
    </w:p>
    <w:p w14:paraId="782F7027" w14:textId="717035EC" w:rsidR="007328BA" w:rsidRDefault="007328BA" w:rsidP="007328BA">
      <w:pPr>
        <w:ind w:left="1080"/>
        <w:rPr>
          <w:szCs w:val="20"/>
        </w:rPr>
      </w:pPr>
      <w:r>
        <w:rPr>
          <w:szCs w:val="20"/>
        </w:rPr>
        <w:t xml:space="preserve">(Added) 1981) (Amended 1990 </w:t>
      </w:r>
      <w:r w:rsidRPr="00094CC2">
        <w:rPr>
          <w:b/>
          <w:bCs/>
          <w:szCs w:val="20"/>
          <w:u w:val="single"/>
        </w:rPr>
        <w:t>and 20XX</w:t>
      </w:r>
      <w:r w:rsidRPr="007328BA">
        <w:rPr>
          <w:szCs w:val="20"/>
        </w:rPr>
        <w:t>)</w:t>
      </w:r>
    </w:p>
    <w:p w14:paraId="6E341910" w14:textId="77777777" w:rsidR="007328BA" w:rsidRDefault="007328BA" w:rsidP="007328BA">
      <w:pPr>
        <w:keepNext/>
        <w:spacing w:after="0"/>
        <w:rPr>
          <w:b/>
        </w:rPr>
      </w:pPr>
      <w:r w:rsidRPr="00E025F9">
        <w:rPr>
          <w:b/>
        </w:rPr>
        <w:t>Previous Action:</w:t>
      </w:r>
    </w:p>
    <w:p w14:paraId="5FB26C07" w14:textId="77777777" w:rsidR="007328BA" w:rsidRPr="00017BB3" w:rsidRDefault="007328BA" w:rsidP="007328BA">
      <w:pPr>
        <w:keepNext/>
      </w:pPr>
      <w:r w:rsidRPr="00017BB3">
        <w:t>N/A</w:t>
      </w:r>
    </w:p>
    <w:p w14:paraId="5AE73410" w14:textId="723CC2AA" w:rsidR="007328BA" w:rsidRDefault="007328BA" w:rsidP="007328BA">
      <w:pPr>
        <w:keepNext/>
        <w:spacing w:after="0"/>
        <w:rPr>
          <w:b/>
        </w:rPr>
      </w:pPr>
      <w:r w:rsidRPr="00AB010B">
        <w:rPr>
          <w:b/>
        </w:rPr>
        <w:t>Original Justification:</w:t>
      </w:r>
    </w:p>
    <w:p w14:paraId="2004D8D7" w14:textId="6DBD3340" w:rsidR="007328BA" w:rsidRDefault="007328BA" w:rsidP="007328BA">
      <w:pPr>
        <w:keepNext/>
        <w:rPr>
          <w:rFonts w:eastAsia="Times New Roman"/>
          <w:szCs w:val="20"/>
        </w:rPr>
      </w:pPr>
      <w:r w:rsidRPr="001D2FFD">
        <w:rPr>
          <w:szCs w:val="20"/>
        </w:rPr>
        <w:t xml:space="preserve">Add language to update </w:t>
      </w:r>
      <w:r>
        <w:rPr>
          <w:szCs w:val="20"/>
        </w:rPr>
        <w:t xml:space="preserve">and </w:t>
      </w:r>
      <w:r w:rsidRPr="001D2FFD">
        <w:rPr>
          <w:szCs w:val="20"/>
        </w:rPr>
        <w:t xml:space="preserve">to align with </w:t>
      </w:r>
      <w:r>
        <w:rPr>
          <w:szCs w:val="20"/>
        </w:rPr>
        <w:t>Department of Transportation (</w:t>
      </w:r>
      <w:r w:rsidRPr="001D2FFD">
        <w:rPr>
          <w:szCs w:val="20"/>
        </w:rPr>
        <w:t>DOT</w:t>
      </w:r>
      <w:r>
        <w:rPr>
          <w:szCs w:val="20"/>
        </w:rPr>
        <w:t>)</w:t>
      </w:r>
      <w:r w:rsidRPr="001D2FFD">
        <w:rPr>
          <w:szCs w:val="20"/>
        </w:rPr>
        <w:t xml:space="preserve"> Final Rule </w:t>
      </w:r>
      <w:r w:rsidRPr="001D2FFD">
        <w:rPr>
          <w:rFonts w:eastAsia="Times New Roman"/>
          <w:szCs w:val="20"/>
        </w:rPr>
        <w:t xml:space="preserve">[Federal Register Volume 85, Number 248 (Monday, December 28, 2020)][Rules and Regulations](See </w:t>
      </w:r>
      <w:hyperlink r:id="rId35" w:history="1">
        <w:r w:rsidRPr="00C1564D">
          <w:rPr>
            <w:rFonts w:ascii="Times New Roman Bold" w:eastAsia="Times New Roman" w:hAnsi="Times New Roman Bold"/>
            <w:b/>
            <w:szCs w:val="20"/>
          </w:rPr>
          <w:t>2020-26264.pdf (govinfo.gov</w:t>
        </w:r>
        <w:r w:rsidRPr="001D2FFD">
          <w:rPr>
            <w:rFonts w:eastAsia="Times New Roman"/>
            <w:szCs w:val="20"/>
            <w:u w:val="single"/>
          </w:rPr>
          <w:t>)</w:t>
        </w:r>
      </w:hyperlink>
      <w:r w:rsidRPr="001D2FFD">
        <w:rPr>
          <w:rFonts w:eastAsia="Times New Roman"/>
          <w:szCs w:val="20"/>
        </w:rPr>
        <w:t>) [Pages 85380-85437] regarding new requirement</w:t>
      </w:r>
      <w:r>
        <w:rPr>
          <w:rFonts w:eastAsia="Times New Roman"/>
          <w:szCs w:val="20"/>
        </w:rPr>
        <w:t>s</w:t>
      </w:r>
      <w:r w:rsidRPr="001D2FFD">
        <w:rPr>
          <w:rFonts w:eastAsia="Times New Roman"/>
          <w:szCs w:val="20"/>
        </w:rPr>
        <w:t xml:space="preserve"> for the sale of LPG cylinders</w:t>
      </w:r>
      <w:r>
        <w:rPr>
          <w:rFonts w:eastAsia="Times New Roman"/>
          <w:szCs w:val="20"/>
        </w:rPr>
        <w:t xml:space="preserve"> which is enforceable after December 28,  2022.</w:t>
      </w:r>
    </w:p>
    <w:p w14:paraId="0E63FD90" w14:textId="09A8BADF" w:rsidR="007328BA" w:rsidRDefault="007328BA" w:rsidP="007328BA">
      <w:pPr>
        <w:keepNext/>
        <w:rPr>
          <w:szCs w:val="20"/>
        </w:rPr>
      </w:pPr>
      <w:r>
        <w:rPr>
          <w:szCs w:val="20"/>
        </w:rPr>
        <w:t>The submitter does not believe there will be opposition to this proposal since it is aligning with Federal regulations.</w:t>
      </w:r>
    </w:p>
    <w:p w14:paraId="2915C060" w14:textId="009CF686" w:rsidR="007328BA" w:rsidRPr="00AB010B" w:rsidRDefault="007328BA" w:rsidP="007328BA">
      <w:pPr>
        <w:keepNext/>
        <w:rPr>
          <w:b/>
        </w:rPr>
      </w:pPr>
      <w:r>
        <w:rPr>
          <w:szCs w:val="20"/>
        </w:rPr>
        <w:t>The submitter requested that this be a Voting Item in 2022.</w:t>
      </w:r>
    </w:p>
    <w:p w14:paraId="72C53CC0" w14:textId="77777777" w:rsidR="007328BA" w:rsidRPr="002A7C3B" w:rsidRDefault="007328BA" w:rsidP="007328BA">
      <w:pPr>
        <w:keepNext/>
        <w:rPr>
          <w:b/>
        </w:rPr>
      </w:pPr>
      <w:r w:rsidRPr="002A7C3B">
        <w:rPr>
          <w:b/>
        </w:rPr>
        <w:t>Arguments in Favor:</w:t>
      </w:r>
    </w:p>
    <w:p w14:paraId="13B88405" w14:textId="77777777" w:rsidR="007328BA" w:rsidRPr="002A7C3B" w:rsidRDefault="007328BA" w:rsidP="007328BA">
      <w:pPr>
        <w:keepNext/>
        <w:spacing w:after="0"/>
        <w:ind w:left="720"/>
        <w:rPr>
          <w:b/>
        </w:rPr>
      </w:pPr>
      <w:r w:rsidRPr="002A7C3B">
        <w:rPr>
          <w:b/>
        </w:rPr>
        <w:t>Regulatory:</w:t>
      </w:r>
    </w:p>
    <w:p w14:paraId="28AD6772" w14:textId="77777777" w:rsidR="007328BA" w:rsidRPr="002A7C3B" w:rsidRDefault="007328BA" w:rsidP="008C0B73">
      <w:pPr>
        <w:pStyle w:val="ListParagraph"/>
        <w:numPr>
          <w:ilvl w:val="0"/>
          <w:numId w:val="45"/>
        </w:numPr>
        <w:spacing w:after="0" w:line="259" w:lineRule="auto"/>
        <w:ind w:left="1080"/>
        <w:contextualSpacing/>
        <w:jc w:val="left"/>
      </w:pPr>
    </w:p>
    <w:p w14:paraId="1F6639A9" w14:textId="77777777" w:rsidR="007328BA" w:rsidRPr="002A7C3B" w:rsidRDefault="007328BA" w:rsidP="007328BA">
      <w:pPr>
        <w:spacing w:before="240" w:after="0"/>
        <w:ind w:left="720"/>
        <w:rPr>
          <w:b/>
        </w:rPr>
      </w:pPr>
      <w:r w:rsidRPr="002A7C3B">
        <w:rPr>
          <w:b/>
        </w:rPr>
        <w:t>Industry:</w:t>
      </w:r>
    </w:p>
    <w:p w14:paraId="2FBED98B" w14:textId="77777777" w:rsidR="007328BA" w:rsidRPr="002A7C3B" w:rsidRDefault="007328BA" w:rsidP="008C0B73">
      <w:pPr>
        <w:pStyle w:val="ListParagraph"/>
        <w:numPr>
          <w:ilvl w:val="0"/>
          <w:numId w:val="45"/>
        </w:numPr>
        <w:spacing w:after="0" w:line="259" w:lineRule="auto"/>
        <w:ind w:left="1080"/>
        <w:contextualSpacing/>
        <w:jc w:val="left"/>
      </w:pPr>
    </w:p>
    <w:p w14:paraId="47AC7878" w14:textId="77777777" w:rsidR="007328BA" w:rsidRPr="002A7C3B" w:rsidRDefault="007328BA" w:rsidP="007328BA">
      <w:pPr>
        <w:spacing w:before="240" w:after="0"/>
        <w:ind w:left="720"/>
        <w:rPr>
          <w:b/>
        </w:rPr>
      </w:pPr>
      <w:r w:rsidRPr="002A7C3B">
        <w:rPr>
          <w:b/>
        </w:rPr>
        <w:t>Advisory:</w:t>
      </w:r>
    </w:p>
    <w:p w14:paraId="3E967EAB" w14:textId="77777777" w:rsidR="007328BA" w:rsidRPr="002A7C3B" w:rsidRDefault="007328BA" w:rsidP="008C0B73">
      <w:pPr>
        <w:pStyle w:val="ListParagraph"/>
        <w:numPr>
          <w:ilvl w:val="0"/>
          <w:numId w:val="45"/>
        </w:numPr>
        <w:spacing w:after="0" w:line="259" w:lineRule="auto"/>
        <w:ind w:left="1080"/>
        <w:contextualSpacing/>
        <w:jc w:val="left"/>
      </w:pPr>
    </w:p>
    <w:p w14:paraId="2E862F41" w14:textId="77777777" w:rsidR="007328BA" w:rsidRPr="002A7C3B" w:rsidRDefault="007328BA" w:rsidP="003E652A">
      <w:pPr>
        <w:keepNext/>
        <w:spacing w:before="240"/>
        <w:rPr>
          <w:b/>
        </w:rPr>
      </w:pPr>
      <w:r w:rsidRPr="002A7C3B">
        <w:rPr>
          <w:b/>
        </w:rPr>
        <w:lastRenderedPageBreak/>
        <w:t>Arguments Against:</w:t>
      </w:r>
    </w:p>
    <w:p w14:paraId="6CCF8EE0" w14:textId="77777777" w:rsidR="007328BA" w:rsidRPr="002A7C3B" w:rsidRDefault="007328BA" w:rsidP="007328BA">
      <w:pPr>
        <w:spacing w:after="0"/>
        <w:ind w:left="720"/>
        <w:rPr>
          <w:b/>
        </w:rPr>
      </w:pPr>
      <w:r w:rsidRPr="002A7C3B">
        <w:rPr>
          <w:b/>
        </w:rPr>
        <w:t>Regulatory:</w:t>
      </w:r>
    </w:p>
    <w:p w14:paraId="71A92567" w14:textId="77777777" w:rsidR="007328BA" w:rsidRPr="002A7C3B" w:rsidRDefault="007328BA" w:rsidP="008C0B73">
      <w:pPr>
        <w:pStyle w:val="ListParagraph"/>
        <w:numPr>
          <w:ilvl w:val="0"/>
          <w:numId w:val="46"/>
        </w:numPr>
        <w:spacing w:after="0" w:line="259" w:lineRule="auto"/>
        <w:ind w:left="1080"/>
        <w:contextualSpacing/>
        <w:jc w:val="left"/>
      </w:pPr>
    </w:p>
    <w:p w14:paraId="010CCE58" w14:textId="77777777" w:rsidR="007328BA" w:rsidRPr="002A7C3B" w:rsidRDefault="007328BA" w:rsidP="007328BA">
      <w:pPr>
        <w:spacing w:before="240" w:after="0"/>
        <w:ind w:left="720"/>
        <w:rPr>
          <w:b/>
        </w:rPr>
      </w:pPr>
      <w:r w:rsidRPr="002A7C3B">
        <w:rPr>
          <w:b/>
        </w:rPr>
        <w:t>Industry:</w:t>
      </w:r>
    </w:p>
    <w:p w14:paraId="6354A510" w14:textId="77777777" w:rsidR="007328BA" w:rsidRPr="002A7C3B" w:rsidRDefault="007328BA" w:rsidP="008C0B73">
      <w:pPr>
        <w:pStyle w:val="ListParagraph"/>
        <w:numPr>
          <w:ilvl w:val="0"/>
          <w:numId w:val="46"/>
        </w:numPr>
        <w:spacing w:after="0" w:line="259" w:lineRule="auto"/>
        <w:ind w:left="1080"/>
        <w:contextualSpacing/>
        <w:jc w:val="left"/>
      </w:pPr>
    </w:p>
    <w:p w14:paraId="414D3F44" w14:textId="77777777" w:rsidR="007328BA" w:rsidRPr="00AC5B86" w:rsidRDefault="007328BA" w:rsidP="007328BA">
      <w:pPr>
        <w:spacing w:before="240" w:after="0"/>
        <w:ind w:left="720"/>
        <w:rPr>
          <w:b/>
        </w:rPr>
      </w:pPr>
      <w:r w:rsidRPr="002A7C3B">
        <w:rPr>
          <w:b/>
        </w:rPr>
        <w:t>Advisory:</w:t>
      </w:r>
    </w:p>
    <w:p w14:paraId="4B80DA96" w14:textId="77777777" w:rsidR="007328BA" w:rsidRDefault="007328BA" w:rsidP="008C0B73">
      <w:pPr>
        <w:pStyle w:val="ListParagraph"/>
        <w:numPr>
          <w:ilvl w:val="0"/>
          <w:numId w:val="46"/>
        </w:numPr>
        <w:spacing w:after="0" w:line="259" w:lineRule="auto"/>
        <w:ind w:left="1080"/>
        <w:contextualSpacing/>
        <w:jc w:val="left"/>
      </w:pPr>
    </w:p>
    <w:p w14:paraId="294E7FE4" w14:textId="77777777" w:rsidR="007328BA" w:rsidRPr="002A7C3B" w:rsidRDefault="007328BA" w:rsidP="007328BA">
      <w:pPr>
        <w:spacing w:before="240"/>
        <w:rPr>
          <w:b/>
        </w:rPr>
      </w:pPr>
      <w:r>
        <w:rPr>
          <w:b/>
        </w:rPr>
        <w:t>Neutral Comments</w:t>
      </w:r>
      <w:r w:rsidRPr="002A7C3B">
        <w:rPr>
          <w:b/>
        </w:rPr>
        <w:t>:</w:t>
      </w:r>
    </w:p>
    <w:p w14:paraId="438D07AC" w14:textId="77777777" w:rsidR="007328BA" w:rsidRPr="002A7C3B" w:rsidRDefault="007328BA" w:rsidP="007328BA">
      <w:pPr>
        <w:spacing w:after="0"/>
        <w:ind w:left="720"/>
        <w:rPr>
          <w:b/>
        </w:rPr>
      </w:pPr>
      <w:r w:rsidRPr="002A7C3B">
        <w:rPr>
          <w:b/>
        </w:rPr>
        <w:t>Regulatory:</w:t>
      </w:r>
    </w:p>
    <w:p w14:paraId="146C3405" w14:textId="77777777" w:rsidR="007328BA" w:rsidRPr="002A7C3B" w:rsidRDefault="007328BA" w:rsidP="008C0B73">
      <w:pPr>
        <w:pStyle w:val="ListParagraph"/>
        <w:numPr>
          <w:ilvl w:val="0"/>
          <w:numId w:val="46"/>
        </w:numPr>
        <w:spacing w:after="0" w:line="259" w:lineRule="auto"/>
        <w:ind w:left="1080"/>
        <w:contextualSpacing/>
        <w:jc w:val="left"/>
      </w:pPr>
    </w:p>
    <w:p w14:paraId="161451D3" w14:textId="77777777" w:rsidR="007328BA" w:rsidRPr="002A7C3B" w:rsidRDefault="007328BA" w:rsidP="007328BA">
      <w:pPr>
        <w:spacing w:before="240" w:after="0"/>
        <w:ind w:left="720"/>
        <w:rPr>
          <w:b/>
        </w:rPr>
      </w:pPr>
      <w:r w:rsidRPr="002A7C3B">
        <w:rPr>
          <w:b/>
        </w:rPr>
        <w:t>Industry:</w:t>
      </w:r>
    </w:p>
    <w:p w14:paraId="2493D35C" w14:textId="77777777" w:rsidR="007328BA" w:rsidRPr="002A7C3B" w:rsidRDefault="007328BA" w:rsidP="008C0B73">
      <w:pPr>
        <w:pStyle w:val="ListParagraph"/>
        <w:numPr>
          <w:ilvl w:val="0"/>
          <w:numId w:val="46"/>
        </w:numPr>
        <w:spacing w:after="0" w:line="259" w:lineRule="auto"/>
        <w:ind w:left="1080"/>
        <w:contextualSpacing/>
        <w:jc w:val="left"/>
      </w:pPr>
    </w:p>
    <w:p w14:paraId="562043BE" w14:textId="77777777" w:rsidR="007328BA" w:rsidRPr="002A7C3B" w:rsidRDefault="007328BA" w:rsidP="007328BA">
      <w:pPr>
        <w:spacing w:before="240" w:after="0"/>
        <w:ind w:left="720"/>
        <w:rPr>
          <w:b/>
        </w:rPr>
      </w:pPr>
      <w:r w:rsidRPr="002A7C3B">
        <w:rPr>
          <w:b/>
        </w:rPr>
        <w:t>Advisory:</w:t>
      </w:r>
    </w:p>
    <w:p w14:paraId="2ED3A944" w14:textId="77777777" w:rsidR="007328BA" w:rsidRDefault="007328BA" w:rsidP="008C0B73">
      <w:pPr>
        <w:pStyle w:val="ListParagraph"/>
        <w:numPr>
          <w:ilvl w:val="0"/>
          <w:numId w:val="46"/>
        </w:numPr>
        <w:spacing w:after="0" w:line="259" w:lineRule="auto"/>
        <w:ind w:left="1080"/>
        <w:contextualSpacing/>
        <w:jc w:val="left"/>
      </w:pPr>
    </w:p>
    <w:p w14:paraId="091155FF" w14:textId="77777777" w:rsidR="007328BA" w:rsidRDefault="007328BA" w:rsidP="007328BA">
      <w:pPr>
        <w:spacing w:after="0"/>
        <w:rPr>
          <w:b/>
        </w:rPr>
      </w:pPr>
      <w:r w:rsidRPr="002A7C3B">
        <w:rPr>
          <w:b/>
        </w:rPr>
        <w:t>Item Develop</w:t>
      </w:r>
      <w:r w:rsidRPr="00E025F9">
        <w:rPr>
          <w:b/>
        </w:rPr>
        <w:t>ment:</w:t>
      </w:r>
    </w:p>
    <w:p w14:paraId="791CC544" w14:textId="77777777" w:rsidR="007328BA" w:rsidRPr="00570D96" w:rsidRDefault="007328BA" w:rsidP="007328BA">
      <w:pPr>
        <w:rPr>
          <w:bCs/>
        </w:rPr>
      </w:pPr>
      <w:r w:rsidRPr="00570D96">
        <w:rPr>
          <w:bCs/>
        </w:rPr>
        <w:t>New</w:t>
      </w:r>
    </w:p>
    <w:p w14:paraId="5FC8B34B" w14:textId="77777777" w:rsidR="007328BA" w:rsidRDefault="007328BA" w:rsidP="007328BA">
      <w:pPr>
        <w:spacing w:after="0"/>
        <w:rPr>
          <w:b/>
        </w:rPr>
      </w:pPr>
      <w:r w:rsidRPr="00E025F9">
        <w:rPr>
          <w:b/>
        </w:rPr>
        <w:t>Regional Associations’ Comments:</w:t>
      </w:r>
    </w:p>
    <w:p w14:paraId="78D181DD" w14:textId="6731377D" w:rsidR="007328BA" w:rsidRPr="005B459C" w:rsidRDefault="007328BA" w:rsidP="007328BA">
      <w:pPr>
        <w:rPr>
          <w:bCs/>
        </w:rPr>
      </w:pPr>
      <w:r w:rsidRPr="00570D96">
        <w:rPr>
          <w:bCs/>
        </w:rPr>
        <w:t>New</w:t>
      </w:r>
    </w:p>
    <w:p w14:paraId="4EFCF1AA"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09DAC654" w14:textId="527DFFCE" w:rsidR="00DF4267" w:rsidRPr="00281428" w:rsidRDefault="00DF4267" w:rsidP="00DF4267">
      <w:pPr>
        <w:pStyle w:val="ItemHeading"/>
      </w:pPr>
      <w:bookmarkStart w:id="86" w:name="_Toc81569320"/>
      <w:r w:rsidRPr="00281428">
        <w:t>MOS-20.5</w:t>
      </w:r>
      <w:r w:rsidRPr="00281428">
        <w:tab/>
        <w:t>Section 2.21.  Liquefied Petroleum Gas</w:t>
      </w:r>
      <w:bookmarkEnd w:id="72"/>
      <w:bookmarkEnd w:id="86"/>
    </w:p>
    <w:p w14:paraId="28F74D33" w14:textId="77777777" w:rsidR="00DF4267" w:rsidRPr="00281428" w:rsidRDefault="00DF4267" w:rsidP="00DF4267">
      <w:pPr>
        <w:keepNext/>
        <w:keepLines/>
        <w:spacing w:after="0"/>
        <w:rPr>
          <w:b/>
          <w:szCs w:val="20"/>
        </w:rPr>
      </w:pPr>
      <w:r w:rsidRPr="00281428">
        <w:rPr>
          <w:b/>
          <w:szCs w:val="20"/>
        </w:rPr>
        <w:t>Source:</w:t>
      </w:r>
    </w:p>
    <w:p w14:paraId="32595859" w14:textId="77777777" w:rsidR="00DF4267" w:rsidRPr="00281428" w:rsidRDefault="00DF4267" w:rsidP="00DF4267">
      <w:pPr>
        <w:keepNext/>
        <w:keepLines/>
        <w:rPr>
          <w:bCs/>
          <w:szCs w:val="20"/>
        </w:rPr>
      </w:pPr>
      <w:r w:rsidRPr="00281428">
        <w:rPr>
          <w:bCs/>
          <w:szCs w:val="20"/>
        </w:rPr>
        <w:t>Arizona Department of Agriculture, Weights and Measures Services Division</w:t>
      </w:r>
    </w:p>
    <w:p w14:paraId="289F185D" w14:textId="77777777" w:rsidR="00DF4267" w:rsidRPr="00281428" w:rsidRDefault="00DF4267" w:rsidP="00DF4267">
      <w:pPr>
        <w:keepNext/>
        <w:keepLines/>
        <w:spacing w:after="0"/>
        <w:rPr>
          <w:b/>
        </w:rPr>
      </w:pPr>
      <w:r w:rsidRPr="00281428">
        <w:rPr>
          <w:b/>
          <w:szCs w:val="20"/>
        </w:rPr>
        <w:t>Purpose:</w:t>
      </w:r>
    </w:p>
    <w:p w14:paraId="7A766CF1" w14:textId="77777777" w:rsidR="00DF4267" w:rsidRPr="00281428" w:rsidRDefault="00DF4267" w:rsidP="00DF4267">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2C3E4C7E" w14:textId="77777777" w:rsidR="00DF4267" w:rsidRPr="00281428" w:rsidRDefault="00DF4267" w:rsidP="00DF4267">
      <w:pPr>
        <w:keepNext/>
        <w:keepLines/>
        <w:spacing w:after="0"/>
        <w:rPr>
          <w:b/>
          <w:bCs/>
        </w:rPr>
      </w:pPr>
      <w:r w:rsidRPr="00281428">
        <w:rPr>
          <w:b/>
          <w:bCs/>
        </w:rPr>
        <w:t>Item Under Consideration:</w:t>
      </w:r>
    </w:p>
    <w:p w14:paraId="6D0949D3" w14:textId="77777777" w:rsidR="00DF4267" w:rsidRPr="00281428" w:rsidRDefault="00DF4267" w:rsidP="00DF4267">
      <w:pPr>
        <w:keepNext/>
        <w:keepLines/>
        <w:rPr>
          <w:szCs w:val="20"/>
        </w:rPr>
      </w:pPr>
      <w:r w:rsidRPr="00281428">
        <w:rPr>
          <w:szCs w:val="20"/>
        </w:rPr>
        <w:t>Amend Handbook 130, Uniform Regulation for the Method of Sale of Commodities, as follows:</w:t>
      </w:r>
    </w:p>
    <w:p w14:paraId="240E4ACA" w14:textId="77777777" w:rsidR="007B6CCA" w:rsidRPr="00281428" w:rsidRDefault="007B6CCA" w:rsidP="007B6CCA">
      <w:pPr>
        <w:spacing w:after="200"/>
        <w:rPr>
          <w:color w:val="000000"/>
          <w:szCs w:val="20"/>
        </w:rPr>
      </w:pPr>
      <w:r w:rsidRPr="00281428">
        <w:rPr>
          <w:b/>
          <w:bCs/>
          <w:color w:val="000000"/>
          <w:szCs w:val="20"/>
        </w:rPr>
        <w:t>2.21.  Liquefied Petroleum Gas.</w:t>
      </w:r>
      <w:r w:rsidRPr="00281428">
        <w:rPr>
          <w:color w:val="000000"/>
          <w:szCs w:val="20"/>
        </w:rPr>
        <w:t xml:space="preserve"> </w:t>
      </w:r>
    </w:p>
    <w:p w14:paraId="5357F3A9" w14:textId="77777777" w:rsidR="007B6CCA" w:rsidRPr="00281428" w:rsidRDefault="007B6CCA" w:rsidP="007B6CCA">
      <w:pPr>
        <w:spacing w:after="200"/>
        <w:ind w:left="360"/>
        <w:rPr>
          <w:b/>
          <w:bCs/>
          <w:color w:val="000000"/>
          <w:szCs w:val="20"/>
          <w:u w:val="single"/>
        </w:rPr>
      </w:pPr>
      <w:r w:rsidRPr="00281428">
        <w:rPr>
          <w:b/>
          <w:bCs/>
          <w:color w:val="000000"/>
          <w:szCs w:val="20"/>
        </w:rPr>
        <w:t>2.21.1.  Method of Sale.</w:t>
      </w:r>
      <w:r w:rsidRPr="00281428">
        <w:rPr>
          <w:color w:val="000000"/>
          <w:szCs w:val="20"/>
        </w:rPr>
        <w:t xml:space="preserve"> </w:t>
      </w:r>
      <w:r w:rsidRPr="00281428">
        <w:rPr>
          <w:color w:val="000000"/>
          <w:szCs w:val="20"/>
        </w:rPr>
        <w:sym w:font="Symbol" w:char="F02D"/>
      </w:r>
      <w:r w:rsidRPr="00281428">
        <w:rPr>
          <w:color w:val="000000"/>
          <w:szCs w:val="20"/>
        </w:rPr>
        <w:t xml:space="preserve"> All liquefied petroleum gas, including, but not limited to propane, butane, and mixtures thereof, shall be kept, offered, exposed for sale, or sold by the</w:t>
      </w:r>
      <w:r w:rsidRPr="00281428">
        <w:rPr>
          <w:b/>
          <w:bCs/>
          <w:color w:val="000000"/>
          <w:szCs w:val="20"/>
          <w:u w:val="single"/>
        </w:rPr>
        <w:t xml:space="preserve"> following methods of sale.  If kept, offered, exposed for sale, or sold by:</w:t>
      </w:r>
    </w:p>
    <w:p w14:paraId="702B70C9" w14:textId="77777777" w:rsidR="007B6CCA" w:rsidRPr="00281428" w:rsidRDefault="007B6CCA" w:rsidP="008C0B73">
      <w:pPr>
        <w:numPr>
          <w:ilvl w:val="3"/>
          <w:numId w:val="51"/>
        </w:numPr>
        <w:spacing w:after="200"/>
        <w:ind w:left="1080"/>
        <w:outlineLvl w:val="1"/>
        <w:rPr>
          <w:szCs w:val="20"/>
        </w:rPr>
      </w:pPr>
      <w:r w:rsidRPr="00281428">
        <w:rPr>
          <w:b/>
          <w:bCs/>
          <w:szCs w:val="20"/>
        </w:rPr>
        <w:t>Weight</w:t>
      </w:r>
      <w:r w:rsidRPr="00281428">
        <w:rPr>
          <w:szCs w:val="20"/>
        </w:rPr>
        <w:t xml:space="preserve">: by the </w:t>
      </w:r>
      <w:r w:rsidRPr="00281428">
        <w:rPr>
          <w:b/>
          <w:bCs/>
          <w:szCs w:val="20"/>
          <w:u w:val="single"/>
        </w:rPr>
        <w:t>kilogram</w:t>
      </w:r>
      <w:r w:rsidRPr="00281428">
        <w:rPr>
          <w:szCs w:val="20"/>
        </w:rPr>
        <w:t xml:space="preserve"> or pound; or by, </w:t>
      </w:r>
    </w:p>
    <w:p w14:paraId="4D92B96B" w14:textId="7B64AE32" w:rsidR="007B6CCA" w:rsidRPr="00281428" w:rsidRDefault="007B6CCA" w:rsidP="008C0B73">
      <w:pPr>
        <w:numPr>
          <w:ilvl w:val="3"/>
          <w:numId w:val="51"/>
        </w:numPr>
        <w:spacing w:after="200"/>
        <w:ind w:left="1080"/>
        <w:outlineLvl w:val="1"/>
        <w:rPr>
          <w:szCs w:val="20"/>
        </w:rPr>
      </w:pPr>
      <w:r w:rsidRPr="00281428">
        <w:rPr>
          <w:b/>
          <w:bCs/>
          <w:szCs w:val="20"/>
        </w:rPr>
        <w:t>Gas</w:t>
      </w:r>
      <w:r w:rsidRPr="00281428">
        <w:rPr>
          <w:b/>
          <w:bCs/>
          <w:szCs w:val="20"/>
          <w:u w:val="single"/>
        </w:rPr>
        <w:t>eous Volume:</w:t>
      </w:r>
      <w:r w:rsidRPr="00281428">
        <w:rPr>
          <w:szCs w:val="20"/>
        </w:rPr>
        <w:t xml:space="preserve"> </w:t>
      </w:r>
      <w:r w:rsidRPr="00281428">
        <w:rPr>
          <w:b/>
          <w:bCs/>
          <w:szCs w:val="20"/>
          <w:u w:val="single"/>
        </w:rPr>
        <w:t>by the metered cubic meter of vapor (defined as 1 m</w:t>
      </w:r>
      <w:r w:rsidRPr="00281428">
        <w:rPr>
          <w:b/>
          <w:bCs/>
          <w:szCs w:val="20"/>
          <w:u w:val="single"/>
          <w:vertAlign w:val="superscript"/>
        </w:rPr>
        <w:t>3</w:t>
      </w:r>
      <w:r w:rsidRPr="00281428">
        <w:rPr>
          <w:b/>
          <w:bCs/>
          <w:position w:val="14"/>
          <w:szCs w:val="20"/>
          <w:u w:val="single"/>
          <w:vertAlign w:val="superscript"/>
        </w:rPr>
        <w:t xml:space="preserve"> </w:t>
      </w:r>
      <w:r w:rsidRPr="00281428">
        <w:rPr>
          <w:b/>
          <w:bCs/>
          <w:szCs w:val="20"/>
          <w:u w:val="single"/>
        </w:rPr>
        <w:t>at 15 °C)</w:t>
      </w:r>
      <w:r w:rsidRPr="00281428">
        <w:rPr>
          <w:b/>
          <w:bCs/>
          <w:szCs w:val="20"/>
        </w:rPr>
        <w:t>;</w:t>
      </w:r>
      <w:r w:rsidRPr="00281428">
        <w:rPr>
          <w:szCs w:val="20"/>
        </w:rPr>
        <w:t xml:space="preserve"> or metered cubic foot of vapor (defined as 1 ft</w:t>
      </w:r>
      <w:r w:rsidRPr="00281428">
        <w:rPr>
          <w:szCs w:val="20"/>
          <w:vertAlign w:val="superscript"/>
        </w:rPr>
        <w:t>3</w:t>
      </w:r>
      <w:r w:rsidRPr="00281428">
        <w:rPr>
          <w:position w:val="14"/>
          <w:szCs w:val="20"/>
          <w:vertAlign w:val="superscript"/>
        </w:rPr>
        <w:t xml:space="preserve"> </w:t>
      </w:r>
      <w:r w:rsidRPr="00281428">
        <w:rPr>
          <w:szCs w:val="20"/>
        </w:rPr>
        <w:t xml:space="preserve">at 60 °F) </w:t>
      </w:r>
      <w:r w:rsidRPr="00875C70">
        <w:rPr>
          <w:szCs w:val="20"/>
          <w:vertAlign w:val="superscript"/>
        </w:rPr>
        <w:t xml:space="preserve">[See </w:t>
      </w:r>
      <w:r w:rsidRPr="00875C70">
        <w:rPr>
          <w:i/>
          <w:iCs/>
          <w:szCs w:val="20"/>
          <w:vertAlign w:val="superscript"/>
        </w:rPr>
        <w:t>Section 2.21. Note</w:t>
      </w:r>
      <w:r w:rsidRPr="00875C70">
        <w:rPr>
          <w:szCs w:val="20"/>
          <w:vertAlign w:val="superscript"/>
        </w:rPr>
        <w:t>]</w:t>
      </w:r>
      <w:r w:rsidRPr="00281428">
        <w:rPr>
          <w:szCs w:val="20"/>
        </w:rPr>
        <w:t xml:space="preserve">; or by, </w:t>
      </w:r>
    </w:p>
    <w:p w14:paraId="10E01504" w14:textId="77777777" w:rsidR="007B6CCA" w:rsidRPr="00281428" w:rsidRDefault="007B6CCA" w:rsidP="008C0B73">
      <w:pPr>
        <w:numPr>
          <w:ilvl w:val="3"/>
          <w:numId w:val="51"/>
        </w:numPr>
        <w:spacing w:after="200"/>
        <w:ind w:left="1080"/>
        <w:outlineLvl w:val="1"/>
        <w:rPr>
          <w:szCs w:val="20"/>
        </w:rPr>
      </w:pPr>
      <w:r w:rsidRPr="00281428">
        <w:rPr>
          <w:b/>
          <w:bCs/>
          <w:szCs w:val="20"/>
        </w:rPr>
        <w:lastRenderedPageBreak/>
        <w:t>Liquid</w:t>
      </w:r>
      <w:r w:rsidRPr="00281428">
        <w:rPr>
          <w:szCs w:val="20"/>
        </w:rPr>
        <w:t xml:space="preserve">: </w:t>
      </w:r>
      <w:r w:rsidRPr="00281428">
        <w:rPr>
          <w:b/>
          <w:bCs/>
          <w:szCs w:val="20"/>
          <w:u w:val="single"/>
        </w:rPr>
        <w:t>by the liter (defined as 1 liter at 15 °C) or</w:t>
      </w:r>
      <w:r w:rsidRPr="00281428">
        <w:rPr>
          <w:szCs w:val="20"/>
        </w:rPr>
        <w:t xml:space="preserve"> the gallon (defined as 231 in</w:t>
      </w:r>
      <w:r w:rsidRPr="00281428">
        <w:rPr>
          <w:szCs w:val="20"/>
          <w:vertAlign w:val="superscript"/>
        </w:rPr>
        <w:t>3</w:t>
      </w:r>
      <w:r w:rsidRPr="00281428">
        <w:rPr>
          <w:position w:val="14"/>
          <w:szCs w:val="20"/>
          <w:vertAlign w:val="superscript"/>
        </w:rPr>
        <w:t xml:space="preserve"> </w:t>
      </w:r>
      <w:r w:rsidRPr="00281428">
        <w:rPr>
          <w:szCs w:val="20"/>
        </w:rPr>
        <w:t xml:space="preserve">at 60 °F).  </w:t>
      </w:r>
      <w:r w:rsidRPr="00281428">
        <w:rPr>
          <w:b/>
          <w:bCs/>
          <w:strike/>
          <w:szCs w:val="20"/>
        </w:rPr>
        <w:t>All metered sales by the or gallon, except those using meters with a maximum rated capacity of (20 gal)/min or less, shall be accomplished by use of a meter and device that automatically compensates for temperature</w:t>
      </w:r>
      <w:r w:rsidRPr="00281428">
        <w:rPr>
          <w:szCs w:val="20"/>
        </w:rPr>
        <w:t>.</w:t>
      </w:r>
    </w:p>
    <w:p w14:paraId="7F92F771" w14:textId="77777777" w:rsidR="007B6CCA" w:rsidRPr="00281428" w:rsidRDefault="007B6CCA" w:rsidP="007B6CCA">
      <w:pPr>
        <w:ind w:left="360"/>
        <w:rPr>
          <w:szCs w:val="20"/>
        </w:rPr>
      </w:pPr>
      <w:r w:rsidRPr="00281428">
        <w:rPr>
          <w:b/>
          <w:bCs/>
          <w:szCs w:val="20"/>
          <w:u w:val="single"/>
        </w:rPr>
        <w:t xml:space="preserve">2.21.2.  Metered Sales by Liquid Volume. </w:t>
      </w:r>
      <w:r w:rsidRPr="00281428">
        <w:rPr>
          <w:b/>
          <w:bCs/>
          <w:szCs w:val="20"/>
          <w:u w:val="single"/>
        </w:rPr>
        <w:sym w:font="Symbol" w:char="F02D"/>
      </w:r>
      <w:r w:rsidRPr="00281428">
        <w:rPr>
          <w:b/>
          <w:bCs/>
          <w:szCs w:val="20"/>
          <w:u w:val="single"/>
        </w:rPr>
        <w:t xml:space="preserve"> All metered sales by liquid volume shall be accomplished using metering systems as follows:</w:t>
      </w:r>
    </w:p>
    <w:p w14:paraId="442BA4B5" w14:textId="77777777" w:rsidR="007B6CCA" w:rsidRPr="00281428" w:rsidRDefault="007B6CCA" w:rsidP="008C0B73">
      <w:pPr>
        <w:numPr>
          <w:ilvl w:val="0"/>
          <w:numId w:val="50"/>
        </w:numPr>
        <w:spacing w:after="200"/>
        <w:ind w:left="1080"/>
        <w:outlineLvl w:val="1"/>
        <w:rPr>
          <w:szCs w:val="20"/>
          <w:u w:val="single"/>
        </w:rPr>
      </w:pPr>
      <w:r w:rsidRPr="00281428">
        <w:rPr>
          <w:b/>
          <w:bCs/>
          <w:szCs w:val="20"/>
          <w:u w:val="single"/>
        </w:rPr>
        <w:t xml:space="preserve">Sales using metering systems with a maximum rated capacity </w:t>
      </w:r>
      <w:r>
        <w:rPr>
          <w:b/>
          <w:bCs/>
          <w:szCs w:val="20"/>
          <w:u w:val="single"/>
        </w:rPr>
        <w:t>equal to or greater than</w:t>
      </w:r>
      <w:r w:rsidRPr="00281428">
        <w:rPr>
          <w:b/>
          <w:bCs/>
          <w:szCs w:val="20"/>
          <w:u w:val="single"/>
        </w:rPr>
        <w:t xml:space="preserve"> 20 gal/min shall be accomplished </w:t>
      </w:r>
      <w:r>
        <w:rPr>
          <w:b/>
          <w:bCs/>
          <w:szCs w:val="20"/>
          <w:u w:val="single"/>
        </w:rPr>
        <w:t>by the use of a metering system</w:t>
      </w:r>
      <w:r w:rsidRPr="00281428">
        <w:rPr>
          <w:b/>
          <w:bCs/>
          <w:szCs w:val="20"/>
          <w:u w:val="single"/>
        </w:rPr>
        <w:t xml:space="preserve"> that automatically compensates for the effects of temperature.</w:t>
      </w:r>
    </w:p>
    <w:p w14:paraId="595A9AEE" w14:textId="77777777" w:rsidR="007B6CCA" w:rsidRPr="00281428" w:rsidRDefault="007B6CCA" w:rsidP="008C0B73">
      <w:pPr>
        <w:numPr>
          <w:ilvl w:val="0"/>
          <w:numId w:val="50"/>
        </w:numPr>
        <w:spacing w:after="200"/>
        <w:ind w:left="1080"/>
        <w:outlineLvl w:val="1"/>
        <w:rPr>
          <w:szCs w:val="20"/>
          <w:u w:val="single"/>
        </w:rPr>
      </w:pPr>
      <w:r w:rsidRPr="00281428">
        <w:rPr>
          <w:b/>
          <w:bCs/>
          <w:szCs w:val="20"/>
          <w:u w:val="single"/>
        </w:rPr>
        <w:t>Sales using metering systems with a maximum rated capacity less than 20 gal/min that were placed into service after January 1, 202</w:t>
      </w:r>
      <w:r>
        <w:rPr>
          <w:b/>
          <w:bCs/>
          <w:szCs w:val="20"/>
          <w:u w:val="single"/>
        </w:rPr>
        <w:t>4</w:t>
      </w:r>
      <w:r w:rsidRPr="00281428">
        <w:rPr>
          <w:b/>
          <w:bCs/>
          <w:szCs w:val="20"/>
          <w:u w:val="single"/>
        </w:rPr>
        <w:t xml:space="preserve"> shall be accomplished by use of a </w:t>
      </w:r>
      <w:r>
        <w:rPr>
          <w:b/>
          <w:bCs/>
          <w:szCs w:val="20"/>
          <w:u w:val="single"/>
        </w:rPr>
        <w:t>metering system</w:t>
      </w:r>
      <w:r w:rsidRPr="00281428">
        <w:rPr>
          <w:b/>
          <w:bCs/>
          <w:szCs w:val="20"/>
          <w:u w:val="single"/>
        </w:rPr>
        <w:t xml:space="preserve"> that automatically compensates for the effects of temperature.</w:t>
      </w:r>
    </w:p>
    <w:p w14:paraId="03F67AE0" w14:textId="77777777" w:rsidR="007B6CCA" w:rsidRPr="00281428" w:rsidRDefault="007B6CCA" w:rsidP="008C0B73">
      <w:pPr>
        <w:numPr>
          <w:ilvl w:val="0"/>
          <w:numId w:val="50"/>
        </w:numPr>
        <w:spacing w:after="200"/>
        <w:ind w:left="1080"/>
        <w:outlineLvl w:val="1"/>
        <w:rPr>
          <w:szCs w:val="20"/>
          <w:u w:val="single"/>
        </w:rPr>
      </w:pPr>
      <w:r w:rsidRPr="00281428">
        <w:rPr>
          <w:b/>
          <w:bCs/>
          <w:szCs w:val="20"/>
          <w:u w:val="single"/>
        </w:rPr>
        <w:t xml:space="preserve">Effective January 1, 2030, all metered sales (through all capacities of metering devices, regardless of installation and service date) shall be accomplished by use of a </w:t>
      </w:r>
      <w:r>
        <w:rPr>
          <w:b/>
          <w:bCs/>
          <w:szCs w:val="20"/>
          <w:u w:val="single"/>
        </w:rPr>
        <w:t>metering system</w:t>
      </w:r>
      <w:r w:rsidRPr="00281428">
        <w:rPr>
          <w:b/>
          <w:bCs/>
          <w:szCs w:val="20"/>
          <w:u w:val="single"/>
        </w:rPr>
        <w:t xml:space="preserve"> that automatically compensates for temperature.</w:t>
      </w:r>
    </w:p>
    <w:p w14:paraId="21D491C2" w14:textId="261EB215" w:rsidR="007B6CCA" w:rsidRPr="00281428" w:rsidRDefault="007B6CCA" w:rsidP="007B6CCA">
      <w:pPr>
        <w:spacing w:after="60"/>
        <w:rPr>
          <w:i/>
          <w:iCs/>
          <w:szCs w:val="20"/>
        </w:rPr>
      </w:pPr>
      <w:r w:rsidRPr="006A62AE">
        <w:rPr>
          <w:i/>
          <w:iCs/>
          <w:szCs w:val="20"/>
        </w:rPr>
        <w:t>Section 2.21.</w:t>
      </w:r>
      <w:r w:rsidRPr="00281428">
        <w:rPr>
          <w:b/>
          <w:bCs/>
          <w:i/>
          <w:iCs/>
          <w:szCs w:val="20"/>
        </w:rPr>
        <w:t xml:space="preserve"> </w:t>
      </w:r>
      <w:r w:rsidRPr="006A62AE">
        <w:rPr>
          <w:i/>
          <w:iCs/>
          <w:szCs w:val="20"/>
        </w:rPr>
        <w:t>NOTE:</w:t>
      </w:r>
      <w:r w:rsidRPr="00281428">
        <w:rPr>
          <w:b/>
          <w:bCs/>
          <w:i/>
          <w:iCs/>
          <w:szCs w:val="20"/>
        </w:rPr>
        <w:t xml:space="preserve"> </w:t>
      </w:r>
      <w:r w:rsidRPr="00281428">
        <w:rPr>
          <w:i/>
          <w:iCs/>
          <w:szCs w:val="20"/>
        </w:rPr>
        <w:t xml:space="preserve"> Sources:  </w:t>
      </w:r>
      <w:r w:rsidRPr="00281428">
        <w:rPr>
          <w:b/>
          <w:bCs/>
          <w:i/>
          <w:iCs/>
          <w:strike/>
          <w:szCs w:val="20"/>
        </w:rPr>
        <w:t>American National Standards Institute, Inc.,</w:t>
      </w:r>
      <w:r w:rsidRPr="00281428">
        <w:rPr>
          <w:i/>
          <w:iCs/>
          <w:szCs w:val="20"/>
        </w:rPr>
        <w:t xml:space="preserve"> ANSI B109.1 (</w:t>
      </w:r>
      <w:r w:rsidRPr="00281428">
        <w:rPr>
          <w:b/>
          <w:bCs/>
          <w:i/>
          <w:iCs/>
          <w:strike/>
          <w:szCs w:val="20"/>
        </w:rPr>
        <w:t>2008</w:t>
      </w:r>
      <w:r w:rsidRPr="00281428">
        <w:rPr>
          <w:b/>
          <w:bCs/>
          <w:i/>
          <w:iCs/>
          <w:szCs w:val="20"/>
          <w:u w:val="single"/>
        </w:rPr>
        <w:t>2000</w:t>
      </w:r>
      <w:r w:rsidRPr="00281428">
        <w:rPr>
          <w:i/>
          <w:iCs/>
          <w:szCs w:val="20"/>
        </w:rPr>
        <w:t>), “</w:t>
      </w:r>
      <w:r w:rsidRPr="00281428">
        <w:rPr>
          <w:b/>
          <w:bCs/>
          <w:i/>
          <w:iCs/>
          <w:strike/>
          <w:szCs w:val="20"/>
        </w:rPr>
        <w:t xml:space="preserve">American National Standard </w:t>
      </w:r>
      <w:r w:rsidRPr="00281428">
        <w:rPr>
          <w:i/>
          <w:iCs/>
          <w:szCs w:val="20"/>
        </w:rPr>
        <w:t>For Diaphragm-Type Gas Displacement Meters (</w:t>
      </w:r>
      <w:r w:rsidRPr="00281428">
        <w:rPr>
          <w:b/>
          <w:bCs/>
          <w:i/>
          <w:iCs/>
          <w:strike/>
          <w:szCs w:val="20"/>
        </w:rPr>
        <w:t>14.16 Cubic Meters [</w:t>
      </w:r>
      <w:r w:rsidRPr="00281428">
        <w:rPr>
          <w:b/>
          <w:bCs/>
          <w:i/>
          <w:iCs/>
          <w:szCs w:val="20"/>
          <w:u w:val="single"/>
        </w:rPr>
        <w:t xml:space="preserve">Under </w:t>
      </w:r>
      <w:r w:rsidRPr="00281428">
        <w:rPr>
          <w:i/>
          <w:iCs/>
          <w:szCs w:val="20"/>
        </w:rPr>
        <w:t>500 Cubic Feet</w:t>
      </w:r>
      <w:r w:rsidRPr="00281428">
        <w:rPr>
          <w:b/>
          <w:bCs/>
          <w:i/>
          <w:iCs/>
          <w:strike/>
          <w:szCs w:val="20"/>
        </w:rPr>
        <w:t>]</w:t>
      </w:r>
      <w:r w:rsidRPr="00281428">
        <w:rPr>
          <w:i/>
          <w:iCs/>
          <w:szCs w:val="20"/>
        </w:rPr>
        <w:t xml:space="preserve"> Per Hour Capacity </w:t>
      </w:r>
      <w:r w:rsidRPr="00281428">
        <w:rPr>
          <w:b/>
          <w:bCs/>
          <w:i/>
          <w:iCs/>
          <w:strike/>
          <w:szCs w:val="20"/>
        </w:rPr>
        <w:t>and Under</w:t>
      </w:r>
      <w:r w:rsidRPr="00281428">
        <w:rPr>
          <w:i/>
          <w:iCs/>
          <w:szCs w:val="20"/>
        </w:rPr>
        <w:t>),” and NIST Handbook 44, “Specifications, Tolerances, and Other Technical Requirements for Weighing and Measuring Devices.”</w:t>
      </w:r>
    </w:p>
    <w:p w14:paraId="31257C9F" w14:textId="0F7552CE" w:rsidR="007B6CCA" w:rsidRPr="00281428" w:rsidRDefault="007B6CCA" w:rsidP="007B6CCA">
      <w:pPr>
        <w:spacing w:after="200"/>
        <w:rPr>
          <w:color w:val="000000"/>
          <w:szCs w:val="20"/>
        </w:rPr>
      </w:pPr>
      <w:r w:rsidRPr="00281428">
        <w:rPr>
          <w:szCs w:val="20"/>
        </w:rPr>
        <w:t>(Added 1986</w:t>
      </w:r>
      <w:r w:rsidRPr="00281428">
        <w:rPr>
          <w:b/>
          <w:bCs/>
          <w:szCs w:val="20"/>
          <w:u w:val="single"/>
        </w:rPr>
        <w:t>, Amended 20XX</w:t>
      </w:r>
      <w:r w:rsidRPr="00281428">
        <w:rPr>
          <w:szCs w:val="20"/>
        </w:rPr>
        <w:t>)</w:t>
      </w:r>
    </w:p>
    <w:p w14:paraId="0B9D35FC" w14:textId="594574DF" w:rsidR="00DF4267" w:rsidRPr="00281428" w:rsidRDefault="00DF4267" w:rsidP="00DF4267">
      <w:pPr>
        <w:spacing w:after="0"/>
      </w:pPr>
      <w:r w:rsidRPr="00281428">
        <w:rPr>
          <w:b/>
        </w:rPr>
        <w:t>Background/Discussion:</w:t>
      </w:r>
    </w:p>
    <w:p w14:paraId="292CB9BF" w14:textId="77777777" w:rsidR="00DF4267" w:rsidRPr="00281428" w:rsidRDefault="00DF4267" w:rsidP="00875C70">
      <w:pPr>
        <w:rPr>
          <w:szCs w:val="20"/>
        </w:rPr>
      </w:pPr>
      <w:r w:rsidRPr="00281428">
        <w:rPr>
          <w:szCs w:val="20"/>
        </w:rPr>
        <w:t xml:space="preserve">There appears to be a lack of clarity and consistency regarding the method of sale (MOS) for liquefied petroleum gas (LPG) through a meter that has a maximum rated capacity of 20 gal/min or less.  The Uniform Regulation for the Method of Sale of Commodities, Section 2.2. Liquified Petroleum Gas specifically exempts these meters from the use of </w:t>
      </w:r>
      <w:r w:rsidRPr="00281428">
        <w:rPr>
          <w:szCs w:val="20"/>
          <w:u w:val="single"/>
        </w:rPr>
        <w:t>automatic</w:t>
      </w:r>
      <w:r w:rsidRPr="00281428">
        <w:rPr>
          <w:szCs w:val="20"/>
        </w:rPr>
        <w:t xml:space="preserve"> temperature compensation but defines a gallon as 231 in</w:t>
      </w:r>
      <w:r w:rsidRPr="00281428">
        <w:rPr>
          <w:szCs w:val="20"/>
          <w:vertAlign w:val="superscript"/>
        </w:rPr>
        <w:t>3</w:t>
      </w:r>
      <w:r w:rsidRPr="00281428">
        <w:rPr>
          <w:szCs w:val="20"/>
        </w:rPr>
        <w:t xml:space="preserve"> at 60 °F [15.6 °C].  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33DEACE1" w14:textId="77777777" w:rsidR="00DF4267" w:rsidRPr="00281428" w:rsidRDefault="00DF4267" w:rsidP="00875C70">
      <w:pPr>
        <w:rPr>
          <w:szCs w:val="20"/>
        </w:rPr>
      </w:pPr>
      <w:r w:rsidRPr="00281428">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An informal survey of western states appears to support that most do not enforce this requirement to sell LPG through these smaller meters by weight or temperature compensated. </w:t>
      </w:r>
    </w:p>
    <w:p w14:paraId="009AFB13" w14:textId="77777777" w:rsidR="00DF4267" w:rsidRPr="00281428" w:rsidRDefault="00DF4267" w:rsidP="00B97411">
      <w:r w:rsidRPr="00281428">
        <w:rPr>
          <w:szCs w:val="20"/>
        </w:rPr>
        <w:t>Due to the inconsistency with the method of sale between various states and interpretation of this section, it is being proposed to exempt the sale of LPG through these smaller meters from temperature compensation.  The item is proposed developing to allow for discussion and submittal of supporting cost analysis and impact to consumers and businesses that supports a requirement to sell LPG through these small meters as temperature compensated (or by weight)</w:t>
      </w:r>
      <w:r w:rsidRPr="00281428">
        <w:t>.</w:t>
      </w:r>
    </w:p>
    <w:p w14:paraId="549EB861" w14:textId="77777777" w:rsidR="00DF4267" w:rsidRPr="00281428" w:rsidRDefault="00DF4267" w:rsidP="00875C70">
      <w:pPr>
        <w:rPr>
          <w:szCs w:val="20"/>
        </w:rPr>
      </w:pPr>
      <w:r w:rsidRPr="00281428">
        <w:rPr>
          <w:szCs w:val="20"/>
        </w:rPr>
        <w:t>The submitter noted that the sale of propane that is not temperature compensated can vary in quantities dispensed, which may provide a business or consumer with more or less product than stated.</w:t>
      </w:r>
    </w:p>
    <w:p w14:paraId="68144F15" w14:textId="5602DED3" w:rsidR="00DF4267" w:rsidRPr="00281428" w:rsidRDefault="00DF4267" w:rsidP="00875C70">
      <w:r w:rsidRPr="00973658">
        <w:rPr>
          <w:u w:val="single"/>
        </w:rPr>
        <w:t>NCWM 2020 Interim Meeting</w:t>
      </w:r>
      <w:r w:rsidR="00973658" w:rsidRPr="00973658">
        <w:rPr>
          <w:u w:val="single"/>
        </w:rPr>
        <w:t>:</w:t>
      </w:r>
      <w:r w:rsidR="00973658">
        <w:t xml:space="preserve"> </w:t>
      </w:r>
      <w:r w:rsidR="007B6CCA" w:rsidRPr="006A62AE">
        <w:t xml:space="preserve"> Mr. </w:t>
      </w:r>
      <w:r w:rsidRPr="007B6CCA">
        <w:t>Tim</w:t>
      </w:r>
      <w:r w:rsidRPr="00281428">
        <w:t xml:space="preserve"> Chesser (</w:t>
      </w:r>
      <w:r w:rsidR="00B15F4F">
        <w:t>AR</w:t>
      </w:r>
      <w:r w:rsidRPr="00281428">
        <w:t>)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w:t>
      </w:r>
      <w:r>
        <w:t>.</w:t>
      </w:r>
      <w:r w:rsidRPr="00281428">
        <w:t xml:space="preserve">” </w:t>
      </w:r>
      <w:r>
        <w:t xml:space="preserve"> </w:t>
      </w:r>
      <w:r w:rsidRPr="00281428">
        <w:t xml:space="preserve">This suggests that language in Handbook 44 does not require modification to accommodate devices with automatic temperature compensation capabilities.  Mr. Constantine Cotsoradis (Flint Hill Resources) questioned if this proposal would have any benefit for consumers.  Representing the submitter, Mr. Vince </w:t>
      </w:r>
      <w:r w:rsidRPr="00281428">
        <w:lastRenderedPageBreak/>
        <w:t>Wolpert (</w:t>
      </w:r>
      <w:r>
        <w:t>A</w:t>
      </w:r>
      <w:r w:rsidR="007B6CCA">
        <w:t>rizona</w:t>
      </w:r>
      <w:r w:rsidRPr="00281428">
        <w:t xml:space="preserve">) stated that temperature in the state ranges from 32 to 100 degrees Fahrenheit and volume delivered for LP sales varies accordingly.  As a result of the lack of consistency with volume delivered the state receives a lot of complaints concerning LP sales.  Several regulators commented that the most equitable way to address the issue is to require automatic temperature compensation for all sales.  The </w:t>
      </w:r>
      <w:r w:rsidR="007B6CCA">
        <w:t xml:space="preserve">original </w:t>
      </w:r>
      <w:r w:rsidRPr="00281428">
        <w:t>submitter received feedback from the fall regions and modified the language (dated January 24, 2020).  The submitter, Ms. Wilson recommend</w:t>
      </w:r>
      <w:r w:rsidR="007B6CCA">
        <w:t>ed</w:t>
      </w:r>
      <w:r w:rsidRPr="00281428">
        <w:t xml:space="preserve"> this modified language be vetted through the regional meetings and industry for consideration.  Currently, the Committee concurs with </w:t>
      </w:r>
      <w:r w:rsidR="007B6CCA" w:rsidRPr="00281428">
        <w:t>th</w:t>
      </w:r>
      <w:r w:rsidR="007B6CCA">
        <w:t>e</w:t>
      </w:r>
      <w:r w:rsidR="007B6CCA" w:rsidRPr="00281428">
        <w:t xml:space="preserve"> </w:t>
      </w:r>
      <w:r w:rsidRPr="00281428">
        <w:t xml:space="preserve">recommendation and </w:t>
      </w:r>
      <w:r w:rsidR="007B6CCA" w:rsidRPr="00281428">
        <w:t>move</w:t>
      </w:r>
      <w:r w:rsidR="007B6CCA">
        <w:t>d</w:t>
      </w:r>
      <w:r w:rsidR="007B6CCA" w:rsidRPr="00281428">
        <w:t xml:space="preserve"> </w:t>
      </w:r>
      <w:r w:rsidRPr="00281428">
        <w:t xml:space="preserve">this item forward as the Item </w:t>
      </w:r>
      <w:r>
        <w:t>U</w:t>
      </w:r>
      <w:r w:rsidRPr="00281428">
        <w:t>nder Consideration as Informational.</w:t>
      </w:r>
    </w:p>
    <w:p w14:paraId="6E2AC8DE" w14:textId="77777777" w:rsidR="00DF4267" w:rsidRPr="00281428" w:rsidRDefault="00DF4267" w:rsidP="00875C70">
      <w:pPr>
        <w:rPr>
          <w:szCs w:val="20"/>
        </w:rPr>
      </w:pPr>
      <w:r w:rsidRPr="00281428">
        <w:rPr>
          <w:szCs w:val="20"/>
        </w:rPr>
        <w:t>On the 2020 NCWM Interim Agenda the item under consideration appeared as:</w:t>
      </w:r>
    </w:p>
    <w:p w14:paraId="7A68F098" w14:textId="77777777" w:rsidR="00DF4267" w:rsidRPr="00281428" w:rsidRDefault="00DF4267" w:rsidP="00875C70">
      <w:pPr>
        <w:spacing w:after="60"/>
        <w:ind w:left="360"/>
        <w:rPr>
          <w:szCs w:val="20"/>
          <w:u w:val="single"/>
        </w:rPr>
      </w:pPr>
      <w:r w:rsidRPr="00281428">
        <w:rPr>
          <w:b/>
          <w:bCs/>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b/>
          <w:i/>
          <w:szCs w:val="20"/>
          <w:vertAlign w:val="superscript"/>
        </w:rPr>
        <w:t>NOTE 7</w:t>
      </w:r>
      <w:r w:rsidRPr="00281428">
        <w:rPr>
          <w:szCs w:val="20"/>
          <w:vertAlign w:val="superscript"/>
        </w:rPr>
        <w:t>, page 132</w:t>
      </w:r>
      <w:r w:rsidRPr="00281428">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r w:rsidRPr="00281428">
        <w:rPr>
          <w:b/>
          <w:bCs/>
          <w:szCs w:val="20"/>
          <w:u w:val="single"/>
        </w:rPr>
        <w:t>Metered sales using a meter with a maximum rated capacity of 20 gal/min or less is exempt from temperature compensation requirements.</w:t>
      </w:r>
      <w:r w:rsidRPr="00281428">
        <w:rPr>
          <w:szCs w:val="20"/>
          <w:u w:val="single"/>
        </w:rPr>
        <w:t xml:space="preserve"> </w:t>
      </w:r>
    </w:p>
    <w:p w14:paraId="26E2F27A" w14:textId="77777777" w:rsidR="00DF4267" w:rsidRPr="00281428" w:rsidRDefault="00DF4267" w:rsidP="00875C70">
      <w:pPr>
        <w:ind w:left="360"/>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36231FC2" w14:textId="0B1F0ECE" w:rsidR="00DF4267" w:rsidRPr="00281428" w:rsidRDefault="00DF4267" w:rsidP="00DF4267">
      <w:pPr>
        <w:rPr>
          <w:bCs/>
          <w:szCs w:val="20"/>
        </w:rPr>
      </w:pPr>
      <w:r w:rsidRPr="00771260">
        <w:rPr>
          <w:bCs/>
          <w:szCs w:val="20"/>
          <w:u w:val="single"/>
        </w:rPr>
        <w:t>NCWM</w:t>
      </w:r>
      <w:r w:rsidR="00B15F4F">
        <w:rPr>
          <w:bCs/>
          <w:szCs w:val="20"/>
          <w:u w:val="single"/>
        </w:rPr>
        <w:t xml:space="preserve"> </w:t>
      </w:r>
      <w:r w:rsidRPr="00771260">
        <w:rPr>
          <w:bCs/>
          <w:szCs w:val="20"/>
          <w:u w:val="single"/>
        </w:rPr>
        <w:t>2021 Interim Meeting</w:t>
      </w:r>
      <w:r w:rsidR="00771260" w:rsidRPr="00771260">
        <w:rPr>
          <w:bCs/>
          <w:szCs w:val="20"/>
          <w:u w:val="single"/>
        </w:rPr>
        <w:t>:</w:t>
      </w:r>
      <w:r w:rsidR="00771260">
        <w:rPr>
          <w:bCs/>
          <w:szCs w:val="20"/>
        </w:rPr>
        <w:t xml:space="preserve">  T</w:t>
      </w:r>
      <w:r w:rsidRPr="00281428">
        <w:rPr>
          <w:bCs/>
          <w:szCs w:val="20"/>
        </w:rPr>
        <w:t xml:space="preserve">he language within NCWM Publication </w:t>
      </w:r>
      <w:r>
        <w:rPr>
          <w:bCs/>
          <w:szCs w:val="20"/>
        </w:rPr>
        <w:t xml:space="preserve">15 </w:t>
      </w:r>
      <w:r w:rsidRPr="00281428">
        <w:rPr>
          <w:bCs/>
          <w:szCs w:val="20"/>
        </w:rPr>
        <w:t>appeared as:</w:t>
      </w:r>
    </w:p>
    <w:p w14:paraId="7C862D37" w14:textId="77777777" w:rsidR="00DF4267" w:rsidRPr="00281428" w:rsidRDefault="00DF4267" w:rsidP="00875C70">
      <w:pPr>
        <w:ind w:left="360"/>
        <w:rPr>
          <w:bCs/>
          <w:szCs w:val="20"/>
        </w:rPr>
      </w:pPr>
      <w:bookmarkStart w:id="87" w:name="_Hlk78014097"/>
      <w:r w:rsidRPr="00281428">
        <w:rPr>
          <w:b/>
          <w:bCs/>
          <w:szCs w:val="20"/>
        </w:rPr>
        <w:t>2.21. Liquefied Petroleum Gas.</w:t>
      </w:r>
      <w:r w:rsidRPr="00281428">
        <w:rPr>
          <w:szCs w:val="20"/>
        </w:rPr>
        <w:t xml:space="preserve"> </w:t>
      </w:r>
      <w:bookmarkEnd w:id="87"/>
      <w:r w:rsidRPr="00281428">
        <w:rPr>
          <w:szCs w:val="20"/>
        </w:rPr>
        <w:t xml:space="preserve">–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i/>
          <w:szCs w:val="20"/>
          <w:vertAlign w:val="superscript"/>
        </w:rPr>
        <w:t>NOTE 7</w:t>
      </w:r>
      <w:r w:rsidRPr="00281428">
        <w:rPr>
          <w:szCs w:val="20"/>
          <w:vertAlign w:val="superscript"/>
        </w:rPr>
        <w:t>, page 132]</w:t>
      </w:r>
      <w:r w:rsidRPr="00281428">
        <w:rPr>
          <w:szCs w:val="20"/>
        </w:rPr>
        <w:t xml:space="preserve"> 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bCs/>
          <w:strike/>
          <w:szCs w:val="20"/>
        </w:rPr>
        <w:t>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p>
    <w:p w14:paraId="42818BB8" w14:textId="77777777" w:rsidR="00DF4267" w:rsidRPr="00281428" w:rsidRDefault="00DF4267" w:rsidP="008C0B73">
      <w:pPr>
        <w:pStyle w:val="ListParagraph"/>
        <w:numPr>
          <w:ilvl w:val="0"/>
          <w:numId w:val="38"/>
        </w:numPr>
        <w:ind w:left="1080"/>
        <w:rPr>
          <w:szCs w:val="20"/>
          <w:u w:val="single"/>
        </w:rPr>
      </w:pPr>
      <w:r w:rsidRPr="00281428">
        <w:rPr>
          <w:b/>
          <w:bCs/>
          <w:szCs w:val="20"/>
          <w:u w:val="single"/>
        </w:rPr>
        <w:t>All metered sales by the gallon using a meter with a maximum rated capacity greater than 20 gal/min, shall be accomplished by the use of a meter and device that automatically compensates for temperature.</w:t>
      </w:r>
      <w:r w:rsidRPr="00281428">
        <w:rPr>
          <w:szCs w:val="20"/>
          <w:u w:val="single"/>
        </w:rPr>
        <w:t xml:space="preserve"> </w:t>
      </w:r>
    </w:p>
    <w:p w14:paraId="7ED9EBAE" w14:textId="77777777" w:rsidR="00DF4267" w:rsidRPr="00281428" w:rsidRDefault="00DF4267" w:rsidP="008C0B73">
      <w:pPr>
        <w:pStyle w:val="ListParagraph"/>
        <w:numPr>
          <w:ilvl w:val="0"/>
          <w:numId w:val="38"/>
        </w:numPr>
        <w:ind w:left="1080"/>
        <w:rPr>
          <w:szCs w:val="20"/>
          <w:u w:val="single"/>
        </w:rPr>
      </w:pPr>
      <w:r w:rsidRPr="00281428">
        <w:rPr>
          <w:b/>
          <w:bCs/>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p>
    <w:p w14:paraId="09336A40" w14:textId="77777777" w:rsidR="00DF4267" w:rsidRPr="00281428" w:rsidRDefault="00DF4267" w:rsidP="008C0B73">
      <w:pPr>
        <w:pStyle w:val="ListParagraph"/>
        <w:numPr>
          <w:ilvl w:val="0"/>
          <w:numId w:val="38"/>
        </w:numPr>
        <w:spacing w:after="60"/>
        <w:ind w:left="1080"/>
        <w:rPr>
          <w:szCs w:val="20"/>
          <w:u w:val="single"/>
        </w:rPr>
      </w:pPr>
      <w:r w:rsidRPr="00281428">
        <w:rPr>
          <w:b/>
          <w:bCs/>
          <w:szCs w:val="20"/>
          <w:u w:val="single"/>
        </w:rPr>
        <w:t>Effective January 1, 2030, all metered sales shall be accomplished by use of a meter and device that automatically compensates for temperature.</w:t>
      </w:r>
    </w:p>
    <w:p w14:paraId="147FCC6E" w14:textId="77777777" w:rsidR="00DF4267" w:rsidRPr="00281428" w:rsidRDefault="00DF4267" w:rsidP="00875C70">
      <w:pPr>
        <w:ind w:left="360"/>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05D24DC3" w14:textId="386716AD" w:rsidR="00DF4267" w:rsidRPr="00281428" w:rsidRDefault="00F1715C" w:rsidP="00DF4267">
      <w:pPr>
        <w:rPr>
          <w:bCs/>
          <w:szCs w:val="20"/>
        </w:rPr>
      </w:pPr>
      <w:r w:rsidRPr="00F1715C">
        <w:rPr>
          <w:bCs/>
          <w:szCs w:val="20"/>
        </w:rPr>
        <w:t xml:space="preserve">Mr. Chesser commented his concern with conflicts between the method of sale and Handbook 44 requirements. </w:t>
      </w:r>
      <w:r>
        <w:rPr>
          <w:bCs/>
          <w:szCs w:val="20"/>
        </w:rPr>
        <w:t xml:space="preserve"> </w:t>
      </w:r>
      <w:r w:rsidR="00DF4267" w:rsidRPr="00281428">
        <w:rPr>
          <w:bCs/>
          <w:szCs w:val="20"/>
        </w:rPr>
        <w:t xml:space="preserve">Ms. Tina Butcher (NIST OWM) addressed questions that were stated within the reporting for this </w:t>
      </w:r>
      <w:r w:rsidR="00DF4267">
        <w:rPr>
          <w:bCs/>
          <w:szCs w:val="20"/>
        </w:rPr>
        <w:t>i</w:t>
      </w:r>
      <w:r w:rsidR="00DF4267" w:rsidRPr="00281428">
        <w:rPr>
          <w:bCs/>
          <w:szCs w:val="20"/>
        </w:rPr>
        <w:t xml:space="preserve">tem.  </w:t>
      </w:r>
      <w:r w:rsidR="00DF4267">
        <w:rPr>
          <w:bCs/>
          <w:szCs w:val="20"/>
        </w:rPr>
        <w:t>Ms. Butcher</w:t>
      </w:r>
      <w:r w:rsidR="00DF4267" w:rsidRPr="00281428">
        <w:rPr>
          <w:bCs/>
          <w:szCs w:val="20"/>
        </w:rPr>
        <w:t xml:space="preserve"> also provided an in-depth background and discussion on this item.  It was noted that NIST OWM submitted modified language that was posted under the NCWM L&amp;R supporting documents.</w:t>
      </w:r>
    </w:p>
    <w:p w14:paraId="6FFDF559" w14:textId="77777777" w:rsidR="00DF4267" w:rsidRPr="00281428" w:rsidRDefault="00DF4267" w:rsidP="00DF4267">
      <w:pPr>
        <w:rPr>
          <w:bCs/>
          <w:szCs w:val="20"/>
        </w:rPr>
      </w:pPr>
      <w:r w:rsidRPr="00281428">
        <w:rPr>
          <w:bCs/>
          <w:szCs w:val="20"/>
        </w:rPr>
        <w:t>Some of the bullet points that were in the NIST analysis of this item were:</w:t>
      </w:r>
    </w:p>
    <w:p w14:paraId="7CBA4A6B" w14:textId="77777777" w:rsidR="00DF4267" w:rsidRPr="00281428" w:rsidRDefault="00DF4267" w:rsidP="008C0B73">
      <w:pPr>
        <w:numPr>
          <w:ilvl w:val="0"/>
          <w:numId w:val="52"/>
        </w:numPr>
        <w:outlineLvl w:val="1"/>
        <w:rPr>
          <w:color w:val="000000"/>
          <w:szCs w:val="20"/>
        </w:rPr>
      </w:pPr>
      <w:r w:rsidRPr="00281428">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11C5EB14" w14:textId="77777777" w:rsidR="00DF4267" w:rsidRPr="00281428" w:rsidRDefault="00DF4267" w:rsidP="008C0B73">
      <w:pPr>
        <w:numPr>
          <w:ilvl w:val="0"/>
          <w:numId w:val="52"/>
        </w:numPr>
        <w:outlineLvl w:val="1"/>
        <w:rPr>
          <w:color w:val="000000"/>
          <w:szCs w:val="20"/>
        </w:rPr>
      </w:pPr>
      <w:r w:rsidRPr="00281428">
        <w:rPr>
          <w:color w:val="000000"/>
          <w:szCs w:val="20"/>
        </w:rPr>
        <w:t xml:space="preserve">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w:t>
      </w:r>
      <w:r w:rsidRPr="00281428">
        <w:rPr>
          <w:color w:val="000000"/>
          <w:szCs w:val="20"/>
        </w:rPr>
        <w:lastRenderedPageBreak/>
        <w:t>the effects of temperature on volume from using these effects to their advantage during sales under given temperature conditions.</w:t>
      </w:r>
    </w:p>
    <w:p w14:paraId="70D809A5" w14:textId="77777777" w:rsidR="00DF4267" w:rsidRPr="00281428" w:rsidRDefault="00DF4267" w:rsidP="008C0B73">
      <w:pPr>
        <w:numPr>
          <w:ilvl w:val="0"/>
          <w:numId w:val="52"/>
        </w:numPr>
        <w:outlineLvl w:val="1"/>
        <w:rPr>
          <w:color w:val="000000"/>
          <w:szCs w:val="20"/>
        </w:rPr>
      </w:pPr>
      <w:r w:rsidRPr="00281428">
        <w:rPr>
          <w:color w:val="000000"/>
          <w:szCs w:val="20"/>
        </w:rPr>
        <w:t>There is some concern that including effective dates as shown in the Item Under Consideration does have the effect of rescinding the original requirement for certain categories of sales.  Additionally, specifying such dates may possibly lead to future extensions of these date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2AF705AA" w14:textId="77777777" w:rsidR="00DF4267" w:rsidRPr="00281428" w:rsidRDefault="00DF4267" w:rsidP="008C0B73">
      <w:pPr>
        <w:numPr>
          <w:ilvl w:val="0"/>
          <w:numId w:val="52"/>
        </w:numPr>
        <w:outlineLvl w:val="1"/>
        <w:rPr>
          <w:color w:val="000000"/>
          <w:szCs w:val="20"/>
        </w:rPr>
      </w:pPr>
      <w:r w:rsidRPr="00281428">
        <w:rPr>
          <w:color w:val="000000"/>
          <w:szCs w:val="20"/>
        </w:rPr>
        <w:t>The second clause of the current Item Under Consideration addresses equipment put into service as of January 1, 2023.  The generic reference to “equipment placed into service” implies that only newly installed equipment with flow rates of 20 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20 gpm to include those systems below this flow rate point.  Thus, a recommended alternative is included in the suggested changes.</w:t>
      </w:r>
    </w:p>
    <w:p w14:paraId="61A11503" w14:textId="77777777" w:rsidR="00DF4267" w:rsidRPr="00281428" w:rsidRDefault="00DF4267" w:rsidP="00DF4267">
      <w:pPr>
        <w:ind w:left="360"/>
        <w:outlineLvl w:val="1"/>
        <w:rPr>
          <w:color w:val="000000"/>
          <w:szCs w:val="20"/>
        </w:rPr>
      </w:pPr>
      <w:r w:rsidRPr="00281428">
        <w:rPr>
          <w:color w:val="000000"/>
          <w:szCs w:val="20"/>
        </w:rPr>
        <w:t xml:space="preserve">Formatting Changes: </w:t>
      </w:r>
    </w:p>
    <w:p w14:paraId="7BAFEE26" w14:textId="77777777" w:rsidR="00DF4267" w:rsidRPr="00281428" w:rsidRDefault="00DF4267" w:rsidP="00725E0D">
      <w:pPr>
        <w:pStyle w:val="ListParagraph"/>
        <w:numPr>
          <w:ilvl w:val="0"/>
          <w:numId w:val="97"/>
        </w:numPr>
        <w:outlineLvl w:val="1"/>
        <w:rPr>
          <w:color w:val="000000"/>
          <w:szCs w:val="20"/>
          <w:u w:color="82C42A"/>
        </w:rPr>
      </w:pPr>
      <w:r w:rsidRPr="00281428">
        <w:rPr>
          <w:color w:val="000000"/>
          <w:szCs w:val="20"/>
          <w:u w:color="82C42A"/>
        </w:rPr>
        <w:t xml:space="preserve">By formatting the language into sub-sections, it makes the method of sale requirement easier to follow and apply and facilitates consideration of the Item Under Consideration. </w:t>
      </w:r>
    </w:p>
    <w:p w14:paraId="275034BF" w14:textId="77777777" w:rsidR="00DF4267" w:rsidRPr="00281428" w:rsidRDefault="00DF4267" w:rsidP="00725E0D">
      <w:pPr>
        <w:pStyle w:val="ListParagraph"/>
        <w:numPr>
          <w:ilvl w:val="0"/>
          <w:numId w:val="97"/>
        </w:numPr>
        <w:outlineLvl w:val="1"/>
        <w:rPr>
          <w:rFonts w:ascii="Calibri" w:hAnsi="Calibri" w:cs="Calibri"/>
          <w:color w:val="000000"/>
          <w:szCs w:val="20"/>
          <w:u w:color="82C42A"/>
        </w:rPr>
      </w:pPr>
      <w:r w:rsidRPr="00281428">
        <w:rPr>
          <w:color w:val="000000"/>
          <w:szCs w:val="20"/>
          <w:u w:color="82C42A"/>
        </w:rPr>
        <w:t>For the next released edition of Handbook 130, NIST OWM will be reformatting the references to “Notes” and their associated page numbers and replacing these with notes formatted as “Section ##. Note.”</w:t>
      </w:r>
    </w:p>
    <w:p w14:paraId="4B04507D" w14:textId="272D9CC3" w:rsidR="00DF4267" w:rsidRDefault="00DF4267" w:rsidP="00DF4267">
      <w:pPr>
        <w:outlineLvl w:val="1"/>
        <w:rPr>
          <w:color w:val="000000"/>
          <w:szCs w:val="20"/>
          <w:u w:color="82C42A"/>
        </w:rPr>
      </w:pPr>
      <w:r w:rsidRPr="00281428">
        <w:rPr>
          <w:color w:val="000000"/>
          <w:szCs w:val="20"/>
          <w:u w:color="82C42A"/>
        </w:rPr>
        <w:t>Mr. Scott Simmons (</w:t>
      </w:r>
      <w:r>
        <w:rPr>
          <w:color w:val="000000"/>
          <w:szCs w:val="20"/>
          <w:u w:color="82C42A"/>
        </w:rPr>
        <w:t>C</w:t>
      </w:r>
      <w:r w:rsidR="007B6CCA">
        <w:rPr>
          <w:color w:val="000000"/>
          <w:szCs w:val="20"/>
          <w:u w:color="82C42A"/>
        </w:rPr>
        <w:t>olorado</w:t>
      </w:r>
      <w:r w:rsidRPr="00281428">
        <w:rPr>
          <w:color w:val="000000"/>
          <w:szCs w:val="20"/>
          <w:u w:color="82C42A"/>
        </w:rPr>
        <w:t xml:space="preserve">) led a discussion regarding some of the issues that his state has faced regarding LPG sales.  </w:t>
      </w:r>
      <w:r>
        <w:rPr>
          <w:color w:val="000000"/>
          <w:szCs w:val="20"/>
          <w:u w:color="82C42A"/>
        </w:rPr>
        <w:t>Mr. Simmons</w:t>
      </w:r>
      <w:r w:rsidRPr="00281428">
        <w:rPr>
          <w:color w:val="000000"/>
          <w:szCs w:val="20"/>
          <w:u w:color="82C42A"/>
        </w:rPr>
        <w:t xml:space="preserve"> and many other regulators expressed support for this Item.  It was expressed that many were unaware of the NIST modified proposal.  </w:t>
      </w:r>
      <w:r>
        <w:rPr>
          <w:color w:val="000000"/>
          <w:szCs w:val="20"/>
          <w:u w:color="82C42A"/>
        </w:rPr>
        <w:t>L&amp;R Chair</w:t>
      </w:r>
      <w:r w:rsidR="00F1715C">
        <w:rPr>
          <w:color w:val="000000"/>
          <w:szCs w:val="20"/>
          <w:u w:color="82C42A"/>
        </w:rPr>
        <w:t xml:space="preserve"> </w:t>
      </w:r>
      <w:r w:rsidRPr="00281428">
        <w:rPr>
          <w:color w:val="000000"/>
          <w:szCs w:val="20"/>
          <w:u w:color="82C42A"/>
        </w:rPr>
        <w:t>McGuire</w:t>
      </w:r>
      <w:r>
        <w:rPr>
          <w:color w:val="000000"/>
          <w:szCs w:val="20"/>
          <w:u w:color="82C42A"/>
        </w:rPr>
        <w:t xml:space="preserve"> </w:t>
      </w:r>
      <w:r w:rsidRPr="00281428">
        <w:rPr>
          <w:color w:val="000000"/>
          <w:szCs w:val="20"/>
          <w:u w:color="82C42A"/>
        </w:rPr>
        <w:t>encourage</w:t>
      </w:r>
      <w:r w:rsidR="007B6CCA">
        <w:rPr>
          <w:color w:val="000000"/>
          <w:szCs w:val="20"/>
          <w:u w:color="82C42A"/>
        </w:rPr>
        <w:t>d</w:t>
      </w:r>
      <w:r w:rsidRPr="00281428">
        <w:rPr>
          <w:color w:val="000000"/>
          <w:szCs w:val="20"/>
          <w:u w:color="82C42A"/>
        </w:rPr>
        <w:t xml:space="preserve"> membership to review the NIST proposal.  During the Committee work session both the original </w:t>
      </w:r>
      <w:r w:rsidR="00F1715C">
        <w:rPr>
          <w:color w:val="000000"/>
          <w:szCs w:val="20"/>
          <w:u w:color="82C42A"/>
        </w:rPr>
        <w:t xml:space="preserve">and NIST proposals </w:t>
      </w:r>
      <w:r w:rsidRPr="00281428">
        <w:rPr>
          <w:color w:val="000000"/>
          <w:szCs w:val="20"/>
          <w:u w:color="82C42A"/>
        </w:rPr>
        <w:t xml:space="preserve">were discussed.  A Committee member </w:t>
      </w:r>
      <w:r w:rsidR="00F1715C">
        <w:rPr>
          <w:color w:val="000000"/>
          <w:szCs w:val="20"/>
          <w:u w:color="82C42A"/>
        </w:rPr>
        <w:t xml:space="preserve">expressed </w:t>
      </w:r>
      <w:r w:rsidRPr="00281428">
        <w:rPr>
          <w:color w:val="000000"/>
          <w:szCs w:val="20"/>
          <w:u w:color="82C42A"/>
        </w:rPr>
        <w:t>concern</w:t>
      </w:r>
      <w:r w:rsidR="00F1715C">
        <w:rPr>
          <w:color w:val="000000"/>
          <w:szCs w:val="20"/>
          <w:u w:color="82C42A"/>
        </w:rPr>
        <w:t xml:space="preserve"> t</w:t>
      </w:r>
      <w:r w:rsidRPr="00281428">
        <w:rPr>
          <w:color w:val="000000"/>
          <w:szCs w:val="20"/>
          <w:u w:color="82C42A"/>
        </w:rPr>
        <w:t xml:space="preserve">hat industry may be unaware of </w:t>
      </w:r>
      <w:r w:rsidR="00F1715C">
        <w:rPr>
          <w:color w:val="000000"/>
          <w:szCs w:val="20"/>
          <w:u w:color="82C42A"/>
        </w:rPr>
        <w:t>this agenda item</w:t>
      </w:r>
      <w:r w:rsidRPr="00281428">
        <w:rPr>
          <w:color w:val="000000"/>
          <w:szCs w:val="20"/>
          <w:u w:color="82C42A"/>
        </w:rPr>
        <w:t xml:space="preserve">. </w:t>
      </w:r>
      <w:r>
        <w:rPr>
          <w:color w:val="000000"/>
          <w:szCs w:val="20"/>
          <w:u w:color="82C42A"/>
        </w:rPr>
        <w:t xml:space="preserve"> </w:t>
      </w:r>
      <w:r w:rsidRPr="00281428">
        <w:rPr>
          <w:color w:val="000000"/>
          <w:szCs w:val="20"/>
          <w:u w:color="82C42A"/>
        </w:rPr>
        <w:t xml:space="preserve">Several Committee members </w:t>
      </w:r>
      <w:r w:rsidR="00F1715C">
        <w:rPr>
          <w:color w:val="000000"/>
          <w:szCs w:val="20"/>
          <w:u w:color="82C42A"/>
        </w:rPr>
        <w:t>commented that they would reach out to their industry contacts to alert them</w:t>
      </w:r>
      <w:r w:rsidRPr="00281428">
        <w:rPr>
          <w:color w:val="000000"/>
          <w:szCs w:val="20"/>
          <w:u w:color="82C42A"/>
        </w:rPr>
        <w:t xml:space="preserve">.  The Committee heard </w:t>
      </w:r>
      <w:r w:rsidR="00F1715C">
        <w:rPr>
          <w:color w:val="000000"/>
          <w:szCs w:val="20"/>
          <w:u w:color="82C42A"/>
        </w:rPr>
        <w:t xml:space="preserve">many </w:t>
      </w:r>
      <w:r w:rsidRPr="00281428">
        <w:rPr>
          <w:color w:val="000000"/>
          <w:szCs w:val="20"/>
          <w:u w:color="82C42A"/>
        </w:rPr>
        <w:t xml:space="preserve">comments that </w:t>
      </w:r>
      <w:r w:rsidR="00F1715C">
        <w:rPr>
          <w:color w:val="000000"/>
          <w:szCs w:val="20"/>
          <w:u w:color="82C42A"/>
        </w:rPr>
        <w:t>they</w:t>
      </w:r>
      <w:r w:rsidR="00F1715C" w:rsidRPr="00281428">
        <w:rPr>
          <w:color w:val="000000"/>
          <w:szCs w:val="20"/>
          <w:u w:color="82C42A"/>
        </w:rPr>
        <w:t xml:space="preserve"> </w:t>
      </w:r>
      <w:r w:rsidRPr="00281428">
        <w:rPr>
          <w:color w:val="000000"/>
          <w:szCs w:val="20"/>
          <w:u w:color="82C42A"/>
        </w:rPr>
        <w:t>support</w:t>
      </w:r>
      <w:r w:rsidR="00F1715C">
        <w:rPr>
          <w:color w:val="000000"/>
          <w:szCs w:val="20"/>
          <w:u w:color="82C42A"/>
        </w:rPr>
        <w:t>ed</w:t>
      </w:r>
      <w:r w:rsidRPr="00281428">
        <w:rPr>
          <w:color w:val="000000"/>
          <w:szCs w:val="20"/>
          <w:u w:color="82C42A"/>
        </w:rPr>
        <w:t xml:space="preserve"> the NIST proposal.  The Committee was appreciative that NIST had reformatted the structure to make the language easier to read.  The Committee recommends this move forward as a Voting item</w:t>
      </w:r>
      <w:r w:rsidR="00EE1A2F">
        <w:rPr>
          <w:color w:val="000000"/>
          <w:szCs w:val="20"/>
          <w:u w:color="82C42A"/>
        </w:rPr>
        <w:t>.</w:t>
      </w:r>
    </w:p>
    <w:p w14:paraId="437F5572" w14:textId="0AAF6F8B" w:rsidR="00D15A5F" w:rsidRPr="00875C70" w:rsidRDefault="007B6CCA" w:rsidP="00B97411">
      <w:pPr>
        <w:outlineLvl w:val="1"/>
        <w:rPr>
          <w:color w:val="000000"/>
          <w:szCs w:val="20"/>
          <w:u w:color="82C42A"/>
        </w:rPr>
      </w:pPr>
      <w:r w:rsidRPr="006D56A1">
        <w:rPr>
          <w:szCs w:val="20"/>
          <w:u w:val="single"/>
        </w:rPr>
        <w:t>NCWM 2021 Annual Meeting</w:t>
      </w:r>
      <w:r w:rsidR="00771260" w:rsidRPr="006D56A1">
        <w:rPr>
          <w:szCs w:val="20"/>
          <w:u w:val="single"/>
        </w:rPr>
        <w:t>:</w:t>
      </w:r>
      <w:r w:rsidR="00D15A5F" w:rsidRPr="006D56A1">
        <w:rPr>
          <w:szCs w:val="20"/>
          <w:u w:color="82C42A"/>
        </w:rPr>
        <w:t xml:space="preserve"> </w:t>
      </w:r>
      <w:r w:rsidR="00D15A5F" w:rsidRPr="00875C70">
        <w:rPr>
          <w:color w:val="000000"/>
          <w:szCs w:val="20"/>
          <w:u w:color="82C42A"/>
        </w:rPr>
        <w:t>Mr. Swiecicki</w:t>
      </w:r>
      <w:r w:rsidR="00400264" w:rsidRPr="00875C70">
        <w:rPr>
          <w:color w:val="000000"/>
          <w:szCs w:val="20"/>
          <w:u w:color="82C42A"/>
        </w:rPr>
        <w:t xml:space="preserve"> (NPGA) expressed concern with the language for temperature compensation and how the mechanical devices have a lag in correct</w:t>
      </w:r>
      <w:r w:rsidR="00AC6F57" w:rsidRPr="00875C70">
        <w:rPr>
          <w:color w:val="000000"/>
          <w:szCs w:val="20"/>
          <w:u w:color="82C42A"/>
        </w:rPr>
        <w:t>ing</w:t>
      </w:r>
      <w:r w:rsidR="00400264" w:rsidRPr="00875C70">
        <w:rPr>
          <w:color w:val="000000"/>
          <w:szCs w:val="20"/>
          <w:u w:color="82C42A"/>
        </w:rPr>
        <w:t xml:space="preserve"> the temperature.  Mr. Swiecicki did request</w:t>
      </w:r>
      <w:r w:rsidR="00F1715C" w:rsidRPr="00875C70">
        <w:rPr>
          <w:color w:val="000000"/>
          <w:szCs w:val="20"/>
          <w:u w:color="82C42A"/>
        </w:rPr>
        <w:t xml:space="preserve"> </w:t>
      </w:r>
      <w:r w:rsidR="00875C70">
        <w:rPr>
          <w:color w:val="000000"/>
          <w:szCs w:val="20"/>
          <w:u w:color="82C42A"/>
        </w:rPr>
        <w:t xml:space="preserve">that the date </w:t>
      </w:r>
      <w:r w:rsidR="00F1715C" w:rsidRPr="00875C70">
        <w:rPr>
          <w:color w:val="000000"/>
          <w:szCs w:val="20"/>
          <w:u w:color="82C42A"/>
        </w:rPr>
        <w:t xml:space="preserve">in Section 2.21.2.(b) </w:t>
      </w:r>
      <w:r w:rsidR="004F460B" w:rsidRPr="00875C70">
        <w:rPr>
          <w:color w:val="000000"/>
          <w:szCs w:val="20"/>
        </w:rPr>
        <w:t xml:space="preserve">be moved </w:t>
      </w:r>
      <w:r w:rsidR="00875C70">
        <w:rPr>
          <w:color w:val="000000"/>
          <w:szCs w:val="20"/>
        </w:rPr>
        <w:t>to</w:t>
      </w:r>
      <w:r w:rsidR="004F460B" w:rsidRPr="00875C70">
        <w:rPr>
          <w:color w:val="000000"/>
          <w:szCs w:val="20"/>
        </w:rPr>
        <w:t xml:space="preserve"> 2025</w:t>
      </w:r>
      <w:r w:rsidR="00F1715C" w:rsidRPr="00875C70">
        <w:rPr>
          <w:color w:val="000000"/>
          <w:szCs w:val="20"/>
        </w:rPr>
        <w:t>,</w:t>
      </w:r>
      <w:r w:rsidR="004F460B" w:rsidRPr="00875C70">
        <w:rPr>
          <w:color w:val="000000"/>
          <w:szCs w:val="20"/>
        </w:rPr>
        <w:t xml:space="preserve"> or at least</w:t>
      </w:r>
      <w:r w:rsidR="004F460B" w:rsidRPr="00875C70">
        <w:rPr>
          <w:i/>
          <w:iCs/>
          <w:color w:val="000000"/>
          <w:szCs w:val="20"/>
          <w:u w:color="82C42A"/>
        </w:rPr>
        <w:t xml:space="preserve"> </w:t>
      </w:r>
      <w:r w:rsidR="004F460B" w:rsidRPr="00875C70">
        <w:rPr>
          <w:color w:val="000000"/>
          <w:szCs w:val="20"/>
          <w:u w:color="82C42A"/>
        </w:rPr>
        <w:t>another year added</w:t>
      </w:r>
      <w:r w:rsidR="00400264" w:rsidRPr="00875C70">
        <w:rPr>
          <w:color w:val="000000"/>
          <w:szCs w:val="20"/>
          <w:u w:color="82C42A"/>
        </w:rPr>
        <w:t>.  Mr. Schnepp (</w:t>
      </w:r>
      <w:r w:rsidR="003D201C">
        <w:rPr>
          <w:color w:val="000000"/>
          <w:szCs w:val="20"/>
          <w:u w:color="82C42A"/>
        </w:rPr>
        <w:t>CA</w:t>
      </w:r>
      <w:r w:rsidR="00400264" w:rsidRPr="00875C70">
        <w:rPr>
          <w:color w:val="000000"/>
          <w:szCs w:val="20"/>
          <w:u w:color="82C42A"/>
        </w:rPr>
        <w:t xml:space="preserve">) remarked that in </w:t>
      </w:r>
      <w:r w:rsidR="00AC6F57" w:rsidRPr="00875C70">
        <w:rPr>
          <w:color w:val="000000"/>
          <w:szCs w:val="20"/>
          <w:u w:color="82C42A"/>
        </w:rPr>
        <w:t>Section 2.21.2.</w:t>
      </w:r>
      <w:r w:rsidR="00400264" w:rsidRPr="00875C70">
        <w:rPr>
          <w:color w:val="000000"/>
          <w:szCs w:val="20"/>
          <w:u w:color="82C42A"/>
        </w:rPr>
        <w:t xml:space="preserve">(a) the language should read “equal to or greater than” to align with </w:t>
      </w:r>
      <w:r w:rsidR="00F1715C" w:rsidRPr="00875C70">
        <w:rPr>
          <w:color w:val="000000"/>
          <w:szCs w:val="20"/>
          <w:u w:color="82C42A"/>
        </w:rPr>
        <w:t xml:space="preserve">NIST </w:t>
      </w:r>
      <w:r w:rsidR="00400264" w:rsidRPr="00875C70">
        <w:rPr>
          <w:color w:val="000000"/>
          <w:szCs w:val="20"/>
          <w:u w:color="82C42A"/>
        </w:rPr>
        <w:t xml:space="preserve">HB44 language.  Mr. Allen (Arizona) was supportive of the changes from Mr. Schnepp.  Mr. Willis (New York) rose to oppose this item and believes this item is </w:t>
      </w:r>
      <w:r w:rsidR="006A62AE" w:rsidRPr="00875C70">
        <w:rPr>
          <w:color w:val="000000"/>
          <w:szCs w:val="20"/>
          <w:u w:color="82C42A"/>
        </w:rPr>
        <w:t>detrimental</w:t>
      </w:r>
      <w:r w:rsidR="00400264" w:rsidRPr="00875C70">
        <w:rPr>
          <w:color w:val="000000"/>
          <w:szCs w:val="20"/>
          <w:u w:color="82C42A"/>
        </w:rPr>
        <w:t xml:space="preserve"> to the propone industry.  He remarked that they are done by weight and the temperature compensation is an issue with the smaller tanks.</w:t>
      </w:r>
      <w:r w:rsidR="00065B9F" w:rsidRPr="00875C70">
        <w:rPr>
          <w:color w:val="000000"/>
          <w:szCs w:val="20"/>
          <w:u w:color="82C42A"/>
        </w:rPr>
        <w:t xml:space="preserve">  Mr. Ramsburg (Maryland) asked the committee to withdraw the item.</w:t>
      </w:r>
    </w:p>
    <w:p w14:paraId="38814CF9" w14:textId="29469DB3" w:rsidR="007B6CCA" w:rsidRDefault="007B6CCA" w:rsidP="00875C70">
      <w:pPr>
        <w:rPr>
          <w:rFonts w:eastAsia="Times New Roman"/>
          <w:szCs w:val="24"/>
        </w:rPr>
      </w:pPr>
      <w:r w:rsidRPr="00875C70">
        <w:rPr>
          <w:rFonts w:eastAsia="Times New Roman"/>
          <w:szCs w:val="24"/>
        </w:rPr>
        <w:t>Based on testimony during open hearings and reviewing the documents from the regional meetings, the Committee changed</w:t>
      </w:r>
      <w:r w:rsidR="006A62AE" w:rsidRPr="00875C70">
        <w:rPr>
          <w:rFonts w:eastAsia="Times New Roman"/>
          <w:szCs w:val="24"/>
        </w:rPr>
        <w:t xml:space="preserve"> the </w:t>
      </w:r>
      <w:r w:rsidRPr="00875C70">
        <w:rPr>
          <w:rFonts w:eastAsia="Times New Roman"/>
          <w:szCs w:val="24"/>
        </w:rPr>
        <w:t xml:space="preserve">effective date in </w:t>
      </w:r>
      <w:r w:rsidR="00F1715C" w:rsidRPr="00875C70">
        <w:rPr>
          <w:rFonts w:eastAsia="Times New Roman"/>
          <w:szCs w:val="24"/>
        </w:rPr>
        <w:t xml:space="preserve">Section </w:t>
      </w:r>
      <w:r w:rsidRPr="00875C70">
        <w:rPr>
          <w:rFonts w:eastAsia="Times New Roman"/>
          <w:szCs w:val="24"/>
        </w:rPr>
        <w:t>2.21.2</w:t>
      </w:r>
      <w:r w:rsidR="00AC6F57" w:rsidRPr="00875C70">
        <w:rPr>
          <w:rFonts w:eastAsia="Times New Roman"/>
          <w:szCs w:val="24"/>
        </w:rPr>
        <w:t>.</w:t>
      </w:r>
      <w:r w:rsidRPr="00875C70">
        <w:rPr>
          <w:rFonts w:eastAsia="Times New Roman"/>
          <w:szCs w:val="24"/>
        </w:rPr>
        <w:t>(b) from January 1, 2023 until January 1, 2024.</w:t>
      </w:r>
      <w:r w:rsidR="006A62AE" w:rsidRPr="00875C70">
        <w:rPr>
          <w:rFonts w:eastAsia="Times New Roman"/>
          <w:szCs w:val="24"/>
        </w:rPr>
        <w:t xml:space="preserve">  In Sections </w:t>
      </w:r>
      <w:r w:rsidRPr="00875C70">
        <w:rPr>
          <w:rFonts w:eastAsia="Times New Roman"/>
          <w:szCs w:val="24"/>
        </w:rPr>
        <w:t>2.21.2. (a), (b) and (c) replaced the words “meter and device” with “metering system</w:t>
      </w:r>
      <w:r w:rsidR="006A62AE" w:rsidRPr="00875C70">
        <w:rPr>
          <w:rFonts w:eastAsia="Times New Roman"/>
          <w:szCs w:val="24"/>
        </w:rPr>
        <w:t>.</w:t>
      </w:r>
      <w:r w:rsidRPr="00875C70">
        <w:rPr>
          <w:rFonts w:eastAsia="Times New Roman"/>
          <w:szCs w:val="24"/>
        </w:rPr>
        <w:t>”</w:t>
      </w:r>
      <w:r w:rsidR="006A62AE" w:rsidRPr="00875C70">
        <w:rPr>
          <w:rFonts w:eastAsia="Times New Roman"/>
          <w:szCs w:val="24"/>
        </w:rPr>
        <w:t xml:space="preserve">  The</w:t>
      </w:r>
      <w:r w:rsidR="00F1715C" w:rsidRPr="00875C70">
        <w:rPr>
          <w:rFonts w:eastAsia="Times New Roman"/>
          <w:szCs w:val="24"/>
        </w:rPr>
        <w:t xml:space="preserve"> Committee</w:t>
      </w:r>
      <w:r w:rsidR="006A62AE" w:rsidRPr="00875C70">
        <w:rPr>
          <w:rFonts w:eastAsia="Times New Roman"/>
          <w:szCs w:val="24"/>
        </w:rPr>
        <w:t xml:space="preserve"> concurred with Mr. Schnepp’s recommendation to modify the language in Section 2.21.2.(a) to</w:t>
      </w:r>
      <w:r w:rsidRPr="00875C70">
        <w:rPr>
          <w:rFonts w:eastAsia="Times New Roman"/>
          <w:szCs w:val="24"/>
        </w:rPr>
        <w:t xml:space="preserve"> </w:t>
      </w:r>
      <w:r w:rsidR="006A62AE" w:rsidRPr="00875C70">
        <w:rPr>
          <w:rFonts w:eastAsia="Times New Roman"/>
          <w:szCs w:val="24"/>
        </w:rPr>
        <w:t>replace</w:t>
      </w:r>
      <w:r w:rsidRPr="00875C70">
        <w:rPr>
          <w:rFonts w:eastAsia="Times New Roman"/>
          <w:szCs w:val="24"/>
        </w:rPr>
        <w:t xml:space="preserve"> the words “greater than or equal to” with “equal to or greater than”</w:t>
      </w:r>
      <w:r w:rsidR="00725E0D">
        <w:rPr>
          <w:rFonts w:eastAsia="Times New Roman"/>
          <w:szCs w:val="24"/>
        </w:rPr>
        <w:t>.</w:t>
      </w:r>
      <w:r w:rsidR="006A62AE" w:rsidRPr="00875C70">
        <w:rPr>
          <w:rFonts w:eastAsia="Times New Roman"/>
          <w:szCs w:val="24"/>
        </w:rPr>
        <w:t xml:space="preserve">  This item did appear as a Voting Item at the 2021 NCWM Annual </w:t>
      </w:r>
      <w:r w:rsidR="00065B9F" w:rsidRPr="00875C70">
        <w:rPr>
          <w:rFonts w:eastAsia="Times New Roman"/>
          <w:szCs w:val="24"/>
        </w:rPr>
        <w:t>M</w:t>
      </w:r>
      <w:r w:rsidR="006A62AE" w:rsidRPr="00875C70">
        <w:rPr>
          <w:rFonts w:eastAsia="Times New Roman"/>
          <w:szCs w:val="24"/>
        </w:rPr>
        <w:t>eeting but did not garner enough votes, it was therefore returned to the Committee.</w:t>
      </w:r>
    </w:p>
    <w:p w14:paraId="7F90A1B9" w14:textId="2AEE00CB" w:rsidR="00DF4267" w:rsidRPr="00281428" w:rsidRDefault="00DF4267" w:rsidP="00B15F4F">
      <w:pPr>
        <w:keepNext/>
        <w:keepLines/>
        <w:spacing w:after="120"/>
        <w:rPr>
          <w:szCs w:val="20"/>
        </w:rPr>
      </w:pPr>
      <w:r w:rsidRPr="00281428">
        <w:rPr>
          <w:b/>
          <w:szCs w:val="20"/>
        </w:rPr>
        <w:lastRenderedPageBreak/>
        <w:t>Regional Association</w:t>
      </w:r>
      <w:r w:rsidR="00C33824">
        <w:rPr>
          <w:b/>
          <w:szCs w:val="20"/>
        </w:rPr>
        <w:t>s’</w:t>
      </w:r>
      <w:r w:rsidRPr="00281428">
        <w:rPr>
          <w:b/>
          <w:szCs w:val="20"/>
        </w:rPr>
        <w:t xml:space="preserve"> Comments:</w:t>
      </w:r>
    </w:p>
    <w:p w14:paraId="6A993FFF" w14:textId="5EC2E721" w:rsidR="00DF4267" w:rsidRPr="00281428" w:rsidRDefault="00DF4267" w:rsidP="00DF4267">
      <w:pPr>
        <w:rPr>
          <w:rFonts w:eastAsia="Times New Roman"/>
          <w:szCs w:val="24"/>
        </w:rPr>
      </w:pPr>
      <w:r w:rsidRPr="00B15F4F">
        <w:rPr>
          <w:szCs w:val="20"/>
          <w:u w:val="single"/>
        </w:rPr>
        <w:t>WWMA 2019 Annual Meeting</w:t>
      </w:r>
      <w:r w:rsidR="00B15F4F">
        <w:rPr>
          <w:szCs w:val="20"/>
        </w:rPr>
        <w:t>: T</w:t>
      </w:r>
      <w:r w:rsidR="006A62AE">
        <w:rPr>
          <w:szCs w:val="20"/>
        </w:rPr>
        <w:t>he</w:t>
      </w:r>
      <w:r w:rsidRPr="00281428">
        <w:rPr>
          <w:rFonts w:eastAsia="Times New Roman"/>
          <w:szCs w:val="24"/>
        </w:rPr>
        <w:t xml:space="preserve"> Committee heard comments in support of addressing the underlying issue that resulted in this proposal.  Mr. Scott Simmons (</w:t>
      </w:r>
      <w:r w:rsidR="003D201C">
        <w:rPr>
          <w:rFonts w:eastAsia="Times New Roman"/>
          <w:szCs w:val="24"/>
        </w:rPr>
        <w:t>CO</w:t>
      </w:r>
      <w:r w:rsidRPr="00281428">
        <w:rPr>
          <w:rFonts w:eastAsia="Times New Roman"/>
          <w:szCs w:val="24"/>
        </w:rPr>
        <w:t>) recommended an alternative proposal for consideration to require automatic temperature compensation (ATC) for all LPG meters.</w:t>
      </w:r>
    </w:p>
    <w:p w14:paraId="14391B57" w14:textId="77777777" w:rsidR="00DF4267" w:rsidRPr="00281428" w:rsidRDefault="00DF4267" w:rsidP="006A62AE">
      <w:pPr>
        <w:ind w:left="360"/>
        <w:rPr>
          <w:rFonts w:eastAsia="Times New Roman"/>
          <w:szCs w:val="24"/>
        </w:rPr>
      </w:pPr>
      <w:r w:rsidRPr="00281428">
        <w:rPr>
          <w:rFonts w:eastAsia="Times New Roman"/>
          <w:szCs w:val="24"/>
        </w:rPr>
        <w:t xml:space="preserve">1.  A non-retroactive date for all new equipment to have ATC.   </w:t>
      </w:r>
    </w:p>
    <w:p w14:paraId="6DDA9C30" w14:textId="77777777" w:rsidR="00DF4267" w:rsidRPr="00281428" w:rsidRDefault="00DF4267" w:rsidP="006A62AE">
      <w:pPr>
        <w:ind w:left="360"/>
        <w:rPr>
          <w:rFonts w:eastAsia="Times New Roman"/>
          <w:szCs w:val="24"/>
        </w:rPr>
      </w:pPr>
      <w:r w:rsidRPr="00281428">
        <w:rPr>
          <w:rFonts w:eastAsia="Times New Roman"/>
          <w:szCs w:val="24"/>
        </w:rPr>
        <w:t xml:space="preserve">2.  A retroactive date for all equipment to have an ATC retrofit or replacement. </w:t>
      </w:r>
    </w:p>
    <w:p w14:paraId="76A6D77E" w14:textId="091DDB76" w:rsidR="00DF4267" w:rsidRPr="00281428" w:rsidRDefault="00DF4267" w:rsidP="00DF4267">
      <w:pPr>
        <w:rPr>
          <w:rFonts w:eastAsia="Times New Roman"/>
          <w:szCs w:val="24"/>
        </w:rPr>
      </w:pPr>
      <w:r w:rsidRPr="00281428">
        <w:rPr>
          <w:rFonts w:eastAsia="Times New Roman"/>
          <w:szCs w:val="24"/>
        </w:rPr>
        <w:t>Mr. Clark Cooney (</w:t>
      </w:r>
      <w:r w:rsidR="003D201C">
        <w:rPr>
          <w:rFonts w:eastAsia="Times New Roman"/>
          <w:szCs w:val="24"/>
        </w:rPr>
        <w:t>CA</w:t>
      </w:r>
      <w:r w:rsidRPr="00281428">
        <w:rPr>
          <w:rFonts w:eastAsia="Times New Roman"/>
          <w:szCs w:val="24"/>
        </w:rPr>
        <w:t>) commented that LPG has a very high thermal coefficient of expansion, therefore all LPG meters should be temperature compensated.</w:t>
      </w:r>
    </w:p>
    <w:p w14:paraId="79A5F8ED" w14:textId="10962F23" w:rsidR="00DF4267" w:rsidRPr="00281428" w:rsidRDefault="00DF4267" w:rsidP="00DF4267">
      <w:pPr>
        <w:rPr>
          <w:rFonts w:eastAsia="Times New Roman"/>
          <w:szCs w:val="24"/>
        </w:rPr>
      </w:pPr>
      <w:r w:rsidRPr="00281428">
        <w:rPr>
          <w:rFonts w:eastAsia="Times New Roman"/>
          <w:szCs w:val="24"/>
        </w:rPr>
        <w:t>The Committee believes this item under consideration is fully developed and recommends it as a Vote.</w:t>
      </w:r>
    </w:p>
    <w:p w14:paraId="6F4B9B8C" w14:textId="57CF1BB0" w:rsidR="00DF4267" w:rsidRPr="00281428" w:rsidRDefault="00F1715C" w:rsidP="00DF4267">
      <w:pPr>
        <w:rPr>
          <w:szCs w:val="20"/>
          <w:u w:val="single"/>
        </w:rPr>
      </w:pPr>
      <w:r>
        <w:rPr>
          <w:color w:val="222222"/>
          <w:shd w:val="clear" w:color="auto" w:fill="FFFFFF"/>
        </w:rPr>
        <w:t>S</w:t>
      </w:r>
      <w:r w:rsidR="00DF4267" w:rsidRPr="00281428">
        <w:rPr>
          <w:color w:val="222222"/>
          <w:shd w:val="clear" w:color="auto" w:fill="FFFFFF"/>
        </w:rPr>
        <w:t>everal comments were received that designation of this item as Voting provides an incorrect impression that the WWMA support</w:t>
      </w:r>
      <w:r>
        <w:rPr>
          <w:color w:val="222222"/>
          <w:shd w:val="clear" w:color="auto" w:fill="FFFFFF"/>
        </w:rPr>
        <w:t>ed</w:t>
      </w:r>
      <w:r w:rsidR="00DF4267" w:rsidRPr="00281428">
        <w:rPr>
          <w:color w:val="222222"/>
          <w:shd w:val="clear" w:color="auto" w:fill="FFFFFF"/>
        </w:rPr>
        <w:t xml:space="preserve"> the item as written, without consideration of additional options for the sale of propane using meters that temperature compensate.  The submitter stated that while the item itself does not require further development; an alternate option will be developed to account for the comments received at the WWMA conference to be presented to other regional meetings.  The WWMA L&amp;R Committee agreed to change the status of the item from Voting to Developing.</w:t>
      </w:r>
    </w:p>
    <w:p w14:paraId="429B4903" w14:textId="05323336" w:rsidR="00DF4267" w:rsidRPr="00281428" w:rsidRDefault="00DF4267" w:rsidP="00DF4267">
      <w:pPr>
        <w:rPr>
          <w:rFonts w:eastAsia="Times New Roman"/>
          <w:szCs w:val="24"/>
        </w:rPr>
      </w:pPr>
      <w:r w:rsidRPr="00B15F4F">
        <w:rPr>
          <w:szCs w:val="20"/>
          <w:u w:val="single"/>
        </w:rPr>
        <w:t>SWMA 2019 Annual Meeting</w:t>
      </w:r>
      <w:r w:rsidR="00B15F4F">
        <w:rPr>
          <w:szCs w:val="20"/>
        </w:rPr>
        <w:t>: They</w:t>
      </w:r>
      <w:r w:rsidR="007B6CCA">
        <w:rPr>
          <w:rFonts w:eastAsia="Times New Roman"/>
          <w:szCs w:val="24"/>
        </w:rPr>
        <w:t xml:space="preserve"> </w:t>
      </w:r>
      <w:r w:rsidRPr="00281428">
        <w:rPr>
          <w:rFonts w:eastAsia="Times New Roman"/>
          <w:szCs w:val="24"/>
        </w:rPr>
        <w:t xml:space="preserve">considered the two proposals that were submitted by Ms. Michelle Wilson </w:t>
      </w:r>
      <w:r w:rsidR="00017BB3">
        <w:rPr>
          <w:rFonts w:eastAsia="Times New Roman"/>
          <w:szCs w:val="24"/>
        </w:rPr>
        <w:t xml:space="preserve">(AZ) </w:t>
      </w:r>
      <w:r w:rsidRPr="00281428">
        <w:rPr>
          <w:rFonts w:eastAsia="Times New Roman"/>
          <w:szCs w:val="24"/>
        </w:rPr>
        <w:t>on September 30, 2019.  The Committee took into consideration proposal number two.</w:t>
      </w:r>
    </w:p>
    <w:p w14:paraId="5A4CDB5E" w14:textId="77777777" w:rsidR="00DF4267" w:rsidRPr="00281428" w:rsidRDefault="00DF4267" w:rsidP="00DF4267">
      <w:pPr>
        <w:ind w:left="360"/>
        <w:rPr>
          <w:b/>
          <w:szCs w:val="20"/>
        </w:rPr>
      </w:pPr>
      <w:r w:rsidRPr="00281428">
        <w:rPr>
          <w:b/>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bCs/>
          <w:i/>
          <w:iCs/>
          <w:szCs w:val="20"/>
          <w:vertAlign w:val="superscript"/>
        </w:rPr>
        <w:t>NOTE 7</w:t>
      </w:r>
      <w:r w:rsidRPr="00281428">
        <w:rPr>
          <w:szCs w:val="20"/>
          <w:vertAlign w:val="superscript"/>
        </w:rPr>
        <w:t xml:space="preserve">, page 131] </w:t>
      </w:r>
      <w:r w:rsidRPr="00281428">
        <w:rPr>
          <w:szCs w:val="20"/>
        </w:rPr>
        <w:t>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strike/>
          <w:szCs w:val="20"/>
        </w:rPr>
        <w:t>All metered sales by the gallon, except those using meters with a maximum rated capacity of 20 gal/min or less, shall be accomplished by use of a meter and device that automatically compensates for temperature.</w:t>
      </w:r>
      <w:r w:rsidRPr="00281428">
        <w:rPr>
          <w:b/>
          <w:szCs w:val="20"/>
        </w:rPr>
        <w:t xml:space="preserve"> </w:t>
      </w:r>
    </w:p>
    <w:p w14:paraId="518898D6" w14:textId="77777777" w:rsidR="00DF4267" w:rsidRPr="00281428" w:rsidRDefault="00DF4267" w:rsidP="008C0B73">
      <w:pPr>
        <w:numPr>
          <w:ilvl w:val="0"/>
          <w:numId w:val="39"/>
        </w:numPr>
        <w:ind w:left="1080"/>
        <w:rPr>
          <w:b/>
          <w:szCs w:val="20"/>
          <w:u w:val="single"/>
        </w:rPr>
      </w:pPr>
      <w:r w:rsidRPr="00281428">
        <w:rPr>
          <w:b/>
          <w:szCs w:val="20"/>
          <w:u w:val="single"/>
        </w:rPr>
        <w:t xml:space="preserve">All metered sales by the gallon using a meter with a maximum rated capacity greater than 20 gal/min, shall be accomplished by use of a meter and device that automatically compensates for temperature.  </w:t>
      </w:r>
    </w:p>
    <w:p w14:paraId="005C34F8" w14:textId="77777777" w:rsidR="00DF4267" w:rsidRPr="00281428" w:rsidRDefault="00DF4267" w:rsidP="008C0B73">
      <w:pPr>
        <w:numPr>
          <w:ilvl w:val="0"/>
          <w:numId w:val="39"/>
        </w:numPr>
        <w:ind w:left="1080"/>
        <w:rPr>
          <w:szCs w:val="20"/>
          <w:u w:val="single"/>
        </w:rPr>
      </w:pPr>
      <w:r w:rsidRPr="00281428">
        <w:rPr>
          <w:b/>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r w:rsidRPr="00281428">
        <w:rPr>
          <w:szCs w:val="20"/>
          <w:u w:val="single"/>
        </w:rPr>
        <w:t xml:space="preserve">. </w:t>
      </w:r>
    </w:p>
    <w:p w14:paraId="6C68BECB" w14:textId="77777777" w:rsidR="00DF4267" w:rsidRPr="00281428" w:rsidRDefault="00DF4267" w:rsidP="008C0B73">
      <w:pPr>
        <w:numPr>
          <w:ilvl w:val="0"/>
          <w:numId w:val="39"/>
        </w:numPr>
        <w:ind w:left="1080"/>
        <w:rPr>
          <w:b/>
          <w:szCs w:val="20"/>
        </w:rPr>
      </w:pPr>
      <w:r w:rsidRPr="00281428">
        <w:rPr>
          <w:b/>
          <w:szCs w:val="20"/>
          <w:u w:val="single"/>
        </w:rPr>
        <w:t>Effective January 1, 2030, all metered sales shall be accomplished by use of a meter and device that automatically compensates for temperature.</w:t>
      </w:r>
    </w:p>
    <w:p w14:paraId="096C7480" w14:textId="77777777" w:rsidR="00DF4267" w:rsidRPr="00281428" w:rsidRDefault="00DF4267" w:rsidP="00DF4267">
      <w:pPr>
        <w:rPr>
          <w:szCs w:val="20"/>
        </w:rPr>
      </w:pPr>
      <w:r w:rsidRPr="00281428">
        <w:rPr>
          <w:rFonts w:eastAsia="Times New Roman"/>
          <w:szCs w:val="24"/>
        </w:rPr>
        <w:t>North Carolina would like to have this item be withdrawn because they have a statue that addresses this item, and they will continue with flat sales.  The Committee does like the proposal that is presented but believes there are too many variables in the method of sale and enforcement of this by the states.  They would like consideration what to do with the sale of portable cylinders.  The Committee is recommending this as a Developing item to address the states’ concerns.</w:t>
      </w:r>
    </w:p>
    <w:p w14:paraId="20BE1304" w14:textId="1ED3EA53" w:rsidR="00DF4267" w:rsidRDefault="00DF4267" w:rsidP="00DF4267">
      <w:pPr>
        <w:rPr>
          <w:rFonts w:eastAsia="Times New Roman"/>
          <w:szCs w:val="24"/>
        </w:rPr>
      </w:pPr>
      <w:r w:rsidRPr="00B15F4F">
        <w:rPr>
          <w:szCs w:val="20"/>
          <w:u w:val="single"/>
        </w:rPr>
        <w:t>NEWMA 2019 Interim Meeting</w:t>
      </w:r>
      <w:r w:rsidR="00B15F4F">
        <w:rPr>
          <w:szCs w:val="20"/>
        </w:rPr>
        <w:t>: The</w:t>
      </w:r>
      <w:r w:rsidRPr="00281428">
        <w:rPr>
          <w:rFonts w:eastAsia="Times New Roman"/>
          <w:szCs w:val="24"/>
        </w:rPr>
        <w:t xml:space="preserve"> </w:t>
      </w:r>
      <w:r w:rsidR="00890CCF">
        <w:rPr>
          <w:rFonts w:eastAsia="Times New Roman"/>
          <w:szCs w:val="24"/>
        </w:rPr>
        <w:t xml:space="preserve">L&amp;R </w:t>
      </w:r>
      <w:r w:rsidRPr="00281428">
        <w:rPr>
          <w:rFonts w:eastAsia="Times New Roman"/>
          <w:szCs w:val="24"/>
        </w:rPr>
        <w:t>Chair reviewed the information provided from the previous two regional meetings.  Mr. Richard Sutter (Richard Suiter Consulting) commented that the proposal, as written, could be problematic as it pertains to all sizes of devices.  The Committee recommends the item stay with the developer for further work and vetting through the regions.</w:t>
      </w:r>
    </w:p>
    <w:p w14:paraId="5E5D34CE" w14:textId="7E021E57" w:rsidR="00E272CD" w:rsidRDefault="00E272CD" w:rsidP="00DF4267">
      <w:pPr>
        <w:rPr>
          <w:rFonts w:eastAsia="Times New Roman"/>
          <w:szCs w:val="24"/>
        </w:rPr>
      </w:pPr>
      <w:r w:rsidRPr="00B15F4F">
        <w:rPr>
          <w:rFonts w:eastAsia="Times New Roman"/>
          <w:szCs w:val="24"/>
          <w:u w:val="single"/>
        </w:rPr>
        <w:t xml:space="preserve">NEWMA </w:t>
      </w:r>
      <w:r w:rsidR="00B15F4F" w:rsidRPr="00B15F4F">
        <w:rPr>
          <w:rFonts w:eastAsia="Times New Roman"/>
          <w:szCs w:val="24"/>
          <w:u w:val="single"/>
        </w:rPr>
        <w:t xml:space="preserve">2021 </w:t>
      </w:r>
      <w:r w:rsidRPr="00B15F4F">
        <w:rPr>
          <w:rFonts w:eastAsia="Times New Roman"/>
          <w:szCs w:val="24"/>
          <w:u w:val="single"/>
        </w:rPr>
        <w:t>Annual Meeting</w:t>
      </w:r>
      <w:r w:rsidR="00B15F4F">
        <w:rPr>
          <w:rFonts w:eastAsia="Times New Roman"/>
          <w:szCs w:val="24"/>
        </w:rPr>
        <w:t>:</w:t>
      </w:r>
      <w:r>
        <w:rPr>
          <w:rFonts w:eastAsia="Times New Roman"/>
          <w:szCs w:val="24"/>
        </w:rPr>
        <w:t xml:space="preserve"> Mr. Bruce Swiecicki</w:t>
      </w:r>
      <w:r w:rsidR="006A62AE">
        <w:rPr>
          <w:rFonts w:eastAsia="Times New Roman"/>
          <w:szCs w:val="24"/>
        </w:rPr>
        <w:t xml:space="preserve"> (</w:t>
      </w:r>
      <w:r>
        <w:rPr>
          <w:rFonts w:eastAsia="Times New Roman"/>
          <w:szCs w:val="24"/>
        </w:rPr>
        <w:t xml:space="preserve">National Propane Gas Association </w:t>
      </w:r>
      <w:r w:rsidR="006A62AE">
        <w:rPr>
          <w:rFonts w:eastAsia="Times New Roman"/>
          <w:szCs w:val="24"/>
        </w:rPr>
        <w:t>[</w:t>
      </w:r>
      <w:r>
        <w:rPr>
          <w:rFonts w:eastAsia="Times New Roman"/>
          <w:szCs w:val="24"/>
        </w:rPr>
        <w:t>NPGA</w:t>
      </w:r>
      <w:r w:rsidR="006A62AE">
        <w:rPr>
          <w:rFonts w:eastAsia="Times New Roman"/>
          <w:szCs w:val="24"/>
        </w:rPr>
        <w:t>]</w:t>
      </w:r>
      <w:r>
        <w:rPr>
          <w:rFonts w:eastAsia="Times New Roman"/>
          <w:szCs w:val="24"/>
        </w:rPr>
        <w:t>), commented</w:t>
      </w:r>
      <w:r w:rsidR="00536C55">
        <w:rPr>
          <w:rFonts w:eastAsia="Times New Roman"/>
          <w:szCs w:val="24"/>
        </w:rPr>
        <w:t xml:space="preserve"> in support of this item</w:t>
      </w:r>
      <w:r>
        <w:rPr>
          <w:rFonts w:eastAsia="Times New Roman"/>
          <w:szCs w:val="24"/>
        </w:rPr>
        <w:t xml:space="preserve"> but would like to extend the timeline </w:t>
      </w:r>
      <w:r w:rsidR="00FF1F10">
        <w:rPr>
          <w:rFonts w:eastAsia="Times New Roman"/>
          <w:szCs w:val="24"/>
        </w:rPr>
        <w:t xml:space="preserve">in Section </w:t>
      </w:r>
      <w:r>
        <w:rPr>
          <w:rFonts w:eastAsia="Times New Roman"/>
          <w:szCs w:val="24"/>
        </w:rPr>
        <w:t>2.21.2(b) from 2023 to 2025 to allow industry the opportunity to comply.  Mr. Walt Remmert (</w:t>
      </w:r>
      <w:r w:rsidR="003D201C">
        <w:rPr>
          <w:rFonts w:eastAsia="Times New Roman"/>
          <w:szCs w:val="24"/>
        </w:rPr>
        <w:t>PA</w:t>
      </w:r>
      <w:r>
        <w:rPr>
          <w:rFonts w:eastAsia="Times New Roman"/>
          <w:szCs w:val="24"/>
        </w:rPr>
        <w:t xml:space="preserve">) asked for clarity as to why the extension was needed. </w:t>
      </w:r>
      <w:r w:rsidR="00FF1F10">
        <w:rPr>
          <w:rFonts w:eastAsia="Times New Roman"/>
          <w:szCs w:val="24"/>
        </w:rPr>
        <w:t xml:space="preserve"> </w:t>
      </w:r>
      <w:r>
        <w:rPr>
          <w:rFonts w:eastAsia="Times New Roman"/>
          <w:szCs w:val="24"/>
        </w:rPr>
        <w:t xml:space="preserve">The proposed </w:t>
      </w:r>
      <w:r>
        <w:rPr>
          <w:rFonts w:eastAsia="Times New Roman"/>
          <w:szCs w:val="24"/>
        </w:rPr>
        <w:lastRenderedPageBreak/>
        <w:t xml:space="preserve">language states that all devices being put into service is during or after 2023, and questions whether the extension of the date is necessary. </w:t>
      </w:r>
      <w:r w:rsidR="000340AC">
        <w:rPr>
          <w:rFonts w:eastAsia="Times New Roman"/>
          <w:szCs w:val="24"/>
        </w:rPr>
        <w:t xml:space="preserve"> </w:t>
      </w:r>
      <w:r>
        <w:rPr>
          <w:rFonts w:eastAsia="Times New Roman"/>
          <w:szCs w:val="24"/>
        </w:rPr>
        <w:t>After review of the justification to consider extending the timeline for two years, the Committee recommends that this item move forward as stated</w:t>
      </w:r>
    </w:p>
    <w:p w14:paraId="7C2780F4" w14:textId="56AA6B1C" w:rsidR="004A39EE" w:rsidRPr="0028400D" w:rsidRDefault="004A39EE" w:rsidP="004A39EE">
      <w:pPr>
        <w:autoSpaceDE w:val="0"/>
        <w:autoSpaceDN w:val="0"/>
        <w:adjustRightInd w:val="0"/>
        <w:rPr>
          <w:rFonts w:eastAsia="Times New Roman"/>
        </w:rPr>
      </w:pPr>
      <w:r w:rsidRPr="00063A9D">
        <w:rPr>
          <w:rFonts w:eastAsia="Times New Roman"/>
          <w:szCs w:val="24"/>
          <w:u w:val="single"/>
        </w:rPr>
        <w:t>2020 Regional Meetings of the WWMA</w:t>
      </w:r>
      <w:r>
        <w:rPr>
          <w:rFonts w:eastAsia="Times New Roman"/>
          <w:szCs w:val="24"/>
          <w:u w:val="single"/>
        </w:rPr>
        <w:t xml:space="preserve"> NEWMA, </w:t>
      </w:r>
      <w:r w:rsidRPr="00063A9D">
        <w:rPr>
          <w:rFonts w:eastAsia="Times New Roman"/>
          <w:szCs w:val="24"/>
          <w:u w:val="single"/>
        </w:rPr>
        <w:t>and SWMA:</w:t>
      </w:r>
      <w:r w:rsidRPr="00191577">
        <w:rPr>
          <w:rFonts w:eastAsia="Times New Roman"/>
          <w:szCs w:val="24"/>
        </w:rPr>
        <w:t xml:space="preserve"> These regions </w:t>
      </w:r>
      <w:r w:rsidRPr="007267B5">
        <w:t xml:space="preserve">adhered to a condensed agenda due to the </w:t>
      </w:r>
      <w:r>
        <w:t xml:space="preserve">COVID </w:t>
      </w:r>
      <w:r w:rsidRPr="0028400D">
        <w:t>pandemic and did not consider this item.</w:t>
      </w:r>
    </w:p>
    <w:p w14:paraId="20D2C924" w14:textId="2BBC98A6" w:rsidR="00DF4267" w:rsidRPr="00281428" w:rsidRDefault="00DF4267" w:rsidP="00DF4267">
      <w:pPr>
        <w:pStyle w:val="TableParagraph"/>
        <w:spacing w:after="240"/>
        <w:ind w:left="0" w:right="94"/>
        <w:jc w:val="both"/>
        <w:rPr>
          <w:sz w:val="20"/>
          <w:szCs w:val="20"/>
        </w:rPr>
      </w:pPr>
      <w:r w:rsidRPr="004A39EE">
        <w:rPr>
          <w:sz w:val="20"/>
          <w:szCs w:val="20"/>
          <w:u w:val="single"/>
        </w:rPr>
        <w:t>CWMA 2020 Interim Meeting</w:t>
      </w:r>
      <w:r w:rsidR="004A39EE">
        <w:rPr>
          <w:sz w:val="20"/>
          <w:szCs w:val="20"/>
        </w:rPr>
        <w:t>:</w:t>
      </w:r>
      <w:r w:rsidR="007B6CCA" w:rsidRPr="006A62AE">
        <w:rPr>
          <w:sz w:val="20"/>
          <w:szCs w:val="20"/>
        </w:rPr>
        <w:t xml:space="preserve"> </w:t>
      </w:r>
      <w:r w:rsidRPr="007B6CCA">
        <w:rPr>
          <w:sz w:val="20"/>
          <w:szCs w:val="20"/>
        </w:rPr>
        <w:t>Mr</w:t>
      </w:r>
      <w:r w:rsidRPr="00281428">
        <w:rPr>
          <w:sz w:val="20"/>
          <w:szCs w:val="20"/>
        </w:rPr>
        <w:t>. Charlie Stutesman (</w:t>
      </w:r>
      <w:r w:rsidR="003D201C">
        <w:rPr>
          <w:sz w:val="20"/>
          <w:szCs w:val="20"/>
        </w:rPr>
        <w:t>KS</w:t>
      </w:r>
      <w:r w:rsidRPr="00281428">
        <w:rPr>
          <w:sz w:val="20"/>
          <w:szCs w:val="20"/>
        </w:rPr>
        <w:t xml:space="preserve">) commented that if this requires a temperature compensation meter, Handbook 44 exempts meters with a capacity of 20 gallons per minute or less and wonders if that would create an inconsistency between </w:t>
      </w:r>
      <w:r w:rsidR="00FF1F10">
        <w:rPr>
          <w:sz w:val="20"/>
          <w:szCs w:val="20"/>
        </w:rPr>
        <w:t xml:space="preserve">NIST </w:t>
      </w:r>
      <w:r w:rsidRPr="00281428">
        <w:rPr>
          <w:sz w:val="20"/>
          <w:szCs w:val="20"/>
        </w:rPr>
        <w:t>Handbooks 44 and 130.  Ms. Lisa Warfield (NIST</w:t>
      </w:r>
      <w:r>
        <w:rPr>
          <w:sz w:val="20"/>
          <w:szCs w:val="20"/>
        </w:rPr>
        <w:t xml:space="preserve"> OWM</w:t>
      </w:r>
      <w:r w:rsidRPr="00281428">
        <w:rPr>
          <w:sz w:val="20"/>
          <w:szCs w:val="20"/>
        </w:rPr>
        <w:t>) commented that the submitter asked that this item</w:t>
      </w:r>
      <w:r w:rsidRPr="00281428">
        <w:rPr>
          <w:spacing w:val="-7"/>
          <w:sz w:val="20"/>
          <w:szCs w:val="20"/>
        </w:rPr>
        <w:t xml:space="preserve"> </w:t>
      </w:r>
      <w:r w:rsidRPr="00281428">
        <w:rPr>
          <w:sz w:val="20"/>
          <w:szCs w:val="20"/>
        </w:rPr>
        <w:t>move</w:t>
      </w:r>
      <w:r w:rsidRPr="00281428">
        <w:rPr>
          <w:spacing w:val="-8"/>
          <w:sz w:val="20"/>
          <w:szCs w:val="20"/>
        </w:rPr>
        <w:t xml:space="preserve"> </w:t>
      </w:r>
      <w:r w:rsidRPr="00281428">
        <w:rPr>
          <w:sz w:val="20"/>
          <w:szCs w:val="20"/>
        </w:rPr>
        <w:t>forward</w:t>
      </w:r>
      <w:r w:rsidRPr="00281428">
        <w:rPr>
          <w:spacing w:val="-6"/>
          <w:sz w:val="20"/>
          <w:szCs w:val="20"/>
        </w:rPr>
        <w:t xml:space="preserve"> </w:t>
      </w:r>
      <w:r w:rsidRPr="00281428">
        <w:rPr>
          <w:sz w:val="20"/>
          <w:szCs w:val="20"/>
        </w:rPr>
        <w:t>through</w:t>
      </w:r>
      <w:r w:rsidRPr="00281428">
        <w:rPr>
          <w:spacing w:val="-6"/>
          <w:sz w:val="20"/>
          <w:szCs w:val="20"/>
        </w:rPr>
        <w:t xml:space="preserve"> </w:t>
      </w:r>
      <w:r w:rsidRPr="00281428">
        <w:rPr>
          <w:sz w:val="20"/>
          <w:szCs w:val="20"/>
        </w:rPr>
        <w:t>the</w:t>
      </w:r>
      <w:r w:rsidRPr="00281428">
        <w:rPr>
          <w:spacing w:val="-6"/>
          <w:sz w:val="20"/>
          <w:szCs w:val="20"/>
        </w:rPr>
        <w:t xml:space="preserve"> </w:t>
      </w:r>
      <w:r w:rsidRPr="00281428">
        <w:rPr>
          <w:sz w:val="20"/>
          <w:szCs w:val="20"/>
        </w:rPr>
        <w:t>regions</w:t>
      </w:r>
      <w:r w:rsidRPr="00281428">
        <w:rPr>
          <w:spacing w:val="-7"/>
          <w:sz w:val="20"/>
          <w:szCs w:val="20"/>
        </w:rPr>
        <w:t xml:space="preserve"> </w:t>
      </w:r>
      <w:r w:rsidRPr="00281428">
        <w:rPr>
          <w:sz w:val="20"/>
          <w:szCs w:val="20"/>
        </w:rPr>
        <w:t>for</w:t>
      </w:r>
      <w:r w:rsidRPr="00281428">
        <w:rPr>
          <w:spacing w:val="-7"/>
          <w:sz w:val="20"/>
          <w:szCs w:val="20"/>
        </w:rPr>
        <w:t xml:space="preserve"> </w:t>
      </w:r>
      <w:r w:rsidRPr="00281428">
        <w:rPr>
          <w:sz w:val="20"/>
          <w:szCs w:val="20"/>
        </w:rPr>
        <w:t>consideration.</w:t>
      </w:r>
      <w:r w:rsidRPr="00281428">
        <w:rPr>
          <w:spacing w:val="43"/>
          <w:sz w:val="20"/>
          <w:szCs w:val="20"/>
        </w:rPr>
        <w:t xml:space="preserve">  </w:t>
      </w:r>
      <w:r>
        <w:rPr>
          <w:sz w:val="20"/>
          <w:szCs w:val="20"/>
        </w:rPr>
        <w:t>Ms. Warfield</w:t>
      </w:r>
      <w:r w:rsidRPr="00281428">
        <w:rPr>
          <w:spacing w:val="-6"/>
          <w:sz w:val="20"/>
          <w:szCs w:val="20"/>
        </w:rPr>
        <w:t xml:space="preserve"> </w:t>
      </w:r>
      <w:r w:rsidRPr="00281428">
        <w:rPr>
          <w:sz w:val="20"/>
          <w:szCs w:val="20"/>
        </w:rPr>
        <w:t>further</w:t>
      </w:r>
      <w:r w:rsidRPr="00281428">
        <w:rPr>
          <w:spacing w:val="-6"/>
          <w:sz w:val="20"/>
          <w:szCs w:val="20"/>
        </w:rPr>
        <w:t xml:space="preserve"> </w:t>
      </w:r>
      <w:r w:rsidRPr="00281428">
        <w:rPr>
          <w:sz w:val="20"/>
          <w:szCs w:val="20"/>
        </w:rPr>
        <w:t>stated</w:t>
      </w:r>
      <w:r w:rsidRPr="00281428">
        <w:rPr>
          <w:spacing w:val="-5"/>
          <w:sz w:val="20"/>
          <w:szCs w:val="20"/>
        </w:rPr>
        <w:t xml:space="preserve"> </w:t>
      </w:r>
      <w:r w:rsidRPr="00281428">
        <w:rPr>
          <w:sz w:val="20"/>
          <w:szCs w:val="20"/>
        </w:rPr>
        <w:t>NIST</w:t>
      </w:r>
      <w:r w:rsidRPr="00281428">
        <w:rPr>
          <w:spacing w:val="-6"/>
          <w:sz w:val="20"/>
          <w:szCs w:val="20"/>
        </w:rPr>
        <w:t xml:space="preserve"> </w:t>
      </w:r>
      <w:r w:rsidRPr="00281428">
        <w:rPr>
          <w:sz w:val="20"/>
          <w:szCs w:val="20"/>
        </w:rPr>
        <w:t>believes</w:t>
      </w:r>
      <w:r w:rsidRPr="00281428">
        <w:rPr>
          <w:spacing w:val="-7"/>
          <w:sz w:val="20"/>
          <w:szCs w:val="20"/>
        </w:rPr>
        <w:t xml:space="preserve"> </w:t>
      </w:r>
      <w:r w:rsidRPr="00281428">
        <w:rPr>
          <w:sz w:val="20"/>
          <w:szCs w:val="20"/>
        </w:rPr>
        <w:t>the</w:t>
      </w:r>
      <w:r w:rsidRPr="00281428">
        <w:rPr>
          <w:spacing w:val="-6"/>
          <w:sz w:val="20"/>
          <w:szCs w:val="20"/>
        </w:rPr>
        <w:t xml:space="preserve"> </w:t>
      </w:r>
      <w:r w:rsidRPr="00281428">
        <w:rPr>
          <w:sz w:val="20"/>
          <w:szCs w:val="20"/>
        </w:rPr>
        <w:t>language</w:t>
      </w:r>
      <w:r w:rsidRPr="00281428">
        <w:rPr>
          <w:spacing w:val="-6"/>
          <w:sz w:val="20"/>
          <w:szCs w:val="20"/>
        </w:rPr>
        <w:t xml:space="preserve"> </w:t>
      </w:r>
      <w:r w:rsidRPr="00281428">
        <w:rPr>
          <w:sz w:val="20"/>
          <w:szCs w:val="20"/>
        </w:rPr>
        <w:t>in</w:t>
      </w:r>
      <w:r w:rsidRPr="00281428">
        <w:rPr>
          <w:spacing w:val="-6"/>
          <w:sz w:val="20"/>
          <w:szCs w:val="20"/>
        </w:rPr>
        <w:t xml:space="preserve"> </w:t>
      </w:r>
      <w:r w:rsidRPr="00281428">
        <w:rPr>
          <w:sz w:val="20"/>
          <w:szCs w:val="20"/>
        </w:rPr>
        <w:t>the</w:t>
      </w:r>
      <w:r w:rsidRPr="00281428">
        <w:rPr>
          <w:spacing w:val="-5"/>
          <w:sz w:val="20"/>
          <w:szCs w:val="20"/>
        </w:rPr>
        <w:t xml:space="preserve"> </w:t>
      </w:r>
      <w:r w:rsidRPr="00281428">
        <w:rPr>
          <w:sz w:val="20"/>
          <w:szCs w:val="20"/>
        </w:rPr>
        <w:t>two handbooks does not conflict.  Mr. Loren Minnich (</w:t>
      </w:r>
      <w:r w:rsidR="003D201C">
        <w:rPr>
          <w:sz w:val="20"/>
          <w:szCs w:val="20"/>
        </w:rPr>
        <w:t>KS</w:t>
      </w:r>
      <w:r w:rsidRPr="00281428">
        <w:rPr>
          <w:sz w:val="20"/>
          <w:szCs w:val="20"/>
        </w:rPr>
        <w:t>) commented that Handbook 44, Section S.2.8. does not conflict.  Mr. Stutesman asked for clarification regarding whether this would force meters without temperature compensation to require them to be installed.  Ms. Warfield further commented that the reason this item was developed is to provide consistency for the method of sale.  Mr. Ivan Hankins (</w:t>
      </w:r>
      <w:r>
        <w:rPr>
          <w:sz w:val="20"/>
          <w:szCs w:val="20"/>
        </w:rPr>
        <w:t>I</w:t>
      </w:r>
      <w:r w:rsidR="007B6CCA">
        <w:rPr>
          <w:sz w:val="20"/>
          <w:szCs w:val="20"/>
        </w:rPr>
        <w:t>owa</w:t>
      </w:r>
      <w:r w:rsidRPr="00281428">
        <w:rPr>
          <w:sz w:val="20"/>
          <w:szCs w:val="20"/>
        </w:rPr>
        <w:t xml:space="preserve">) commented that he also wonders if there is a conflict between the handbooks.  Mr. Stutesman lastly commented that he believes that </w:t>
      </w:r>
      <w:r w:rsidR="00FF1F10">
        <w:rPr>
          <w:sz w:val="20"/>
          <w:szCs w:val="20"/>
        </w:rPr>
        <w:t xml:space="preserve">NIST </w:t>
      </w:r>
      <w:r w:rsidRPr="00281428">
        <w:rPr>
          <w:sz w:val="20"/>
          <w:szCs w:val="20"/>
        </w:rPr>
        <w:t>Handbook 130 indicates that states shall require temperature compensation, and Handbook 44 indicates that states may</w:t>
      </w:r>
      <w:r w:rsidR="00FF1F10">
        <w:rPr>
          <w:sz w:val="20"/>
          <w:szCs w:val="20"/>
        </w:rPr>
        <w:t>,</w:t>
      </w:r>
      <w:r w:rsidRPr="00281428">
        <w:rPr>
          <w:spacing w:val="-9"/>
          <w:sz w:val="20"/>
          <w:szCs w:val="20"/>
        </w:rPr>
        <w:t xml:space="preserve"> </w:t>
      </w:r>
      <w:r w:rsidRPr="00281428">
        <w:rPr>
          <w:sz w:val="20"/>
          <w:szCs w:val="20"/>
        </w:rPr>
        <w:t>but</w:t>
      </w:r>
      <w:r w:rsidRPr="00281428">
        <w:rPr>
          <w:spacing w:val="-9"/>
          <w:sz w:val="20"/>
          <w:szCs w:val="20"/>
        </w:rPr>
        <w:t xml:space="preserve"> </w:t>
      </w:r>
      <w:r w:rsidRPr="00281428">
        <w:rPr>
          <w:sz w:val="20"/>
          <w:szCs w:val="20"/>
        </w:rPr>
        <w:t>are</w:t>
      </w:r>
      <w:r w:rsidRPr="00281428">
        <w:rPr>
          <w:spacing w:val="-11"/>
          <w:sz w:val="20"/>
          <w:szCs w:val="20"/>
        </w:rPr>
        <w:t xml:space="preserve"> </w:t>
      </w:r>
      <w:r w:rsidRPr="00281428">
        <w:rPr>
          <w:sz w:val="20"/>
          <w:szCs w:val="20"/>
        </w:rPr>
        <w:t>not</w:t>
      </w:r>
      <w:r w:rsidRPr="00281428">
        <w:rPr>
          <w:spacing w:val="-9"/>
          <w:sz w:val="20"/>
          <w:szCs w:val="20"/>
        </w:rPr>
        <w:t xml:space="preserve"> </w:t>
      </w:r>
      <w:r w:rsidRPr="00281428">
        <w:rPr>
          <w:sz w:val="20"/>
          <w:szCs w:val="20"/>
        </w:rPr>
        <w:t>required</w:t>
      </w:r>
      <w:r w:rsidRPr="00281428">
        <w:rPr>
          <w:spacing w:val="-9"/>
          <w:sz w:val="20"/>
          <w:szCs w:val="20"/>
        </w:rPr>
        <w:t xml:space="preserve"> </w:t>
      </w:r>
      <w:r w:rsidRPr="00281428">
        <w:rPr>
          <w:sz w:val="20"/>
          <w:szCs w:val="20"/>
        </w:rPr>
        <w:t>to</w:t>
      </w:r>
      <w:r w:rsidRPr="00281428">
        <w:rPr>
          <w:spacing w:val="-8"/>
          <w:sz w:val="20"/>
          <w:szCs w:val="20"/>
        </w:rPr>
        <w:t xml:space="preserve"> </w:t>
      </w:r>
      <w:r w:rsidRPr="00281428">
        <w:rPr>
          <w:sz w:val="20"/>
          <w:szCs w:val="20"/>
        </w:rPr>
        <w:t>have</w:t>
      </w:r>
      <w:r w:rsidRPr="00281428">
        <w:rPr>
          <w:spacing w:val="-11"/>
          <w:sz w:val="20"/>
          <w:szCs w:val="20"/>
        </w:rPr>
        <w:t xml:space="preserve"> </w:t>
      </w:r>
      <w:r w:rsidRPr="00281428">
        <w:rPr>
          <w:sz w:val="20"/>
          <w:szCs w:val="20"/>
        </w:rPr>
        <w:t>temperature</w:t>
      </w:r>
      <w:r w:rsidRPr="00281428">
        <w:rPr>
          <w:spacing w:val="-9"/>
          <w:sz w:val="20"/>
          <w:szCs w:val="20"/>
        </w:rPr>
        <w:t xml:space="preserve"> </w:t>
      </w:r>
      <w:r w:rsidRPr="00281428">
        <w:rPr>
          <w:sz w:val="20"/>
          <w:szCs w:val="20"/>
        </w:rPr>
        <w:t>compensation</w:t>
      </w:r>
      <w:r w:rsidRPr="00281428">
        <w:rPr>
          <w:spacing w:val="-8"/>
          <w:sz w:val="20"/>
          <w:szCs w:val="20"/>
        </w:rPr>
        <w:t xml:space="preserve"> </w:t>
      </w:r>
      <w:r w:rsidRPr="00281428">
        <w:rPr>
          <w:sz w:val="20"/>
          <w:szCs w:val="20"/>
        </w:rPr>
        <w:t>meters,</w:t>
      </w:r>
      <w:r w:rsidRPr="00281428">
        <w:rPr>
          <w:spacing w:val="-10"/>
          <w:sz w:val="20"/>
          <w:szCs w:val="20"/>
        </w:rPr>
        <w:t xml:space="preserve"> </w:t>
      </w:r>
      <w:r w:rsidRPr="00281428">
        <w:rPr>
          <w:sz w:val="20"/>
          <w:szCs w:val="20"/>
        </w:rPr>
        <w:t>and</w:t>
      </w:r>
      <w:r w:rsidRPr="00281428">
        <w:rPr>
          <w:spacing w:val="-8"/>
          <w:sz w:val="20"/>
          <w:szCs w:val="20"/>
        </w:rPr>
        <w:t xml:space="preserve"> </w:t>
      </w:r>
      <w:r w:rsidRPr="00281428">
        <w:rPr>
          <w:sz w:val="20"/>
          <w:szCs w:val="20"/>
        </w:rPr>
        <w:t>whether</w:t>
      </w:r>
      <w:r w:rsidRPr="00281428">
        <w:rPr>
          <w:spacing w:val="-8"/>
          <w:sz w:val="20"/>
          <w:szCs w:val="20"/>
        </w:rPr>
        <w:t xml:space="preserve"> </w:t>
      </w:r>
      <w:r w:rsidRPr="00281428">
        <w:rPr>
          <w:sz w:val="20"/>
          <w:szCs w:val="20"/>
        </w:rPr>
        <w:t>this</w:t>
      </w:r>
      <w:r w:rsidRPr="00281428">
        <w:rPr>
          <w:spacing w:val="-10"/>
          <w:sz w:val="20"/>
          <w:szCs w:val="20"/>
        </w:rPr>
        <w:t xml:space="preserve"> </w:t>
      </w:r>
      <w:r w:rsidRPr="00281428">
        <w:rPr>
          <w:sz w:val="20"/>
          <w:szCs w:val="20"/>
        </w:rPr>
        <w:t>should</w:t>
      </w:r>
      <w:r w:rsidRPr="00281428">
        <w:rPr>
          <w:spacing w:val="-11"/>
          <w:sz w:val="20"/>
          <w:szCs w:val="20"/>
        </w:rPr>
        <w:t xml:space="preserve"> </w:t>
      </w:r>
      <w:r w:rsidRPr="00281428">
        <w:rPr>
          <w:sz w:val="20"/>
          <w:szCs w:val="20"/>
        </w:rPr>
        <w:t>be</w:t>
      </w:r>
      <w:r w:rsidRPr="00281428">
        <w:rPr>
          <w:spacing w:val="-9"/>
          <w:sz w:val="20"/>
          <w:szCs w:val="20"/>
        </w:rPr>
        <w:t xml:space="preserve"> </w:t>
      </w:r>
      <w:r w:rsidRPr="00281428">
        <w:rPr>
          <w:sz w:val="20"/>
          <w:szCs w:val="20"/>
        </w:rPr>
        <w:t>a</w:t>
      </w:r>
      <w:r w:rsidRPr="00281428">
        <w:rPr>
          <w:spacing w:val="-10"/>
          <w:sz w:val="20"/>
          <w:szCs w:val="20"/>
        </w:rPr>
        <w:t xml:space="preserve"> </w:t>
      </w:r>
      <w:r w:rsidRPr="00281428">
        <w:rPr>
          <w:sz w:val="20"/>
          <w:szCs w:val="20"/>
        </w:rPr>
        <w:t>jurisdictional issue depending on which handbooks are adopted in states.  Ms. Warfield reminded members to review the background information on this issue.  Mr. Stephen Peter (</w:t>
      </w:r>
      <w:r>
        <w:rPr>
          <w:sz w:val="20"/>
          <w:szCs w:val="20"/>
        </w:rPr>
        <w:t>W</w:t>
      </w:r>
      <w:r w:rsidR="007B6CCA">
        <w:rPr>
          <w:sz w:val="20"/>
          <w:szCs w:val="20"/>
        </w:rPr>
        <w:t>isconsin</w:t>
      </w:r>
      <w:r w:rsidRPr="00281428">
        <w:rPr>
          <w:sz w:val="20"/>
          <w:szCs w:val="20"/>
        </w:rPr>
        <w:t>) asked how if this item is adopted, there should</w:t>
      </w:r>
      <w:r w:rsidRPr="00281428">
        <w:rPr>
          <w:spacing w:val="-6"/>
          <w:sz w:val="20"/>
          <w:szCs w:val="20"/>
        </w:rPr>
        <w:t xml:space="preserve"> </w:t>
      </w:r>
      <w:r w:rsidRPr="00281428">
        <w:rPr>
          <w:sz w:val="20"/>
          <w:szCs w:val="20"/>
        </w:rPr>
        <w:t>be</w:t>
      </w:r>
      <w:r w:rsidRPr="00281428">
        <w:rPr>
          <w:spacing w:val="-5"/>
          <w:sz w:val="20"/>
          <w:szCs w:val="20"/>
        </w:rPr>
        <w:t xml:space="preserve"> </w:t>
      </w:r>
      <w:r w:rsidRPr="00281428">
        <w:rPr>
          <w:sz w:val="20"/>
          <w:szCs w:val="20"/>
        </w:rPr>
        <w:t>lead</w:t>
      </w:r>
      <w:r w:rsidRPr="00281428">
        <w:rPr>
          <w:spacing w:val="-4"/>
          <w:sz w:val="20"/>
          <w:szCs w:val="20"/>
        </w:rPr>
        <w:t xml:space="preserve"> </w:t>
      </w:r>
      <w:r w:rsidRPr="00281428">
        <w:rPr>
          <w:sz w:val="20"/>
          <w:szCs w:val="20"/>
        </w:rPr>
        <w:t>time</w:t>
      </w:r>
      <w:r w:rsidR="00FF1F10">
        <w:rPr>
          <w:sz w:val="20"/>
          <w:szCs w:val="20"/>
        </w:rPr>
        <w:t xml:space="preserve"> of </w:t>
      </w:r>
      <w:r w:rsidRPr="00281428">
        <w:rPr>
          <w:sz w:val="20"/>
          <w:szCs w:val="20"/>
        </w:rPr>
        <w:t>possibly</w:t>
      </w:r>
      <w:r w:rsidRPr="00281428">
        <w:rPr>
          <w:spacing w:val="-5"/>
          <w:sz w:val="20"/>
          <w:szCs w:val="20"/>
        </w:rPr>
        <w:t xml:space="preserve"> </w:t>
      </w:r>
      <w:r w:rsidRPr="00281428">
        <w:rPr>
          <w:sz w:val="20"/>
          <w:szCs w:val="20"/>
        </w:rPr>
        <w:t>2030</w:t>
      </w:r>
      <w:r w:rsidRPr="00281428">
        <w:rPr>
          <w:spacing w:val="-5"/>
          <w:sz w:val="20"/>
          <w:szCs w:val="20"/>
        </w:rPr>
        <w:t xml:space="preserve"> </w:t>
      </w:r>
      <w:r w:rsidRPr="00281428">
        <w:rPr>
          <w:sz w:val="20"/>
          <w:szCs w:val="20"/>
        </w:rPr>
        <w:t>to</w:t>
      </w:r>
      <w:r w:rsidRPr="00281428">
        <w:rPr>
          <w:spacing w:val="-5"/>
          <w:sz w:val="20"/>
          <w:szCs w:val="20"/>
        </w:rPr>
        <w:t xml:space="preserve"> </w:t>
      </w:r>
      <w:r w:rsidRPr="00281428">
        <w:rPr>
          <w:sz w:val="20"/>
          <w:szCs w:val="20"/>
        </w:rPr>
        <w:t>allow</w:t>
      </w:r>
      <w:r w:rsidRPr="00281428">
        <w:rPr>
          <w:spacing w:val="-7"/>
          <w:sz w:val="20"/>
          <w:szCs w:val="20"/>
        </w:rPr>
        <w:t xml:space="preserve"> </w:t>
      </w:r>
      <w:r w:rsidRPr="00281428">
        <w:rPr>
          <w:sz w:val="20"/>
          <w:szCs w:val="20"/>
        </w:rPr>
        <w:t>time</w:t>
      </w:r>
      <w:r w:rsidRPr="00281428">
        <w:rPr>
          <w:spacing w:val="-5"/>
          <w:sz w:val="20"/>
          <w:szCs w:val="20"/>
        </w:rPr>
        <w:t xml:space="preserve"> </w:t>
      </w:r>
      <w:r w:rsidRPr="00281428">
        <w:rPr>
          <w:sz w:val="20"/>
          <w:szCs w:val="20"/>
        </w:rPr>
        <w:t>for</w:t>
      </w:r>
      <w:r w:rsidRPr="00281428">
        <w:rPr>
          <w:spacing w:val="-5"/>
          <w:sz w:val="20"/>
          <w:szCs w:val="20"/>
        </w:rPr>
        <w:t xml:space="preserve"> </w:t>
      </w:r>
      <w:r w:rsidRPr="00281428">
        <w:rPr>
          <w:sz w:val="20"/>
          <w:szCs w:val="20"/>
        </w:rPr>
        <w:t xml:space="preserve">compliance. </w:t>
      </w:r>
      <w:r w:rsidRPr="00281428">
        <w:rPr>
          <w:spacing w:val="42"/>
          <w:sz w:val="20"/>
          <w:szCs w:val="20"/>
        </w:rPr>
        <w:t xml:space="preserve"> </w:t>
      </w:r>
      <w:r w:rsidRPr="00281428">
        <w:rPr>
          <w:sz w:val="20"/>
          <w:szCs w:val="20"/>
        </w:rPr>
        <w:t>The</w:t>
      </w:r>
      <w:r w:rsidRPr="00281428">
        <w:rPr>
          <w:spacing w:val="-6"/>
          <w:sz w:val="20"/>
          <w:szCs w:val="20"/>
        </w:rPr>
        <w:t xml:space="preserve"> </w:t>
      </w:r>
      <w:r w:rsidRPr="00281428">
        <w:rPr>
          <w:sz w:val="20"/>
          <w:szCs w:val="20"/>
        </w:rPr>
        <w:t>Committee</w:t>
      </w:r>
      <w:r w:rsidRPr="00281428">
        <w:rPr>
          <w:spacing w:val="-6"/>
          <w:sz w:val="20"/>
          <w:szCs w:val="20"/>
        </w:rPr>
        <w:t xml:space="preserve"> </w:t>
      </w:r>
      <w:r w:rsidRPr="00281428">
        <w:rPr>
          <w:sz w:val="20"/>
          <w:szCs w:val="20"/>
        </w:rPr>
        <w:t>discussed</w:t>
      </w:r>
      <w:r w:rsidRPr="00281428">
        <w:rPr>
          <w:spacing w:val="-4"/>
          <w:sz w:val="20"/>
          <w:szCs w:val="20"/>
        </w:rPr>
        <w:t xml:space="preserve"> </w:t>
      </w:r>
      <w:r w:rsidRPr="00281428">
        <w:rPr>
          <w:sz w:val="20"/>
          <w:szCs w:val="20"/>
        </w:rPr>
        <w:t>the</w:t>
      </w:r>
      <w:r w:rsidRPr="00281428">
        <w:rPr>
          <w:spacing w:val="-5"/>
          <w:sz w:val="20"/>
          <w:szCs w:val="20"/>
        </w:rPr>
        <w:t xml:space="preserve"> </w:t>
      </w:r>
      <w:r w:rsidRPr="00281428">
        <w:rPr>
          <w:sz w:val="20"/>
          <w:szCs w:val="20"/>
        </w:rPr>
        <w:t xml:space="preserve">implementation date should be five years from the date of adoption.  The </w:t>
      </w:r>
      <w:r w:rsidR="008C6BFA">
        <w:rPr>
          <w:sz w:val="20"/>
          <w:szCs w:val="20"/>
        </w:rPr>
        <w:t xml:space="preserve">L&amp;R </w:t>
      </w:r>
      <w:r w:rsidRPr="00281428">
        <w:rPr>
          <w:sz w:val="20"/>
          <w:szCs w:val="20"/>
        </w:rPr>
        <w:t xml:space="preserve">Committee </w:t>
      </w:r>
      <w:r w:rsidR="008C6BFA" w:rsidRPr="00281428">
        <w:rPr>
          <w:sz w:val="20"/>
          <w:szCs w:val="20"/>
        </w:rPr>
        <w:t>request</w:t>
      </w:r>
      <w:r w:rsidR="008C6BFA">
        <w:rPr>
          <w:sz w:val="20"/>
          <w:szCs w:val="20"/>
        </w:rPr>
        <w:t>ed</w:t>
      </w:r>
      <w:r w:rsidR="008C6BFA" w:rsidRPr="00281428">
        <w:rPr>
          <w:sz w:val="20"/>
          <w:szCs w:val="20"/>
        </w:rPr>
        <w:t xml:space="preserve"> </w:t>
      </w:r>
      <w:r w:rsidRPr="00281428">
        <w:rPr>
          <w:sz w:val="20"/>
          <w:szCs w:val="20"/>
        </w:rPr>
        <w:t xml:space="preserve">that the NCWM S&amp;T Committee </w:t>
      </w:r>
      <w:r w:rsidR="008C6BFA">
        <w:rPr>
          <w:sz w:val="20"/>
          <w:szCs w:val="20"/>
        </w:rPr>
        <w:t xml:space="preserve">review </w:t>
      </w:r>
      <w:r w:rsidRPr="00281428">
        <w:rPr>
          <w:sz w:val="20"/>
          <w:szCs w:val="20"/>
        </w:rPr>
        <w:t>the</w:t>
      </w:r>
      <w:r w:rsidRPr="00281428">
        <w:rPr>
          <w:spacing w:val="-9"/>
          <w:sz w:val="20"/>
          <w:szCs w:val="20"/>
        </w:rPr>
        <w:t xml:space="preserve"> </w:t>
      </w:r>
      <w:r w:rsidRPr="00281428">
        <w:rPr>
          <w:sz w:val="20"/>
          <w:szCs w:val="20"/>
        </w:rPr>
        <w:t>implications</w:t>
      </w:r>
      <w:r w:rsidRPr="00281428">
        <w:rPr>
          <w:spacing w:val="-10"/>
          <w:sz w:val="20"/>
          <w:szCs w:val="20"/>
        </w:rPr>
        <w:t xml:space="preserve"> </w:t>
      </w:r>
      <w:r w:rsidRPr="00281428">
        <w:rPr>
          <w:sz w:val="20"/>
          <w:szCs w:val="20"/>
        </w:rPr>
        <w:t>of</w:t>
      </w:r>
      <w:r w:rsidRPr="00281428">
        <w:rPr>
          <w:spacing w:val="-10"/>
          <w:sz w:val="20"/>
          <w:szCs w:val="20"/>
        </w:rPr>
        <w:t xml:space="preserve"> </w:t>
      </w:r>
      <w:r w:rsidRPr="00281428">
        <w:rPr>
          <w:sz w:val="20"/>
          <w:szCs w:val="20"/>
        </w:rPr>
        <w:t>passing</w:t>
      </w:r>
      <w:r w:rsidRPr="00281428">
        <w:rPr>
          <w:spacing w:val="-8"/>
          <w:sz w:val="20"/>
          <w:szCs w:val="20"/>
        </w:rPr>
        <w:t xml:space="preserve"> </w:t>
      </w:r>
      <w:r w:rsidRPr="00281428">
        <w:rPr>
          <w:sz w:val="20"/>
          <w:szCs w:val="20"/>
        </w:rPr>
        <w:t>this</w:t>
      </w:r>
      <w:r w:rsidRPr="00281428">
        <w:rPr>
          <w:spacing w:val="-10"/>
          <w:sz w:val="20"/>
          <w:szCs w:val="20"/>
        </w:rPr>
        <w:t xml:space="preserve"> </w:t>
      </w:r>
      <w:r w:rsidRPr="00281428">
        <w:rPr>
          <w:sz w:val="20"/>
          <w:szCs w:val="20"/>
        </w:rPr>
        <w:t>item</w:t>
      </w:r>
      <w:r w:rsidRPr="00281428">
        <w:rPr>
          <w:spacing w:val="-7"/>
          <w:sz w:val="20"/>
          <w:szCs w:val="20"/>
        </w:rPr>
        <w:t xml:space="preserve"> </w:t>
      </w:r>
      <w:r w:rsidRPr="00281428">
        <w:rPr>
          <w:sz w:val="20"/>
          <w:szCs w:val="20"/>
        </w:rPr>
        <w:t>as</w:t>
      </w:r>
      <w:r w:rsidRPr="00281428">
        <w:rPr>
          <w:spacing w:val="-10"/>
          <w:sz w:val="20"/>
          <w:szCs w:val="20"/>
        </w:rPr>
        <w:t xml:space="preserve"> </w:t>
      </w:r>
      <w:r w:rsidRPr="00281428">
        <w:rPr>
          <w:sz w:val="20"/>
          <w:szCs w:val="20"/>
        </w:rPr>
        <w:t>it</w:t>
      </w:r>
      <w:r w:rsidRPr="00281428">
        <w:rPr>
          <w:spacing w:val="-10"/>
          <w:sz w:val="20"/>
          <w:szCs w:val="20"/>
        </w:rPr>
        <w:t xml:space="preserve"> </w:t>
      </w:r>
      <w:r w:rsidRPr="00281428">
        <w:rPr>
          <w:sz w:val="20"/>
          <w:szCs w:val="20"/>
        </w:rPr>
        <w:t>relates</w:t>
      </w:r>
      <w:r w:rsidRPr="00281428">
        <w:rPr>
          <w:spacing w:val="-9"/>
          <w:sz w:val="20"/>
          <w:szCs w:val="20"/>
        </w:rPr>
        <w:t xml:space="preserve"> </w:t>
      </w:r>
      <w:r w:rsidRPr="00281428">
        <w:rPr>
          <w:sz w:val="20"/>
          <w:szCs w:val="20"/>
        </w:rPr>
        <w:t>to</w:t>
      </w:r>
      <w:r w:rsidRPr="00281428">
        <w:rPr>
          <w:spacing w:val="-8"/>
          <w:sz w:val="20"/>
          <w:szCs w:val="20"/>
        </w:rPr>
        <w:t xml:space="preserve"> </w:t>
      </w:r>
      <w:r w:rsidRPr="00281428">
        <w:rPr>
          <w:sz w:val="20"/>
          <w:szCs w:val="20"/>
        </w:rPr>
        <w:t>requiring</w:t>
      </w:r>
      <w:r w:rsidRPr="00281428">
        <w:rPr>
          <w:spacing w:val="-10"/>
          <w:sz w:val="20"/>
          <w:szCs w:val="20"/>
        </w:rPr>
        <w:t xml:space="preserve"> </w:t>
      </w:r>
      <w:r w:rsidRPr="00281428">
        <w:rPr>
          <w:sz w:val="20"/>
          <w:szCs w:val="20"/>
        </w:rPr>
        <w:t>temperature</w:t>
      </w:r>
      <w:r w:rsidRPr="00281428">
        <w:rPr>
          <w:spacing w:val="-8"/>
          <w:sz w:val="20"/>
          <w:szCs w:val="20"/>
        </w:rPr>
        <w:t xml:space="preserve"> </w:t>
      </w:r>
      <w:r w:rsidRPr="00281428">
        <w:rPr>
          <w:sz w:val="20"/>
          <w:szCs w:val="20"/>
        </w:rPr>
        <w:t>compensation</w:t>
      </w:r>
      <w:r w:rsidRPr="00281428">
        <w:rPr>
          <w:spacing w:val="-8"/>
          <w:sz w:val="20"/>
          <w:szCs w:val="20"/>
        </w:rPr>
        <w:t xml:space="preserve"> </w:t>
      </w:r>
      <w:r w:rsidRPr="00281428">
        <w:rPr>
          <w:sz w:val="20"/>
          <w:szCs w:val="20"/>
        </w:rPr>
        <w:t>on</w:t>
      </w:r>
      <w:r w:rsidRPr="00281428">
        <w:rPr>
          <w:spacing w:val="-10"/>
          <w:sz w:val="20"/>
          <w:szCs w:val="20"/>
        </w:rPr>
        <w:t xml:space="preserve"> </w:t>
      </w:r>
      <w:r w:rsidRPr="00281428">
        <w:rPr>
          <w:sz w:val="20"/>
          <w:szCs w:val="20"/>
        </w:rPr>
        <w:t>all</w:t>
      </w:r>
      <w:r w:rsidRPr="00281428">
        <w:rPr>
          <w:spacing w:val="-9"/>
          <w:sz w:val="20"/>
          <w:szCs w:val="20"/>
        </w:rPr>
        <w:t xml:space="preserve"> </w:t>
      </w:r>
      <w:r w:rsidRPr="00281428">
        <w:rPr>
          <w:sz w:val="20"/>
          <w:szCs w:val="20"/>
        </w:rPr>
        <w:t>meters.</w:t>
      </w:r>
      <w:r w:rsidRPr="00281428">
        <w:rPr>
          <w:spacing w:val="42"/>
          <w:sz w:val="20"/>
          <w:szCs w:val="20"/>
        </w:rPr>
        <w:t xml:space="preserve">  </w:t>
      </w:r>
      <w:r w:rsidRPr="00281428">
        <w:rPr>
          <w:sz w:val="20"/>
          <w:szCs w:val="20"/>
        </w:rPr>
        <w:t>The Committee believes that the item is fully vetted in terms of its technical content and therefore recommends it become a Voting</w:t>
      </w:r>
      <w:r w:rsidRPr="00281428">
        <w:rPr>
          <w:spacing w:val="1"/>
          <w:sz w:val="20"/>
          <w:szCs w:val="20"/>
        </w:rPr>
        <w:t xml:space="preserve"> </w:t>
      </w:r>
      <w:r w:rsidRPr="00281428">
        <w:rPr>
          <w:sz w:val="20"/>
          <w:szCs w:val="20"/>
        </w:rPr>
        <w:t>item.</w:t>
      </w:r>
    </w:p>
    <w:p w14:paraId="517B2CC3" w14:textId="77777777" w:rsidR="00DF4267" w:rsidRPr="00281428" w:rsidRDefault="00DF4267" w:rsidP="00DF4267">
      <w:pPr>
        <w:pStyle w:val="TableParagraph"/>
        <w:spacing w:after="240"/>
        <w:ind w:left="0" w:right="105"/>
        <w:jc w:val="both"/>
        <w:rPr>
          <w:sz w:val="20"/>
          <w:szCs w:val="20"/>
        </w:rPr>
      </w:pPr>
      <w:r w:rsidRPr="00281428">
        <w:rPr>
          <w:sz w:val="20"/>
          <w:szCs w:val="20"/>
        </w:rPr>
        <w:t>During the Committee’s work session, Ms. Warfield indicated that metric terms are not included in the language and suggests that they be included as highlighted below.</w:t>
      </w:r>
    </w:p>
    <w:p w14:paraId="7D712800" w14:textId="387978F4" w:rsidR="00DF4267" w:rsidRPr="00875C70" w:rsidRDefault="00DF4267" w:rsidP="00DF4267">
      <w:pPr>
        <w:pStyle w:val="TableParagraph"/>
        <w:spacing w:after="240"/>
        <w:ind w:left="360" w:right="86"/>
        <w:jc w:val="both"/>
        <w:rPr>
          <w:sz w:val="20"/>
          <w:szCs w:val="20"/>
        </w:rPr>
      </w:pPr>
      <w:r w:rsidRPr="00875C70">
        <w:rPr>
          <w:b/>
          <w:sz w:val="20"/>
          <w:szCs w:val="20"/>
        </w:rPr>
        <w:t>2</w:t>
      </w:r>
      <w:r w:rsidRPr="00B97411">
        <w:rPr>
          <w:b/>
          <w:sz w:val="20"/>
          <w:szCs w:val="20"/>
        </w:rPr>
        <w:t>.21.</w:t>
      </w:r>
      <w:r w:rsidR="00875C70">
        <w:rPr>
          <w:b/>
          <w:sz w:val="20"/>
          <w:szCs w:val="20"/>
        </w:rPr>
        <w:t xml:space="preserve"> </w:t>
      </w:r>
      <w:r w:rsidRPr="00B97411">
        <w:rPr>
          <w:b/>
          <w:sz w:val="20"/>
          <w:szCs w:val="20"/>
        </w:rPr>
        <w:t xml:space="preserve"> Liquefied Petroleum Gas. </w:t>
      </w:r>
      <w:r w:rsidRPr="00B97411">
        <w:rPr>
          <w:sz w:val="20"/>
          <w:szCs w:val="20"/>
        </w:rPr>
        <w:t>– All liquefied petroleum gas, including, but not limited to propane, butane, and mixtures th</w:t>
      </w:r>
      <w:r w:rsidRPr="00875C70">
        <w:rPr>
          <w:sz w:val="20"/>
          <w:szCs w:val="20"/>
        </w:rPr>
        <w:t>ereof, shall be kept, offered, exposed for sale, or sold by the (kilogram) pound, (cubic meter) metered cubic</w:t>
      </w:r>
      <w:r w:rsidRPr="00875C70">
        <w:rPr>
          <w:spacing w:val="-3"/>
          <w:sz w:val="20"/>
          <w:szCs w:val="20"/>
        </w:rPr>
        <w:t xml:space="preserve"> </w:t>
      </w:r>
      <w:r w:rsidRPr="00875C70">
        <w:rPr>
          <w:sz w:val="20"/>
          <w:szCs w:val="20"/>
        </w:rPr>
        <w:t>foot</w:t>
      </w:r>
      <w:r w:rsidRPr="00875C70">
        <w:rPr>
          <w:spacing w:val="-4"/>
          <w:sz w:val="20"/>
          <w:szCs w:val="20"/>
        </w:rPr>
        <w:t xml:space="preserve"> </w:t>
      </w:r>
      <w:r w:rsidRPr="00875C70">
        <w:rPr>
          <w:sz w:val="20"/>
          <w:szCs w:val="20"/>
          <w:vertAlign w:val="superscript"/>
        </w:rPr>
        <w:t>[</w:t>
      </w:r>
      <w:r w:rsidRPr="00875C70">
        <w:rPr>
          <w:b/>
          <w:i/>
          <w:sz w:val="20"/>
          <w:szCs w:val="20"/>
          <w:vertAlign w:val="superscript"/>
        </w:rPr>
        <w:t>NOTE</w:t>
      </w:r>
      <w:r w:rsidRPr="00875C70">
        <w:rPr>
          <w:rFonts w:ascii="Times New Roman Bold" w:hAnsi="Times New Roman Bold"/>
          <w:b/>
          <w:i/>
          <w:spacing w:val="-20"/>
          <w:sz w:val="20"/>
          <w:szCs w:val="20"/>
          <w:vertAlign w:val="superscript"/>
        </w:rPr>
        <w:t xml:space="preserve"> </w:t>
      </w:r>
      <w:r w:rsidRPr="00B97411">
        <w:rPr>
          <w:b/>
          <w:i/>
          <w:sz w:val="20"/>
          <w:szCs w:val="20"/>
          <w:vertAlign w:val="superscript"/>
        </w:rPr>
        <w:t>7</w:t>
      </w:r>
      <w:r w:rsidRPr="00B97411">
        <w:rPr>
          <w:sz w:val="20"/>
          <w:szCs w:val="20"/>
          <w:vertAlign w:val="superscript"/>
        </w:rPr>
        <w:t>,</w:t>
      </w:r>
      <w:r w:rsidRPr="00875C70">
        <w:rPr>
          <w:spacing w:val="-19"/>
          <w:sz w:val="20"/>
          <w:szCs w:val="20"/>
          <w:vertAlign w:val="superscript"/>
        </w:rPr>
        <w:t xml:space="preserve"> </w:t>
      </w:r>
      <w:r w:rsidRPr="00B97411">
        <w:rPr>
          <w:sz w:val="20"/>
          <w:szCs w:val="20"/>
          <w:vertAlign w:val="superscript"/>
        </w:rPr>
        <w:t>page</w:t>
      </w:r>
      <w:r w:rsidRPr="00875C70">
        <w:rPr>
          <w:spacing w:val="-19"/>
          <w:sz w:val="20"/>
          <w:szCs w:val="20"/>
          <w:vertAlign w:val="superscript"/>
        </w:rPr>
        <w:t xml:space="preserve"> </w:t>
      </w:r>
      <w:r w:rsidRPr="00B97411">
        <w:rPr>
          <w:sz w:val="20"/>
          <w:szCs w:val="20"/>
          <w:vertAlign w:val="superscript"/>
        </w:rPr>
        <w:t>132]</w:t>
      </w:r>
      <w:r w:rsidRPr="009D477B">
        <w:rPr>
          <w:spacing w:val="-3"/>
          <w:sz w:val="20"/>
          <w:szCs w:val="20"/>
        </w:rPr>
        <w:t xml:space="preserve"> </w:t>
      </w:r>
      <w:r w:rsidRPr="009D477B">
        <w:rPr>
          <w:sz w:val="20"/>
          <w:szCs w:val="20"/>
        </w:rPr>
        <w:t>of</w:t>
      </w:r>
      <w:r w:rsidRPr="009D477B">
        <w:rPr>
          <w:spacing w:val="-3"/>
          <w:sz w:val="20"/>
          <w:szCs w:val="20"/>
        </w:rPr>
        <w:t xml:space="preserve"> </w:t>
      </w:r>
      <w:r w:rsidRPr="00644CB3">
        <w:rPr>
          <w:sz w:val="20"/>
          <w:szCs w:val="20"/>
        </w:rPr>
        <w:t>vapor</w:t>
      </w:r>
      <w:r w:rsidRPr="00875C70">
        <w:rPr>
          <w:spacing w:val="-3"/>
          <w:sz w:val="20"/>
          <w:szCs w:val="20"/>
        </w:rPr>
        <w:t xml:space="preserve"> </w:t>
      </w:r>
      <w:r w:rsidRPr="00875C70">
        <w:rPr>
          <w:sz w:val="20"/>
          <w:szCs w:val="20"/>
        </w:rPr>
        <w:t>(defined</w:t>
      </w:r>
      <w:r w:rsidRPr="00875C70">
        <w:rPr>
          <w:spacing w:val="-2"/>
          <w:sz w:val="20"/>
          <w:szCs w:val="20"/>
        </w:rPr>
        <w:t xml:space="preserve"> </w:t>
      </w:r>
      <w:r w:rsidRPr="00875C70">
        <w:rPr>
          <w:sz w:val="20"/>
          <w:szCs w:val="20"/>
        </w:rPr>
        <w:t>as</w:t>
      </w:r>
      <w:r w:rsidRPr="00875C70">
        <w:rPr>
          <w:spacing w:val="-4"/>
          <w:sz w:val="20"/>
          <w:szCs w:val="20"/>
        </w:rPr>
        <w:t xml:space="preserve"> </w:t>
      </w:r>
      <w:r w:rsidRPr="00875C70">
        <w:rPr>
          <w:sz w:val="20"/>
          <w:szCs w:val="20"/>
        </w:rPr>
        <w:t>1</w:t>
      </w:r>
      <w:r w:rsidRPr="00875C70">
        <w:rPr>
          <w:spacing w:val="-2"/>
          <w:sz w:val="20"/>
          <w:szCs w:val="20"/>
        </w:rPr>
        <w:t xml:space="preserve"> </w:t>
      </w:r>
      <w:r w:rsidRPr="00875C70">
        <w:rPr>
          <w:sz w:val="20"/>
          <w:szCs w:val="20"/>
        </w:rPr>
        <w:t>ft</w:t>
      </w:r>
      <w:r w:rsidRPr="00875C70">
        <w:rPr>
          <w:sz w:val="20"/>
          <w:szCs w:val="20"/>
          <w:vertAlign w:val="superscript"/>
        </w:rPr>
        <w:t>3</w:t>
      </w:r>
      <w:r w:rsidRPr="00875C70">
        <w:rPr>
          <w:spacing w:val="-3"/>
          <w:sz w:val="20"/>
          <w:szCs w:val="20"/>
        </w:rPr>
        <w:t xml:space="preserve"> </w:t>
      </w:r>
      <w:r w:rsidRPr="00875C70">
        <w:rPr>
          <w:sz w:val="20"/>
          <w:szCs w:val="20"/>
        </w:rPr>
        <w:t>at</w:t>
      </w:r>
      <w:r w:rsidRPr="00875C70">
        <w:rPr>
          <w:spacing w:val="-3"/>
          <w:sz w:val="20"/>
          <w:szCs w:val="20"/>
        </w:rPr>
        <w:t xml:space="preserve"> </w:t>
      </w:r>
      <w:r w:rsidRPr="00875C70">
        <w:rPr>
          <w:sz w:val="20"/>
          <w:szCs w:val="20"/>
        </w:rPr>
        <w:t>60</w:t>
      </w:r>
      <w:r w:rsidRPr="00875C70">
        <w:rPr>
          <w:spacing w:val="-2"/>
          <w:sz w:val="20"/>
          <w:szCs w:val="20"/>
        </w:rPr>
        <w:t xml:space="preserve"> </w:t>
      </w:r>
      <w:r w:rsidRPr="00875C70">
        <w:rPr>
          <w:sz w:val="20"/>
          <w:szCs w:val="20"/>
        </w:rPr>
        <w:t>°F</w:t>
      </w:r>
      <w:r w:rsidRPr="00875C70">
        <w:rPr>
          <w:spacing w:val="-4"/>
          <w:sz w:val="20"/>
          <w:szCs w:val="20"/>
        </w:rPr>
        <w:t xml:space="preserve"> </w:t>
      </w:r>
      <w:r w:rsidRPr="00875C70">
        <w:rPr>
          <w:sz w:val="20"/>
          <w:szCs w:val="20"/>
        </w:rPr>
        <w:t>[15.6</w:t>
      </w:r>
      <w:r w:rsidRPr="00875C70">
        <w:rPr>
          <w:spacing w:val="-2"/>
          <w:sz w:val="20"/>
          <w:szCs w:val="20"/>
        </w:rPr>
        <w:t xml:space="preserve"> </w:t>
      </w:r>
      <w:r w:rsidRPr="00875C70">
        <w:rPr>
          <w:sz w:val="20"/>
          <w:szCs w:val="20"/>
        </w:rPr>
        <w:t>°C]),</w:t>
      </w:r>
      <w:r w:rsidRPr="00875C70">
        <w:rPr>
          <w:spacing w:val="-3"/>
          <w:sz w:val="20"/>
          <w:szCs w:val="20"/>
        </w:rPr>
        <w:t xml:space="preserve"> </w:t>
      </w:r>
      <w:r w:rsidRPr="00875C70">
        <w:rPr>
          <w:sz w:val="20"/>
          <w:szCs w:val="20"/>
        </w:rPr>
        <w:t>or</w:t>
      </w:r>
      <w:r w:rsidRPr="00875C70">
        <w:rPr>
          <w:spacing w:val="-2"/>
          <w:sz w:val="20"/>
          <w:szCs w:val="20"/>
        </w:rPr>
        <w:t xml:space="preserve"> </w:t>
      </w:r>
      <w:r w:rsidRPr="00875C70">
        <w:rPr>
          <w:sz w:val="20"/>
          <w:szCs w:val="20"/>
        </w:rPr>
        <w:t>the</w:t>
      </w:r>
      <w:r w:rsidRPr="00875C70">
        <w:rPr>
          <w:spacing w:val="-3"/>
          <w:sz w:val="20"/>
          <w:szCs w:val="20"/>
        </w:rPr>
        <w:t xml:space="preserve"> (liter) </w:t>
      </w:r>
      <w:r w:rsidRPr="00875C70">
        <w:rPr>
          <w:sz w:val="20"/>
          <w:szCs w:val="20"/>
        </w:rPr>
        <w:t>gallon</w:t>
      </w:r>
      <w:r w:rsidRPr="00875C70">
        <w:rPr>
          <w:spacing w:val="-2"/>
          <w:sz w:val="20"/>
          <w:szCs w:val="20"/>
        </w:rPr>
        <w:t xml:space="preserve"> </w:t>
      </w:r>
      <w:r w:rsidRPr="00875C70">
        <w:rPr>
          <w:sz w:val="20"/>
          <w:szCs w:val="20"/>
        </w:rPr>
        <w:t>(defined</w:t>
      </w:r>
      <w:r w:rsidRPr="00875C70">
        <w:rPr>
          <w:spacing w:val="-2"/>
          <w:sz w:val="20"/>
          <w:szCs w:val="20"/>
        </w:rPr>
        <w:t xml:space="preserve"> </w:t>
      </w:r>
      <w:r w:rsidRPr="00875C70">
        <w:rPr>
          <w:sz w:val="20"/>
          <w:szCs w:val="20"/>
        </w:rPr>
        <w:t>as</w:t>
      </w:r>
      <w:r w:rsidRPr="00875C70">
        <w:rPr>
          <w:spacing w:val="-4"/>
          <w:sz w:val="20"/>
          <w:szCs w:val="20"/>
        </w:rPr>
        <w:t xml:space="preserve"> </w:t>
      </w:r>
      <w:r w:rsidRPr="00875C70">
        <w:rPr>
          <w:sz w:val="20"/>
          <w:szCs w:val="20"/>
        </w:rPr>
        <w:t>231</w:t>
      </w:r>
      <w:r w:rsidRPr="00875C70">
        <w:rPr>
          <w:spacing w:val="-2"/>
          <w:sz w:val="20"/>
          <w:szCs w:val="20"/>
        </w:rPr>
        <w:t xml:space="preserve"> </w:t>
      </w:r>
      <w:r w:rsidRPr="00875C70">
        <w:rPr>
          <w:sz w:val="20"/>
          <w:szCs w:val="20"/>
        </w:rPr>
        <w:t>in</w:t>
      </w:r>
      <w:r w:rsidRPr="00875C70">
        <w:rPr>
          <w:sz w:val="20"/>
          <w:szCs w:val="20"/>
          <w:vertAlign w:val="superscript"/>
        </w:rPr>
        <w:t>3</w:t>
      </w:r>
      <w:r w:rsidRPr="00875C70">
        <w:rPr>
          <w:spacing w:val="-3"/>
          <w:sz w:val="20"/>
          <w:szCs w:val="20"/>
        </w:rPr>
        <w:t xml:space="preserve"> </w:t>
      </w:r>
      <w:r w:rsidRPr="00875C70">
        <w:rPr>
          <w:sz w:val="20"/>
          <w:szCs w:val="20"/>
        </w:rPr>
        <w:t>at</w:t>
      </w:r>
      <w:r w:rsidRPr="00875C70">
        <w:rPr>
          <w:spacing w:val="-3"/>
          <w:sz w:val="20"/>
          <w:szCs w:val="20"/>
        </w:rPr>
        <w:t xml:space="preserve"> </w:t>
      </w:r>
      <w:r w:rsidRPr="00875C70">
        <w:rPr>
          <w:sz w:val="20"/>
          <w:szCs w:val="20"/>
        </w:rPr>
        <w:t xml:space="preserve">60 °F [15.6 °C]). </w:t>
      </w:r>
      <w:r w:rsidRPr="00875C70">
        <w:rPr>
          <w:b/>
          <w:strike/>
          <w:sz w:val="20"/>
          <w:szCs w:val="20"/>
        </w:rPr>
        <w:t>All metered sales by the gallon, except those using meters with a maximum rated capacity of</w:t>
      </w:r>
      <w:r w:rsidRPr="00875C70">
        <w:rPr>
          <w:b/>
          <w:sz w:val="20"/>
          <w:szCs w:val="20"/>
        </w:rPr>
        <w:t xml:space="preserve"> </w:t>
      </w:r>
      <w:r w:rsidRPr="00875C70">
        <w:rPr>
          <w:b/>
          <w:strike/>
          <w:sz w:val="20"/>
          <w:szCs w:val="20"/>
        </w:rPr>
        <w:t>20 gal/min or less, shall be accomplished by use of a meter and device that automatically compensates for</w:t>
      </w:r>
      <w:r w:rsidRPr="00875C70">
        <w:rPr>
          <w:b/>
          <w:sz w:val="20"/>
          <w:szCs w:val="20"/>
        </w:rPr>
        <w:t xml:space="preserve"> </w:t>
      </w:r>
      <w:r w:rsidRPr="00875C70">
        <w:rPr>
          <w:b/>
          <w:strike/>
          <w:sz w:val="20"/>
          <w:szCs w:val="20"/>
        </w:rPr>
        <w:t>temperature</w:t>
      </w:r>
      <w:r w:rsidRPr="00875C70">
        <w:rPr>
          <w:sz w:val="20"/>
          <w:szCs w:val="20"/>
        </w:rPr>
        <w:t>.</w:t>
      </w:r>
    </w:p>
    <w:p w14:paraId="738372C1" w14:textId="33572A41" w:rsidR="00FF1F10" w:rsidRDefault="00002D2C" w:rsidP="006A62AE">
      <w:pPr>
        <w:pStyle w:val="TableParagraph"/>
        <w:spacing w:after="240"/>
        <w:ind w:left="0" w:right="86"/>
        <w:jc w:val="both"/>
        <w:rPr>
          <w:sz w:val="20"/>
          <w:szCs w:val="20"/>
        </w:rPr>
      </w:pPr>
      <w:r w:rsidRPr="00364EE2">
        <w:rPr>
          <w:sz w:val="20"/>
          <w:szCs w:val="20"/>
          <w:u w:val="single"/>
        </w:rPr>
        <w:t>CWMA 2021 Annual Meeting</w:t>
      </w:r>
      <w:r w:rsidR="00364EE2">
        <w:rPr>
          <w:sz w:val="20"/>
          <w:szCs w:val="20"/>
        </w:rPr>
        <w:t>:</w:t>
      </w:r>
      <w:r w:rsidRPr="006A62AE">
        <w:rPr>
          <w:sz w:val="20"/>
          <w:szCs w:val="20"/>
        </w:rPr>
        <w:t xml:space="preserve"> Ms</w:t>
      </w:r>
      <w:r w:rsidR="00400264">
        <w:rPr>
          <w:sz w:val="20"/>
          <w:szCs w:val="20"/>
        </w:rPr>
        <w:t>.</w:t>
      </w:r>
      <w:r w:rsidRPr="006A62AE">
        <w:rPr>
          <w:sz w:val="20"/>
          <w:szCs w:val="20"/>
        </w:rPr>
        <w:t xml:space="preserve"> Warfield commented that we would likely hear additional comments on this item from the LPG industry and they may make a recommended change prior to the NCWM </w:t>
      </w:r>
      <w:r w:rsidR="00FF1F10">
        <w:rPr>
          <w:sz w:val="20"/>
          <w:szCs w:val="20"/>
        </w:rPr>
        <w:t>A</w:t>
      </w:r>
      <w:r w:rsidRPr="006A62AE">
        <w:rPr>
          <w:sz w:val="20"/>
          <w:szCs w:val="20"/>
        </w:rPr>
        <w:t xml:space="preserve">nnual </w:t>
      </w:r>
      <w:r w:rsidR="00FF1F10">
        <w:rPr>
          <w:sz w:val="20"/>
          <w:szCs w:val="20"/>
        </w:rPr>
        <w:t>M</w:t>
      </w:r>
      <w:r w:rsidRPr="006A62AE">
        <w:rPr>
          <w:sz w:val="20"/>
          <w:szCs w:val="20"/>
        </w:rPr>
        <w:t xml:space="preserve">eeting. She further commented that industry representatives will attend NEWMA and provide comments at their meeting </w:t>
      </w:r>
      <w:r w:rsidR="00FF1F10">
        <w:rPr>
          <w:sz w:val="20"/>
          <w:szCs w:val="20"/>
        </w:rPr>
        <w:t xml:space="preserve">scheduled for </w:t>
      </w:r>
      <w:r w:rsidRPr="006A62AE">
        <w:rPr>
          <w:sz w:val="20"/>
          <w:szCs w:val="20"/>
        </w:rPr>
        <w:t>May 18</w:t>
      </w:r>
      <w:r w:rsidR="00FF1F10">
        <w:rPr>
          <w:sz w:val="20"/>
          <w:szCs w:val="20"/>
        </w:rPr>
        <w:t>, 2021</w:t>
      </w:r>
      <w:r w:rsidRPr="006A62AE">
        <w:rPr>
          <w:sz w:val="20"/>
          <w:szCs w:val="20"/>
        </w:rPr>
        <w:t xml:space="preserve">.  </w:t>
      </w:r>
      <w:r w:rsidR="00FF1F10">
        <w:rPr>
          <w:sz w:val="20"/>
          <w:szCs w:val="20"/>
        </w:rPr>
        <w:t xml:space="preserve">Mr. </w:t>
      </w:r>
      <w:r w:rsidRPr="006A62AE">
        <w:rPr>
          <w:sz w:val="20"/>
          <w:szCs w:val="20"/>
        </w:rPr>
        <w:t>Doug Musick</w:t>
      </w:r>
      <w:r w:rsidR="00FF1F10">
        <w:rPr>
          <w:sz w:val="20"/>
          <w:szCs w:val="20"/>
        </w:rPr>
        <w:t xml:space="preserve"> (</w:t>
      </w:r>
      <w:r w:rsidRPr="006A62AE">
        <w:rPr>
          <w:sz w:val="20"/>
          <w:szCs w:val="20"/>
        </w:rPr>
        <w:t>Kansas</w:t>
      </w:r>
      <w:r w:rsidR="00FF1F10">
        <w:rPr>
          <w:sz w:val="20"/>
          <w:szCs w:val="20"/>
        </w:rPr>
        <w:t>)</w:t>
      </w:r>
      <w:r w:rsidRPr="006A62AE">
        <w:rPr>
          <w:sz w:val="20"/>
          <w:szCs w:val="20"/>
        </w:rPr>
        <w:t xml:space="preserve"> asked what the concerns were from the industry. </w:t>
      </w:r>
      <w:r w:rsidR="00FF1F10">
        <w:rPr>
          <w:sz w:val="20"/>
          <w:szCs w:val="20"/>
        </w:rPr>
        <w:t xml:space="preserve"> </w:t>
      </w:r>
      <w:r w:rsidRPr="006A62AE">
        <w:rPr>
          <w:sz w:val="20"/>
          <w:szCs w:val="20"/>
        </w:rPr>
        <w:t xml:space="preserve">Ms. Warfield said we </w:t>
      </w:r>
      <w:r w:rsidR="00FF1F10">
        <w:rPr>
          <w:sz w:val="20"/>
          <w:szCs w:val="20"/>
        </w:rPr>
        <w:t>have not</w:t>
      </w:r>
      <w:r w:rsidRPr="006A62AE">
        <w:rPr>
          <w:sz w:val="20"/>
          <w:szCs w:val="20"/>
        </w:rPr>
        <w:t xml:space="preserve"> received </w:t>
      </w:r>
      <w:r w:rsidR="00FF1F10">
        <w:rPr>
          <w:sz w:val="20"/>
          <w:szCs w:val="20"/>
        </w:rPr>
        <w:t xml:space="preserve">industry’s </w:t>
      </w:r>
      <w:r w:rsidRPr="006A62AE">
        <w:rPr>
          <w:sz w:val="20"/>
          <w:szCs w:val="20"/>
        </w:rPr>
        <w:t xml:space="preserve">final comments but </w:t>
      </w:r>
      <w:r w:rsidR="00FF1F10">
        <w:rPr>
          <w:sz w:val="20"/>
          <w:szCs w:val="20"/>
        </w:rPr>
        <w:t>anticipate</w:t>
      </w:r>
      <w:r w:rsidRPr="006A62AE">
        <w:rPr>
          <w:sz w:val="20"/>
          <w:szCs w:val="20"/>
        </w:rPr>
        <w:t xml:space="preserve"> </w:t>
      </w:r>
      <w:r w:rsidR="00FF1F10">
        <w:rPr>
          <w:sz w:val="20"/>
          <w:szCs w:val="20"/>
        </w:rPr>
        <w:t>they</w:t>
      </w:r>
      <w:r w:rsidRPr="006A62AE">
        <w:rPr>
          <w:sz w:val="20"/>
          <w:szCs w:val="20"/>
        </w:rPr>
        <w:t xml:space="preserve"> will present them in time for the NEWMA </w:t>
      </w:r>
      <w:r w:rsidR="00875C70">
        <w:rPr>
          <w:sz w:val="20"/>
          <w:szCs w:val="20"/>
        </w:rPr>
        <w:t xml:space="preserve">2021 </w:t>
      </w:r>
      <w:r w:rsidR="00FF1F10">
        <w:rPr>
          <w:sz w:val="20"/>
          <w:szCs w:val="20"/>
        </w:rPr>
        <w:t>Annual M</w:t>
      </w:r>
      <w:r w:rsidRPr="006A62AE">
        <w:rPr>
          <w:sz w:val="20"/>
          <w:szCs w:val="20"/>
        </w:rPr>
        <w:t xml:space="preserve">eeting. </w:t>
      </w:r>
      <w:r w:rsidR="007B6CCA">
        <w:rPr>
          <w:sz w:val="20"/>
          <w:szCs w:val="20"/>
        </w:rPr>
        <w:t xml:space="preserve"> </w:t>
      </w:r>
    </w:p>
    <w:p w14:paraId="2A317D86" w14:textId="39B16A4E" w:rsidR="00002D2C" w:rsidRPr="006A62AE" w:rsidRDefault="007B6CCA" w:rsidP="006A62AE">
      <w:pPr>
        <w:pStyle w:val="TableParagraph"/>
        <w:spacing w:after="240"/>
        <w:ind w:left="0" w:right="86"/>
        <w:jc w:val="both"/>
        <w:rPr>
          <w:sz w:val="20"/>
          <w:szCs w:val="20"/>
        </w:rPr>
      </w:pPr>
      <w:r>
        <w:rPr>
          <w:sz w:val="20"/>
          <w:szCs w:val="20"/>
        </w:rPr>
        <w:t xml:space="preserve">Ms. </w:t>
      </w:r>
      <w:r w:rsidR="00002D2C" w:rsidRPr="006A62AE">
        <w:rPr>
          <w:sz w:val="20"/>
          <w:szCs w:val="20"/>
        </w:rPr>
        <w:t>Butcher</w:t>
      </w:r>
      <w:r>
        <w:rPr>
          <w:sz w:val="20"/>
          <w:szCs w:val="20"/>
        </w:rPr>
        <w:t xml:space="preserve"> (</w:t>
      </w:r>
      <w:r w:rsidR="00002D2C" w:rsidRPr="006A62AE">
        <w:rPr>
          <w:sz w:val="20"/>
          <w:szCs w:val="20"/>
        </w:rPr>
        <w:t xml:space="preserve">NIST </w:t>
      </w:r>
      <w:r>
        <w:rPr>
          <w:sz w:val="20"/>
          <w:szCs w:val="20"/>
        </w:rPr>
        <w:t>OWM)</w:t>
      </w:r>
      <w:r w:rsidR="00002D2C" w:rsidRPr="006A62AE">
        <w:rPr>
          <w:sz w:val="20"/>
          <w:szCs w:val="20"/>
        </w:rPr>
        <w:t xml:space="preserve"> commented that the requirement for selling LPG based on a </w:t>
      </w:r>
      <w:r w:rsidR="00FF1F10">
        <w:rPr>
          <w:sz w:val="20"/>
          <w:szCs w:val="20"/>
        </w:rPr>
        <w:t>60 °F</w:t>
      </w:r>
      <w:r w:rsidR="00002D2C" w:rsidRPr="006A62AE">
        <w:rPr>
          <w:sz w:val="20"/>
          <w:szCs w:val="20"/>
        </w:rPr>
        <w:t xml:space="preserve"> gallon is already stated in this regulation and applies to all sales; however, misunderstand the application of the requirement that requires some metering systems to automatically compensate for temperature differences and erroneously believe this exempts sales in remaining applications from compensation.  </w:t>
      </w:r>
      <w:r>
        <w:rPr>
          <w:sz w:val="20"/>
          <w:szCs w:val="20"/>
        </w:rPr>
        <w:t xml:space="preserve">Mr. </w:t>
      </w:r>
      <w:r w:rsidR="00002D2C" w:rsidRPr="006A62AE">
        <w:rPr>
          <w:sz w:val="20"/>
          <w:szCs w:val="20"/>
        </w:rPr>
        <w:t xml:space="preserve">Minnich commented that he was unclear about the language regarding this issue. </w:t>
      </w:r>
      <w:r>
        <w:rPr>
          <w:sz w:val="20"/>
          <w:szCs w:val="20"/>
        </w:rPr>
        <w:t xml:space="preserve"> </w:t>
      </w:r>
      <w:r w:rsidR="00002D2C" w:rsidRPr="006A62AE">
        <w:rPr>
          <w:sz w:val="20"/>
          <w:szCs w:val="20"/>
        </w:rPr>
        <w:t xml:space="preserve">He indicated he prefers the phrase “metering system” rather than “meter and device.” Ms. Butcher explained the relationship between temperature and metering. </w:t>
      </w:r>
      <w:r w:rsidR="00FF1F10">
        <w:rPr>
          <w:sz w:val="20"/>
          <w:szCs w:val="20"/>
        </w:rPr>
        <w:t xml:space="preserve"> </w:t>
      </w:r>
      <w:r w:rsidR="00002D2C" w:rsidRPr="006A62AE">
        <w:rPr>
          <w:sz w:val="20"/>
          <w:szCs w:val="20"/>
        </w:rPr>
        <w:t xml:space="preserve">Ms. Butcher commented that she understands there may have been questions regarding the threshold of 20 gallons per minute and clarified that rates higher than this were installed on vehicle mounted systems and are likely equipped with temperature compensating systems. </w:t>
      </w:r>
      <w:r>
        <w:rPr>
          <w:sz w:val="20"/>
          <w:szCs w:val="20"/>
        </w:rPr>
        <w:t xml:space="preserve"> Mr. </w:t>
      </w:r>
      <w:r w:rsidR="00002D2C" w:rsidRPr="006A62AE">
        <w:rPr>
          <w:sz w:val="20"/>
          <w:szCs w:val="20"/>
        </w:rPr>
        <w:t>Ivan Hankins support</w:t>
      </w:r>
      <w:r>
        <w:rPr>
          <w:sz w:val="20"/>
          <w:szCs w:val="20"/>
        </w:rPr>
        <w:t>ed</w:t>
      </w:r>
      <w:r w:rsidR="00002D2C" w:rsidRPr="006A62AE">
        <w:rPr>
          <w:sz w:val="20"/>
          <w:szCs w:val="20"/>
        </w:rPr>
        <w:t xml:space="preserve"> this item and </w:t>
      </w:r>
      <w:r w:rsidR="00017BB3" w:rsidRPr="006A62AE">
        <w:rPr>
          <w:sz w:val="20"/>
          <w:szCs w:val="20"/>
        </w:rPr>
        <w:t>believed</w:t>
      </w:r>
      <w:r w:rsidR="00002D2C" w:rsidRPr="006A62AE">
        <w:rPr>
          <w:sz w:val="20"/>
          <w:szCs w:val="20"/>
        </w:rPr>
        <w:t xml:space="preserve"> it should move forward. </w:t>
      </w:r>
      <w:r w:rsidR="00FF1F10">
        <w:rPr>
          <w:sz w:val="20"/>
          <w:szCs w:val="20"/>
        </w:rPr>
        <w:t xml:space="preserve"> </w:t>
      </w:r>
      <w:r w:rsidR="00002D2C" w:rsidRPr="006A62AE">
        <w:rPr>
          <w:sz w:val="20"/>
          <w:szCs w:val="20"/>
        </w:rPr>
        <w:t xml:space="preserve">The Committee supports voting status of this item with the editorial change suggested by Mr. Minnich replacing the phrase “meter and device” with “metering system.” </w:t>
      </w:r>
      <w:r w:rsidR="00FF1F10">
        <w:rPr>
          <w:sz w:val="20"/>
          <w:szCs w:val="20"/>
        </w:rPr>
        <w:t xml:space="preserve"> </w:t>
      </w:r>
      <w:r w:rsidR="00002D2C" w:rsidRPr="006A62AE">
        <w:rPr>
          <w:sz w:val="20"/>
          <w:szCs w:val="20"/>
        </w:rPr>
        <w:t>The change is editorial because it does not change the intent of the model language.</w:t>
      </w:r>
    </w:p>
    <w:p w14:paraId="37AA8845" w14:textId="77777777" w:rsidR="005400B0" w:rsidRDefault="005400B0" w:rsidP="005400B0">
      <w:pPr>
        <w:spacing w:before="240" w:after="0"/>
      </w:pPr>
      <w:r>
        <w:lastRenderedPageBreak/>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6E3D89D5" w14:textId="52B60AF5" w:rsidR="00C33824" w:rsidRPr="00281428" w:rsidRDefault="00C33824" w:rsidP="004923DA">
      <w:pPr>
        <w:pStyle w:val="ItemHeading"/>
        <w:tabs>
          <w:tab w:val="clear" w:pos="900"/>
          <w:tab w:val="left" w:pos="1530"/>
        </w:tabs>
        <w:ind w:left="2160" w:hanging="2160"/>
      </w:pPr>
      <w:bookmarkStart w:id="88" w:name="_Toc81569321"/>
      <w:r w:rsidRPr="00281428">
        <w:t>MOS-2</w:t>
      </w:r>
      <w:r>
        <w:t>2.</w:t>
      </w:r>
      <w:r w:rsidR="00BD1CB6">
        <w:t>5</w:t>
      </w:r>
      <w:r w:rsidRPr="00281428">
        <w:tab/>
      </w:r>
      <w:r w:rsidR="004923DA">
        <w:tab/>
      </w:r>
      <w:r w:rsidRPr="00281428">
        <w:t>Section 2.</w:t>
      </w:r>
      <w:r>
        <w:t>31</w:t>
      </w:r>
      <w:r w:rsidRPr="00281428">
        <w:t>.</w:t>
      </w:r>
      <w:r>
        <w:t>2.1.</w:t>
      </w:r>
      <w:r w:rsidRPr="00281428">
        <w:t xml:space="preserve">  </w:t>
      </w:r>
      <w:r>
        <w:t>Labeling of Grade Required.</w:t>
      </w:r>
      <w:r w:rsidR="004923DA">
        <w:t xml:space="preserve"> and 2.31.2.2. EPA Labeling Requirements Also Apply.</w:t>
      </w:r>
      <w:bookmarkEnd w:id="88"/>
    </w:p>
    <w:p w14:paraId="49DDAE09" w14:textId="77777777" w:rsidR="00C33824" w:rsidRPr="00281428" w:rsidRDefault="00C33824" w:rsidP="00C33824">
      <w:pPr>
        <w:keepNext/>
        <w:keepLines/>
        <w:spacing w:after="0"/>
        <w:rPr>
          <w:b/>
          <w:szCs w:val="20"/>
        </w:rPr>
      </w:pPr>
      <w:r w:rsidRPr="00281428">
        <w:rPr>
          <w:b/>
          <w:szCs w:val="20"/>
        </w:rPr>
        <w:t>Source:</w:t>
      </w:r>
    </w:p>
    <w:p w14:paraId="586A5A46" w14:textId="5B3073F2" w:rsidR="00C33824" w:rsidRPr="00281428" w:rsidRDefault="00C33824" w:rsidP="00C33824">
      <w:pPr>
        <w:keepNext/>
        <w:keepLines/>
        <w:rPr>
          <w:bCs/>
          <w:szCs w:val="20"/>
        </w:rPr>
      </w:pPr>
      <w:r>
        <w:rPr>
          <w:bCs/>
          <w:szCs w:val="20"/>
        </w:rPr>
        <w:t>National Bio</w:t>
      </w:r>
      <w:r w:rsidR="004923DA">
        <w:rPr>
          <w:bCs/>
          <w:szCs w:val="20"/>
        </w:rPr>
        <w:t>diesel Board</w:t>
      </w:r>
      <w:r w:rsidR="00725E0D">
        <w:rPr>
          <w:bCs/>
          <w:szCs w:val="20"/>
        </w:rPr>
        <w:t xml:space="preserve"> (NBB)</w:t>
      </w:r>
    </w:p>
    <w:p w14:paraId="03160274" w14:textId="77777777" w:rsidR="00C33824" w:rsidRPr="00281428" w:rsidRDefault="00C33824" w:rsidP="00C33824">
      <w:pPr>
        <w:keepNext/>
        <w:keepLines/>
        <w:spacing w:after="0"/>
        <w:rPr>
          <w:b/>
        </w:rPr>
      </w:pPr>
      <w:r w:rsidRPr="00281428">
        <w:rPr>
          <w:b/>
          <w:szCs w:val="20"/>
        </w:rPr>
        <w:t>Purpose:</w:t>
      </w:r>
    </w:p>
    <w:p w14:paraId="7E68D981" w14:textId="20BDB155" w:rsidR="00C33824" w:rsidRPr="00281428" w:rsidRDefault="004923DA" w:rsidP="00C33824">
      <w:pPr>
        <w:keepNext/>
        <w:keepLines/>
        <w:jc w:val="left"/>
        <w:rPr>
          <w:szCs w:val="20"/>
        </w:rPr>
      </w:pPr>
      <w:r>
        <w:rPr>
          <w:szCs w:val="20"/>
        </w:rPr>
        <w:t>To correct Part B. Uniform Regulation for the Method of Sale of Commodities and keep consistent with federal and industry requirements</w:t>
      </w:r>
      <w:r w:rsidR="00C33824" w:rsidRPr="00281428">
        <w:rPr>
          <w:szCs w:val="20"/>
        </w:rPr>
        <w:t>.</w:t>
      </w:r>
    </w:p>
    <w:p w14:paraId="176D2101" w14:textId="77777777" w:rsidR="00C33824" w:rsidRPr="00281428" w:rsidRDefault="00C33824" w:rsidP="00C33824">
      <w:pPr>
        <w:keepNext/>
        <w:keepLines/>
        <w:spacing w:after="0"/>
        <w:rPr>
          <w:b/>
          <w:bCs/>
        </w:rPr>
      </w:pPr>
      <w:r w:rsidRPr="00281428">
        <w:rPr>
          <w:b/>
          <w:bCs/>
        </w:rPr>
        <w:t>Item Under Consideration:</w:t>
      </w:r>
    </w:p>
    <w:p w14:paraId="218E1950" w14:textId="326844A9" w:rsidR="00C33824" w:rsidRDefault="00C33824" w:rsidP="004923DA">
      <w:pPr>
        <w:spacing w:after="0"/>
        <w:rPr>
          <w:szCs w:val="20"/>
        </w:rPr>
      </w:pPr>
      <w:r w:rsidRPr="00281428">
        <w:rPr>
          <w:szCs w:val="20"/>
        </w:rPr>
        <w:t>Amend Handbook 130, Uniform Regulation for the Method of Sale of Commodities, as follows</w:t>
      </w:r>
      <w:r w:rsidR="004923DA">
        <w:rPr>
          <w:szCs w:val="20"/>
        </w:rPr>
        <w:t>:</w:t>
      </w:r>
    </w:p>
    <w:p w14:paraId="651EC2BC" w14:textId="60910A80" w:rsidR="004923DA" w:rsidRDefault="004923DA" w:rsidP="004923DA">
      <w:pPr>
        <w:spacing w:after="0"/>
        <w:rPr>
          <w:szCs w:val="20"/>
        </w:rPr>
      </w:pPr>
    </w:p>
    <w:p w14:paraId="72F2404A" w14:textId="67EE13EF" w:rsidR="004923DA" w:rsidRDefault="004923DA" w:rsidP="004923DA">
      <w:pPr>
        <w:spacing w:before="40" w:after="0"/>
        <w:ind w:left="360"/>
        <w:rPr>
          <w:szCs w:val="20"/>
        </w:rPr>
      </w:pPr>
      <w:r w:rsidRPr="008370CC">
        <w:rPr>
          <w:b/>
          <w:bCs/>
          <w:szCs w:val="20"/>
        </w:rPr>
        <w:t>2.31.2.1. Labeling of Grade Required.</w:t>
      </w:r>
      <w:r>
        <w:rPr>
          <w:szCs w:val="20"/>
        </w:rPr>
        <w:t xml:space="preserve"> – </w:t>
      </w:r>
      <w:r w:rsidRPr="00BA7B1C">
        <w:rPr>
          <w:strike/>
          <w:szCs w:val="20"/>
        </w:rPr>
        <w:t>Biodiesel shall be identified by the grades S15 or S500.  biodiesel blends shall be identified by the grades No. 1-D, No. 2-D, or No. 4-D.</w:t>
      </w:r>
      <w:r>
        <w:rPr>
          <w:szCs w:val="20"/>
        </w:rPr>
        <w:t xml:space="preserve">  Biodiesel and biodiesel blends shall be identified in accordance with both EPA and FTC requirements.</w:t>
      </w:r>
    </w:p>
    <w:p w14:paraId="337F9F87" w14:textId="77777777" w:rsidR="004923DA" w:rsidRPr="00BA7B1C" w:rsidRDefault="004923DA" w:rsidP="004923DA">
      <w:pPr>
        <w:spacing w:before="40" w:after="0"/>
        <w:ind w:left="252"/>
        <w:rPr>
          <w:szCs w:val="20"/>
        </w:rPr>
      </w:pPr>
    </w:p>
    <w:p w14:paraId="374CB222" w14:textId="27242C3D" w:rsidR="004923DA" w:rsidRDefault="004923DA" w:rsidP="004923DA">
      <w:pPr>
        <w:spacing w:after="0"/>
        <w:ind w:left="360"/>
        <w:rPr>
          <w:strike/>
          <w:szCs w:val="20"/>
        </w:rPr>
      </w:pPr>
      <w:r w:rsidRPr="00BA7B1C">
        <w:rPr>
          <w:b/>
          <w:bCs/>
          <w:strike/>
          <w:szCs w:val="20"/>
        </w:rPr>
        <w:t>2.31.2.2. EPA Labeling Requirements Also Apply.</w:t>
      </w:r>
      <w:r w:rsidRPr="00BA7B1C">
        <w:rPr>
          <w:strike/>
          <w:szCs w:val="20"/>
        </w:rPr>
        <w:t xml:space="preserve"> – Retailers and wholesale purchaser-consumers of biodiesel blends shall comply with EPA pump labeling requirements for sulfur under 40 CFR 80.570.</w:t>
      </w:r>
    </w:p>
    <w:p w14:paraId="31C1E5D8" w14:textId="67B85B27" w:rsidR="004923DA" w:rsidRDefault="004923DA" w:rsidP="004923DA">
      <w:pPr>
        <w:spacing w:after="0"/>
        <w:rPr>
          <w:b/>
          <w:bCs/>
          <w:strike/>
          <w:szCs w:val="20"/>
        </w:rPr>
      </w:pPr>
    </w:p>
    <w:p w14:paraId="6CBC2B32" w14:textId="77777777" w:rsidR="004923DA" w:rsidRDefault="004923DA" w:rsidP="004923DA">
      <w:pPr>
        <w:keepNext/>
        <w:spacing w:after="0"/>
        <w:rPr>
          <w:b/>
        </w:rPr>
      </w:pPr>
      <w:r w:rsidRPr="00E025F9">
        <w:rPr>
          <w:b/>
        </w:rPr>
        <w:t>Previous Action:</w:t>
      </w:r>
    </w:p>
    <w:p w14:paraId="09D20BFD" w14:textId="77777777" w:rsidR="004923DA" w:rsidRPr="00E71DB7" w:rsidRDefault="004923DA" w:rsidP="004923DA">
      <w:pPr>
        <w:keepNext/>
      </w:pPr>
      <w:r w:rsidRPr="00E71DB7">
        <w:t>N/A</w:t>
      </w:r>
    </w:p>
    <w:p w14:paraId="5A228EE6" w14:textId="3A69FA69" w:rsidR="004923DA" w:rsidRDefault="004923DA" w:rsidP="004923DA">
      <w:pPr>
        <w:keepNext/>
        <w:spacing w:after="0"/>
        <w:rPr>
          <w:b/>
        </w:rPr>
      </w:pPr>
      <w:r w:rsidRPr="00AB010B">
        <w:rPr>
          <w:b/>
        </w:rPr>
        <w:t>Original Justification:</w:t>
      </w:r>
    </w:p>
    <w:p w14:paraId="0EB86A16" w14:textId="24F39B13" w:rsidR="004923DA" w:rsidRDefault="004923DA" w:rsidP="004923DA">
      <w:pPr>
        <w:keepNext/>
        <w:rPr>
          <w:szCs w:val="20"/>
        </w:rPr>
      </w:pPr>
      <w:r>
        <w:rPr>
          <w:szCs w:val="20"/>
        </w:rPr>
        <w:t>Sulfur regulations have changed so that ONLY ultra-low sulfur fuels (maximum 15ppm sulfur) are allowed for sale at retail dispensers.  S500 biodiesel is no longer allowed to be sold at retail.  Likewise, biodiesel blends must meet the ASTM D7467 (B6-B20) specifications.  The limits and allowances in D7467 do not include Grades 1-D, 2-D</w:t>
      </w:r>
      <w:r w:rsidR="00017BB3">
        <w:rPr>
          <w:szCs w:val="20"/>
        </w:rPr>
        <w:t>,</w:t>
      </w:r>
      <w:r>
        <w:rPr>
          <w:szCs w:val="20"/>
        </w:rPr>
        <w:t xml:space="preserve"> or 4-D.  The reference to 40 CFR 80.570 was only applicable for retail diesel fuels from 6/1/2006 until 11/30/2010.</w:t>
      </w:r>
    </w:p>
    <w:p w14:paraId="7533B61D" w14:textId="29655D1F" w:rsidR="004923DA" w:rsidRPr="00AB010B" w:rsidRDefault="007328BA" w:rsidP="004923DA">
      <w:pPr>
        <w:keepNext/>
        <w:rPr>
          <w:b/>
        </w:rPr>
      </w:pPr>
      <w:r>
        <w:rPr>
          <w:szCs w:val="20"/>
        </w:rPr>
        <w:t>The submitter requested that this be a Voting Item in 2022</w:t>
      </w:r>
      <w:r w:rsidR="004923DA">
        <w:rPr>
          <w:szCs w:val="20"/>
        </w:rPr>
        <w:t>.</w:t>
      </w:r>
    </w:p>
    <w:p w14:paraId="7AD0EAE9" w14:textId="77777777" w:rsidR="004923DA" w:rsidRPr="002A7C3B" w:rsidRDefault="004923DA" w:rsidP="004923DA">
      <w:pPr>
        <w:keepNext/>
        <w:rPr>
          <w:b/>
        </w:rPr>
      </w:pPr>
      <w:r w:rsidRPr="002A7C3B">
        <w:rPr>
          <w:b/>
        </w:rPr>
        <w:t>Arguments in Favor:</w:t>
      </w:r>
    </w:p>
    <w:p w14:paraId="3BD0F949" w14:textId="77777777" w:rsidR="004923DA" w:rsidRPr="002A7C3B" w:rsidRDefault="004923DA" w:rsidP="004923DA">
      <w:pPr>
        <w:keepNext/>
        <w:spacing w:after="0"/>
        <w:ind w:left="720"/>
        <w:rPr>
          <w:b/>
        </w:rPr>
      </w:pPr>
      <w:r w:rsidRPr="002A7C3B">
        <w:rPr>
          <w:b/>
        </w:rPr>
        <w:t>Regulatory:</w:t>
      </w:r>
    </w:p>
    <w:p w14:paraId="5AF83D1C" w14:textId="77777777" w:rsidR="004923DA" w:rsidRPr="002A7C3B" w:rsidRDefault="004923DA" w:rsidP="008C0B73">
      <w:pPr>
        <w:pStyle w:val="ListParagraph"/>
        <w:numPr>
          <w:ilvl w:val="0"/>
          <w:numId w:val="45"/>
        </w:numPr>
        <w:spacing w:after="0" w:line="259" w:lineRule="auto"/>
        <w:ind w:left="1080"/>
        <w:contextualSpacing/>
        <w:jc w:val="left"/>
      </w:pPr>
    </w:p>
    <w:p w14:paraId="004D41FA" w14:textId="77777777" w:rsidR="004923DA" w:rsidRPr="002A7C3B" w:rsidRDefault="004923DA" w:rsidP="004923DA">
      <w:pPr>
        <w:spacing w:before="240" w:after="0"/>
        <w:ind w:left="720"/>
        <w:rPr>
          <w:b/>
        </w:rPr>
      </w:pPr>
      <w:r w:rsidRPr="002A7C3B">
        <w:rPr>
          <w:b/>
        </w:rPr>
        <w:t>Industry:</w:t>
      </w:r>
    </w:p>
    <w:p w14:paraId="2EE8CF64" w14:textId="77777777" w:rsidR="004923DA" w:rsidRPr="002A7C3B" w:rsidRDefault="004923DA" w:rsidP="008C0B73">
      <w:pPr>
        <w:pStyle w:val="ListParagraph"/>
        <w:numPr>
          <w:ilvl w:val="0"/>
          <w:numId w:val="45"/>
        </w:numPr>
        <w:spacing w:after="0" w:line="259" w:lineRule="auto"/>
        <w:ind w:left="1080"/>
        <w:contextualSpacing/>
        <w:jc w:val="left"/>
      </w:pPr>
    </w:p>
    <w:p w14:paraId="3468F251" w14:textId="77777777" w:rsidR="004923DA" w:rsidRPr="002A7C3B" w:rsidRDefault="004923DA" w:rsidP="004923DA">
      <w:pPr>
        <w:spacing w:before="240" w:after="0"/>
        <w:ind w:left="720"/>
        <w:rPr>
          <w:b/>
        </w:rPr>
      </w:pPr>
      <w:r w:rsidRPr="002A7C3B">
        <w:rPr>
          <w:b/>
        </w:rPr>
        <w:t>Advisory:</w:t>
      </w:r>
    </w:p>
    <w:p w14:paraId="3924DE20" w14:textId="77777777" w:rsidR="004923DA" w:rsidRPr="002A7C3B" w:rsidRDefault="004923DA" w:rsidP="008C0B73">
      <w:pPr>
        <w:pStyle w:val="ListParagraph"/>
        <w:numPr>
          <w:ilvl w:val="0"/>
          <w:numId w:val="45"/>
        </w:numPr>
        <w:spacing w:after="0" w:line="259" w:lineRule="auto"/>
        <w:ind w:left="1080"/>
        <w:contextualSpacing/>
        <w:jc w:val="left"/>
      </w:pPr>
    </w:p>
    <w:p w14:paraId="566A3D27" w14:textId="77777777" w:rsidR="004923DA" w:rsidRPr="002A7C3B" w:rsidRDefault="004923DA" w:rsidP="004923DA">
      <w:pPr>
        <w:spacing w:before="240"/>
        <w:rPr>
          <w:b/>
        </w:rPr>
      </w:pPr>
      <w:r w:rsidRPr="002A7C3B">
        <w:rPr>
          <w:b/>
        </w:rPr>
        <w:t>Arguments Against:</w:t>
      </w:r>
    </w:p>
    <w:p w14:paraId="44B8DE9B" w14:textId="77777777" w:rsidR="004923DA" w:rsidRPr="002A7C3B" w:rsidRDefault="004923DA" w:rsidP="004923DA">
      <w:pPr>
        <w:spacing w:after="0"/>
        <w:ind w:left="720"/>
        <w:rPr>
          <w:b/>
        </w:rPr>
      </w:pPr>
      <w:r w:rsidRPr="002A7C3B">
        <w:rPr>
          <w:b/>
        </w:rPr>
        <w:t>Regulatory:</w:t>
      </w:r>
    </w:p>
    <w:p w14:paraId="0340A732" w14:textId="77777777" w:rsidR="004923DA" w:rsidRPr="002A7C3B" w:rsidRDefault="004923DA" w:rsidP="008C0B73">
      <w:pPr>
        <w:pStyle w:val="ListParagraph"/>
        <w:numPr>
          <w:ilvl w:val="0"/>
          <w:numId w:val="46"/>
        </w:numPr>
        <w:spacing w:after="0" w:line="259" w:lineRule="auto"/>
        <w:ind w:left="1080"/>
        <w:contextualSpacing/>
        <w:jc w:val="left"/>
      </w:pPr>
    </w:p>
    <w:p w14:paraId="625AD632" w14:textId="77777777" w:rsidR="004923DA" w:rsidRPr="002A7C3B" w:rsidRDefault="004923DA" w:rsidP="004923DA">
      <w:pPr>
        <w:spacing w:before="240" w:after="0"/>
        <w:ind w:left="720"/>
        <w:rPr>
          <w:b/>
        </w:rPr>
      </w:pPr>
      <w:r w:rsidRPr="002A7C3B">
        <w:rPr>
          <w:b/>
        </w:rPr>
        <w:t>Industry:</w:t>
      </w:r>
    </w:p>
    <w:p w14:paraId="51D81C60" w14:textId="77777777" w:rsidR="004923DA" w:rsidRPr="002A7C3B" w:rsidRDefault="004923DA" w:rsidP="008C0B73">
      <w:pPr>
        <w:pStyle w:val="ListParagraph"/>
        <w:numPr>
          <w:ilvl w:val="0"/>
          <w:numId w:val="46"/>
        </w:numPr>
        <w:spacing w:after="0" w:line="259" w:lineRule="auto"/>
        <w:ind w:left="1080"/>
        <w:contextualSpacing/>
        <w:jc w:val="left"/>
      </w:pPr>
    </w:p>
    <w:p w14:paraId="6AC5620B" w14:textId="77777777" w:rsidR="004923DA" w:rsidRPr="00AC5B86" w:rsidRDefault="004923DA" w:rsidP="004923DA">
      <w:pPr>
        <w:spacing w:before="240" w:after="0"/>
        <w:ind w:left="720"/>
        <w:rPr>
          <w:b/>
        </w:rPr>
      </w:pPr>
      <w:r w:rsidRPr="002A7C3B">
        <w:rPr>
          <w:b/>
        </w:rPr>
        <w:lastRenderedPageBreak/>
        <w:t>Advisory:</w:t>
      </w:r>
    </w:p>
    <w:p w14:paraId="314F31AA" w14:textId="77777777" w:rsidR="004923DA" w:rsidRDefault="004923DA" w:rsidP="008C0B73">
      <w:pPr>
        <w:pStyle w:val="ListParagraph"/>
        <w:numPr>
          <w:ilvl w:val="0"/>
          <w:numId w:val="46"/>
        </w:numPr>
        <w:spacing w:after="0" w:line="259" w:lineRule="auto"/>
        <w:ind w:left="1080"/>
        <w:contextualSpacing/>
        <w:jc w:val="left"/>
      </w:pPr>
    </w:p>
    <w:p w14:paraId="46310F5D" w14:textId="77777777" w:rsidR="004923DA" w:rsidRPr="002A7C3B" w:rsidRDefault="004923DA" w:rsidP="003E652A">
      <w:pPr>
        <w:keepNext/>
        <w:spacing w:before="240"/>
        <w:rPr>
          <w:b/>
        </w:rPr>
      </w:pPr>
      <w:r>
        <w:rPr>
          <w:b/>
        </w:rPr>
        <w:t>Neutral Comments</w:t>
      </w:r>
      <w:r w:rsidRPr="002A7C3B">
        <w:rPr>
          <w:b/>
        </w:rPr>
        <w:t>:</w:t>
      </w:r>
    </w:p>
    <w:p w14:paraId="63273CFF" w14:textId="77777777" w:rsidR="004923DA" w:rsidRPr="002A7C3B" w:rsidRDefault="004923DA" w:rsidP="004923DA">
      <w:pPr>
        <w:spacing w:after="0"/>
        <w:ind w:left="720"/>
        <w:rPr>
          <w:b/>
        </w:rPr>
      </w:pPr>
      <w:r w:rsidRPr="002A7C3B">
        <w:rPr>
          <w:b/>
        </w:rPr>
        <w:t>Regulatory:</w:t>
      </w:r>
    </w:p>
    <w:p w14:paraId="735BF726" w14:textId="77777777" w:rsidR="004923DA" w:rsidRPr="002A7C3B" w:rsidRDefault="004923DA" w:rsidP="008C0B73">
      <w:pPr>
        <w:pStyle w:val="ListParagraph"/>
        <w:numPr>
          <w:ilvl w:val="0"/>
          <w:numId w:val="46"/>
        </w:numPr>
        <w:spacing w:after="0" w:line="259" w:lineRule="auto"/>
        <w:ind w:left="1080"/>
        <w:contextualSpacing/>
        <w:jc w:val="left"/>
      </w:pPr>
    </w:p>
    <w:p w14:paraId="2A2557F4" w14:textId="77777777" w:rsidR="004923DA" w:rsidRPr="002A7C3B" w:rsidRDefault="004923DA" w:rsidP="004923DA">
      <w:pPr>
        <w:spacing w:before="240" w:after="0"/>
        <w:ind w:left="720"/>
        <w:rPr>
          <w:b/>
        </w:rPr>
      </w:pPr>
      <w:r w:rsidRPr="002A7C3B">
        <w:rPr>
          <w:b/>
        </w:rPr>
        <w:t>Industry:</w:t>
      </w:r>
    </w:p>
    <w:p w14:paraId="75ABFBE3" w14:textId="77777777" w:rsidR="004923DA" w:rsidRPr="002A7C3B" w:rsidRDefault="004923DA" w:rsidP="008C0B73">
      <w:pPr>
        <w:pStyle w:val="ListParagraph"/>
        <w:numPr>
          <w:ilvl w:val="0"/>
          <w:numId w:val="46"/>
        </w:numPr>
        <w:spacing w:after="0" w:line="259" w:lineRule="auto"/>
        <w:ind w:left="1080"/>
        <w:contextualSpacing/>
        <w:jc w:val="left"/>
      </w:pPr>
    </w:p>
    <w:p w14:paraId="61EB21E8" w14:textId="77777777" w:rsidR="004923DA" w:rsidRPr="002A7C3B" w:rsidRDefault="004923DA" w:rsidP="004923DA">
      <w:pPr>
        <w:spacing w:before="240" w:after="0"/>
        <w:ind w:left="720"/>
        <w:rPr>
          <w:b/>
        </w:rPr>
      </w:pPr>
      <w:r w:rsidRPr="002A7C3B">
        <w:rPr>
          <w:b/>
        </w:rPr>
        <w:t>Advisory:</w:t>
      </w:r>
    </w:p>
    <w:p w14:paraId="1480B799" w14:textId="77777777" w:rsidR="004923DA" w:rsidRDefault="004923DA" w:rsidP="008C0B73">
      <w:pPr>
        <w:pStyle w:val="ListParagraph"/>
        <w:numPr>
          <w:ilvl w:val="0"/>
          <w:numId w:val="46"/>
        </w:numPr>
        <w:spacing w:after="0" w:line="259" w:lineRule="auto"/>
        <w:ind w:left="1080"/>
        <w:contextualSpacing/>
        <w:jc w:val="left"/>
      </w:pPr>
    </w:p>
    <w:p w14:paraId="291014CB" w14:textId="77777777" w:rsidR="004923DA" w:rsidRDefault="004923DA" w:rsidP="004923DA">
      <w:pPr>
        <w:spacing w:after="0"/>
        <w:rPr>
          <w:b/>
        </w:rPr>
      </w:pPr>
      <w:r w:rsidRPr="002A7C3B">
        <w:rPr>
          <w:b/>
        </w:rPr>
        <w:t>Item Develop</w:t>
      </w:r>
      <w:r w:rsidRPr="00E025F9">
        <w:rPr>
          <w:b/>
        </w:rPr>
        <w:t>ment:</w:t>
      </w:r>
    </w:p>
    <w:p w14:paraId="68FA69AA" w14:textId="77777777" w:rsidR="004923DA" w:rsidRPr="00570D96" w:rsidRDefault="004923DA" w:rsidP="004923DA">
      <w:pPr>
        <w:rPr>
          <w:bCs/>
        </w:rPr>
      </w:pPr>
      <w:r w:rsidRPr="00570D96">
        <w:rPr>
          <w:bCs/>
        </w:rPr>
        <w:t>New</w:t>
      </w:r>
    </w:p>
    <w:p w14:paraId="69B48841" w14:textId="77777777" w:rsidR="004923DA" w:rsidRDefault="004923DA" w:rsidP="004923DA">
      <w:pPr>
        <w:spacing w:after="0"/>
        <w:rPr>
          <w:b/>
        </w:rPr>
      </w:pPr>
      <w:r w:rsidRPr="00E025F9">
        <w:rPr>
          <w:b/>
        </w:rPr>
        <w:t>Regional Associations’ Comments:</w:t>
      </w:r>
    </w:p>
    <w:p w14:paraId="268DE68C" w14:textId="1E4F6EB7" w:rsidR="004923DA" w:rsidRDefault="004923DA" w:rsidP="004923DA">
      <w:pPr>
        <w:spacing w:after="0"/>
        <w:rPr>
          <w:bCs/>
        </w:rPr>
      </w:pPr>
      <w:r w:rsidRPr="00570D96">
        <w:rPr>
          <w:bCs/>
        </w:rPr>
        <w:t>New</w:t>
      </w:r>
    </w:p>
    <w:p w14:paraId="6F9BED8E"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29FA5595" w14:textId="3B2A5128" w:rsidR="006C1459" w:rsidRDefault="006C1459" w:rsidP="006C1459">
      <w:pPr>
        <w:pStyle w:val="Heading1"/>
        <w:keepNext w:val="0"/>
        <w:keepLines w:val="0"/>
        <w:ind w:left="0" w:firstLine="0"/>
      </w:pPr>
      <w:bookmarkStart w:id="89" w:name="_Toc81569322"/>
      <w:r>
        <w:t>NET – Handbook 133: Checking the Net Content of Packaged Goods</w:t>
      </w:r>
      <w:bookmarkEnd w:id="89"/>
    </w:p>
    <w:p w14:paraId="3DE52024" w14:textId="77777777" w:rsidR="00E67B34" w:rsidRPr="00281428" w:rsidRDefault="00E67B34" w:rsidP="00E67B34">
      <w:pPr>
        <w:pStyle w:val="ItemHeading"/>
        <w:keepNext w:val="0"/>
        <w:keepLines w:val="0"/>
      </w:pPr>
      <w:bookmarkStart w:id="90" w:name="_Toc81569323"/>
      <w:r w:rsidRPr="00281428">
        <w:t>NET-20.2</w:t>
      </w:r>
      <w:r w:rsidRPr="00281428">
        <w:tab/>
        <w:t>D</w:t>
      </w:r>
      <w:r w:rsidRPr="00281428">
        <w:tab/>
        <w:t>Section 4.5. Polyethylene Sheeting, Bags and Liners.</w:t>
      </w:r>
      <w:bookmarkEnd w:id="90"/>
    </w:p>
    <w:p w14:paraId="1A0EED3B" w14:textId="77777777" w:rsidR="00E67B34" w:rsidRPr="00281428" w:rsidRDefault="00E67B34" w:rsidP="00E67B34">
      <w:pPr>
        <w:spacing w:after="0"/>
        <w:rPr>
          <w:b/>
        </w:rPr>
      </w:pPr>
      <w:r w:rsidRPr="00281428">
        <w:rPr>
          <w:b/>
        </w:rPr>
        <w:t xml:space="preserve">Source:  </w:t>
      </w:r>
    </w:p>
    <w:p w14:paraId="49AFB657" w14:textId="77777777" w:rsidR="00E67B34" w:rsidRPr="00281428" w:rsidRDefault="00E67B34" w:rsidP="00E67B34">
      <w:r w:rsidRPr="00281428">
        <w:t xml:space="preserve">New York State Weights and Measures </w:t>
      </w:r>
    </w:p>
    <w:p w14:paraId="74F31380" w14:textId="77777777" w:rsidR="00E67B34" w:rsidRPr="00281428" w:rsidRDefault="00E67B34" w:rsidP="00E67B34">
      <w:pPr>
        <w:spacing w:after="0"/>
        <w:rPr>
          <w:b/>
        </w:rPr>
      </w:pPr>
      <w:r w:rsidRPr="00281428">
        <w:rPr>
          <w:b/>
        </w:rPr>
        <w:t xml:space="preserve">Purpose:  </w:t>
      </w:r>
    </w:p>
    <w:p w14:paraId="2C4004EB" w14:textId="77777777" w:rsidR="00E67B34" w:rsidRPr="00F40F95" w:rsidRDefault="00E67B34" w:rsidP="00E67B34">
      <w:pPr>
        <w:rPr>
          <w:szCs w:val="20"/>
        </w:rPr>
      </w:pPr>
      <w:r w:rsidRPr="00F40F95">
        <w:rPr>
          <w:szCs w:val="20"/>
        </w:rPr>
        <w:t xml:space="preserve">Remove antiquated terminology used for test equipment to test the thickness of polyethylene sheeting, bags, and liners.   </w:t>
      </w:r>
    </w:p>
    <w:p w14:paraId="2F09891C" w14:textId="77777777" w:rsidR="00E67B34" w:rsidRPr="00281428" w:rsidRDefault="00E67B34" w:rsidP="00E67B34">
      <w:pPr>
        <w:spacing w:after="0"/>
        <w:rPr>
          <w:b/>
        </w:rPr>
      </w:pPr>
      <w:r w:rsidRPr="00281428">
        <w:rPr>
          <w:b/>
        </w:rPr>
        <w:t xml:space="preserve">Item Under Consideration:  </w:t>
      </w:r>
    </w:p>
    <w:p w14:paraId="1BDDB391" w14:textId="77777777" w:rsidR="00E67B34" w:rsidRPr="00281428" w:rsidRDefault="00E67B34" w:rsidP="00E67B34">
      <w:r w:rsidRPr="00281428">
        <w:t>Amend Handbook 133 as follows:</w:t>
      </w:r>
    </w:p>
    <w:p w14:paraId="233E8497" w14:textId="77777777" w:rsidR="00E67B34" w:rsidRPr="00281428" w:rsidRDefault="00E67B34" w:rsidP="00E67B34">
      <w:pPr>
        <w:rPr>
          <w:rFonts w:eastAsia="Times New Roman"/>
          <w:b/>
          <w:bCs/>
          <w:color w:val="000000"/>
          <w:szCs w:val="20"/>
        </w:rPr>
      </w:pPr>
      <w:r w:rsidRPr="00281428">
        <w:rPr>
          <w:rFonts w:eastAsia="Times New Roman"/>
          <w:b/>
          <w:bCs/>
          <w:color w:val="000000"/>
          <w:szCs w:val="20"/>
        </w:rPr>
        <w:t xml:space="preserve">4.5.  Polyethylene Sheeting, Bags, and Liners </w:t>
      </w:r>
    </w:p>
    <w:p w14:paraId="30715033" w14:textId="77777777" w:rsidR="00E67B34" w:rsidRPr="00281428" w:rsidRDefault="00E67B34" w:rsidP="00E67B34">
      <w:pPr>
        <w:spacing w:after="0"/>
        <w:rPr>
          <w:rFonts w:eastAsia="Times New Roman"/>
          <w:color w:val="000000"/>
          <w:szCs w:val="20"/>
        </w:rPr>
      </w:pPr>
      <w:r w:rsidRPr="00281428">
        <w:rPr>
          <w:rFonts w:eastAsia="Times New Roman"/>
          <w:color w:val="000000"/>
          <w:szCs w:val="20"/>
        </w:rPr>
        <w:t>Most polyethylene products are sold by length, width, thickness, area, and net weight. Accordingly, this procedure includes steps to test for each of these measurements.</w:t>
      </w:r>
    </w:p>
    <w:p w14:paraId="061E88FA" w14:textId="77777777" w:rsidR="00E67B34" w:rsidRPr="00281428" w:rsidRDefault="00E67B34" w:rsidP="00E67B34">
      <w:pPr>
        <w:spacing w:before="60"/>
        <w:rPr>
          <w:rFonts w:eastAsia="Times New Roman"/>
          <w:color w:val="000000"/>
          <w:szCs w:val="20"/>
        </w:rPr>
      </w:pPr>
      <w:r w:rsidRPr="00281428">
        <w:rPr>
          <w:rFonts w:eastAsia="Times New Roman"/>
          <w:color w:val="000000"/>
          <w:szCs w:val="20"/>
        </w:rPr>
        <w:t>(Amended 2017)</w:t>
      </w:r>
    </w:p>
    <w:p w14:paraId="5C798721" w14:textId="77777777" w:rsidR="00E67B34" w:rsidRPr="00281428" w:rsidRDefault="00E67B34" w:rsidP="00E67B34">
      <w:pPr>
        <w:tabs>
          <w:tab w:val="left" w:pos="1800"/>
          <w:tab w:val="left" w:pos="5220"/>
        </w:tabs>
        <w:ind w:left="360"/>
        <w:outlineLvl w:val="2"/>
        <w:rPr>
          <w:rFonts w:eastAsia="Times New Roman"/>
          <w:b/>
          <w:color w:val="000000"/>
          <w:szCs w:val="20"/>
        </w:rPr>
      </w:pPr>
      <w:r w:rsidRPr="00281428">
        <w:rPr>
          <w:rFonts w:eastAsia="Times New Roman"/>
          <w:b/>
          <w:color w:val="000000"/>
          <w:szCs w:val="20"/>
        </w:rPr>
        <w:t>4.5.1.  Test Equipment</w:t>
      </w:r>
    </w:p>
    <w:p w14:paraId="3D41F28D" w14:textId="77777777" w:rsidR="00E67B34" w:rsidRPr="00281428" w:rsidRDefault="00E67B34" w:rsidP="00E67B34">
      <w:pPr>
        <w:numPr>
          <w:ilvl w:val="0"/>
          <w:numId w:val="28"/>
        </w:numPr>
        <w:ind w:left="1080"/>
        <w:rPr>
          <w:rFonts w:eastAsia="Times New Roman"/>
          <w:color w:val="000000"/>
          <w:szCs w:val="20"/>
        </w:rPr>
      </w:pPr>
      <w:r w:rsidRPr="00281428">
        <w:rPr>
          <w:rFonts w:eastAsia="Times New Roman"/>
          <w:color w:val="000000"/>
          <w:szCs w:val="20"/>
        </w:rPr>
        <w:t>A scale that meets the requirements in Section 2.2. “Measurement Standards and Test Equipment.”</w:t>
      </w:r>
    </w:p>
    <w:p w14:paraId="2602E4D7" w14:textId="77777777" w:rsidR="00E67B34" w:rsidRPr="00281428" w:rsidRDefault="00E67B34" w:rsidP="00E67B34">
      <w:pPr>
        <w:numPr>
          <w:ilvl w:val="0"/>
          <w:numId w:val="28"/>
        </w:numPr>
        <w:ind w:left="1080"/>
        <w:rPr>
          <w:rFonts w:eastAsia="Times New Roman"/>
          <w:color w:val="000000"/>
          <w:szCs w:val="20"/>
        </w:rPr>
      </w:pPr>
      <w:r w:rsidRPr="00281428">
        <w:rPr>
          <w:rFonts w:eastAsia="Times New Roman"/>
          <w:color w:val="000000"/>
          <w:szCs w:val="20"/>
        </w:rPr>
        <w:t>Steel tapes and rulers.  Determine measurements of length to the nearest division of the appropriate tape or ruler.</w:t>
      </w:r>
    </w:p>
    <w:p w14:paraId="5811C8DF" w14:textId="77777777" w:rsidR="00E67B34" w:rsidRPr="00281428" w:rsidRDefault="00E67B34" w:rsidP="00E67B34">
      <w:pPr>
        <w:numPr>
          <w:ilvl w:val="0"/>
          <w:numId w:val="27"/>
        </w:numPr>
        <w:ind w:left="1440"/>
        <w:rPr>
          <w:rFonts w:eastAsia="Times New Roman"/>
          <w:color w:val="000000"/>
          <w:szCs w:val="20"/>
        </w:rPr>
      </w:pPr>
      <w:r w:rsidRPr="00281428">
        <w:rPr>
          <w:rFonts w:eastAsia="Times New Roman"/>
          <w:color w:val="000000"/>
          <w:szCs w:val="20"/>
        </w:rPr>
        <w:t>Metric units:</w:t>
      </w:r>
    </w:p>
    <w:p w14:paraId="3D53F8C4" w14:textId="77777777" w:rsidR="00E67B34" w:rsidRPr="00281428" w:rsidRDefault="00E67B34" w:rsidP="00E67B34">
      <w:pPr>
        <w:ind w:left="1440"/>
        <w:rPr>
          <w:rFonts w:eastAsia="Times New Roman"/>
          <w:color w:val="000000"/>
          <w:szCs w:val="20"/>
        </w:rPr>
      </w:pPr>
      <w:r w:rsidRPr="00281428">
        <w:rPr>
          <w:rFonts w:eastAsia="Times New Roman"/>
          <w:color w:val="000000"/>
          <w:szCs w:val="20"/>
        </w:rPr>
        <w:t>For labeled dimensions 400 mm or less, linear measure:  300 mm in length, 1 mm divisions; or a 1 m ruler with 0.1 mm divisions, overall length tolerance of 0.4 mm.</w:t>
      </w:r>
    </w:p>
    <w:p w14:paraId="597B444E" w14:textId="77777777" w:rsidR="00E67B34" w:rsidRPr="00281428" w:rsidRDefault="00E67B34" w:rsidP="00E67B34">
      <w:pPr>
        <w:ind w:left="1440"/>
        <w:rPr>
          <w:rFonts w:eastAsia="Times New Roman"/>
          <w:color w:val="000000"/>
          <w:szCs w:val="20"/>
        </w:rPr>
      </w:pPr>
      <w:r w:rsidRPr="00281428">
        <w:rPr>
          <w:rFonts w:eastAsia="Times New Roman"/>
          <w:color w:val="000000"/>
          <w:szCs w:val="20"/>
        </w:rPr>
        <w:lastRenderedPageBreak/>
        <w:t>For labeled dimensions greater than 400 mm, 30 m tape with 1 mm divisions.</w:t>
      </w:r>
    </w:p>
    <w:p w14:paraId="68F83AA7" w14:textId="77777777" w:rsidR="00E67B34" w:rsidRPr="00281428" w:rsidRDefault="00E67B34" w:rsidP="00E67B34">
      <w:pPr>
        <w:numPr>
          <w:ilvl w:val="0"/>
          <w:numId w:val="27"/>
        </w:numPr>
        <w:ind w:left="1440"/>
        <w:rPr>
          <w:rFonts w:eastAsia="Times New Roman"/>
          <w:color w:val="000000"/>
          <w:szCs w:val="20"/>
        </w:rPr>
      </w:pPr>
      <w:r w:rsidRPr="00281428">
        <w:rPr>
          <w:rFonts w:eastAsia="Times New Roman"/>
          <w:color w:val="000000"/>
          <w:szCs w:val="20"/>
        </w:rPr>
        <w:t>U.S. customary units:</w:t>
      </w:r>
    </w:p>
    <w:p w14:paraId="15EEFC1A" w14:textId="77777777" w:rsidR="00E67B34" w:rsidRPr="00281428" w:rsidRDefault="00E67B34" w:rsidP="00E67B34">
      <w:pPr>
        <w:autoSpaceDE w:val="0"/>
        <w:ind w:left="1440"/>
        <w:rPr>
          <w:rFonts w:eastAsia="Times New Roman"/>
          <w:color w:val="000000"/>
          <w:szCs w:val="20"/>
        </w:rPr>
      </w:pPr>
      <w:r w:rsidRPr="00281428">
        <w:rPr>
          <w:rFonts w:eastAsia="Times New Roman"/>
          <w:color w:val="000000"/>
          <w:szCs w:val="20"/>
        </w:rPr>
        <w:t xml:space="preserve">For labeled dimensions 25 in or less, use a 36 in ruler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64</w:t>
      </w:r>
      <w:r w:rsidRPr="00281428">
        <w:rPr>
          <w:rFonts w:eastAsia="Times New Roman"/>
          <w:color w:val="000000"/>
          <w:szCs w:val="20"/>
        </w:rPr>
        <w:t xml:space="preserve"> in or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100</w:t>
      </w:r>
      <w:r w:rsidRPr="00281428">
        <w:rPr>
          <w:rFonts w:eastAsia="Times New Roman"/>
          <w:color w:val="000000"/>
          <w:szCs w:val="20"/>
        </w:rPr>
        <w:t xml:space="preserve"> in divisions and an overall length tolerance of </w:t>
      </w:r>
      <w:r w:rsidRPr="00281428">
        <w:rPr>
          <w:rFonts w:eastAsia="Times New Roman"/>
          <w:color w:val="000000"/>
          <w:position w:val="-2"/>
          <w:szCs w:val="20"/>
          <w:vertAlign w:val="superscript"/>
        </w:rPr>
        <w:t>1</w:t>
      </w:r>
      <w:r w:rsidRPr="00281428">
        <w:rPr>
          <w:rFonts w:eastAsia="Times New Roman"/>
          <w:color w:val="000000"/>
          <w:spacing w:val="-12"/>
          <w:szCs w:val="20"/>
        </w:rPr>
        <w:t>/</w:t>
      </w:r>
      <w:r w:rsidRPr="00281428">
        <w:rPr>
          <w:rFonts w:eastAsia="Times New Roman"/>
          <w:color w:val="000000"/>
          <w:position w:val="2"/>
          <w:szCs w:val="20"/>
          <w:vertAlign w:val="subscript"/>
        </w:rPr>
        <w:t>64</w:t>
      </w:r>
      <w:r w:rsidRPr="00281428">
        <w:rPr>
          <w:rFonts w:eastAsia="Times New Roman"/>
          <w:color w:val="000000"/>
          <w:szCs w:val="20"/>
        </w:rPr>
        <w:t> in.</w:t>
      </w:r>
    </w:p>
    <w:p w14:paraId="0C4A2659" w14:textId="77777777" w:rsidR="00E67B34" w:rsidRPr="00281428" w:rsidRDefault="00E67B34" w:rsidP="00E67B34">
      <w:pPr>
        <w:autoSpaceDE w:val="0"/>
        <w:ind w:left="1440"/>
        <w:rPr>
          <w:rFonts w:eastAsia="Times New Roman"/>
          <w:color w:val="000000"/>
          <w:szCs w:val="20"/>
        </w:rPr>
      </w:pPr>
      <w:r w:rsidRPr="00281428">
        <w:rPr>
          <w:rFonts w:eastAsia="Times New Roman"/>
          <w:color w:val="000000"/>
          <w:szCs w:val="20"/>
        </w:rPr>
        <w:t xml:space="preserve">For dimensions greater than 25 in, use a 100 ft tape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16</w:t>
      </w:r>
      <w:r w:rsidRPr="00281428">
        <w:rPr>
          <w:rFonts w:eastAsia="Times New Roman"/>
          <w:color w:val="000000"/>
          <w:szCs w:val="20"/>
        </w:rPr>
        <w:t> in divisions and an overall length tolerance of 0.1 in.</w:t>
      </w:r>
    </w:p>
    <w:p w14:paraId="13ADE0F4" w14:textId="77777777" w:rsidR="00E67B34" w:rsidRPr="00281428" w:rsidRDefault="00E67B34" w:rsidP="00E67B34">
      <w:pPr>
        <w:numPr>
          <w:ilvl w:val="0"/>
          <w:numId w:val="28"/>
        </w:numPr>
        <w:autoSpaceDE w:val="0"/>
        <w:ind w:left="108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109BA219" w14:textId="77777777" w:rsidR="00E67B34" w:rsidRPr="00281428" w:rsidRDefault="00E67B34" w:rsidP="00E67B34">
      <w:pPr>
        <w:autoSpaceDE w:val="0"/>
        <w:ind w:left="1080"/>
        <w:rPr>
          <w:b/>
          <w:color w:val="000000"/>
          <w:szCs w:val="20"/>
          <w:u w:val="single"/>
        </w:rPr>
      </w:pPr>
      <w:r w:rsidRPr="00281428">
        <w:rPr>
          <w:b/>
          <w:color w:val="000000"/>
          <w:szCs w:val="20"/>
          <w:u w:val="single"/>
        </w:rPr>
        <w:t>Note:  Electronic or other instruments that provide equivalent accuracy are also permitted.</w:t>
      </w:r>
    </w:p>
    <w:p w14:paraId="3DA64810" w14:textId="77777777" w:rsidR="00E67B34" w:rsidRPr="00281428" w:rsidRDefault="00E67B34" w:rsidP="00E67B34">
      <w:pPr>
        <w:numPr>
          <w:ilvl w:val="0"/>
          <w:numId w:val="30"/>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2F276362"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151C6AB7"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dial spindle should be vertical, and the dial should be at least 50.8 mm (2 in) in diameter.  </w:t>
      </w:r>
    </w:p>
    <w:p w14:paraId="7E36A639"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1193DE4F"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70C42B14"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indicator reading must be repeatable to 0.001 2 mm (0.000 05 in) at zero.  </w:t>
      </w:r>
    </w:p>
    <w:p w14:paraId="30B588D1" w14:textId="77777777" w:rsidR="00E67B34" w:rsidRPr="00281428" w:rsidRDefault="00E67B34" w:rsidP="00E67B34">
      <w:pPr>
        <w:numPr>
          <w:ilvl w:val="0"/>
          <w:numId w:val="30"/>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3F4E78CA" w14:textId="77777777" w:rsidR="00E67B34" w:rsidRPr="00281428" w:rsidRDefault="00E67B34" w:rsidP="00E67B34">
      <w:pPr>
        <w:autoSpaceDE w:val="0"/>
        <w:ind w:left="1440"/>
        <w:rPr>
          <w:b/>
          <w:color w:val="000000"/>
          <w:szCs w:val="20"/>
          <w:u w:val="single"/>
        </w:rPr>
      </w:pPr>
      <w:r w:rsidRPr="00281428">
        <w:rPr>
          <w:b/>
          <w:color w:val="000000"/>
          <w:szCs w:val="20"/>
          <w:u w:val="single"/>
        </w:rPr>
        <w:t>Note:  Other instruments are commercially available that utilize different methods of measuring 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p w14:paraId="407CC66F" w14:textId="77777777" w:rsidR="00E67B34" w:rsidRPr="00281428" w:rsidRDefault="00E67B34" w:rsidP="00E67B34">
      <w:pPr>
        <w:numPr>
          <w:ilvl w:val="0"/>
          <w:numId w:val="31"/>
        </w:numPr>
        <w:ind w:left="1080"/>
        <w:rPr>
          <w:szCs w:val="20"/>
        </w:rPr>
      </w:pPr>
      <w:r w:rsidRPr="00281428">
        <w:rPr>
          <w:color w:val="000000"/>
          <w:szCs w:val="20"/>
        </w:rPr>
        <w:t>Gage blocks covering the range of thicknesses to be tested should be used to check the accuracy of the micrometer</w:t>
      </w:r>
    </w:p>
    <w:p w14:paraId="0DD55D21" w14:textId="77777777" w:rsidR="00E67B34" w:rsidRPr="00281428" w:rsidRDefault="00E67B34" w:rsidP="00E67B34">
      <w:pPr>
        <w:numPr>
          <w:ilvl w:val="0"/>
          <w:numId w:val="31"/>
        </w:numPr>
        <w:ind w:left="1080"/>
        <w:rPr>
          <w:szCs w:val="20"/>
        </w:rPr>
      </w:pPr>
      <w:r w:rsidRPr="00281428">
        <w:rPr>
          <w:color w:val="000000"/>
          <w:szCs w:val="20"/>
        </w:rPr>
        <w:t>T-square</w:t>
      </w:r>
    </w:p>
    <w:p w14:paraId="4D62756F" w14:textId="77777777" w:rsidR="00E67B34" w:rsidRPr="00281428" w:rsidRDefault="00E67B34" w:rsidP="00E67B34">
      <w:pPr>
        <w:keepNext/>
        <w:keepLines/>
        <w:autoSpaceDE w:val="0"/>
        <w:autoSpaceDN w:val="0"/>
        <w:adjustRightInd w:val="0"/>
        <w:spacing w:after="0"/>
        <w:rPr>
          <w:b/>
          <w:bCs/>
          <w:szCs w:val="20"/>
        </w:rPr>
      </w:pPr>
      <w:r w:rsidRPr="00281428">
        <w:rPr>
          <w:b/>
          <w:bCs/>
          <w:szCs w:val="20"/>
        </w:rPr>
        <w:lastRenderedPageBreak/>
        <w:t xml:space="preserve">Background/Discussion: </w:t>
      </w:r>
    </w:p>
    <w:p w14:paraId="553FF0E0" w14:textId="77777777" w:rsidR="00E67B34" w:rsidRPr="00281428" w:rsidRDefault="00E67B34" w:rsidP="00E67B34">
      <w:pPr>
        <w:keepNext/>
        <w:keepLines/>
      </w:pPr>
      <w:r w:rsidRPr="00281428">
        <w:t>This item has been assigned to the submitter for further development.  For more information or to provide comment, please contact:</w:t>
      </w:r>
    </w:p>
    <w:p w14:paraId="11089B24" w14:textId="77777777" w:rsidR="00E67B34" w:rsidRPr="00281428" w:rsidRDefault="00E67B34" w:rsidP="00E67B34">
      <w:pPr>
        <w:keepNext/>
        <w:keepLines/>
        <w:autoSpaceDE w:val="0"/>
        <w:autoSpaceDN w:val="0"/>
        <w:adjustRightInd w:val="0"/>
        <w:spacing w:after="0"/>
        <w:ind w:left="360"/>
        <w:jc w:val="left"/>
      </w:pPr>
      <w:r w:rsidRPr="00281428">
        <w:t>Mr. Mike Sikula</w:t>
      </w:r>
    </w:p>
    <w:p w14:paraId="12347EC9" w14:textId="77777777" w:rsidR="00E67B34" w:rsidRPr="00281428" w:rsidRDefault="00E67B34" w:rsidP="00E67B34">
      <w:pPr>
        <w:keepNext/>
        <w:keepLines/>
        <w:autoSpaceDE w:val="0"/>
        <w:autoSpaceDN w:val="0"/>
        <w:adjustRightInd w:val="0"/>
        <w:spacing w:after="0"/>
        <w:ind w:left="360"/>
        <w:jc w:val="left"/>
      </w:pPr>
      <w:r w:rsidRPr="00281428">
        <w:t>New York Department of Agriculture and Markets</w:t>
      </w:r>
    </w:p>
    <w:p w14:paraId="02F09C2C" w14:textId="77777777" w:rsidR="00E67B34" w:rsidRPr="00281428" w:rsidRDefault="00E67B34" w:rsidP="00E67B34">
      <w:pPr>
        <w:autoSpaceDE w:val="0"/>
        <w:autoSpaceDN w:val="0"/>
        <w:adjustRightInd w:val="0"/>
        <w:ind w:left="360"/>
        <w:jc w:val="left"/>
        <w:rPr>
          <w:rFonts w:ascii="Times New Roman Bold" w:hAnsi="Times New Roman Bold"/>
          <w:b/>
        </w:rPr>
      </w:pPr>
      <w:r w:rsidRPr="00281428">
        <w:t xml:space="preserve">518-457-3452, </w:t>
      </w:r>
      <w:hyperlink r:id="rId36" w:history="1">
        <w:r w:rsidRPr="00F40F95">
          <w:rPr>
            <w:u w:val="single"/>
          </w:rPr>
          <w:t>mike.sikula@agriculture.ny.gov</w:t>
        </w:r>
      </w:hyperlink>
    </w:p>
    <w:p w14:paraId="63A3EB78" w14:textId="77777777" w:rsidR="00E67B34" w:rsidRPr="00281428" w:rsidRDefault="00E67B34" w:rsidP="00E67B34">
      <w:pPr>
        <w:rPr>
          <w:szCs w:val="20"/>
        </w:rPr>
      </w:pPr>
      <w:r w:rsidRPr="00281428">
        <w:rPr>
          <w:szCs w:val="20"/>
        </w:rPr>
        <w:t xml:space="preserve">This will update the test equipment to allow for the use of other type of instruments to perform the test procedure.  In addition, it aligns the test equipment within the latest version of ASTM D6988 “Guide for Determination of Thickness of Plastic Film Test Specimens”. </w:t>
      </w:r>
    </w:p>
    <w:p w14:paraId="228D503C" w14:textId="77777777" w:rsidR="00E67B34" w:rsidRDefault="00E67B34" w:rsidP="00E67B34">
      <w:pPr>
        <w:rPr>
          <w:color w:val="383842"/>
          <w:szCs w:val="20"/>
          <w:shd w:val="clear" w:color="auto" w:fill="FFFFFF"/>
        </w:rPr>
      </w:pPr>
      <w:r w:rsidRPr="00A93DC7">
        <w:rPr>
          <w:szCs w:val="20"/>
          <w:u w:val="single"/>
        </w:rPr>
        <w:t>NCWM</w:t>
      </w:r>
      <w:r>
        <w:rPr>
          <w:szCs w:val="20"/>
          <w:u w:val="single"/>
        </w:rPr>
        <w:t xml:space="preserve"> </w:t>
      </w:r>
      <w:r w:rsidRPr="00A93DC7">
        <w:rPr>
          <w:szCs w:val="20"/>
          <w:u w:val="single"/>
        </w:rPr>
        <w:t>2021 Interim Meeting:</w:t>
      </w:r>
      <w:r>
        <w:rPr>
          <w:szCs w:val="20"/>
        </w:rPr>
        <w:t xml:space="preserve"> </w:t>
      </w:r>
      <w:r w:rsidRPr="00281428">
        <w:rPr>
          <w:szCs w:val="20"/>
        </w:rPr>
        <w:t xml:space="preserve"> Mr. Kurt Floren </w:t>
      </w:r>
      <w:r w:rsidRPr="00281428">
        <w:rPr>
          <w:bCs/>
          <w:szCs w:val="20"/>
        </w:rPr>
        <w:t>(Los Angeles Co</w:t>
      </w:r>
      <w:r>
        <w:rPr>
          <w:bCs/>
          <w:szCs w:val="20"/>
        </w:rPr>
        <w:t>.</w:t>
      </w:r>
      <w:r w:rsidRPr="00281428">
        <w:rPr>
          <w:bCs/>
          <w:szCs w:val="20"/>
        </w:rPr>
        <w:t xml:space="preserve">, </w:t>
      </w:r>
      <w:r>
        <w:rPr>
          <w:bCs/>
          <w:szCs w:val="20"/>
        </w:rPr>
        <w:t>CA</w:t>
      </w:r>
      <w:r w:rsidRPr="00281428">
        <w:rPr>
          <w:szCs w:val="20"/>
        </w:rPr>
        <w:t xml:space="preserve">) had concern with the spindle head having a diameter of 3.20 mm and 12.70 mm, due to the type of product being tested </w:t>
      </w:r>
      <w:r w:rsidRPr="00281428">
        <w:rPr>
          <w:color w:val="000000" w:themeColor="text1"/>
          <w:szCs w:val="20"/>
        </w:rPr>
        <w:t xml:space="preserve">as this may create inconsistencies within the thickness.  Mr. Floren would like to </w:t>
      </w:r>
      <w:r w:rsidRPr="00281428">
        <w:rPr>
          <w:szCs w:val="20"/>
        </w:rPr>
        <w:t>see data that justified this range.  In addition, there are many other instruments that are available in the marketplace to do testing.  Mr. Floren ha</w:t>
      </w:r>
      <w:r>
        <w:rPr>
          <w:szCs w:val="20"/>
        </w:rPr>
        <w:t>d</w:t>
      </w:r>
      <w:r w:rsidRPr="00281428">
        <w:rPr>
          <w:szCs w:val="20"/>
        </w:rPr>
        <w:t xml:space="preserve"> concerns with this item proceeding as currently written.  What is the current industry practice with this type of procedure?  The Committee would like the submitter to review the recommendations that came out of the fall regional meetings.  The submitter should also address any procedural differences between the current procedure and use of an electronic instrument.  </w:t>
      </w:r>
      <w:r w:rsidRPr="00281428">
        <w:rPr>
          <w:bCs/>
          <w:szCs w:val="20"/>
        </w:rPr>
        <w:t xml:space="preserve">The Committee recommends this item as a Developing item.  Mr. Kevin Schnepp (California) noted that ASTM D6988 has a maximum pressure of </w:t>
      </w:r>
      <w:r w:rsidRPr="00281428">
        <w:rPr>
          <w:color w:val="383842"/>
          <w:szCs w:val="20"/>
          <w:shd w:val="clear" w:color="auto" w:fill="FFFFFF"/>
        </w:rPr>
        <w:t xml:space="preserve">70 kPa (10 psi) for thinner films and for thicker films, a pressure range between 160 and 185 kPa (23 and 27 psi). </w:t>
      </w:r>
      <w:r>
        <w:rPr>
          <w:color w:val="383842"/>
          <w:szCs w:val="20"/>
          <w:shd w:val="clear" w:color="auto" w:fill="FFFFFF"/>
        </w:rPr>
        <w:t xml:space="preserve"> </w:t>
      </w:r>
      <w:r w:rsidRPr="00281428">
        <w:rPr>
          <w:color w:val="383842"/>
          <w:szCs w:val="20"/>
          <w:shd w:val="clear" w:color="auto" w:fill="FFFFFF"/>
        </w:rPr>
        <w:t xml:space="preserve">Mr. Floren also expressed concerns with the variability in plastics and the striations occur in plastics.  The Committees did not have any supporting data or repeatability test and asked that the developer review all the comments within this item by </w:t>
      </w:r>
      <w:r>
        <w:rPr>
          <w:color w:val="383842"/>
          <w:szCs w:val="20"/>
          <w:shd w:val="clear" w:color="auto" w:fill="FFFFFF"/>
        </w:rPr>
        <w:t>F</w:t>
      </w:r>
      <w:r w:rsidRPr="00281428">
        <w:rPr>
          <w:color w:val="383842"/>
          <w:szCs w:val="20"/>
          <w:shd w:val="clear" w:color="auto" w:fill="FFFFFF"/>
        </w:rPr>
        <w:t xml:space="preserve">all Regional Association Meetings. </w:t>
      </w:r>
    </w:p>
    <w:p w14:paraId="224BDF05" w14:textId="77777777" w:rsidR="00E67B34" w:rsidRPr="00281428" w:rsidRDefault="00E67B34" w:rsidP="00E67B34">
      <w:pPr>
        <w:rPr>
          <w:bCs/>
          <w:szCs w:val="20"/>
        </w:rPr>
      </w:pPr>
      <w:r w:rsidRPr="00A93DC7">
        <w:rPr>
          <w:color w:val="383842"/>
          <w:szCs w:val="20"/>
          <w:u w:val="single"/>
          <w:shd w:val="clear" w:color="auto" w:fill="FFFFFF"/>
        </w:rPr>
        <w:t>NCWM 2021 Annual Meeting:</w:t>
      </w:r>
      <w:r>
        <w:rPr>
          <w:color w:val="383842"/>
          <w:szCs w:val="20"/>
          <w:shd w:val="clear" w:color="auto" w:fill="FFFFFF"/>
        </w:rPr>
        <w:t xml:space="preserve"> </w:t>
      </w:r>
      <w:r w:rsidRPr="00875C70">
        <w:rPr>
          <w:color w:val="383842"/>
          <w:szCs w:val="20"/>
          <w:shd w:val="clear" w:color="auto" w:fill="FFFFFF"/>
        </w:rPr>
        <w:t xml:space="preserve"> Mr. Willis provided an update that they are planning to do testing to provide data as requested by the Committee and regional associations.  Mr. Schnepp further support the development of language and request that it be harmonized with ASTM D6988 for the thicker densities. </w:t>
      </w:r>
      <w:r>
        <w:rPr>
          <w:color w:val="383842"/>
          <w:szCs w:val="20"/>
          <w:shd w:val="clear" w:color="auto" w:fill="FFFFFF"/>
        </w:rPr>
        <w:t xml:space="preserve"> </w:t>
      </w:r>
      <w:r w:rsidRPr="00875C70">
        <w:rPr>
          <w:color w:val="383842"/>
          <w:szCs w:val="20"/>
          <w:shd w:val="clear" w:color="auto" w:fill="FFFFFF"/>
        </w:rPr>
        <w:t>The Committee continues to encourage the submitter with developing this item by the 2022 NCWM Interim Meeting.</w:t>
      </w:r>
    </w:p>
    <w:p w14:paraId="53B798C2" w14:textId="77777777" w:rsidR="00E67B34" w:rsidRPr="00281428" w:rsidRDefault="00E67B34" w:rsidP="00E67B34">
      <w:pPr>
        <w:spacing w:after="120"/>
        <w:rPr>
          <w:szCs w:val="20"/>
        </w:rPr>
      </w:pPr>
      <w:r w:rsidRPr="00281428">
        <w:rPr>
          <w:b/>
          <w:szCs w:val="20"/>
        </w:rPr>
        <w:t>Regional Association</w:t>
      </w:r>
      <w:r>
        <w:rPr>
          <w:b/>
          <w:szCs w:val="20"/>
        </w:rPr>
        <w:t>s’</w:t>
      </w:r>
      <w:r w:rsidRPr="00281428">
        <w:rPr>
          <w:b/>
          <w:szCs w:val="20"/>
        </w:rPr>
        <w:t xml:space="preserve"> Comments:</w:t>
      </w:r>
    </w:p>
    <w:p w14:paraId="456C316E" w14:textId="77777777" w:rsidR="00E67B34" w:rsidRPr="00281428" w:rsidRDefault="00E67B34" w:rsidP="00E67B34">
      <w:pPr>
        <w:rPr>
          <w:rFonts w:eastAsia="Times New Roman"/>
          <w:szCs w:val="24"/>
        </w:rPr>
      </w:pPr>
      <w:r w:rsidRPr="00A93DC7">
        <w:rPr>
          <w:szCs w:val="20"/>
          <w:u w:val="single"/>
        </w:rPr>
        <w:t>WWMA 2019 Annual Meeting:</w:t>
      </w:r>
      <w:r>
        <w:rPr>
          <w:szCs w:val="20"/>
        </w:rPr>
        <w:t xml:space="preserve">  </w:t>
      </w:r>
      <w:r w:rsidRPr="00281428">
        <w:rPr>
          <w:rFonts w:eastAsia="Times New Roman"/>
          <w:szCs w:val="24"/>
        </w:rPr>
        <w:t xml:space="preserve">Mr. Kurt Floren </w:t>
      </w:r>
      <w:r w:rsidRPr="00281428">
        <w:rPr>
          <w:bCs/>
          <w:szCs w:val="20"/>
        </w:rPr>
        <w:t>(Los Angeles Co</w:t>
      </w:r>
      <w:r>
        <w:rPr>
          <w:bCs/>
          <w:szCs w:val="20"/>
        </w:rPr>
        <w:t>.</w:t>
      </w:r>
      <w:r w:rsidRPr="00281428">
        <w:rPr>
          <w:bCs/>
          <w:szCs w:val="20"/>
        </w:rPr>
        <w:t xml:space="preserve">, </w:t>
      </w:r>
      <w:r>
        <w:rPr>
          <w:bCs/>
          <w:szCs w:val="20"/>
        </w:rPr>
        <w:t>CA</w:t>
      </w:r>
      <w:r w:rsidRPr="00281428">
        <w:rPr>
          <w:bCs/>
          <w:szCs w:val="20"/>
        </w:rPr>
        <w:t>)</w:t>
      </w:r>
      <w:r w:rsidRPr="00281428">
        <w:rPr>
          <w:b/>
          <w:szCs w:val="20"/>
        </w:rPr>
        <w:t xml:space="preserve"> </w:t>
      </w:r>
      <w:r w:rsidRPr="00281428">
        <w:rPr>
          <w:rFonts w:eastAsia="Times New Roman"/>
          <w:szCs w:val="24"/>
        </w:rPr>
        <w:t xml:space="preserve">provided modifications to the language to the Committee.  The Committee addressed his concerns by modifying the language as it appears below.  The WWMA cautions that the ASTM D6988 “Standard Guide for Determination of Thickness of Plastic Film Test Specimens” needs to be researched further to make sure it is applicable.  It appears that ASTM D6988 is a Guide and not a specification standard.  There is a note within the standard that appears to prohibit the use for this application.  The Committee is requiring data from the submitter that changes to the micrometer specifications are justified.  Further development of the entire test procedure (not just test equipment) will need to occur for its applicability for the electronic instrument.  The Committee recommends this be a Developmental item requiring confirmation of the applicability of the ASTM standard. </w:t>
      </w:r>
    </w:p>
    <w:p w14:paraId="62B11277" w14:textId="77777777" w:rsidR="00E67B34" w:rsidRPr="00281428" w:rsidRDefault="00E67B34" w:rsidP="00E67B34">
      <w:pPr>
        <w:spacing w:before="240"/>
        <w:outlineLvl w:val="1"/>
        <w:rPr>
          <w:b/>
          <w:bCs/>
          <w:color w:val="000000"/>
          <w:szCs w:val="20"/>
          <w:lang w:val="x-none" w:eastAsia="x-none"/>
        </w:rPr>
      </w:pPr>
      <w:r w:rsidRPr="00281428">
        <w:rPr>
          <w:b/>
          <w:bCs/>
          <w:color w:val="000000"/>
          <w:szCs w:val="20"/>
          <w:lang w:eastAsia="x-none"/>
        </w:rPr>
        <w:t xml:space="preserve">4.5.  </w:t>
      </w:r>
      <w:r w:rsidRPr="00281428">
        <w:rPr>
          <w:b/>
          <w:bCs/>
          <w:color w:val="000000"/>
          <w:szCs w:val="20"/>
          <w:lang w:val="x-none" w:eastAsia="x-none"/>
        </w:rPr>
        <w:t>Pol</w:t>
      </w:r>
      <w:r w:rsidRPr="00281428">
        <w:rPr>
          <w:b/>
          <w:bCs/>
          <w:color w:val="000000"/>
          <w:szCs w:val="20"/>
          <w:lang w:eastAsia="x-none"/>
        </w:rPr>
        <w:t>y</w:t>
      </w:r>
      <w:r w:rsidRPr="00281428">
        <w:rPr>
          <w:b/>
          <w:bCs/>
          <w:color w:val="000000"/>
          <w:szCs w:val="20"/>
          <w:lang w:val="x-none" w:eastAsia="x-none"/>
        </w:rPr>
        <w:t xml:space="preserve">ethylene Sheeting, Bags, and Liners </w:t>
      </w:r>
    </w:p>
    <w:p w14:paraId="3E1E4057" w14:textId="77777777" w:rsidR="00E67B34" w:rsidRPr="00281428" w:rsidRDefault="00E67B34" w:rsidP="00E67B34">
      <w:pPr>
        <w:spacing w:after="60"/>
        <w:rPr>
          <w:color w:val="000000"/>
          <w:szCs w:val="20"/>
        </w:rPr>
      </w:pPr>
      <w:r w:rsidRPr="00281428">
        <w:rPr>
          <w:color w:val="000000"/>
          <w:szCs w:val="20"/>
        </w:rPr>
        <w:t>Most polyethylene products are sold by length, width, thickness, area, and net weight. Accordingly, this procedure includes steps to test for each of these measurements.</w:t>
      </w:r>
    </w:p>
    <w:p w14:paraId="29970CAB" w14:textId="77777777" w:rsidR="00E67B34" w:rsidRPr="00281428" w:rsidRDefault="00E67B34" w:rsidP="00E67B34">
      <w:pPr>
        <w:spacing w:before="60"/>
        <w:rPr>
          <w:color w:val="000000"/>
          <w:szCs w:val="20"/>
        </w:rPr>
      </w:pPr>
      <w:r w:rsidRPr="00281428">
        <w:rPr>
          <w:color w:val="000000"/>
          <w:szCs w:val="20"/>
        </w:rPr>
        <w:t>(Amended 2017)</w:t>
      </w:r>
    </w:p>
    <w:p w14:paraId="22CDC567" w14:textId="77777777" w:rsidR="00E67B34" w:rsidRPr="00281428" w:rsidRDefault="00E67B34" w:rsidP="00E67B34">
      <w:pPr>
        <w:spacing w:before="240"/>
        <w:ind w:left="360"/>
        <w:outlineLvl w:val="2"/>
        <w:rPr>
          <w:b/>
          <w:bCs/>
          <w:noProof/>
          <w:szCs w:val="20"/>
        </w:rPr>
      </w:pPr>
      <w:r w:rsidRPr="00281428">
        <w:rPr>
          <w:b/>
          <w:bCs/>
          <w:noProof/>
          <w:szCs w:val="20"/>
        </w:rPr>
        <w:t>4.5.1. Test Equipment</w:t>
      </w:r>
    </w:p>
    <w:p w14:paraId="4B1ACC9F" w14:textId="77777777" w:rsidR="00E67B34" w:rsidRPr="00281428" w:rsidRDefault="00E67B34" w:rsidP="00E67B34">
      <w:pPr>
        <w:pStyle w:val="ListParagraph"/>
        <w:numPr>
          <w:ilvl w:val="0"/>
          <w:numId w:val="41"/>
        </w:numPr>
        <w:ind w:left="1080"/>
      </w:pPr>
      <w:r w:rsidRPr="00281428">
        <w:t>A scale that meets the requirements in Section 2.2. “Measurement Standards and Test Equipment.”</w:t>
      </w:r>
    </w:p>
    <w:p w14:paraId="5E28BF2F" w14:textId="77777777" w:rsidR="00E67B34" w:rsidRPr="00281428" w:rsidRDefault="00E67B34" w:rsidP="00E67B34">
      <w:pPr>
        <w:pStyle w:val="ListParagraph"/>
        <w:numPr>
          <w:ilvl w:val="0"/>
          <w:numId w:val="41"/>
        </w:numPr>
        <w:ind w:left="1080"/>
      </w:pPr>
      <w:r w:rsidRPr="00281428">
        <w:t>Steel tapes and rulers.  Determine measurements of length to the nearest division of the appropriate tape or ruler.</w:t>
      </w:r>
    </w:p>
    <w:p w14:paraId="5C3B5C98" w14:textId="77777777" w:rsidR="00E67B34" w:rsidRPr="00281428" w:rsidRDefault="00E67B34" w:rsidP="00E67B34">
      <w:pPr>
        <w:numPr>
          <w:ilvl w:val="0"/>
          <w:numId w:val="27"/>
        </w:numPr>
        <w:tabs>
          <w:tab w:val="clear" w:pos="792"/>
        </w:tabs>
        <w:ind w:left="1440" w:hanging="360"/>
        <w:rPr>
          <w:color w:val="000000"/>
          <w:szCs w:val="20"/>
        </w:rPr>
      </w:pPr>
      <w:r w:rsidRPr="00281428">
        <w:rPr>
          <w:color w:val="000000"/>
          <w:szCs w:val="20"/>
        </w:rPr>
        <w:lastRenderedPageBreak/>
        <w:t>Metric units:</w:t>
      </w:r>
    </w:p>
    <w:p w14:paraId="6C5C09FC" w14:textId="77777777" w:rsidR="00E67B34" w:rsidRPr="00281428" w:rsidRDefault="00E67B34" w:rsidP="00E67B34">
      <w:pPr>
        <w:ind w:left="1440" w:hanging="360"/>
        <w:rPr>
          <w:color w:val="000000"/>
          <w:szCs w:val="20"/>
        </w:rPr>
      </w:pPr>
      <w:r w:rsidRPr="00281428">
        <w:rPr>
          <w:color w:val="000000"/>
          <w:szCs w:val="20"/>
        </w:rPr>
        <w:tab/>
        <w:t>For labeled dimensions 400 mm or less, linear measure:  300 mm in length, 1 mm divisions; or a 1 m ruler with 0.1 mm divisions, overall length tolerance of 0.4 mm.</w:t>
      </w:r>
    </w:p>
    <w:p w14:paraId="21F7EF6D" w14:textId="77777777" w:rsidR="00E67B34" w:rsidRPr="00281428" w:rsidRDefault="00E67B34" w:rsidP="00E67B34">
      <w:pPr>
        <w:ind w:left="1440" w:hanging="360"/>
        <w:rPr>
          <w:color w:val="000000"/>
          <w:szCs w:val="20"/>
        </w:rPr>
      </w:pPr>
      <w:r w:rsidRPr="00281428">
        <w:rPr>
          <w:color w:val="000000"/>
          <w:szCs w:val="20"/>
        </w:rPr>
        <w:tab/>
        <w:t>For labeled dimensions greater than 400 mm, 30 m tape with 1 mm divisions.</w:t>
      </w:r>
    </w:p>
    <w:p w14:paraId="3FA8EB36" w14:textId="77777777" w:rsidR="00E67B34" w:rsidRPr="00281428" w:rsidRDefault="00E67B34" w:rsidP="00E67B34">
      <w:pPr>
        <w:numPr>
          <w:ilvl w:val="0"/>
          <w:numId w:val="27"/>
        </w:numPr>
        <w:tabs>
          <w:tab w:val="clear" w:pos="792"/>
        </w:tabs>
        <w:ind w:left="1440" w:hanging="360"/>
        <w:rPr>
          <w:color w:val="000000"/>
          <w:szCs w:val="20"/>
        </w:rPr>
      </w:pPr>
      <w:r w:rsidRPr="00281428">
        <w:rPr>
          <w:color w:val="000000"/>
          <w:szCs w:val="20"/>
        </w:rPr>
        <w:t>U.S. customary units:</w:t>
      </w:r>
    </w:p>
    <w:p w14:paraId="4E543C73" w14:textId="77777777" w:rsidR="00E67B34" w:rsidRPr="00281428" w:rsidRDefault="00E67B34" w:rsidP="00E67B34">
      <w:pPr>
        <w:autoSpaceDE w:val="0"/>
        <w:ind w:left="1440" w:hanging="360"/>
        <w:rPr>
          <w:color w:val="000000"/>
          <w:szCs w:val="20"/>
        </w:rPr>
      </w:pPr>
      <w:r w:rsidRPr="00281428">
        <w:rPr>
          <w:color w:val="000000"/>
          <w:szCs w:val="20"/>
        </w:rPr>
        <w:tab/>
        <w:t xml:space="preserve">For labeled dimensions 25 in or less, use a 36 in ruler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64</w:t>
      </w:r>
      <w:r w:rsidRPr="00281428">
        <w:rPr>
          <w:color w:val="000000"/>
          <w:szCs w:val="20"/>
        </w:rPr>
        <w:t xml:space="preserve"> in or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100</w:t>
      </w:r>
      <w:r w:rsidRPr="00281428">
        <w:rPr>
          <w:color w:val="000000"/>
          <w:szCs w:val="20"/>
        </w:rPr>
        <w:t xml:space="preserve"> in divisions and an overall length tolerance of </w:t>
      </w:r>
      <w:r w:rsidRPr="00281428">
        <w:rPr>
          <w:color w:val="000000"/>
          <w:position w:val="-2"/>
          <w:szCs w:val="20"/>
          <w:vertAlign w:val="superscript"/>
        </w:rPr>
        <w:t>1</w:t>
      </w:r>
      <w:r w:rsidRPr="00281428">
        <w:rPr>
          <w:color w:val="000000"/>
          <w:spacing w:val="-12"/>
          <w:szCs w:val="20"/>
        </w:rPr>
        <w:t>/</w:t>
      </w:r>
      <w:r w:rsidRPr="00281428">
        <w:rPr>
          <w:color w:val="000000"/>
          <w:position w:val="2"/>
          <w:szCs w:val="20"/>
          <w:vertAlign w:val="subscript"/>
        </w:rPr>
        <w:t>64</w:t>
      </w:r>
      <w:r w:rsidRPr="00281428">
        <w:rPr>
          <w:color w:val="000000"/>
          <w:szCs w:val="20"/>
        </w:rPr>
        <w:t> in.</w:t>
      </w:r>
    </w:p>
    <w:p w14:paraId="109FECB5" w14:textId="77777777" w:rsidR="00E67B34" w:rsidRPr="00281428" w:rsidRDefault="00E67B34" w:rsidP="00E67B34">
      <w:pPr>
        <w:autoSpaceDE w:val="0"/>
        <w:ind w:left="1440" w:hanging="360"/>
        <w:rPr>
          <w:color w:val="000000"/>
          <w:szCs w:val="20"/>
        </w:rPr>
      </w:pPr>
      <w:r w:rsidRPr="00281428">
        <w:rPr>
          <w:color w:val="000000"/>
          <w:szCs w:val="20"/>
        </w:rPr>
        <w:tab/>
        <w:t xml:space="preserve">For dimensions greater than 25 in, use a 100 ft tape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16</w:t>
      </w:r>
      <w:r w:rsidRPr="00281428">
        <w:rPr>
          <w:color w:val="000000"/>
          <w:szCs w:val="20"/>
        </w:rPr>
        <w:t> in divisions and an overall length tolerance of 0.1 in.</w:t>
      </w:r>
    </w:p>
    <w:p w14:paraId="6248A8EE" w14:textId="77777777" w:rsidR="00E67B34" w:rsidRPr="00281428" w:rsidRDefault="00E67B34" w:rsidP="00E67B34">
      <w:pPr>
        <w:pStyle w:val="ListParagraph"/>
        <w:numPr>
          <w:ilvl w:val="0"/>
          <w:numId w:val="42"/>
        </w:numPr>
        <w:autoSpaceDE w:val="0"/>
        <w:ind w:left="1080"/>
        <w:rPr>
          <w:b/>
          <w:color w:val="000000"/>
          <w:szCs w:val="20"/>
          <w:u w:val="double"/>
        </w:rPr>
      </w:pPr>
      <w:r w:rsidRPr="00281428">
        <w:rPr>
          <w:b/>
          <w:color w:val="000000"/>
          <w:szCs w:val="20"/>
          <w:u w:val="double"/>
        </w:rPr>
        <w:t>Thickness Measuring Device (use one of the following)</w:t>
      </w:r>
    </w:p>
    <w:p w14:paraId="18858FC0" w14:textId="77777777" w:rsidR="00E67B34" w:rsidRPr="00281428" w:rsidRDefault="00E67B34" w:rsidP="00E67B34">
      <w:pPr>
        <w:numPr>
          <w:ilvl w:val="0"/>
          <w:numId w:val="28"/>
        </w:numPr>
        <w:autoSpaceDE w:val="0"/>
        <w:ind w:left="144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56E871B2" w14:textId="77777777" w:rsidR="00E67B34" w:rsidRPr="00281428" w:rsidRDefault="00E67B34" w:rsidP="00E67B34">
      <w:pPr>
        <w:autoSpaceDE w:val="0"/>
        <w:ind w:left="1080"/>
        <w:rPr>
          <w:rFonts w:ascii="Times New Roman Bold" w:hAnsi="Times New Roman Bold"/>
          <w:b/>
          <w:dstrike/>
          <w:color w:val="000000"/>
          <w:szCs w:val="20"/>
        </w:rPr>
      </w:pPr>
      <w:r w:rsidRPr="00281428">
        <w:rPr>
          <w:rFonts w:ascii="Times New Roman Bold" w:hAnsi="Times New Roman Bold"/>
          <w:color w:val="000000"/>
          <w:szCs w:val="20"/>
        </w:rPr>
        <w:tab/>
      </w:r>
      <w:r w:rsidRPr="00281428">
        <w:rPr>
          <w:rFonts w:ascii="Times New Roman Bold" w:hAnsi="Times New Roman Bold"/>
          <w:b/>
          <w:dstrike/>
          <w:color w:val="000000"/>
          <w:szCs w:val="20"/>
        </w:rPr>
        <w:t>Note:   Electronic or other instruments that provide equivalent accuracy are also permitted.</w:t>
      </w:r>
    </w:p>
    <w:p w14:paraId="2E5E954E" w14:textId="77777777" w:rsidR="00E67B34" w:rsidRPr="00281428" w:rsidRDefault="00E67B34" w:rsidP="00E67B34">
      <w:pPr>
        <w:numPr>
          <w:ilvl w:val="0"/>
          <w:numId w:val="43"/>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7D928A6E"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79D58788"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dial spindle should be vertical, and the dial should be at least 50.8 mm (2 in) in diameter.  </w:t>
      </w:r>
    </w:p>
    <w:p w14:paraId="0FBD6A10"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709AB2D0"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79CACEF1"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indicator reading must be repeatable to 0.001 2 mm (0.000 05 in) at zero.  </w:t>
      </w:r>
    </w:p>
    <w:p w14:paraId="7471FDA4" w14:textId="77777777" w:rsidR="00E67B34" w:rsidRPr="00281428" w:rsidRDefault="00E67B34" w:rsidP="00E67B34">
      <w:pPr>
        <w:numPr>
          <w:ilvl w:val="0"/>
          <w:numId w:val="43"/>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541C73CA" w14:textId="77777777" w:rsidR="00E67B34" w:rsidRPr="00281428" w:rsidRDefault="00E67B34" w:rsidP="00E67B34">
      <w:pPr>
        <w:autoSpaceDE w:val="0"/>
        <w:ind w:left="1440"/>
        <w:rPr>
          <w:b/>
          <w:dstrike/>
          <w:color w:val="000000"/>
          <w:szCs w:val="20"/>
        </w:rPr>
      </w:pPr>
      <w:r w:rsidRPr="00281428">
        <w:rPr>
          <w:rFonts w:ascii="Times New Roman Bold" w:hAnsi="Times New Roman Bold"/>
          <w:b/>
          <w:dstrike/>
          <w:color w:val="000000"/>
          <w:szCs w:val="20"/>
        </w:rPr>
        <w:t xml:space="preserve">Note: </w:t>
      </w:r>
      <w:r w:rsidRPr="00281428">
        <w:rPr>
          <w:b/>
          <w:dstrike/>
          <w:color w:val="000000"/>
          <w:szCs w:val="20"/>
        </w:rPr>
        <w:t>Other instruments are commercially available that utilize different methods of measuring 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p w14:paraId="6292E5EC" w14:textId="77777777" w:rsidR="00E67B34" w:rsidRPr="00281428" w:rsidRDefault="00E67B34" w:rsidP="00E67B34">
      <w:pPr>
        <w:pStyle w:val="ListParagraph"/>
        <w:numPr>
          <w:ilvl w:val="0"/>
          <w:numId w:val="44"/>
        </w:numPr>
        <w:autoSpaceDE w:val="0"/>
        <w:ind w:left="1440"/>
        <w:rPr>
          <w:b/>
          <w:color w:val="000000"/>
          <w:szCs w:val="20"/>
          <w:u w:val="double"/>
        </w:rPr>
      </w:pPr>
      <w:r w:rsidRPr="00281428">
        <w:rPr>
          <w:b/>
          <w:color w:val="000000"/>
          <w:szCs w:val="20"/>
          <w:u w:val="double"/>
        </w:rPr>
        <w:t xml:space="preserve">Electronic Instrument that meet or exceed the precision requirements within the latest version of ASTM D6988 “Guide for Determination of Thickness of Plastic Film Test Specimens” and </w:t>
      </w:r>
      <w:r w:rsidRPr="00281428">
        <w:rPr>
          <w:b/>
          <w:color w:val="000000"/>
          <w:szCs w:val="20"/>
          <w:u w:val="double"/>
        </w:rPr>
        <w:lastRenderedPageBreak/>
        <w:t>the requirements of the applicable material or product specification or applicable test standards</w:t>
      </w:r>
    </w:p>
    <w:p w14:paraId="388B6AE6" w14:textId="77777777" w:rsidR="00E67B34" w:rsidRPr="00281428" w:rsidRDefault="00E67B34" w:rsidP="00E67B34">
      <w:pPr>
        <w:numPr>
          <w:ilvl w:val="0"/>
          <w:numId w:val="31"/>
        </w:numPr>
        <w:ind w:left="1080"/>
        <w:rPr>
          <w:szCs w:val="20"/>
          <w:u w:val="single"/>
        </w:rPr>
      </w:pPr>
      <w:r w:rsidRPr="00281428">
        <w:rPr>
          <w:color w:val="000000"/>
          <w:szCs w:val="20"/>
        </w:rPr>
        <w:t>Gage blocks covering the range of thicknesses to be tested should be used to check the accuracy of the micrometer</w:t>
      </w:r>
    </w:p>
    <w:p w14:paraId="5790BD10" w14:textId="77777777" w:rsidR="00E67B34" w:rsidRPr="00281428" w:rsidRDefault="00E67B34" w:rsidP="00E67B34">
      <w:pPr>
        <w:numPr>
          <w:ilvl w:val="0"/>
          <w:numId w:val="31"/>
        </w:numPr>
        <w:ind w:left="1080"/>
        <w:rPr>
          <w:szCs w:val="20"/>
          <w:u w:val="single"/>
        </w:rPr>
      </w:pPr>
      <w:r w:rsidRPr="00281428">
        <w:rPr>
          <w:rFonts w:eastAsia="Times New Roman"/>
          <w:szCs w:val="24"/>
        </w:rPr>
        <w:t>T-square</w:t>
      </w:r>
    </w:p>
    <w:p w14:paraId="66B201E6" w14:textId="77777777" w:rsidR="00E67B34" w:rsidRPr="00281428" w:rsidRDefault="00E67B34" w:rsidP="00E67B34">
      <w:pPr>
        <w:rPr>
          <w:szCs w:val="20"/>
        </w:rPr>
      </w:pPr>
      <w:r w:rsidRPr="00AB5640">
        <w:rPr>
          <w:szCs w:val="20"/>
          <w:u w:val="single"/>
        </w:rPr>
        <w:t>SWMA 2019 Annual Meeting:</w:t>
      </w:r>
      <w:r>
        <w:rPr>
          <w:szCs w:val="20"/>
        </w:rPr>
        <w:t xml:space="preserve">  T</w:t>
      </w:r>
      <w:r w:rsidRPr="00E272CD">
        <w:rPr>
          <w:rFonts w:eastAsia="Times New Roman"/>
          <w:szCs w:val="24"/>
        </w:rPr>
        <w:t>he</w:t>
      </w:r>
      <w:r w:rsidRPr="00281428">
        <w:rPr>
          <w:rFonts w:eastAsia="Times New Roman"/>
          <w:szCs w:val="24"/>
        </w:rPr>
        <w:t xml:space="preserve"> Committee did not hear any comments regarding this item from regulators.  It was noted that if you are adding electronic instruments then the test procedure should also address them throughout the test procedure.  The SWMA encourages the submitter to develop this proposal.</w:t>
      </w:r>
    </w:p>
    <w:p w14:paraId="55FFD4C2" w14:textId="77777777" w:rsidR="00E67B34" w:rsidRPr="00281428" w:rsidRDefault="00E67B34" w:rsidP="00E67B34">
      <w:pPr>
        <w:rPr>
          <w:szCs w:val="20"/>
        </w:rPr>
      </w:pPr>
      <w:r w:rsidRPr="00AB5640">
        <w:rPr>
          <w:rFonts w:eastAsia="Times New Roman"/>
          <w:szCs w:val="24"/>
          <w:u w:val="single"/>
        </w:rPr>
        <w:t xml:space="preserve">NEWMA </w:t>
      </w:r>
      <w:r>
        <w:rPr>
          <w:rFonts w:eastAsia="Times New Roman"/>
          <w:szCs w:val="24"/>
          <w:u w:val="single"/>
        </w:rPr>
        <w:t>2021</w:t>
      </w:r>
      <w:r w:rsidRPr="00AB5640">
        <w:rPr>
          <w:rFonts w:eastAsia="Times New Roman"/>
          <w:szCs w:val="24"/>
          <w:u w:val="single"/>
        </w:rPr>
        <w:t xml:space="preserve"> Annual Meeting:</w:t>
      </w:r>
      <w:r>
        <w:rPr>
          <w:rFonts w:eastAsia="Times New Roman"/>
          <w:szCs w:val="24"/>
        </w:rPr>
        <w:t xml:space="preserve">  Mr. Jim Willis (NY) commented that his state is looking to provide an update on this item at the Fall Regional meetings, after reaching out to the ASTM D20 Committee and gathering and incorporating additional data for further development.  The Committee believes this item should remain a Developing item.</w:t>
      </w:r>
    </w:p>
    <w:p w14:paraId="5291E826" w14:textId="77777777" w:rsidR="00E67B34" w:rsidRPr="00281428" w:rsidRDefault="00E67B34" w:rsidP="00E67B34">
      <w:r w:rsidRPr="00D37BA8">
        <w:rPr>
          <w:u w:val="single"/>
        </w:rPr>
        <w:t>CWMA 2021 Annual Meeting:</w:t>
      </w:r>
      <w:r>
        <w:t xml:space="preserve">  Ms. Lisa </w:t>
      </w:r>
      <w:r w:rsidRPr="00890CCF">
        <w:t>Warfield</w:t>
      </w:r>
      <w:r>
        <w:t xml:space="preserve"> (NIST OWM) </w:t>
      </w:r>
      <w:r w:rsidRPr="00890CCF">
        <w:t xml:space="preserve">commented that the </w:t>
      </w:r>
      <w:r>
        <w:t>submitter</w:t>
      </w:r>
      <w:r w:rsidRPr="00890CCF">
        <w:t xml:space="preserve"> is hoping to have a </w:t>
      </w:r>
      <w:r>
        <w:t>revision</w:t>
      </w:r>
      <w:r w:rsidRPr="00890CCF">
        <w:t xml:space="preserve"> for review </w:t>
      </w:r>
      <w:r>
        <w:t xml:space="preserve">at the NCWM Interim Meeting in </w:t>
      </w:r>
      <w:r w:rsidRPr="00890CCF">
        <w:t xml:space="preserve">2022. </w:t>
      </w:r>
      <w:r>
        <w:t xml:space="preserve"> Ms. Warfield</w:t>
      </w:r>
      <w:r w:rsidRPr="00890CCF">
        <w:t xml:space="preserve"> further commented that the developer requested any comments or recommendations be provided by the </w:t>
      </w:r>
      <w:r>
        <w:t>F</w:t>
      </w:r>
      <w:r w:rsidRPr="00890CCF">
        <w:t xml:space="preserve">all </w:t>
      </w:r>
      <w:r>
        <w:t>Re</w:t>
      </w:r>
      <w:r w:rsidRPr="00890CCF">
        <w:t xml:space="preserve">gional </w:t>
      </w:r>
      <w:r>
        <w:t>M</w:t>
      </w:r>
      <w:r w:rsidRPr="00890CCF">
        <w:t xml:space="preserve">eetings. </w:t>
      </w:r>
      <w:r>
        <w:t xml:space="preserve"> </w:t>
      </w:r>
      <w:r w:rsidRPr="00890CCF">
        <w:t xml:space="preserve">CWMA believes this item should remain a developing item until additional data is collected as requested at the NCWM 2021 Interim </w:t>
      </w:r>
      <w:r>
        <w:t>M</w:t>
      </w:r>
      <w:r w:rsidRPr="00890CCF">
        <w:t>eeting</w:t>
      </w:r>
    </w:p>
    <w:p w14:paraId="037F18C0" w14:textId="4283D332" w:rsidR="00E67B34" w:rsidRDefault="00E67B34" w:rsidP="00E67B34">
      <w:r w:rsidRPr="00E67B34">
        <w:t>Additional letters, presentation and data may have been submitted for consideration with this item.  Please refer to https://www.ncwm.com/publication-15 to review these documents</w:t>
      </w:r>
      <w:r>
        <w:t>.</w:t>
      </w:r>
    </w:p>
    <w:p w14:paraId="5F744EE3" w14:textId="515A3370" w:rsidR="006C1459" w:rsidRPr="00281428" w:rsidRDefault="006C1459" w:rsidP="006C1459">
      <w:pPr>
        <w:pStyle w:val="ItemHeading"/>
        <w:tabs>
          <w:tab w:val="clear" w:pos="900"/>
          <w:tab w:val="left" w:pos="1620"/>
        </w:tabs>
        <w:ind w:left="2160" w:hanging="2160"/>
      </w:pPr>
      <w:bookmarkStart w:id="91" w:name="_Toc81569324"/>
      <w:r>
        <w:t>NET-22.2</w:t>
      </w:r>
      <w:r w:rsidRPr="00281428">
        <w:tab/>
      </w:r>
      <w:r>
        <w:tab/>
      </w:r>
      <w:r w:rsidRPr="002F5A17">
        <w:t>3.X.  Volumetric Test Procedure for Viscous and Non-Viscous Liquids by Portable Digital Density Meter.</w:t>
      </w:r>
      <w:bookmarkEnd w:id="91"/>
    </w:p>
    <w:p w14:paraId="0C0345B1" w14:textId="77777777" w:rsidR="006C1459" w:rsidRPr="00281428" w:rsidRDefault="006C1459" w:rsidP="006C1459">
      <w:pPr>
        <w:keepNext/>
        <w:keepLines/>
        <w:spacing w:after="0"/>
        <w:rPr>
          <w:b/>
          <w:szCs w:val="20"/>
        </w:rPr>
      </w:pPr>
      <w:r w:rsidRPr="00281428">
        <w:rPr>
          <w:b/>
          <w:szCs w:val="20"/>
        </w:rPr>
        <w:t>Source:</w:t>
      </w:r>
    </w:p>
    <w:p w14:paraId="74954800" w14:textId="6F76D4E5" w:rsidR="006C1459" w:rsidRPr="00281428" w:rsidRDefault="00FB5E46" w:rsidP="006C1459">
      <w:pPr>
        <w:keepNext/>
        <w:keepLines/>
        <w:rPr>
          <w:bCs/>
          <w:szCs w:val="20"/>
        </w:rPr>
      </w:pPr>
      <w:r>
        <w:rPr>
          <w:bCs/>
          <w:szCs w:val="20"/>
        </w:rPr>
        <w:t xml:space="preserve">Mr. </w:t>
      </w:r>
      <w:r w:rsidR="006C1459">
        <w:rPr>
          <w:bCs/>
          <w:szCs w:val="20"/>
        </w:rPr>
        <w:t>Ronald Hayes</w:t>
      </w:r>
      <w:r w:rsidR="00017BB3">
        <w:rPr>
          <w:bCs/>
          <w:szCs w:val="20"/>
        </w:rPr>
        <w:t xml:space="preserve"> (retired)</w:t>
      </w:r>
    </w:p>
    <w:p w14:paraId="1DF82AC1" w14:textId="77777777" w:rsidR="006C1459" w:rsidRPr="00281428" w:rsidRDefault="006C1459" w:rsidP="006C1459">
      <w:pPr>
        <w:keepNext/>
        <w:keepLines/>
        <w:spacing w:after="0"/>
        <w:rPr>
          <w:b/>
        </w:rPr>
      </w:pPr>
      <w:r w:rsidRPr="00281428">
        <w:rPr>
          <w:b/>
          <w:szCs w:val="20"/>
        </w:rPr>
        <w:t>Purpose:</w:t>
      </w:r>
    </w:p>
    <w:p w14:paraId="548CE03D" w14:textId="6955217F" w:rsidR="006C1459" w:rsidRPr="00281428" w:rsidRDefault="006C1459" w:rsidP="00326E27">
      <w:pPr>
        <w:rPr>
          <w:szCs w:val="20"/>
        </w:rPr>
      </w:pPr>
      <w:r w:rsidRPr="008F6428">
        <w:rPr>
          <w:szCs w:val="20"/>
        </w:rPr>
        <w:t>Allow the use of digital density meters for package checking testing of viscous and non-viscous liquids</w:t>
      </w:r>
      <w:r w:rsidRPr="00281428">
        <w:rPr>
          <w:szCs w:val="20"/>
        </w:rPr>
        <w:t>.</w:t>
      </w:r>
    </w:p>
    <w:p w14:paraId="3B8371DB" w14:textId="77777777" w:rsidR="006C1459" w:rsidRPr="00281428" w:rsidRDefault="006C1459" w:rsidP="006C1459">
      <w:pPr>
        <w:keepNext/>
        <w:keepLines/>
        <w:spacing w:after="0"/>
        <w:rPr>
          <w:b/>
          <w:bCs/>
        </w:rPr>
      </w:pPr>
      <w:r w:rsidRPr="00281428">
        <w:rPr>
          <w:b/>
          <w:bCs/>
        </w:rPr>
        <w:t>Item Under Consideration:</w:t>
      </w:r>
    </w:p>
    <w:p w14:paraId="61784ECF" w14:textId="489391DD" w:rsidR="006C1459" w:rsidRDefault="006C1459" w:rsidP="006C1459">
      <w:r w:rsidRPr="00C33824">
        <w:t>Amend Handbook 13</w:t>
      </w:r>
      <w:r>
        <w:t>3</w:t>
      </w:r>
      <w:r w:rsidRPr="00C33824">
        <w:t xml:space="preserve">, </w:t>
      </w:r>
      <w:r>
        <w:t>Checking the Net Contents of Packaged Goods</w:t>
      </w:r>
      <w:r w:rsidRPr="00C33824">
        <w:t>, as follows</w:t>
      </w:r>
      <w:r>
        <w:t>:</w:t>
      </w:r>
    </w:p>
    <w:p w14:paraId="5B60E0E7" w14:textId="77777777" w:rsidR="006C1459" w:rsidRPr="00AA40B5" w:rsidRDefault="006C1459" w:rsidP="006C1459">
      <w:pPr>
        <w:rPr>
          <w:b/>
          <w:szCs w:val="20"/>
          <w:u w:val="single"/>
        </w:rPr>
      </w:pPr>
      <w:r w:rsidRPr="00AA40B5">
        <w:rPr>
          <w:b/>
          <w:szCs w:val="20"/>
          <w:u w:val="single"/>
        </w:rPr>
        <w:t>3.X.  Volumetric Test Procedure for Viscous and Non-Viscous Liquids by Portable Digital Density Meter</w:t>
      </w:r>
    </w:p>
    <w:p w14:paraId="2EA0E984" w14:textId="77777777" w:rsidR="006C1459" w:rsidRPr="00AA40B5" w:rsidRDefault="006C1459" w:rsidP="006C1459">
      <w:pPr>
        <w:rPr>
          <w:b/>
          <w:szCs w:val="20"/>
          <w:u w:val="single"/>
        </w:rPr>
      </w:pPr>
      <w:r w:rsidRPr="00AA40B5">
        <w:rPr>
          <w:b/>
          <w:szCs w:val="20"/>
          <w:u w:val="single"/>
        </w:rPr>
        <w:t>3.X</w:t>
      </w:r>
      <w:r w:rsidRPr="00AA40B5">
        <w:rPr>
          <w:b/>
          <w:szCs w:val="20"/>
          <w:u w:val="single"/>
        </w:rPr>
        <w:tab/>
        <w:t>Scope</w:t>
      </w:r>
    </w:p>
    <w:p w14:paraId="6E2B407F" w14:textId="77777777" w:rsidR="006C1459" w:rsidRPr="00AA40B5" w:rsidRDefault="006C1459" w:rsidP="006C1459">
      <w:pPr>
        <w:rPr>
          <w:b/>
          <w:szCs w:val="20"/>
          <w:u w:val="single"/>
        </w:rPr>
      </w:pPr>
      <w:r w:rsidRPr="00AA40B5">
        <w:rPr>
          <w:b/>
          <w:szCs w:val="20"/>
          <w:u w:val="single"/>
        </w:rPr>
        <w:t>Use these procedures to determine the net contents of package goods labeled in fluid volume.</w:t>
      </w:r>
    </w:p>
    <w:p w14:paraId="0C563649" w14:textId="77777777" w:rsidR="006C1459" w:rsidRPr="00AA40B5" w:rsidRDefault="006C1459" w:rsidP="006C1459">
      <w:pPr>
        <w:rPr>
          <w:b/>
          <w:szCs w:val="20"/>
          <w:u w:val="single"/>
        </w:rPr>
      </w:pPr>
      <w:r w:rsidRPr="00AA40B5">
        <w:rPr>
          <w:b/>
          <w:szCs w:val="20"/>
          <w:u w:val="single"/>
        </w:rPr>
        <w:t>This test method is suitable for measuring the density of homogenous liquids including dairy products such as milk and half and half petroleum products such as fuel, motor oil, transmission fluid and paint thinner, brake fluid, diesel exhaust fluid, automotive coolant, , pulp-free juices, wine, distilled spirits, water, mouth wash, alcohol, syrups, cooking oils, solvents, cleaning supplies, chemicals, as well as other viscous and non-viscous liquids.</w:t>
      </w:r>
    </w:p>
    <w:p w14:paraId="626D4298" w14:textId="0F90BD87" w:rsidR="006C1459" w:rsidRPr="00AA40B5" w:rsidRDefault="006C1459" w:rsidP="006C1459">
      <w:pPr>
        <w:rPr>
          <w:b/>
          <w:szCs w:val="20"/>
          <w:u w:val="single"/>
        </w:rPr>
      </w:pPr>
      <w:r w:rsidRPr="00AA40B5">
        <w:rPr>
          <w:b/>
          <w:szCs w:val="20"/>
          <w:u w:val="single"/>
        </w:rPr>
        <w:t xml:space="preserve">This test method shall not be used for liquids with suspended solids such as orange juice with pulp, buttermilk, liquids requiring “shake before use” (paint), or carbonated products (soda, beer, etc.) and all products tested should be free of suspended gas, air, sediment, suspended </w:t>
      </w:r>
      <w:r w:rsidR="00D06236" w:rsidRPr="008B0A81">
        <w:rPr>
          <w:b/>
          <w:szCs w:val="20"/>
          <w:u w:val="single"/>
        </w:rPr>
        <w:t>matter</w:t>
      </w:r>
      <w:r w:rsidRPr="00AA40B5">
        <w:rPr>
          <w:b/>
          <w:szCs w:val="20"/>
          <w:u w:val="single"/>
        </w:rPr>
        <w:t xml:space="preserve">, or substances not approved by the digital density meter manufacturer. </w:t>
      </w:r>
    </w:p>
    <w:p w14:paraId="14A0A447" w14:textId="77777777" w:rsidR="006C1459" w:rsidRPr="00AA40B5" w:rsidRDefault="006C1459" w:rsidP="006C1459">
      <w:pPr>
        <w:rPr>
          <w:b/>
          <w:szCs w:val="20"/>
          <w:u w:val="single"/>
        </w:rPr>
      </w:pPr>
      <w:r w:rsidRPr="00AA40B5">
        <w:rPr>
          <w:b/>
          <w:szCs w:val="20"/>
          <w:u w:val="single"/>
        </w:rPr>
        <w:lastRenderedPageBreak/>
        <w:t>This test method may be used as a substitute for the volumetric flask test procedures or testing viscous fluids that cannot be tested properly by the volumetric headspace procedure due to non-rigid containers such as motor oil and transmission fluids in in oblong plastic containers.</w:t>
      </w:r>
    </w:p>
    <w:p w14:paraId="71CAF036" w14:textId="77777777" w:rsidR="006C1459" w:rsidRPr="00AA40B5" w:rsidRDefault="006C1459" w:rsidP="006C1459">
      <w:pPr>
        <w:rPr>
          <w:b/>
          <w:bCs/>
          <w:szCs w:val="20"/>
          <w:u w:val="single"/>
        </w:rPr>
      </w:pPr>
      <w:r w:rsidRPr="00AA40B5">
        <w:rPr>
          <w:b/>
          <w:bCs/>
          <w:szCs w:val="20"/>
          <w:u w:val="single"/>
        </w:rPr>
        <w:t>Prior to using the method in official testing, the official’s metrological laboratory should perform a comparison between the densities obtained between the HB 133 methods (sections 3.2 and 3.3) and the density meter prior to authorizing the inspector to use it for official enforcement actions.</w:t>
      </w:r>
    </w:p>
    <w:p w14:paraId="116E3F35" w14:textId="77777777" w:rsidR="006C1459" w:rsidRPr="00AA40B5" w:rsidRDefault="006C1459" w:rsidP="006C1459">
      <w:pPr>
        <w:rPr>
          <w:b/>
          <w:bCs/>
          <w:szCs w:val="20"/>
          <w:u w:val="single"/>
        </w:rPr>
      </w:pPr>
      <w:r w:rsidRPr="00AA40B5">
        <w:rPr>
          <w:b/>
          <w:bCs/>
          <w:szCs w:val="20"/>
          <w:u w:val="single"/>
        </w:rPr>
        <w:t>This test method can be used for prescreening to allow the inspector to use the density from the meter to audit the product to see if there is a possibility that it is short measure and thus saving time and labor.</w:t>
      </w:r>
    </w:p>
    <w:p w14:paraId="167D6955" w14:textId="77777777" w:rsidR="006C1459" w:rsidRPr="00AA40B5" w:rsidRDefault="006C1459" w:rsidP="006C1459">
      <w:pPr>
        <w:ind w:left="360"/>
        <w:rPr>
          <w:b/>
          <w:szCs w:val="20"/>
          <w:u w:val="single"/>
        </w:rPr>
      </w:pPr>
      <w:r w:rsidRPr="00AA40B5">
        <w:rPr>
          <w:b/>
          <w:szCs w:val="20"/>
          <w:u w:val="single"/>
        </w:rPr>
        <w:t xml:space="preserve">3.X.1.  Test Equipment </w:t>
      </w:r>
    </w:p>
    <w:p w14:paraId="643EAB62" w14:textId="77777777" w:rsidR="006C1459" w:rsidRPr="00AA40B5" w:rsidRDefault="006C1459" w:rsidP="006C1459">
      <w:pPr>
        <w:pStyle w:val="Bullet"/>
        <w:tabs>
          <w:tab w:val="num" w:pos="1080"/>
        </w:tabs>
        <w:spacing w:after="240"/>
        <w:ind w:left="1080" w:hanging="360"/>
        <w:rPr>
          <w:b/>
          <w:sz w:val="20"/>
          <w:u w:val="single"/>
        </w:rPr>
      </w:pPr>
      <w:bookmarkStart w:id="92" w:name="_Toc237428967"/>
      <w:bookmarkStart w:id="93" w:name="_Toc237416651"/>
      <w:bookmarkStart w:id="94" w:name="_Toc237415677"/>
      <w:bookmarkStart w:id="95" w:name="_Toc226190706"/>
      <w:r w:rsidRPr="00AA40B5">
        <w:rPr>
          <w:b/>
          <w:sz w:val="20"/>
          <w:u w:val="single"/>
        </w:rPr>
        <w:t>A scale that meets the requirements in Chapter 2, Section 2.2. “Measurement Standards and Test Equipment.”</w:t>
      </w:r>
      <w:bookmarkEnd w:id="92"/>
      <w:bookmarkEnd w:id="93"/>
      <w:bookmarkEnd w:id="94"/>
      <w:bookmarkEnd w:id="95"/>
    </w:p>
    <w:p w14:paraId="5341AFB5" w14:textId="77777777" w:rsidR="006C1459" w:rsidRPr="00AA40B5" w:rsidRDefault="006C1459" w:rsidP="006C1459">
      <w:pPr>
        <w:ind w:left="1080"/>
        <w:rPr>
          <w:b/>
          <w:szCs w:val="20"/>
          <w:u w:val="single"/>
        </w:rPr>
      </w:pPr>
      <w:r w:rsidRPr="00AA40B5">
        <w:rPr>
          <w:b/>
          <w:szCs w:val="20"/>
          <w:u w:val="single"/>
        </w:rPr>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19FE9C2E" w14:textId="77777777" w:rsidR="006C1459" w:rsidRPr="00AA40B5" w:rsidRDefault="006C1459" w:rsidP="006C1459">
      <w:pPr>
        <w:ind w:left="720"/>
        <w:rPr>
          <w:b/>
          <w:bCs/>
          <w:szCs w:val="20"/>
          <w:u w:val="single"/>
        </w:rPr>
      </w:pPr>
      <w:r w:rsidRPr="00AA40B5">
        <w:rPr>
          <w:b/>
          <w:bCs/>
          <w:szCs w:val="20"/>
          <w:u w:val="single"/>
        </w:rPr>
        <w:t xml:space="preserve">Example:  </w:t>
      </w:r>
    </w:p>
    <w:p w14:paraId="57BA59FD" w14:textId="77777777" w:rsidR="006C1459" w:rsidRPr="00AA40B5" w:rsidRDefault="006C1459" w:rsidP="006C1459">
      <w:pPr>
        <w:ind w:left="720"/>
        <w:rPr>
          <w:b/>
          <w:i/>
          <w:szCs w:val="20"/>
          <w:u w:val="single"/>
        </w:rPr>
      </w:pPr>
      <w:r w:rsidRPr="00AA40B5">
        <w:rPr>
          <w:b/>
          <w:i/>
          <w:szCs w:val="20"/>
          <w:u w:val="single"/>
        </w:rPr>
        <w:t xml:space="preserve">Assume the inspector is using a scale with 1 g (0.002 lb) increments to test packages labeled 1 L (33.8 fl oz) that have an MAV of 29 mL (1 fl oz).  Also, assume the inspector finds that the weight of 1 L of the liquid is 943 g (2.078 lb).  </w:t>
      </w:r>
    </w:p>
    <w:p w14:paraId="231B317A" w14:textId="77777777" w:rsidR="006C1459" w:rsidRPr="00AA40B5" w:rsidRDefault="006C1459" w:rsidP="006C1459">
      <w:pPr>
        <w:ind w:left="720"/>
        <w:rPr>
          <w:b/>
          <w:i/>
          <w:szCs w:val="20"/>
          <w:u w:val="single"/>
          <w:lang w:val="es-BO"/>
        </w:rPr>
      </w:pPr>
      <w:r w:rsidRPr="00AA40B5">
        <w:rPr>
          <w:b/>
          <w:bCs/>
          <w:i/>
          <w:szCs w:val="20"/>
          <w:u w:val="single"/>
          <w:lang w:val="es-BO"/>
        </w:rPr>
        <w:t>Density:</w:t>
      </w:r>
      <w:r w:rsidRPr="00AA40B5">
        <w:rPr>
          <w:b/>
          <w:i/>
          <w:szCs w:val="20"/>
          <w:u w:val="single"/>
          <w:lang w:val="es-BO"/>
        </w:rPr>
        <w:t xml:space="preserve">  1 L = 943 g (2.078 lb)</w:t>
      </w:r>
    </w:p>
    <w:p w14:paraId="6545E4BE" w14:textId="77777777" w:rsidR="006C1459" w:rsidRPr="00AA40B5" w:rsidRDefault="006C1459" w:rsidP="006C1459">
      <w:pPr>
        <w:ind w:left="720"/>
        <w:rPr>
          <w:b/>
          <w:i/>
          <w:szCs w:val="20"/>
          <w:u w:val="single"/>
          <w:lang w:val="es-BO"/>
        </w:rPr>
      </w:pPr>
      <w:r w:rsidRPr="00AA40B5">
        <w:rPr>
          <w:b/>
          <w:bCs/>
          <w:i/>
          <w:szCs w:val="20"/>
          <w:u w:val="single"/>
          <w:lang w:val="es-BO"/>
        </w:rPr>
        <w:t>MAV:</w:t>
      </w:r>
      <w:r w:rsidRPr="00AA40B5">
        <w:rPr>
          <w:b/>
          <w:i/>
          <w:szCs w:val="20"/>
          <w:u w:val="single"/>
          <w:lang w:val="es-BO"/>
        </w:rPr>
        <w:t xml:space="preserve"> 29 mL (1 fl oz) </w:t>
      </w:r>
    </w:p>
    <w:p w14:paraId="45653B8B" w14:textId="77777777" w:rsidR="006C1459" w:rsidRPr="00AA40B5" w:rsidRDefault="006C1459" w:rsidP="006C1459">
      <w:pPr>
        <w:ind w:left="720"/>
        <w:rPr>
          <w:b/>
          <w:bCs/>
          <w:i/>
          <w:szCs w:val="20"/>
          <w:u w:val="single"/>
          <w:lang w:val="es-BO"/>
        </w:rPr>
      </w:pPr>
      <w:r w:rsidRPr="00AA40B5">
        <w:rPr>
          <w:b/>
          <w:bCs/>
          <w:i/>
          <w:szCs w:val="20"/>
          <w:u w:val="single"/>
          <w:lang w:val="es-BO"/>
        </w:rPr>
        <w:t xml:space="preserve">Convert Density into mL and fl oz: </w:t>
      </w:r>
    </w:p>
    <w:p w14:paraId="57AA1A43" w14:textId="77777777" w:rsidR="006C1459" w:rsidRPr="00AA40B5" w:rsidRDefault="006C1459" w:rsidP="006C1459">
      <w:pPr>
        <w:ind w:left="720"/>
        <w:rPr>
          <w:b/>
          <w:i/>
          <w:szCs w:val="20"/>
          <w:u w:val="single"/>
          <w:lang w:val="es-BO"/>
        </w:rPr>
      </w:pPr>
      <w:r w:rsidRPr="00AA40B5">
        <w:rPr>
          <w:b/>
          <w:i/>
          <w:szCs w:val="20"/>
          <w:u w:val="single"/>
          <w:lang w:val="es-BO"/>
        </w:rPr>
        <w:t>943 g ÷ 1000 mL= 0.943 g/mL</w:t>
      </w:r>
      <w:r w:rsidRPr="00AA40B5">
        <w:rPr>
          <w:b/>
          <w:i/>
          <w:szCs w:val="20"/>
          <w:u w:val="single"/>
          <w:lang w:val="es-BO"/>
        </w:rPr>
        <w:tab/>
      </w:r>
      <w:r w:rsidRPr="00AA40B5">
        <w:rPr>
          <w:b/>
          <w:i/>
          <w:szCs w:val="20"/>
          <w:u w:val="single"/>
          <w:lang w:val="es-BO"/>
        </w:rPr>
        <w:tab/>
        <w:t>(2.07 8 lb ÷ 33.8 fl oz = 0.061 4 lb/fl oz)</w:t>
      </w:r>
    </w:p>
    <w:p w14:paraId="33BE6338" w14:textId="77777777" w:rsidR="006C1459" w:rsidRPr="00AA40B5" w:rsidRDefault="006C1459" w:rsidP="006C1459">
      <w:pPr>
        <w:ind w:left="720"/>
        <w:rPr>
          <w:b/>
          <w:bCs/>
          <w:i/>
          <w:szCs w:val="20"/>
          <w:u w:val="single"/>
          <w:lang w:val="es-BO"/>
        </w:rPr>
      </w:pPr>
      <w:r w:rsidRPr="00AA40B5">
        <w:rPr>
          <w:b/>
          <w:bCs/>
          <w:i/>
          <w:szCs w:val="20"/>
          <w:u w:val="single"/>
          <w:lang w:val="es-BO"/>
        </w:rPr>
        <w:t>Convert MAV from Volume (mL/fl oz) to Weight:</w:t>
      </w:r>
    </w:p>
    <w:p w14:paraId="29F11DE2" w14:textId="77777777" w:rsidR="006C1459" w:rsidRPr="00AA40B5" w:rsidRDefault="006C1459" w:rsidP="006C1459">
      <w:pPr>
        <w:ind w:left="720"/>
        <w:rPr>
          <w:b/>
          <w:i/>
          <w:szCs w:val="20"/>
          <w:u w:val="single"/>
          <w:lang w:val="es-BO"/>
        </w:rPr>
      </w:pPr>
      <w:r w:rsidRPr="00AA40B5">
        <w:rPr>
          <w:b/>
          <w:i/>
          <w:szCs w:val="20"/>
          <w:u w:val="single"/>
          <w:lang w:val="es-BO"/>
        </w:rPr>
        <w:t xml:space="preserve"> 29 mL × 0.943 g/mL = 27.347 g </w:t>
      </w:r>
      <w:r w:rsidRPr="00AA40B5">
        <w:rPr>
          <w:b/>
          <w:i/>
          <w:szCs w:val="20"/>
          <w:u w:val="single"/>
          <w:lang w:val="es-BO"/>
        </w:rPr>
        <w:tab/>
      </w:r>
      <w:r w:rsidRPr="00AA40B5">
        <w:rPr>
          <w:b/>
          <w:i/>
          <w:szCs w:val="20"/>
          <w:u w:val="single"/>
          <w:lang w:val="es-BO"/>
        </w:rPr>
        <w:tab/>
        <w:t>1 fl oz × 0.061 4 lb/fl oz = 0.064 lb)</w:t>
      </w:r>
    </w:p>
    <w:p w14:paraId="221425F8" w14:textId="77777777" w:rsidR="006C1459" w:rsidRPr="00AA40B5" w:rsidRDefault="006C1459" w:rsidP="006C1459">
      <w:pPr>
        <w:ind w:left="720"/>
        <w:rPr>
          <w:b/>
          <w:i/>
          <w:szCs w:val="20"/>
          <w:u w:val="single"/>
          <w:lang w:val="es-BO"/>
        </w:rPr>
      </w:pPr>
      <w:r w:rsidRPr="00AA40B5">
        <w:rPr>
          <w:b/>
          <w:i/>
          <w:szCs w:val="20"/>
          <w:u w:val="single"/>
          <w:lang w:val="es-BO"/>
        </w:rPr>
        <w:t>MAV in Weight/6</w:t>
      </w:r>
    </w:p>
    <w:p w14:paraId="7A015DC7" w14:textId="77777777" w:rsidR="006C1459" w:rsidRPr="00AA40B5" w:rsidRDefault="006C1459" w:rsidP="006C1459">
      <w:pPr>
        <w:ind w:left="720"/>
        <w:rPr>
          <w:b/>
          <w:i/>
          <w:szCs w:val="20"/>
          <w:u w:val="single"/>
          <w:lang w:val="es-BO"/>
        </w:rPr>
      </w:pPr>
      <w:r w:rsidRPr="00AA40B5">
        <w:rPr>
          <w:b/>
          <w:i/>
          <w:szCs w:val="20"/>
          <w:u w:val="single"/>
          <w:lang w:val="es-BO"/>
        </w:rPr>
        <w:t xml:space="preserve">27.347 g ÷ 6 = 4.557 g </w:t>
      </w:r>
      <w:r w:rsidRPr="00AA40B5">
        <w:rPr>
          <w:b/>
          <w:i/>
          <w:szCs w:val="20"/>
          <w:u w:val="single"/>
          <w:lang w:val="es-BO"/>
        </w:rPr>
        <w:tab/>
        <w:t xml:space="preserve">0.064 ÷ 6 = 0.010 lb </w:t>
      </w:r>
    </w:p>
    <w:p w14:paraId="21778E76" w14:textId="77777777" w:rsidR="006C1459" w:rsidRPr="00AA40B5" w:rsidRDefault="006C1459" w:rsidP="006C1459">
      <w:pPr>
        <w:ind w:left="720"/>
        <w:rPr>
          <w:b/>
          <w:i/>
          <w:szCs w:val="20"/>
          <w:u w:val="single"/>
        </w:rPr>
      </w:pPr>
      <w:r w:rsidRPr="00AA40B5">
        <w:rPr>
          <w:b/>
          <w:i/>
          <w:szCs w:val="20"/>
          <w:u w:val="single"/>
        </w:rPr>
        <w:t>In this example, the 1 g (0.002 lb) scale division is smaller than the MAV/6 value of 4.557 g (0.010 lb) so the scale is suitable for making a density determination.</w:t>
      </w:r>
    </w:p>
    <w:p w14:paraId="02A0FF64" w14:textId="77777777" w:rsidR="006C1459" w:rsidRPr="00AA40B5" w:rsidRDefault="006C1459" w:rsidP="00D06236">
      <w:pPr>
        <w:pStyle w:val="BlockText"/>
        <w:framePr w:w="0" w:hRule="auto" w:wrap="auto" w:vAnchor="margin" w:hAnchor="text" w:xAlign="left" w:yAlign="inline"/>
        <w:tabs>
          <w:tab w:val="left" w:pos="9000"/>
        </w:tabs>
        <w:spacing w:after="240"/>
        <w:ind w:left="1080" w:right="0"/>
        <w:rPr>
          <w:b/>
          <w:i/>
          <w:u w:val="single"/>
          <w:lang w:val="es-BO"/>
        </w:rPr>
      </w:pPr>
      <w:r w:rsidRPr="00AA40B5">
        <w:rPr>
          <w:b/>
          <w:i/>
          <w:u w:val="single"/>
        </w:rPr>
        <w:t>lb) i</w:t>
      </w:r>
    </w:p>
    <w:p w14:paraId="26910396" w14:textId="77777777" w:rsidR="00D06236" w:rsidRDefault="00D06236" w:rsidP="00D06236">
      <w:pPr>
        <w:ind w:left="720"/>
        <w:rPr>
          <w:b/>
          <w:i/>
          <w:szCs w:val="20"/>
          <w:u w:val="single"/>
        </w:rPr>
      </w:pPr>
    </w:p>
    <w:p w14:paraId="4CDBC8A2" w14:textId="77777777" w:rsidR="00D06236" w:rsidRPr="00D90DBA" w:rsidRDefault="00D06236" w:rsidP="00D06236">
      <w:pPr>
        <w:pStyle w:val="BlockText"/>
        <w:framePr w:wrap="auto"/>
        <w:tabs>
          <w:tab w:val="left" w:pos="9000"/>
        </w:tabs>
        <w:spacing w:after="240"/>
        <w:ind w:left="1080" w:right="0"/>
        <w:rPr>
          <w:b/>
          <w:i/>
          <w:u w:val="single"/>
          <w:lang w:val="es-BO"/>
        </w:rPr>
      </w:pPr>
      <w:r w:rsidRPr="008B0A81">
        <w:rPr>
          <w:b/>
          <w:i/>
          <w:u w:val="single"/>
        </w:rPr>
        <w:lastRenderedPageBreak/>
        <w:t>lb) i</w:t>
      </w:r>
    </w:p>
    <w:p w14:paraId="75724D7B"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Air pump, low pressure– an aquarium air pump (to dry out measuring cell)</w:t>
      </w:r>
    </w:p>
    <w:p w14:paraId="3D1363B1"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Syringe, glass or plastic with Luer fitting (5mL or larger) - Note: Plastic syringe should be free of any lubricating substances</w:t>
      </w:r>
    </w:p>
    <w:p w14:paraId="2BE45F62"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Stopwatch (optional)</w:t>
      </w:r>
    </w:p>
    <w:p w14:paraId="732C0385"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 xml:space="preserve">Distilled or deionized water </w:t>
      </w:r>
    </w:p>
    <w:p w14:paraId="7A900C1C" w14:textId="77777777" w:rsidR="006C1459" w:rsidRPr="00AA40B5" w:rsidRDefault="006C1459" w:rsidP="008C0B73">
      <w:pPr>
        <w:pStyle w:val="ListParagraph"/>
        <w:numPr>
          <w:ilvl w:val="0"/>
          <w:numId w:val="32"/>
        </w:numPr>
        <w:ind w:left="1080"/>
        <w:jc w:val="left"/>
        <w:rPr>
          <w:b/>
          <w:szCs w:val="20"/>
          <w:u w:val="single"/>
        </w:rPr>
      </w:pPr>
      <w:r w:rsidRPr="00AA40B5">
        <w:rPr>
          <w:b/>
          <w:szCs w:val="20"/>
          <w:u w:val="single"/>
        </w:rPr>
        <w:t>Cleaning agents (See Table 3.X4. Cleaning Agents)</w:t>
      </w:r>
    </w:p>
    <w:p w14:paraId="032D85B0" w14:textId="77777777" w:rsidR="006C1459" w:rsidRPr="00AA40B5" w:rsidRDefault="006C1459" w:rsidP="008C0B73">
      <w:pPr>
        <w:pStyle w:val="ListParagraph"/>
        <w:numPr>
          <w:ilvl w:val="0"/>
          <w:numId w:val="32"/>
        </w:numPr>
        <w:ind w:left="1080"/>
        <w:jc w:val="left"/>
        <w:rPr>
          <w:b/>
          <w:szCs w:val="20"/>
          <w:u w:val="single"/>
        </w:rPr>
      </w:pPr>
      <w:r w:rsidRPr="00AA40B5">
        <w:rPr>
          <w:b/>
          <w:szCs w:val="20"/>
          <w:u w:val="single"/>
        </w:rPr>
        <w:t>Waste container</w:t>
      </w:r>
    </w:p>
    <w:p w14:paraId="046E59A1"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 xml:space="preserve">Barometer (optional), or other device for obtaining the prevailing barometric pressure, with an accuracy of ±3.0 mmHg – Note: smart phones with a barometer application that uses the phone’s pressure sensor, have a typical accuracy of ±0.2 mmHg </w:t>
      </w:r>
      <w:r w:rsidRPr="00AA40B5">
        <w:rPr>
          <w:b/>
          <w:i/>
          <w:szCs w:val="20"/>
          <w:u w:val="single"/>
        </w:rPr>
        <w:t>(comment: barometer is not necessary if prevailing barometric pressure or altitude is known)</w:t>
      </w:r>
    </w:p>
    <w:p w14:paraId="18711ACF"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Thermometer for measuring air temperature with a tolerance of ±1°C (2°F)</w:t>
      </w:r>
    </w:p>
    <w:p w14:paraId="461E2CD7"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 xml:space="preserve">Portable digital density meter meeting a minimum requirement of: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4675"/>
      </w:tblGrid>
      <w:tr w:rsidR="006C1459" w:rsidRPr="00AA40B5" w14:paraId="514A553F" w14:textId="77777777" w:rsidTr="00B67D15">
        <w:trPr>
          <w:trHeight w:val="288"/>
          <w:jc w:val="center"/>
        </w:trPr>
        <w:tc>
          <w:tcPr>
            <w:tcW w:w="8275" w:type="dxa"/>
            <w:gridSpan w:val="2"/>
            <w:shd w:val="clear" w:color="auto" w:fill="auto"/>
          </w:tcPr>
          <w:p w14:paraId="0EAB00CC" w14:textId="77777777" w:rsidR="006C1459" w:rsidRPr="00AA40B5" w:rsidRDefault="006C1459" w:rsidP="000262CA">
            <w:pPr>
              <w:spacing w:after="0"/>
              <w:rPr>
                <w:b/>
                <w:szCs w:val="20"/>
                <w:u w:val="single"/>
              </w:rPr>
            </w:pPr>
            <w:r w:rsidRPr="00AA40B5">
              <w:rPr>
                <w:b/>
                <w:szCs w:val="20"/>
                <w:u w:val="single"/>
              </w:rPr>
              <w:t>Measuring Range</w:t>
            </w:r>
          </w:p>
        </w:tc>
      </w:tr>
      <w:tr w:rsidR="006C1459" w:rsidRPr="00AA40B5" w14:paraId="06ED41E9" w14:textId="77777777" w:rsidTr="00B67D15">
        <w:trPr>
          <w:trHeight w:val="288"/>
          <w:jc w:val="center"/>
        </w:trPr>
        <w:tc>
          <w:tcPr>
            <w:tcW w:w="3600" w:type="dxa"/>
            <w:shd w:val="clear" w:color="auto" w:fill="auto"/>
          </w:tcPr>
          <w:p w14:paraId="2BB52223" w14:textId="77777777" w:rsidR="006C1459" w:rsidRPr="00AA40B5" w:rsidRDefault="006C1459" w:rsidP="000262CA">
            <w:pPr>
              <w:spacing w:after="0"/>
              <w:rPr>
                <w:bCs/>
                <w:szCs w:val="20"/>
                <w:u w:val="single"/>
              </w:rPr>
            </w:pPr>
            <w:bookmarkStart w:id="96" w:name="_Hlk18391873"/>
            <w:r w:rsidRPr="00AA40B5">
              <w:rPr>
                <w:bCs/>
                <w:szCs w:val="20"/>
                <w:u w:val="single"/>
              </w:rPr>
              <w:t xml:space="preserve">  Density</w:t>
            </w:r>
          </w:p>
        </w:tc>
        <w:tc>
          <w:tcPr>
            <w:tcW w:w="4675" w:type="dxa"/>
            <w:shd w:val="clear" w:color="auto" w:fill="auto"/>
          </w:tcPr>
          <w:p w14:paraId="5EEB60CB" w14:textId="77777777" w:rsidR="006C1459" w:rsidRPr="00AA40B5" w:rsidRDefault="006C1459" w:rsidP="000262CA">
            <w:pPr>
              <w:spacing w:after="0"/>
              <w:rPr>
                <w:bCs/>
                <w:szCs w:val="20"/>
                <w:u w:val="single"/>
              </w:rPr>
            </w:pPr>
            <w:r w:rsidRPr="00AA40B5">
              <w:rPr>
                <w:bCs/>
                <w:szCs w:val="20"/>
                <w:u w:val="single"/>
              </w:rPr>
              <w:t>0 – 3 g/cm</w:t>
            </w:r>
            <w:r w:rsidRPr="00AA40B5">
              <w:rPr>
                <w:bCs/>
                <w:szCs w:val="20"/>
                <w:u w:val="single"/>
                <w:vertAlign w:val="superscript"/>
              </w:rPr>
              <w:t>3</w:t>
            </w:r>
          </w:p>
        </w:tc>
      </w:tr>
      <w:tr w:rsidR="006C1459" w:rsidRPr="00AA40B5" w14:paraId="1F7C942E" w14:textId="77777777" w:rsidTr="00B67D15">
        <w:trPr>
          <w:trHeight w:val="288"/>
          <w:jc w:val="center"/>
        </w:trPr>
        <w:tc>
          <w:tcPr>
            <w:tcW w:w="3600" w:type="dxa"/>
            <w:shd w:val="clear" w:color="auto" w:fill="auto"/>
          </w:tcPr>
          <w:p w14:paraId="57064C47" w14:textId="77777777" w:rsidR="006C1459" w:rsidRPr="00AA40B5" w:rsidRDefault="006C1459" w:rsidP="000262CA">
            <w:pPr>
              <w:spacing w:after="0"/>
              <w:rPr>
                <w:bCs/>
                <w:szCs w:val="20"/>
                <w:u w:val="single"/>
              </w:rPr>
            </w:pPr>
            <w:r w:rsidRPr="00AA40B5">
              <w:rPr>
                <w:bCs/>
                <w:szCs w:val="20"/>
                <w:u w:val="single"/>
              </w:rPr>
              <w:t xml:space="preserve">  Temperature</w:t>
            </w:r>
          </w:p>
        </w:tc>
        <w:tc>
          <w:tcPr>
            <w:tcW w:w="4675" w:type="dxa"/>
            <w:shd w:val="clear" w:color="auto" w:fill="auto"/>
          </w:tcPr>
          <w:p w14:paraId="27A92852" w14:textId="77777777" w:rsidR="006C1459" w:rsidRPr="00AA40B5" w:rsidRDefault="006C1459" w:rsidP="000262CA">
            <w:pPr>
              <w:spacing w:after="0"/>
              <w:rPr>
                <w:bCs/>
                <w:szCs w:val="20"/>
                <w:u w:val="single"/>
              </w:rPr>
            </w:pPr>
            <w:r w:rsidRPr="00AA40B5">
              <w:rPr>
                <w:bCs/>
                <w:szCs w:val="20"/>
                <w:u w:val="single"/>
              </w:rPr>
              <w:t>0 – 4 °C (32 – 104 °F)</w:t>
            </w:r>
            <w:r w:rsidRPr="00AA40B5">
              <w:rPr>
                <w:bCs/>
                <w:szCs w:val="20"/>
                <w:u w:val="single"/>
                <w:vertAlign w:val="superscript"/>
              </w:rPr>
              <w:t>a</w:t>
            </w:r>
          </w:p>
        </w:tc>
      </w:tr>
      <w:bookmarkEnd w:id="96"/>
      <w:tr w:rsidR="006C1459" w:rsidRPr="00AA40B5" w14:paraId="53174E47" w14:textId="77777777" w:rsidTr="00B67D15">
        <w:trPr>
          <w:trHeight w:val="288"/>
          <w:jc w:val="center"/>
        </w:trPr>
        <w:tc>
          <w:tcPr>
            <w:tcW w:w="3600" w:type="dxa"/>
            <w:shd w:val="clear" w:color="auto" w:fill="auto"/>
          </w:tcPr>
          <w:p w14:paraId="094D59A5" w14:textId="77777777" w:rsidR="006C1459" w:rsidRPr="00AA40B5" w:rsidRDefault="006C1459" w:rsidP="000262CA">
            <w:pPr>
              <w:spacing w:after="0"/>
              <w:rPr>
                <w:bCs/>
                <w:szCs w:val="20"/>
                <w:u w:val="single"/>
              </w:rPr>
            </w:pPr>
            <w:r w:rsidRPr="00AA40B5">
              <w:rPr>
                <w:b/>
                <w:szCs w:val="20"/>
                <w:u w:val="single"/>
              </w:rPr>
              <w:t xml:space="preserve"> </w:t>
            </w:r>
            <w:r w:rsidRPr="00AA40B5">
              <w:rPr>
                <w:bCs/>
                <w:szCs w:val="20"/>
                <w:u w:val="single"/>
              </w:rPr>
              <w:t xml:space="preserve"> Viscosity</w:t>
            </w:r>
          </w:p>
        </w:tc>
        <w:tc>
          <w:tcPr>
            <w:tcW w:w="4675" w:type="dxa"/>
            <w:shd w:val="clear" w:color="auto" w:fill="D9D9D9"/>
          </w:tcPr>
          <w:p w14:paraId="7774B381" w14:textId="77777777" w:rsidR="006C1459" w:rsidRPr="00AA40B5" w:rsidRDefault="006C1459" w:rsidP="000262CA">
            <w:pPr>
              <w:spacing w:after="0"/>
              <w:rPr>
                <w:bCs/>
                <w:szCs w:val="20"/>
                <w:u w:val="single"/>
              </w:rPr>
            </w:pPr>
            <w:r w:rsidRPr="00AA40B5">
              <w:rPr>
                <w:bCs/>
                <w:szCs w:val="20"/>
                <w:u w:val="single"/>
              </w:rPr>
              <w:t>0 – 1000 mPa·s</w:t>
            </w:r>
          </w:p>
        </w:tc>
      </w:tr>
      <w:tr w:rsidR="006C1459" w:rsidRPr="00AA40B5" w14:paraId="153A2737" w14:textId="77777777" w:rsidTr="00B67D15">
        <w:trPr>
          <w:trHeight w:val="288"/>
          <w:jc w:val="center"/>
        </w:trPr>
        <w:tc>
          <w:tcPr>
            <w:tcW w:w="8275" w:type="dxa"/>
            <w:gridSpan w:val="2"/>
            <w:shd w:val="clear" w:color="auto" w:fill="auto"/>
          </w:tcPr>
          <w:p w14:paraId="4022E1B8" w14:textId="77777777" w:rsidR="006C1459" w:rsidRPr="00AA40B5" w:rsidRDefault="006C1459" w:rsidP="000262CA">
            <w:pPr>
              <w:spacing w:after="0"/>
              <w:rPr>
                <w:b/>
                <w:szCs w:val="20"/>
                <w:u w:val="single"/>
              </w:rPr>
            </w:pPr>
            <w:r w:rsidRPr="00AA40B5">
              <w:rPr>
                <w:b/>
                <w:szCs w:val="20"/>
                <w:u w:val="single"/>
              </w:rPr>
              <w:t>Accuracy</w:t>
            </w:r>
            <w:r w:rsidRPr="00AA40B5">
              <w:rPr>
                <w:b/>
                <w:szCs w:val="20"/>
                <w:u w:val="single"/>
                <w:vertAlign w:val="superscript"/>
              </w:rPr>
              <w:t>b</w:t>
            </w:r>
          </w:p>
        </w:tc>
      </w:tr>
      <w:tr w:rsidR="006C1459" w:rsidRPr="00AA40B5" w14:paraId="53476D53" w14:textId="77777777" w:rsidTr="00B67D15">
        <w:trPr>
          <w:trHeight w:val="288"/>
          <w:jc w:val="center"/>
        </w:trPr>
        <w:tc>
          <w:tcPr>
            <w:tcW w:w="3600" w:type="dxa"/>
            <w:shd w:val="clear" w:color="auto" w:fill="auto"/>
          </w:tcPr>
          <w:p w14:paraId="72FF1483" w14:textId="77777777" w:rsidR="006C1459" w:rsidRPr="00AA40B5" w:rsidRDefault="006C1459" w:rsidP="000262CA">
            <w:pPr>
              <w:spacing w:after="0"/>
              <w:rPr>
                <w:bCs/>
                <w:szCs w:val="20"/>
                <w:u w:val="single"/>
              </w:rPr>
            </w:pPr>
            <w:r w:rsidRPr="00AA40B5">
              <w:rPr>
                <w:b/>
                <w:szCs w:val="20"/>
                <w:u w:val="single"/>
              </w:rPr>
              <w:t xml:space="preserve">  </w:t>
            </w:r>
            <w:r w:rsidRPr="00AA40B5">
              <w:rPr>
                <w:bCs/>
                <w:szCs w:val="20"/>
                <w:u w:val="single"/>
              </w:rPr>
              <w:t>Density</w:t>
            </w:r>
          </w:p>
        </w:tc>
        <w:tc>
          <w:tcPr>
            <w:tcW w:w="4675" w:type="dxa"/>
            <w:shd w:val="clear" w:color="auto" w:fill="auto"/>
          </w:tcPr>
          <w:p w14:paraId="3EC2D3E2" w14:textId="77777777" w:rsidR="006C1459" w:rsidRPr="00AA40B5" w:rsidRDefault="006C1459" w:rsidP="000262CA">
            <w:pPr>
              <w:spacing w:after="0"/>
              <w:rPr>
                <w:bCs/>
                <w:szCs w:val="20"/>
                <w:u w:val="single"/>
              </w:rPr>
            </w:pPr>
            <w:r w:rsidRPr="00AA40B5">
              <w:rPr>
                <w:bCs/>
                <w:szCs w:val="20"/>
                <w:u w:val="single"/>
              </w:rPr>
              <w:t>0.001 g/cm</w:t>
            </w:r>
            <w:r w:rsidRPr="00AA40B5">
              <w:rPr>
                <w:bCs/>
                <w:szCs w:val="20"/>
                <w:u w:val="single"/>
                <w:vertAlign w:val="superscript"/>
              </w:rPr>
              <w:t>3</w:t>
            </w:r>
          </w:p>
        </w:tc>
      </w:tr>
      <w:tr w:rsidR="006C1459" w:rsidRPr="00AA40B5" w14:paraId="3E9D8550" w14:textId="77777777" w:rsidTr="00B67D15">
        <w:trPr>
          <w:trHeight w:val="288"/>
          <w:jc w:val="center"/>
        </w:trPr>
        <w:tc>
          <w:tcPr>
            <w:tcW w:w="3600" w:type="dxa"/>
            <w:shd w:val="clear" w:color="auto" w:fill="auto"/>
          </w:tcPr>
          <w:p w14:paraId="7639FC64" w14:textId="77777777" w:rsidR="006C1459" w:rsidRPr="00AA40B5" w:rsidRDefault="006C1459" w:rsidP="000262CA">
            <w:pPr>
              <w:spacing w:after="0"/>
              <w:rPr>
                <w:b/>
                <w:szCs w:val="20"/>
                <w:u w:val="single"/>
              </w:rPr>
            </w:pPr>
            <w:r w:rsidRPr="00AA40B5">
              <w:rPr>
                <w:b/>
                <w:szCs w:val="20"/>
                <w:u w:val="single"/>
              </w:rPr>
              <w:t xml:space="preserve">  Temperature</w:t>
            </w:r>
          </w:p>
        </w:tc>
        <w:tc>
          <w:tcPr>
            <w:tcW w:w="4675" w:type="dxa"/>
            <w:shd w:val="clear" w:color="auto" w:fill="auto"/>
          </w:tcPr>
          <w:p w14:paraId="2994701B" w14:textId="77777777" w:rsidR="006C1459" w:rsidRPr="00AA40B5" w:rsidRDefault="006C1459" w:rsidP="000262CA">
            <w:pPr>
              <w:spacing w:after="0"/>
              <w:rPr>
                <w:bCs/>
                <w:szCs w:val="20"/>
                <w:u w:val="single"/>
              </w:rPr>
            </w:pPr>
            <w:r w:rsidRPr="00AA40B5">
              <w:rPr>
                <w:bCs/>
                <w:szCs w:val="20"/>
                <w:u w:val="single"/>
              </w:rPr>
              <w:t>0.2 °C (0.4 °F)</w:t>
            </w:r>
          </w:p>
        </w:tc>
      </w:tr>
      <w:tr w:rsidR="006C1459" w:rsidRPr="00AA40B5" w14:paraId="53EE6E0B" w14:textId="77777777" w:rsidTr="00B67D15">
        <w:trPr>
          <w:trHeight w:val="288"/>
          <w:jc w:val="center"/>
        </w:trPr>
        <w:tc>
          <w:tcPr>
            <w:tcW w:w="8275" w:type="dxa"/>
            <w:gridSpan w:val="2"/>
            <w:shd w:val="clear" w:color="auto" w:fill="auto"/>
          </w:tcPr>
          <w:p w14:paraId="3C102F2C" w14:textId="77777777" w:rsidR="006C1459" w:rsidRPr="00AA40B5" w:rsidRDefault="006C1459" w:rsidP="000262CA">
            <w:pPr>
              <w:spacing w:after="0"/>
              <w:rPr>
                <w:b/>
                <w:szCs w:val="20"/>
                <w:u w:val="single"/>
              </w:rPr>
            </w:pPr>
            <w:r w:rsidRPr="00AA40B5">
              <w:rPr>
                <w:b/>
                <w:szCs w:val="20"/>
                <w:u w:val="single"/>
              </w:rPr>
              <w:t>Repeatability s.d.</w:t>
            </w:r>
          </w:p>
        </w:tc>
      </w:tr>
      <w:tr w:rsidR="006C1459" w:rsidRPr="00AA40B5" w14:paraId="44E46E28" w14:textId="77777777" w:rsidTr="00B67D15">
        <w:trPr>
          <w:trHeight w:val="288"/>
          <w:jc w:val="center"/>
        </w:trPr>
        <w:tc>
          <w:tcPr>
            <w:tcW w:w="3600" w:type="dxa"/>
            <w:shd w:val="clear" w:color="auto" w:fill="auto"/>
          </w:tcPr>
          <w:p w14:paraId="7D008BA3" w14:textId="77777777" w:rsidR="006C1459" w:rsidRPr="00AA40B5" w:rsidRDefault="006C1459" w:rsidP="000262CA">
            <w:pPr>
              <w:spacing w:after="0"/>
              <w:rPr>
                <w:bCs/>
                <w:szCs w:val="20"/>
                <w:u w:val="single"/>
              </w:rPr>
            </w:pPr>
            <w:r w:rsidRPr="00AA40B5">
              <w:rPr>
                <w:bCs/>
                <w:szCs w:val="20"/>
                <w:u w:val="single"/>
              </w:rPr>
              <w:t xml:space="preserve">  Density</w:t>
            </w:r>
          </w:p>
        </w:tc>
        <w:tc>
          <w:tcPr>
            <w:tcW w:w="4675" w:type="dxa"/>
            <w:shd w:val="clear" w:color="auto" w:fill="auto"/>
          </w:tcPr>
          <w:p w14:paraId="18F9DEC8" w14:textId="77777777" w:rsidR="006C1459" w:rsidRPr="00AA40B5" w:rsidRDefault="006C1459" w:rsidP="000262CA">
            <w:pPr>
              <w:spacing w:after="0"/>
              <w:rPr>
                <w:bCs/>
                <w:szCs w:val="20"/>
                <w:u w:val="single"/>
              </w:rPr>
            </w:pPr>
            <w:r w:rsidRPr="00AA40B5">
              <w:rPr>
                <w:bCs/>
                <w:szCs w:val="20"/>
                <w:u w:val="single"/>
              </w:rPr>
              <w:t>0.0005 g/cm</w:t>
            </w:r>
            <w:r w:rsidRPr="00AA40B5">
              <w:rPr>
                <w:bCs/>
                <w:szCs w:val="20"/>
                <w:u w:val="single"/>
                <w:vertAlign w:val="superscript"/>
              </w:rPr>
              <w:t>3</w:t>
            </w:r>
          </w:p>
        </w:tc>
      </w:tr>
      <w:tr w:rsidR="006C1459" w:rsidRPr="00AA40B5" w14:paraId="2A50921A" w14:textId="77777777" w:rsidTr="00B67D15">
        <w:trPr>
          <w:trHeight w:val="288"/>
          <w:jc w:val="center"/>
        </w:trPr>
        <w:tc>
          <w:tcPr>
            <w:tcW w:w="3600" w:type="dxa"/>
            <w:shd w:val="clear" w:color="auto" w:fill="auto"/>
          </w:tcPr>
          <w:p w14:paraId="0A62C3A9" w14:textId="77777777" w:rsidR="006C1459" w:rsidRPr="00AA40B5" w:rsidRDefault="006C1459" w:rsidP="000262CA">
            <w:pPr>
              <w:spacing w:after="0"/>
              <w:rPr>
                <w:bCs/>
                <w:szCs w:val="20"/>
                <w:u w:val="single"/>
              </w:rPr>
            </w:pPr>
            <w:r w:rsidRPr="00AA40B5">
              <w:rPr>
                <w:bCs/>
                <w:szCs w:val="20"/>
                <w:u w:val="single"/>
              </w:rPr>
              <w:t xml:space="preserve">  Temperature</w:t>
            </w:r>
          </w:p>
        </w:tc>
        <w:tc>
          <w:tcPr>
            <w:tcW w:w="4675" w:type="dxa"/>
            <w:shd w:val="clear" w:color="auto" w:fill="auto"/>
          </w:tcPr>
          <w:p w14:paraId="09F8D6AE" w14:textId="77777777" w:rsidR="006C1459" w:rsidRPr="00AA40B5" w:rsidRDefault="006C1459" w:rsidP="000262CA">
            <w:pPr>
              <w:spacing w:after="0"/>
              <w:rPr>
                <w:bCs/>
                <w:szCs w:val="20"/>
                <w:u w:val="single"/>
              </w:rPr>
            </w:pPr>
            <w:r w:rsidRPr="00AA40B5">
              <w:rPr>
                <w:bCs/>
                <w:szCs w:val="20"/>
                <w:u w:val="single"/>
              </w:rPr>
              <w:t>0.1 °C (0.1 °F)</w:t>
            </w:r>
          </w:p>
        </w:tc>
      </w:tr>
      <w:tr w:rsidR="006C1459" w:rsidRPr="00AA40B5" w14:paraId="7CD56754" w14:textId="77777777" w:rsidTr="00B67D15">
        <w:trPr>
          <w:trHeight w:val="288"/>
          <w:jc w:val="center"/>
        </w:trPr>
        <w:tc>
          <w:tcPr>
            <w:tcW w:w="3600" w:type="dxa"/>
            <w:shd w:val="clear" w:color="auto" w:fill="auto"/>
          </w:tcPr>
          <w:p w14:paraId="7001AE75" w14:textId="77777777" w:rsidR="006C1459" w:rsidRPr="00AA40B5" w:rsidRDefault="006C1459" w:rsidP="000262CA">
            <w:pPr>
              <w:spacing w:after="0"/>
              <w:rPr>
                <w:b/>
                <w:szCs w:val="20"/>
                <w:u w:val="single"/>
              </w:rPr>
            </w:pPr>
            <w:r w:rsidRPr="00AA40B5">
              <w:rPr>
                <w:b/>
                <w:szCs w:val="20"/>
                <w:u w:val="single"/>
              </w:rPr>
              <w:t>Sample Volume</w:t>
            </w:r>
          </w:p>
        </w:tc>
        <w:tc>
          <w:tcPr>
            <w:tcW w:w="4675" w:type="dxa"/>
            <w:shd w:val="clear" w:color="auto" w:fill="auto"/>
          </w:tcPr>
          <w:p w14:paraId="0B8EB57E" w14:textId="77777777" w:rsidR="006C1459" w:rsidRPr="00AA40B5" w:rsidRDefault="006C1459" w:rsidP="000262CA">
            <w:pPr>
              <w:spacing w:after="0"/>
              <w:rPr>
                <w:bCs/>
                <w:szCs w:val="20"/>
                <w:u w:val="single"/>
              </w:rPr>
            </w:pPr>
            <w:r w:rsidRPr="00AA40B5">
              <w:rPr>
                <w:bCs/>
                <w:szCs w:val="20"/>
                <w:u w:val="single"/>
              </w:rPr>
              <w:t>2 mL</w:t>
            </w:r>
          </w:p>
        </w:tc>
      </w:tr>
      <w:tr w:rsidR="006C1459" w:rsidRPr="00AA40B5" w14:paraId="787718D2" w14:textId="77777777" w:rsidTr="00B67D15">
        <w:trPr>
          <w:trHeight w:val="288"/>
          <w:jc w:val="center"/>
        </w:trPr>
        <w:tc>
          <w:tcPr>
            <w:tcW w:w="3600" w:type="dxa"/>
            <w:shd w:val="clear" w:color="auto" w:fill="auto"/>
          </w:tcPr>
          <w:p w14:paraId="21EA0970" w14:textId="77777777" w:rsidR="006C1459" w:rsidRPr="00AA40B5" w:rsidRDefault="006C1459" w:rsidP="000262CA">
            <w:pPr>
              <w:spacing w:after="0"/>
              <w:rPr>
                <w:b/>
                <w:szCs w:val="20"/>
                <w:u w:val="single"/>
              </w:rPr>
            </w:pPr>
            <w:r w:rsidRPr="00AA40B5">
              <w:rPr>
                <w:b/>
                <w:szCs w:val="20"/>
                <w:u w:val="single"/>
              </w:rPr>
              <w:t>Sample Temperature</w:t>
            </w:r>
          </w:p>
        </w:tc>
        <w:tc>
          <w:tcPr>
            <w:tcW w:w="4675" w:type="dxa"/>
            <w:shd w:val="clear" w:color="auto" w:fill="auto"/>
          </w:tcPr>
          <w:p w14:paraId="2A78D459" w14:textId="77777777" w:rsidR="006C1459" w:rsidRPr="00AA40B5" w:rsidRDefault="006C1459" w:rsidP="000262CA">
            <w:pPr>
              <w:spacing w:after="0"/>
              <w:rPr>
                <w:bCs/>
                <w:szCs w:val="20"/>
                <w:u w:val="single"/>
              </w:rPr>
            </w:pPr>
            <w:r w:rsidRPr="00AA40B5">
              <w:rPr>
                <w:bCs/>
                <w:szCs w:val="20"/>
                <w:u w:val="single"/>
              </w:rPr>
              <w:t>max. 100 °C (212 °F)</w:t>
            </w:r>
          </w:p>
        </w:tc>
      </w:tr>
      <w:tr w:rsidR="006C1459" w:rsidRPr="00AA40B5" w14:paraId="2616F2D4" w14:textId="77777777" w:rsidTr="00B67D15">
        <w:trPr>
          <w:trHeight w:val="288"/>
          <w:jc w:val="center"/>
        </w:trPr>
        <w:tc>
          <w:tcPr>
            <w:tcW w:w="8275" w:type="dxa"/>
            <w:gridSpan w:val="2"/>
            <w:shd w:val="clear" w:color="auto" w:fill="auto"/>
          </w:tcPr>
          <w:p w14:paraId="0C001CDD" w14:textId="77777777" w:rsidR="006C1459" w:rsidRPr="00AA40B5" w:rsidRDefault="006C1459" w:rsidP="000262CA">
            <w:pPr>
              <w:spacing w:after="0"/>
              <w:rPr>
                <w:b/>
                <w:szCs w:val="20"/>
                <w:u w:val="single"/>
              </w:rPr>
            </w:pPr>
            <w:r w:rsidRPr="00AA40B5">
              <w:rPr>
                <w:b/>
                <w:szCs w:val="20"/>
                <w:u w:val="single"/>
              </w:rPr>
              <w:t>footnotes</w:t>
            </w:r>
          </w:p>
          <w:p w14:paraId="7B600566" w14:textId="77777777" w:rsidR="006C1459" w:rsidRPr="00AA40B5" w:rsidRDefault="006C1459" w:rsidP="000262CA">
            <w:pPr>
              <w:spacing w:after="0"/>
              <w:rPr>
                <w:b/>
                <w:szCs w:val="20"/>
                <w:u w:val="single"/>
              </w:rPr>
            </w:pPr>
            <w:r w:rsidRPr="00AA40B5">
              <w:rPr>
                <w:b/>
                <w:szCs w:val="20"/>
                <w:u w:val="single"/>
                <w:vertAlign w:val="superscript"/>
              </w:rPr>
              <w:t>a</w:t>
            </w:r>
            <w:r w:rsidRPr="00AA40B5">
              <w:rPr>
                <w:b/>
                <w:szCs w:val="20"/>
                <w:u w:val="single"/>
              </w:rPr>
              <w:t xml:space="preserve"> Filling at higher temperatures possible.</w:t>
            </w:r>
          </w:p>
          <w:p w14:paraId="2DBC2652" w14:textId="77777777" w:rsidR="006C1459" w:rsidRPr="00AA40B5" w:rsidRDefault="006C1459" w:rsidP="000262CA">
            <w:pPr>
              <w:spacing w:after="0"/>
              <w:rPr>
                <w:b/>
                <w:szCs w:val="20"/>
                <w:u w:val="single"/>
              </w:rPr>
            </w:pPr>
            <w:r w:rsidRPr="00AA40B5">
              <w:rPr>
                <w:b/>
                <w:szCs w:val="20"/>
                <w:u w:val="single"/>
                <w:vertAlign w:val="superscript"/>
              </w:rPr>
              <w:t>b</w:t>
            </w:r>
            <w:r w:rsidRPr="00AA40B5">
              <w:rPr>
                <w:b/>
                <w:szCs w:val="20"/>
                <w:u w:val="single"/>
              </w:rPr>
              <w:t xml:space="preserve"> Viscosity &lt; 100 mPa·s, density &lt; g/cm</w:t>
            </w:r>
            <w:r w:rsidRPr="00AA40B5">
              <w:rPr>
                <w:b/>
                <w:szCs w:val="20"/>
                <w:u w:val="single"/>
                <w:vertAlign w:val="superscript"/>
              </w:rPr>
              <w:t>3</w:t>
            </w:r>
          </w:p>
        </w:tc>
      </w:tr>
    </w:tbl>
    <w:p w14:paraId="596E7D17" w14:textId="2D88B08D" w:rsidR="006C1459" w:rsidRDefault="006C1459" w:rsidP="006C1459">
      <w:pPr>
        <w:spacing w:before="240"/>
        <w:ind w:left="360"/>
        <w:rPr>
          <w:b/>
          <w:szCs w:val="20"/>
          <w:u w:val="single"/>
        </w:rPr>
      </w:pPr>
      <w:r w:rsidRPr="00AA40B5">
        <w:rPr>
          <w:b/>
          <w:szCs w:val="20"/>
          <w:u w:val="single"/>
        </w:rPr>
        <w:t>3.X.2</w:t>
      </w:r>
      <w:r w:rsidRPr="00AA40B5">
        <w:rPr>
          <w:b/>
          <w:szCs w:val="20"/>
          <w:u w:val="single"/>
        </w:rPr>
        <w:tab/>
        <w:t xml:space="preserve">Test Procedure </w:t>
      </w:r>
    </w:p>
    <w:tbl>
      <w:tblPr>
        <w:tblW w:w="8838" w:type="dxa"/>
        <w:jc w:val="center"/>
        <w:tblLayout w:type="fixed"/>
        <w:tblLook w:val="01E0" w:firstRow="1" w:lastRow="1" w:firstColumn="1" w:lastColumn="1" w:noHBand="0" w:noVBand="0"/>
      </w:tblPr>
      <w:tblGrid>
        <w:gridCol w:w="8838"/>
      </w:tblGrid>
      <w:tr w:rsidR="00D54168" w:rsidRPr="00D54168" w14:paraId="348576FD" w14:textId="77777777" w:rsidTr="00B67D15">
        <w:trPr>
          <w:jc w:val="center"/>
        </w:trPr>
        <w:tc>
          <w:tcPr>
            <w:tcW w:w="8838" w:type="dxa"/>
          </w:tcPr>
          <w:p w14:paraId="5449F694" w14:textId="77777777" w:rsidR="00D54168" w:rsidRPr="00D54168" w:rsidRDefault="00D54168" w:rsidP="00D54168">
            <w:pPr>
              <w:numPr>
                <w:ilvl w:val="0"/>
                <w:numId w:val="34"/>
              </w:numPr>
              <w:tabs>
                <w:tab w:val="left" w:pos="8640"/>
              </w:tabs>
              <w:spacing w:after="200" w:line="276" w:lineRule="auto"/>
              <w:ind w:left="360"/>
              <w:rPr>
                <w:rFonts w:eastAsia="Times New Roman"/>
                <w:b/>
                <w:color w:val="000000"/>
                <w:szCs w:val="20"/>
                <w:u w:val="single"/>
              </w:rPr>
            </w:pPr>
            <w:r w:rsidRPr="00D54168">
              <w:rPr>
                <w:rFonts w:eastAsia="Times New Roman"/>
                <w:b/>
                <w:color w:val="000000"/>
                <w:szCs w:val="20"/>
                <w:u w:val="single"/>
              </w:rPr>
              <w:t>Follow Section 2.3.1. “Define the Inspection Lot.”  Use a “Category A” sampling plan in the inspection.  Select a random sample.</w:t>
            </w:r>
          </w:p>
        </w:tc>
      </w:tr>
      <w:tr w:rsidR="00D54168" w:rsidRPr="00D54168" w14:paraId="4E2F6AEB" w14:textId="77777777" w:rsidTr="00B67D15">
        <w:trPr>
          <w:jc w:val="center"/>
        </w:trPr>
        <w:tc>
          <w:tcPr>
            <w:tcW w:w="8838" w:type="dxa"/>
          </w:tcPr>
          <w:p w14:paraId="7F329EF9"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Bring the sample packages and their contents to a temperature between the reference temperature and ambient temperature.  </w:t>
            </w:r>
          </w:p>
          <w:p w14:paraId="5409B935" w14:textId="77777777" w:rsidR="00D54168" w:rsidRPr="00D54168" w:rsidRDefault="00D54168" w:rsidP="00D06236">
            <w:pPr>
              <w:tabs>
                <w:tab w:val="left" w:pos="8640"/>
              </w:tabs>
              <w:ind w:left="341"/>
              <w:rPr>
                <w:rFonts w:eastAsia="Times New Roman"/>
                <w:b/>
                <w:color w:val="000000"/>
                <w:szCs w:val="20"/>
                <w:u w:val="single"/>
              </w:rPr>
            </w:pPr>
            <w:r w:rsidRPr="00D54168">
              <w:rPr>
                <w:rFonts w:eastAsia="Times New Roman"/>
                <w:b/>
                <w:color w:val="000000"/>
                <w:szCs w:val="20"/>
                <w:u w:val="single"/>
              </w:rPr>
              <w:t>Note Shaking liquids, such as flavored milk, often entraps air that will affect volume measurements, so use caution when testing these products.  Often, less air is entrapped if the package is gently rolled to mix the contents.</w:t>
            </w:r>
          </w:p>
          <w:p w14:paraId="1412FEBF"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lastRenderedPageBreak/>
              <w:t xml:space="preserve">The instrument must at ambient temperature.  Avoid causing condensation within the unit. Condensation could cause instrument malfunction and harm. </w:t>
            </w:r>
          </w:p>
          <w:p w14:paraId="37C3ACB8"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Validate the digital density meter per the manufacturer’s calibration instructions. Instrument shall calibrate within allowable density range (±0.0005)</w:t>
            </w:r>
          </w:p>
          <w:p w14:paraId="68C5E5AF"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Ensure the digital density meter is clean prior to testing.  Any residual liquid should be drained and the unit should be flushed with a small amount of the sample to be tested. </w:t>
            </w:r>
          </w:p>
          <w:p w14:paraId="0B09586C"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Follow the manufacturer’s instructions to select the correct method, when using a meter with built in correction factors, and measure the density of the sample using the built-in pump or syringe.  Fill sample gently.  If gas or air bubbles are present drain sample and refill. Note: a syringe may be desirable to allow sample specimen to achieve ambient temperature prior to introduction of specimen into testing cell and for viscous specimens.</w:t>
            </w:r>
          </w:p>
          <w:p w14:paraId="0091E5A7"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Once digital density meter has stabilized (maintained reading </w:t>
            </w:r>
            <w:r w:rsidRPr="00D54168">
              <w:rPr>
                <w:b/>
                <w:szCs w:val="20"/>
                <w:u w:val="single"/>
              </w:rPr>
              <w:t>±0.2°C (±0.5°F) for 10 seconds) record density and temperature as indicated on instrument.</w:t>
            </w:r>
          </w:p>
          <w:p w14:paraId="7823F6E8" w14:textId="3EC39A11"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b/>
                <w:szCs w:val="20"/>
                <w:u w:val="single"/>
              </w:rPr>
              <w:t xml:space="preserve">Apply </w:t>
            </w:r>
            <w:r w:rsidR="00D06236" w:rsidRPr="008B0A81">
              <w:rPr>
                <w:b/>
                <w:szCs w:val="20"/>
                <w:u w:val="single"/>
              </w:rPr>
              <w:t xml:space="preserve">density  </w:t>
            </w:r>
            <w:r w:rsidRPr="00D54168">
              <w:rPr>
                <w:b/>
                <w:szCs w:val="20"/>
                <w:u w:val="single"/>
              </w:rPr>
              <w:t xml:space="preserve">coefficient of expansion (Alpha) also known as the </w:t>
            </w:r>
            <w:r w:rsidR="00D06236" w:rsidRPr="008B0A81">
              <w:rPr>
                <w:b/>
                <w:szCs w:val="20"/>
                <w:u w:val="single"/>
              </w:rPr>
              <w:t xml:space="preserve">density </w:t>
            </w:r>
            <w:r w:rsidRPr="00D54168">
              <w:rPr>
                <w:b/>
                <w:szCs w:val="20"/>
                <w:u w:val="single"/>
              </w:rPr>
              <w:t xml:space="preserve"> correction factor</w:t>
            </w:r>
            <w:r w:rsidR="00D06236" w:rsidRPr="008B0A81">
              <w:rPr>
                <w:b/>
                <w:szCs w:val="20"/>
                <w:u w:val="single"/>
              </w:rPr>
              <w:t xml:space="preserve"> (DCF),</w:t>
            </w:r>
            <w:r w:rsidRPr="00D54168">
              <w:rPr>
                <w:b/>
                <w:szCs w:val="20"/>
                <w:u w:val="single"/>
              </w:rPr>
              <w:t xml:space="preserve"> to correct to the reference temperature. See Table 3-X1.  Reference Temperatures of Liquids.  If the Alpha correction is not known then factor can be calculated using the below formula.  Note: Some digital density meters may be programmed to automatically apply this correction.</w:t>
            </w:r>
          </w:p>
          <w:p w14:paraId="16C407D0" w14:textId="77777777" w:rsidR="00D54168" w:rsidRPr="00D54168" w:rsidRDefault="00D54168" w:rsidP="00D06236">
            <w:pPr>
              <w:pStyle w:val="ListParagraph"/>
              <w:spacing w:after="0"/>
              <w:ind w:left="1440" w:firstLine="720"/>
              <w:rPr>
                <w:rFonts w:eastAsia="Times New Roman"/>
                <w:b/>
                <w:szCs w:val="20"/>
                <w:u w:val="single"/>
                <w:lang w:bidi="en-US"/>
              </w:rPr>
            </w:pPr>
            <w:r w:rsidRPr="00D54168">
              <w:rPr>
                <w:rFonts w:eastAsia="Times New Roman"/>
                <w:b/>
                <w:szCs w:val="20"/>
                <w:u w:val="single"/>
                <w:lang w:bidi="en-US"/>
              </w:rPr>
              <w:t>Calculating the Temperature Coefficient Alpha</w:t>
            </w:r>
          </w:p>
          <w:p w14:paraId="796C7A5F" w14:textId="77777777" w:rsidR="00D54168" w:rsidRPr="00D54168" w:rsidRDefault="00D54168" w:rsidP="00D06236">
            <w:pPr>
              <w:pStyle w:val="ListParagraph"/>
              <w:spacing w:after="0"/>
              <w:ind w:left="1440" w:firstLine="720"/>
              <w:rPr>
                <w:rFonts w:eastAsia="Times New Roman"/>
                <w:b/>
                <w:szCs w:val="20"/>
                <w:u w:val="single"/>
                <w:lang w:bidi="en-US"/>
              </w:rPr>
            </w:pPr>
            <w:r w:rsidRPr="00D54168">
              <w:rPr>
                <w:rFonts w:eastAsia="Times New Roman"/>
                <w:b/>
                <w:szCs w:val="20"/>
                <w:u w:val="single"/>
                <w:lang w:bidi="en-US"/>
              </w:rPr>
              <w:t xml:space="preserve">Temperature coefficient Alpha </w:t>
            </w:r>
            <w:r w:rsidRPr="00D54168">
              <w:rPr>
                <w:rFonts w:eastAsia="Times New Roman"/>
                <w:b/>
                <w:szCs w:val="20"/>
                <w:lang w:bidi="en-US"/>
              </w:rPr>
              <w:t xml:space="preserve">= </w:t>
            </w:r>
            <m:oMath>
              <m:d>
                <m:dPr>
                  <m:begChr m:val="|"/>
                  <m:endChr m:val="|"/>
                  <m:ctrlPr>
                    <w:rPr>
                      <w:rFonts w:ascii="Cambria Math" w:eastAsia="Times New Roman" w:hAnsi="Cambria Math"/>
                      <w:b/>
                      <w:i/>
                      <w:szCs w:val="20"/>
                      <w:lang w:bidi="en-US"/>
                    </w:rPr>
                  </m:ctrlPr>
                </m:dPr>
                <m:e>
                  <m:f>
                    <m:fPr>
                      <m:ctrlPr>
                        <w:rPr>
                          <w:rFonts w:ascii="Cambria Math" w:eastAsia="Times New Roman" w:hAnsi="Cambria Math"/>
                          <w:b/>
                          <w:i/>
                          <w:szCs w:val="20"/>
                          <w:lang w:bidi="en-US"/>
                        </w:rPr>
                      </m:ctrlPr>
                    </m:fPr>
                    <m:num>
                      <m:sSup>
                        <m:sSupPr>
                          <m:ctrlPr>
                            <w:rPr>
                              <w:rFonts w:ascii="Cambria Math" w:eastAsia="Times New Roman" w:hAnsi="Cambria Math"/>
                              <w:b/>
                              <w:i/>
                              <w:szCs w:val="20"/>
                              <w:lang w:bidi="en-US"/>
                            </w:rPr>
                          </m:ctrlPr>
                        </m:sSupPr>
                        <m:e>
                          <m:r>
                            <m:rPr>
                              <m:sty m:val="bi"/>
                            </m:rPr>
                            <w:rPr>
                              <w:rFonts w:ascii="Cambria Math" w:eastAsia="Times New Roman" w:hAnsi="Cambria Math"/>
                              <w:szCs w:val="20"/>
                              <w:lang w:bidi="en-US"/>
                            </w:rPr>
                            <m:t>ρ</m:t>
                          </m:r>
                        </m:e>
                        <m:sup>
                          <m:r>
                            <m:rPr>
                              <m:sty m:val="bi"/>
                            </m:rPr>
                            <w:rPr>
                              <w:rFonts w:ascii="Cambria Math" w:eastAsia="Times New Roman" w:hAnsi="Cambria Math"/>
                              <w:szCs w:val="20"/>
                              <w:lang w:bidi="en-US"/>
                            </w:rPr>
                            <m:t>1</m:t>
                          </m:r>
                        </m:sup>
                      </m:sSup>
                      <m:r>
                        <m:rPr>
                          <m:sty m:val="bi"/>
                        </m:rPr>
                        <w:rPr>
                          <w:rFonts w:ascii="Cambria Math" w:eastAsia="Times New Roman" w:hAnsi="Cambria Math"/>
                          <w:szCs w:val="20"/>
                          <w:lang w:bidi="en-US"/>
                        </w:rPr>
                        <m:t>-ρ₂</m:t>
                      </m:r>
                    </m:num>
                    <m:den>
                      <m:sSup>
                        <m:sSupPr>
                          <m:ctrlPr>
                            <w:rPr>
                              <w:rFonts w:ascii="Cambria Math" w:eastAsia="Times New Roman" w:hAnsi="Cambria Math"/>
                              <w:b/>
                              <w:szCs w:val="20"/>
                              <w:lang w:bidi="en-US"/>
                            </w:rPr>
                          </m:ctrlPr>
                        </m:sSupPr>
                        <m:e>
                          <m:r>
                            <m:rPr>
                              <m:sty m:val="b"/>
                            </m:rPr>
                            <w:rPr>
                              <w:rFonts w:ascii="Cambria Math" w:eastAsia="Times New Roman" w:hAnsi="Cambria Math"/>
                              <w:szCs w:val="20"/>
                              <w:lang w:bidi="en-US"/>
                            </w:rPr>
                            <m:t>T</m:t>
                          </m:r>
                        </m:e>
                        <m:sup>
                          <m:r>
                            <m:rPr>
                              <m:sty m:val="b"/>
                            </m:rPr>
                            <w:rPr>
                              <w:rFonts w:ascii="Cambria Math" w:eastAsia="Times New Roman" w:hAnsi="Cambria Math"/>
                              <w:szCs w:val="20"/>
                              <w:lang w:bidi="en-US"/>
                            </w:rPr>
                            <m:t>1</m:t>
                          </m:r>
                        </m:sup>
                      </m:sSup>
                      <m:r>
                        <m:rPr>
                          <m:sty m:val="b"/>
                        </m:rPr>
                        <w:rPr>
                          <w:rFonts w:ascii="Cambria Math" w:eastAsia="Times New Roman" w:hAnsi="Cambria Math"/>
                          <w:szCs w:val="20"/>
                          <w:lang w:bidi="en-US"/>
                        </w:rPr>
                        <m:t>-T₂</m:t>
                      </m:r>
                    </m:den>
                  </m:f>
                </m:e>
              </m:d>
            </m:oMath>
          </w:p>
          <w:p w14:paraId="519F771C" w14:textId="77777777" w:rsidR="00D54168" w:rsidRPr="00D54168" w:rsidRDefault="00D54168" w:rsidP="00D06236">
            <w:pPr>
              <w:pStyle w:val="ListParagraph"/>
              <w:spacing w:after="0"/>
              <w:ind w:left="2160" w:firstLine="720"/>
              <w:rPr>
                <w:rFonts w:eastAsia="Times New Roman"/>
                <w:b/>
                <w:szCs w:val="20"/>
                <w:u w:val="single"/>
                <w:lang w:bidi="en-US"/>
              </w:rPr>
            </w:pPr>
            <w:r w:rsidRPr="00D54168">
              <w:rPr>
                <w:rFonts w:eastAsia="Times New Roman"/>
                <w:b/>
                <w:szCs w:val="20"/>
                <w:u w:val="single"/>
                <w:lang w:bidi="en-US"/>
              </w:rPr>
              <w:t>ρ₁ ….</w:t>
            </w:r>
            <w:r w:rsidRPr="00D54168">
              <w:rPr>
                <w:rFonts w:eastAsia="Times New Roman"/>
                <w:b/>
                <w:i/>
                <w:szCs w:val="20"/>
                <w:u w:val="single"/>
                <w:lang w:bidi="en-US"/>
              </w:rPr>
              <w:t xml:space="preserve">density at temperature </w:t>
            </w:r>
            <w:bookmarkStart w:id="97" w:name="_Hlk12991689"/>
            <w:r w:rsidRPr="00D54168">
              <w:rPr>
                <w:rFonts w:eastAsia="Times New Roman"/>
                <w:b/>
                <w:szCs w:val="20"/>
                <w:u w:val="single"/>
                <w:lang w:bidi="en-US"/>
              </w:rPr>
              <w:t>T₁</w:t>
            </w:r>
            <w:bookmarkEnd w:id="97"/>
          </w:p>
          <w:p w14:paraId="6DA95CE3" w14:textId="77777777" w:rsidR="00D54168" w:rsidRPr="00D54168" w:rsidRDefault="00D54168" w:rsidP="00D06236">
            <w:pPr>
              <w:pStyle w:val="ListParagraph"/>
              <w:spacing w:after="0"/>
              <w:ind w:left="2160" w:firstLine="720"/>
              <w:rPr>
                <w:rFonts w:eastAsia="Times New Roman"/>
                <w:b/>
                <w:szCs w:val="20"/>
                <w:u w:val="single"/>
                <w:lang w:bidi="en-US"/>
              </w:rPr>
            </w:pPr>
            <w:r w:rsidRPr="00D54168">
              <w:rPr>
                <w:rFonts w:eastAsia="Times New Roman"/>
                <w:b/>
                <w:szCs w:val="20"/>
                <w:u w:val="single"/>
                <w:lang w:bidi="en-US"/>
              </w:rPr>
              <w:t>ρ₂ ….</w:t>
            </w:r>
            <w:r w:rsidRPr="00D54168">
              <w:rPr>
                <w:rFonts w:eastAsia="Times New Roman"/>
                <w:b/>
                <w:i/>
                <w:szCs w:val="20"/>
                <w:u w:val="single"/>
                <w:lang w:bidi="en-US"/>
              </w:rPr>
              <w:t xml:space="preserve"> density at temperature </w:t>
            </w:r>
            <w:r w:rsidRPr="00D54168">
              <w:rPr>
                <w:rFonts w:eastAsia="Times New Roman"/>
                <w:b/>
                <w:szCs w:val="20"/>
                <w:u w:val="single"/>
                <w:lang w:bidi="en-US"/>
              </w:rPr>
              <w:t>T₂</w:t>
            </w:r>
          </w:p>
          <w:p w14:paraId="155D6A00" w14:textId="77777777" w:rsidR="00D54168" w:rsidRPr="00D54168" w:rsidRDefault="00D54168" w:rsidP="00D06236">
            <w:pPr>
              <w:pStyle w:val="ListParagraph"/>
              <w:spacing w:after="0"/>
              <w:ind w:left="2160" w:firstLine="720"/>
              <w:rPr>
                <w:rFonts w:eastAsia="Times New Roman"/>
                <w:b/>
                <w:i/>
                <w:szCs w:val="20"/>
                <w:u w:val="single"/>
                <w:lang w:bidi="en-US"/>
              </w:rPr>
            </w:pPr>
            <w:r w:rsidRPr="00D54168">
              <w:rPr>
                <w:rFonts w:eastAsia="Times New Roman"/>
                <w:b/>
                <w:szCs w:val="20"/>
                <w:u w:val="single"/>
                <w:lang w:bidi="en-US"/>
              </w:rPr>
              <w:t>T₁ ….</w:t>
            </w:r>
            <w:r w:rsidRPr="00D54168">
              <w:rPr>
                <w:rFonts w:eastAsia="Times New Roman"/>
                <w:b/>
                <w:i/>
                <w:szCs w:val="20"/>
                <w:u w:val="single"/>
                <w:lang w:bidi="en-US"/>
              </w:rPr>
              <w:t xml:space="preserve"> temperature at initial measurement</w:t>
            </w:r>
          </w:p>
          <w:p w14:paraId="3BB84D74" w14:textId="77777777" w:rsidR="00D54168" w:rsidRPr="00D54168" w:rsidRDefault="00D54168" w:rsidP="00D06236">
            <w:pPr>
              <w:pStyle w:val="ListParagraph"/>
              <w:ind w:left="2160" w:firstLine="720"/>
              <w:rPr>
                <w:rFonts w:eastAsia="Times New Roman"/>
                <w:b/>
                <w:i/>
                <w:szCs w:val="20"/>
                <w:u w:val="single"/>
                <w:lang w:bidi="en-US"/>
              </w:rPr>
            </w:pPr>
            <w:r w:rsidRPr="00D54168">
              <w:rPr>
                <w:rFonts w:eastAsia="Times New Roman"/>
                <w:b/>
                <w:szCs w:val="20"/>
                <w:u w:val="single"/>
                <w:lang w:bidi="en-US"/>
              </w:rPr>
              <w:t>T₂ ….</w:t>
            </w:r>
            <w:r w:rsidRPr="00D54168">
              <w:rPr>
                <w:rFonts w:eastAsia="Times New Roman"/>
                <w:b/>
                <w:i/>
                <w:szCs w:val="20"/>
                <w:u w:val="single"/>
                <w:lang w:bidi="en-US"/>
              </w:rPr>
              <w:t xml:space="preserve"> temperature at second measurement</w:t>
            </w:r>
          </w:p>
          <w:p w14:paraId="09963602" w14:textId="7CD8B42B" w:rsidR="00E67B34" w:rsidRPr="008B0A81" w:rsidRDefault="00D06236" w:rsidP="00D06236">
            <w:pPr>
              <w:ind w:left="360"/>
              <w:jc w:val="left"/>
              <w:rPr>
                <w:bCs/>
                <w:iCs/>
                <w:szCs w:val="20"/>
              </w:rPr>
            </w:pPr>
            <w:r w:rsidRPr="008B0A81">
              <w:rPr>
                <w:bCs/>
                <w:iCs/>
                <w:szCs w:val="20"/>
              </w:rPr>
              <w:t>Note: If t the density correction factor is not known but the volume correction factor is known, the DCF can be calculated from the VCF using the following formula</w:t>
            </w:r>
            <w:r w:rsidR="00E67B34" w:rsidRPr="008B0A81">
              <w:rPr>
                <w:bCs/>
                <w:iCs/>
                <w:szCs w:val="20"/>
              </w:rPr>
              <w:t>.</w:t>
            </w:r>
          </w:p>
          <w:p w14:paraId="62A29DC0" w14:textId="77777777" w:rsidR="00E67B34" w:rsidRPr="008B0A81" w:rsidRDefault="00E67B34" w:rsidP="00E67B34">
            <w:pPr>
              <w:ind w:left="720"/>
              <w:jc w:val="left"/>
              <w:rPr>
                <w:bCs/>
                <w:iCs/>
                <w:szCs w:val="20"/>
              </w:rPr>
            </w:pPr>
            <w:r w:rsidRPr="008B0A81">
              <w:rPr>
                <w:bCs/>
                <w:iCs/>
                <w:szCs w:val="20"/>
              </w:rPr>
              <w:t>Density Temperature factor Alpha = absolute value of Beta X density.</w:t>
            </w:r>
          </w:p>
          <w:p w14:paraId="2880319C"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Apply viscosity correction if viscosity &gt; 85 centipoise at 21</w:t>
            </w:r>
            <w:r w:rsidRPr="00D54168">
              <w:rPr>
                <w:b/>
                <w:szCs w:val="20"/>
                <w:u w:val="single"/>
              </w:rPr>
              <w:t xml:space="preserve">°C (70 °F) by adding the value in Table 3.X. Density Measurement to your density measurement. After this correction, this value is the density of the substance in Vacuo at the prescribed reference temperature. </w:t>
            </w:r>
          </w:p>
          <w:p w14:paraId="58FBF8AD" w14:textId="3B61B876" w:rsidR="00D54168" w:rsidRDefault="00D54168" w:rsidP="00D54168">
            <w:pPr>
              <w:tabs>
                <w:tab w:val="left" w:pos="8640"/>
              </w:tabs>
              <w:spacing w:after="200" w:line="276" w:lineRule="auto"/>
              <w:ind w:left="341"/>
              <w:rPr>
                <w:b/>
                <w:szCs w:val="20"/>
                <w:u w:val="single"/>
              </w:rPr>
            </w:pPr>
            <w:r w:rsidRPr="00D54168">
              <w:rPr>
                <w:b/>
                <w:szCs w:val="20"/>
                <w:u w:val="single"/>
              </w:rPr>
              <w:t xml:space="preserve">Note: Some </w:t>
            </w:r>
            <w:r w:rsidR="00D06236" w:rsidRPr="008B0A81">
              <w:rPr>
                <w:b/>
                <w:szCs w:val="20"/>
                <w:u w:val="single"/>
              </w:rPr>
              <w:t>instruments</w:t>
            </w:r>
            <w:r w:rsidRPr="00D54168">
              <w:rPr>
                <w:b/>
                <w:szCs w:val="20"/>
                <w:u w:val="single"/>
              </w:rPr>
              <w:t xml:space="preserve"> may be </w:t>
            </w:r>
            <w:r w:rsidR="00D06236" w:rsidRPr="008B0A81">
              <w:rPr>
                <w:b/>
                <w:szCs w:val="20"/>
                <w:u w:val="single"/>
              </w:rPr>
              <w:t>pre-</w:t>
            </w:r>
            <w:r w:rsidRPr="00D54168">
              <w:rPr>
                <w:b/>
                <w:szCs w:val="20"/>
                <w:u w:val="single"/>
              </w:rPr>
              <w:t>programmed to automatically apply. See Table 3.X. Approximate Viscosities of Common Materials for viscosity correction.</w:t>
            </w:r>
          </w:p>
          <w:p w14:paraId="557FD7DE" w14:textId="70FA5697" w:rsidR="00D54168" w:rsidRPr="00D54168" w:rsidRDefault="005656B1" w:rsidP="005656B1">
            <w:pPr>
              <w:numPr>
                <w:ilvl w:val="0"/>
                <w:numId w:val="34"/>
              </w:numPr>
              <w:tabs>
                <w:tab w:val="left" w:pos="8640"/>
              </w:tabs>
              <w:ind w:left="360"/>
              <w:rPr>
                <w:rFonts w:eastAsia="Times New Roman"/>
                <w:b/>
                <w:color w:val="000000"/>
                <w:szCs w:val="20"/>
                <w:u w:val="single"/>
              </w:rPr>
            </w:pPr>
            <w:r w:rsidRPr="008B0A81">
              <w:rPr>
                <w:noProof/>
                <w:szCs w:val="20"/>
              </w:rPr>
              <w:lastRenderedPageBreak/>
              <w:drawing>
                <wp:anchor distT="0" distB="0" distL="114300" distR="114300" simplePos="0" relativeHeight="251658263" behindDoc="0" locked="0" layoutInCell="1" allowOverlap="1" wp14:anchorId="2466692B" wp14:editId="1B8673BB">
                  <wp:simplePos x="0" y="0"/>
                  <wp:positionH relativeFrom="column">
                    <wp:posOffset>864870</wp:posOffset>
                  </wp:positionH>
                  <wp:positionV relativeFrom="paragraph">
                    <wp:posOffset>1565275</wp:posOffset>
                  </wp:positionV>
                  <wp:extent cx="3752850" cy="1440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52850"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168" w:rsidRPr="00D54168">
              <w:rPr>
                <w:b/>
                <w:szCs w:val="20"/>
                <w:u w:val="single"/>
              </w:rPr>
              <w:t xml:space="preserve">Apply the apparent density correction by multiplying the density by 0.999 or for higher accuracy, by multiplying the density by the Apparent Mass Factor from Table X.2 The table was derived from the following procedure and may be used in lieu of values in the table: Calculate the Conventional Mass using the formula below to correct density to apparent density. to correct density to apparent density of product at prevailing atmospheric pressure or for higher accuracy calculate apparent density by using the following formula (terms as defined in NIST Standard Operating Procedure SOP 2 “Recommended Standard Operating Procedure for Applying Air Buoyancy Corrections. After application of this factor, the new value is density of the substance in air </w:t>
            </w:r>
            <w:hyperlink r:id="rId38" w:history="1">
              <w:r w:rsidR="00D54168" w:rsidRPr="008B0A81">
                <w:rPr>
                  <w:rStyle w:val="Hyperlink"/>
                  <w:b/>
                  <w:szCs w:val="20"/>
                </w:rPr>
                <w:t>https://www.nist.gov/pml/weights-and-measures/laboratory-metrology/standard-operating-procedures</w:t>
              </w:r>
            </w:hyperlink>
            <w:r w:rsidR="00D54168" w:rsidRPr="00D54168">
              <w:rPr>
                <w:b/>
                <w:szCs w:val="20"/>
                <w:u w:val="single"/>
              </w:rPr>
              <w:t xml:space="preserve">  </w:t>
            </w:r>
          </w:p>
          <w:p w14:paraId="33982E01" w14:textId="77777777" w:rsidR="005656B1" w:rsidRPr="005656B1" w:rsidRDefault="005656B1" w:rsidP="005656B1">
            <w:pPr>
              <w:tabs>
                <w:tab w:val="left" w:pos="8640"/>
              </w:tabs>
              <w:spacing w:before="240"/>
              <w:ind w:left="360"/>
              <w:rPr>
                <w:rFonts w:eastAsia="Times New Roman"/>
                <w:b/>
                <w:color w:val="000000"/>
                <w:szCs w:val="20"/>
                <w:u w:val="single"/>
              </w:rPr>
            </w:pPr>
          </w:p>
          <w:p w14:paraId="08BBD789" w14:textId="77777777" w:rsidR="005656B1" w:rsidRPr="005656B1" w:rsidRDefault="005656B1" w:rsidP="005656B1">
            <w:pPr>
              <w:tabs>
                <w:tab w:val="left" w:pos="8640"/>
              </w:tabs>
              <w:spacing w:before="240"/>
              <w:rPr>
                <w:rFonts w:eastAsia="Times New Roman"/>
                <w:b/>
                <w:color w:val="000000"/>
                <w:szCs w:val="20"/>
                <w:u w:val="single"/>
              </w:rPr>
            </w:pPr>
          </w:p>
          <w:p w14:paraId="5771FCF0" w14:textId="77777777" w:rsidR="005656B1" w:rsidRPr="005656B1" w:rsidRDefault="005656B1" w:rsidP="005656B1">
            <w:pPr>
              <w:tabs>
                <w:tab w:val="left" w:pos="8640"/>
              </w:tabs>
              <w:spacing w:before="240"/>
              <w:ind w:left="360"/>
              <w:rPr>
                <w:rFonts w:eastAsia="Times New Roman"/>
                <w:b/>
                <w:color w:val="000000"/>
                <w:szCs w:val="20"/>
                <w:u w:val="single"/>
              </w:rPr>
            </w:pPr>
          </w:p>
          <w:p w14:paraId="0E3DE883" w14:textId="77777777" w:rsidR="005656B1" w:rsidRPr="005656B1" w:rsidRDefault="005656B1" w:rsidP="005656B1">
            <w:pPr>
              <w:tabs>
                <w:tab w:val="left" w:pos="8640"/>
              </w:tabs>
              <w:spacing w:before="240"/>
              <w:ind w:left="360"/>
              <w:rPr>
                <w:rFonts w:eastAsia="Times New Roman"/>
                <w:b/>
                <w:color w:val="000000"/>
                <w:szCs w:val="20"/>
                <w:u w:val="single"/>
              </w:rPr>
            </w:pPr>
          </w:p>
          <w:p w14:paraId="3DAB62B6" w14:textId="77777777" w:rsidR="005656B1" w:rsidRPr="005656B1" w:rsidRDefault="005656B1" w:rsidP="005656B1">
            <w:pPr>
              <w:tabs>
                <w:tab w:val="left" w:pos="8640"/>
              </w:tabs>
              <w:spacing w:before="240"/>
              <w:ind w:left="360"/>
              <w:rPr>
                <w:rFonts w:eastAsia="Times New Roman"/>
                <w:b/>
                <w:color w:val="000000"/>
                <w:szCs w:val="20"/>
                <w:u w:val="single"/>
              </w:rPr>
            </w:pPr>
          </w:p>
          <w:p w14:paraId="24894361" w14:textId="77777777" w:rsidR="00D54168" w:rsidRPr="00D54168" w:rsidRDefault="00D54168" w:rsidP="005656B1">
            <w:pPr>
              <w:numPr>
                <w:ilvl w:val="0"/>
                <w:numId w:val="34"/>
              </w:numPr>
              <w:tabs>
                <w:tab w:val="left" w:pos="8640"/>
              </w:tabs>
              <w:spacing w:before="240"/>
              <w:ind w:left="360"/>
              <w:rPr>
                <w:rFonts w:eastAsia="Times New Roman"/>
                <w:b/>
                <w:color w:val="000000"/>
                <w:szCs w:val="20"/>
                <w:u w:val="single"/>
              </w:rPr>
            </w:pPr>
            <w:r w:rsidRPr="00D54168">
              <w:rPr>
                <w:b/>
                <w:szCs w:val="20"/>
                <w:u w:val="single"/>
              </w:rPr>
              <w:t>Drain the instrument and repeat Steps 6–10 on a second specimen of the same package for verification of first measurement.</w:t>
            </w:r>
          </w:p>
          <w:p w14:paraId="40EAB103"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b/>
                <w:szCs w:val="20"/>
                <w:u w:val="single"/>
              </w:rPr>
              <w:t xml:space="preserve">Compare the two readings, they must agree within 0.0003 g/cc.  Calculate the average density of the two specimens from the sample.  If the difference of two readings is greater than 0.0003 g/cc, discard results and repeat testing of sample.  Air or undissolved gas will cause erroneous measurement errors.  The user of the test method shall always visually inspect for undissolved gas in the measurement tube for a valid test.  </w:t>
            </w:r>
          </w:p>
          <w:p w14:paraId="06959297"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Repeat testing for the second (or subsequent) package(s) of the lot.</w:t>
            </w:r>
          </w:p>
          <w:p w14:paraId="33255DCF"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Calculate the average of sample 1 and sample 2; the two results must agree within 0.0003 g/cc. If the difference between the densities of the two packages exceeds 0.0003 g/cc, use the volumetric procedure in Section 3.3. “Volumetric Test Procedure for Non-Viscous Liquids.” for non-viscous liquids.</w:t>
            </w:r>
          </w:p>
          <w:p w14:paraId="3B8C9575" w14:textId="4ED8C595"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Convert the unit of the average density back to the unit of measure specified on the package label </w:t>
            </w:r>
            <w:r w:rsidR="00DB2E31" w:rsidRPr="00D54168">
              <w:rPr>
                <w:rFonts w:eastAsia="Times New Roman"/>
                <w:b/>
                <w:color w:val="000000"/>
                <w:szCs w:val="20"/>
                <w:u w:val="single"/>
              </w:rPr>
              <w:t>i.e</w:t>
            </w:r>
            <w:r w:rsidR="005656B1" w:rsidRPr="008B0A81">
              <w:rPr>
                <w:rFonts w:eastAsia="Times New Roman"/>
                <w:b/>
                <w:color w:val="000000"/>
                <w:szCs w:val="20"/>
                <w:u w:val="single"/>
              </w:rPr>
              <w:t>.</w:t>
            </w:r>
            <w:r w:rsidRPr="00D54168">
              <w:rPr>
                <w:rFonts w:eastAsia="Times New Roman"/>
                <w:b/>
                <w:color w:val="000000"/>
                <w:szCs w:val="20"/>
                <w:u w:val="single"/>
              </w:rPr>
              <w:t xml:space="preserve"> pounds/fluid ounce, etc.</w:t>
            </w:r>
          </w:p>
          <w:p w14:paraId="1B4E7961"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b/>
                <w:szCs w:val="20"/>
                <w:u w:val="single"/>
              </w:rPr>
              <w:t xml:space="preserve">The digital density meter must be stored clean. After final use of the day or extended period of time, the instrument should be drained and cleaned following the manufacturer’s recommended cleaning procedures.  Two cleaning agents should be used. The first cleaning liquid removes sample residue and the second cleaning liquid removes the first cleaning liquid. See Table 3.X. Cleaning Agents for examples of cleaning agents recommended by a particular digital density meter manufacturer. </w:t>
            </w:r>
          </w:p>
          <w:p w14:paraId="2C9349D8" w14:textId="77777777" w:rsidR="00D54168" w:rsidRPr="00D54168" w:rsidRDefault="00D54168" w:rsidP="005656B1">
            <w:pPr>
              <w:tabs>
                <w:tab w:val="left" w:pos="8640"/>
              </w:tabs>
              <w:ind w:left="341"/>
              <w:rPr>
                <w:rFonts w:eastAsia="Times New Roman"/>
                <w:b/>
                <w:color w:val="000000"/>
                <w:szCs w:val="20"/>
                <w:u w:val="single"/>
              </w:rPr>
            </w:pPr>
            <w:r w:rsidRPr="00D54168">
              <w:rPr>
                <w:b/>
                <w:szCs w:val="20"/>
                <w:u w:val="single"/>
              </w:rPr>
              <w:t>NOTE:  If the unit will be immediately used to measure another sample of similar composition, the unit may be drained and flushed with new sample three times before next analysis.</w:t>
            </w:r>
          </w:p>
          <w:p w14:paraId="2984A183" w14:textId="76FE0A44" w:rsidR="00D54168" w:rsidRPr="00D54168" w:rsidRDefault="00D54168" w:rsidP="00D54168">
            <w:pPr>
              <w:numPr>
                <w:ilvl w:val="0"/>
                <w:numId w:val="34"/>
              </w:numPr>
              <w:tabs>
                <w:tab w:val="left" w:pos="8640"/>
              </w:tabs>
              <w:spacing w:after="200" w:line="276" w:lineRule="auto"/>
              <w:ind w:left="360"/>
              <w:rPr>
                <w:rFonts w:eastAsia="Times New Roman"/>
                <w:b/>
                <w:color w:val="000000"/>
                <w:szCs w:val="20"/>
                <w:u w:val="single"/>
              </w:rPr>
            </w:pPr>
            <w:r w:rsidRPr="00D54168">
              <w:rPr>
                <w:b/>
                <w:szCs w:val="20"/>
                <w:u w:val="single"/>
              </w:rPr>
              <w:t xml:space="preserve">Connect digital density meter to a low-pressure air </w:t>
            </w:r>
            <w:r w:rsidR="00DB2E31" w:rsidRPr="00D54168">
              <w:rPr>
                <w:b/>
                <w:szCs w:val="20"/>
                <w:u w:val="single"/>
              </w:rPr>
              <w:t>source,</w:t>
            </w:r>
            <w:r w:rsidRPr="00D54168">
              <w:rPr>
                <w:b/>
                <w:szCs w:val="20"/>
                <w:u w:val="single"/>
              </w:rPr>
              <w:t xml:space="preserve"> such as an aquarium air pump, to dry the unit’s measurement cell.</w:t>
            </w:r>
          </w:p>
          <w:p w14:paraId="6034E159" w14:textId="77777777" w:rsidR="00D54168" w:rsidRPr="00D54168" w:rsidRDefault="00D54168" w:rsidP="00D54168">
            <w:pPr>
              <w:spacing w:before="240" w:after="200" w:line="276" w:lineRule="auto"/>
              <w:rPr>
                <w:b/>
                <w:szCs w:val="20"/>
                <w:u w:val="single"/>
              </w:rPr>
            </w:pPr>
            <w:r w:rsidRPr="00D54168">
              <w:rPr>
                <w:b/>
                <w:szCs w:val="20"/>
                <w:u w:val="single"/>
              </w:rPr>
              <w:t>3.X.3.</w:t>
            </w:r>
            <w:r w:rsidRPr="00D54168">
              <w:rPr>
                <w:b/>
                <w:szCs w:val="20"/>
                <w:u w:val="single"/>
              </w:rPr>
              <w:tab/>
              <w:t xml:space="preserve">Evaluation of Results </w:t>
            </w:r>
          </w:p>
          <w:p w14:paraId="67B60D77" w14:textId="77777777" w:rsidR="00D54168" w:rsidRPr="00D54168" w:rsidRDefault="00D54168" w:rsidP="00D54168">
            <w:pPr>
              <w:spacing w:before="240" w:after="200" w:line="276" w:lineRule="auto"/>
              <w:rPr>
                <w:rFonts w:eastAsia="Times New Roman"/>
                <w:b/>
                <w:color w:val="000000"/>
                <w:szCs w:val="20"/>
                <w:u w:val="single"/>
              </w:rPr>
            </w:pPr>
            <w:r w:rsidRPr="00D54168">
              <w:rPr>
                <w:b/>
                <w:szCs w:val="20"/>
                <w:u w:val="single"/>
              </w:rPr>
              <w:lastRenderedPageBreak/>
              <w:t>Follow the procedures in Section 2.3.7. “Evaluate for Compliance” to determine lot conformance.</w:t>
            </w:r>
          </w:p>
        </w:tc>
      </w:tr>
    </w:tbl>
    <w:p w14:paraId="6FE9C9B7" w14:textId="05FE28F4" w:rsidR="00D329C9" w:rsidRDefault="00D329C9" w:rsidP="006C1459">
      <w:pPr>
        <w:spacing w:before="240"/>
        <w:ind w:left="360"/>
        <w:rPr>
          <w:b/>
          <w:szCs w:val="20"/>
          <w:u w:val="single"/>
        </w:rPr>
      </w:pPr>
    </w:p>
    <w:tbl>
      <w:tblPr>
        <w:tblW w:w="7015" w:type="dxa"/>
        <w:jc w:val="center"/>
        <w:tblLayout w:type="fixed"/>
        <w:tblLook w:val="04A0" w:firstRow="1" w:lastRow="0" w:firstColumn="1" w:lastColumn="0" w:noHBand="0" w:noVBand="1"/>
      </w:tblPr>
      <w:tblGrid>
        <w:gridCol w:w="2320"/>
        <w:gridCol w:w="1000"/>
        <w:gridCol w:w="1500"/>
        <w:gridCol w:w="2195"/>
      </w:tblGrid>
      <w:tr w:rsidR="005B1CB3" w:rsidRPr="005B1CB3" w14:paraId="6B082B69" w14:textId="77777777" w:rsidTr="00B11695">
        <w:trPr>
          <w:trHeight w:val="300"/>
          <w:jc w:val="center"/>
        </w:trPr>
        <w:tc>
          <w:tcPr>
            <w:tcW w:w="7015"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5460A5C" w14:textId="77777777" w:rsidR="005B1CB3" w:rsidRPr="005B1CB3" w:rsidRDefault="005B1CB3" w:rsidP="005B1CB3">
            <w:pPr>
              <w:spacing w:after="0" w:line="276" w:lineRule="auto"/>
              <w:jc w:val="center"/>
              <w:rPr>
                <w:rFonts w:eastAsia="Times New Roman"/>
                <w:b/>
                <w:bCs/>
                <w:szCs w:val="20"/>
              </w:rPr>
            </w:pPr>
            <w:r w:rsidRPr="005B1CB3">
              <w:rPr>
                <w:rFonts w:eastAsia="Times New Roman"/>
                <w:b/>
                <w:bCs/>
                <w:szCs w:val="20"/>
              </w:rPr>
              <w:t>Table X.1</w:t>
            </w:r>
          </w:p>
        </w:tc>
      </w:tr>
      <w:tr w:rsidR="005B1CB3" w:rsidRPr="005B1CB3" w14:paraId="598DB146" w14:textId="77777777" w:rsidTr="00864654">
        <w:trPr>
          <w:trHeight w:val="278"/>
          <w:jc w:val="center"/>
        </w:trPr>
        <w:tc>
          <w:tcPr>
            <w:tcW w:w="7015"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337639A1" w14:textId="77777777" w:rsidR="005B1CB3" w:rsidRPr="00B11695" w:rsidRDefault="005B1CB3" w:rsidP="00864654">
            <w:pPr>
              <w:jc w:val="center"/>
              <w:rPr>
                <w:color w:val="FF0000"/>
              </w:rPr>
            </w:pPr>
            <w:r w:rsidRPr="00B11695">
              <w:rPr>
                <w:color w:val="FF0000"/>
              </w:rPr>
              <w:t>Notice: This Table is currently under review. Do not use without validation.</w:t>
            </w:r>
          </w:p>
        </w:tc>
      </w:tr>
      <w:tr w:rsidR="005B1CB3" w:rsidRPr="005B1CB3" w14:paraId="2BC3C157" w14:textId="77777777" w:rsidTr="000B6DFE">
        <w:trPr>
          <w:trHeight w:val="9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BD6B7D4" w14:textId="77777777"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Product</w:t>
            </w:r>
          </w:p>
        </w:tc>
        <w:tc>
          <w:tcPr>
            <w:tcW w:w="1000" w:type="dxa"/>
            <w:tcBorders>
              <w:top w:val="nil"/>
              <w:left w:val="nil"/>
              <w:bottom w:val="single" w:sz="4" w:space="0" w:color="auto"/>
              <w:right w:val="single" w:sz="4" w:space="0" w:color="auto"/>
            </w:tcBorders>
            <w:shd w:val="clear" w:color="auto" w:fill="auto"/>
            <w:vAlign w:val="center"/>
            <w:hideMark/>
          </w:tcPr>
          <w:p w14:paraId="6756FAFB" w14:textId="77777777"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alpha/°C</w:t>
            </w:r>
          </w:p>
        </w:tc>
        <w:tc>
          <w:tcPr>
            <w:tcW w:w="1500" w:type="dxa"/>
            <w:tcBorders>
              <w:top w:val="nil"/>
              <w:left w:val="nil"/>
              <w:bottom w:val="single" w:sz="4" w:space="0" w:color="auto"/>
              <w:right w:val="single" w:sz="4" w:space="0" w:color="auto"/>
            </w:tcBorders>
            <w:shd w:val="clear" w:color="auto" w:fill="auto"/>
            <w:vAlign w:val="center"/>
            <w:hideMark/>
          </w:tcPr>
          <w:p w14:paraId="0EE76D84" w14:textId="10220EE9"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 xml:space="preserve">Typical Density at 20°C, </w:t>
            </w:r>
            <w:r w:rsidR="005656B1" w:rsidRPr="005656B1">
              <w:rPr>
                <w:b/>
                <w:bCs/>
                <w:szCs w:val="20"/>
                <w:u w:val="single"/>
              </w:rPr>
              <w:t>g/cm</w:t>
            </w:r>
            <w:r w:rsidR="005656B1" w:rsidRPr="005656B1">
              <w:rPr>
                <w:b/>
                <w:bCs/>
                <w:szCs w:val="20"/>
                <w:u w:val="single"/>
                <w:vertAlign w:val="superscript"/>
              </w:rPr>
              <w:t>3</w:t>
            </w:r>
          </w:p>
        </w:tc>
        <w:tc>
          <w:tcPr>
            <w:tcW w:w="2195" w:type="dxa"/>
            <w:tcBorders>
              <w:top w:val="nil"/>
              <w:left w:val="nil"/>
              <w:bottom w:val="single" w:sz="4" w:space="0" w:color="auto"/>
              <w:right w:val="single" w:sz="4" w:space="0" w:color="auto"/>
            </w:tcBorders>
            <w:shd w:val="clear" w:color="auto" w:fill="auto"/>
            <w:vAlign w:val="bottom"/>
            <w:hideMark/>
          </w:tcPr>
          <w:p w14:paraId="5F611DDE" w14:textId="77777777"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Reference Temperature, °C</w:t>
            </w:r>
          </w:p>
        </w:tc>
      </w:tr>
      <w:tr w:rsidR="005B1CB3" w:rsidRPr="005B1CB3" w14:paraId="29420B4D" w14:textId="77777777" w:rsidTr="00B11695">
        <w:trPr>
          <w:trHeight w:val="300"/>
          <w:jc w:val="center"/>
        </w:trPr>
        <w:tc>
          <w:tcPr>
            <w:tcW w:w="70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DCEB78"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Petroleum Products</w:t>
            </w:r>
          </w:p>
        </w:tc>
      </w:tr>
      <w:tr w:rsidR="005B1CB3" w:rsidRPr="005B1CB3" w14:paraId="3D4C8822"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5B83EFE"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Benzene</w:t>
            </w:r>
          </w:p>
        </w:tc>
        <w:tc>
          <w:tcPr>
            <w:tcW w:w="1000" w:type="dxa"/>
            <w:tcBorders>
              <w:top w:val="nil"/>
              <w:left w:val="nil"/>
              <w:bottom w:val="single" w:sz="4" w:space="0" w:color="auto"/>
              <w:right w:val="single" w:sz="4" w:space="0" w:color="auto"/>
            </w:tcBorders>
            <w:shd w:val="clear" w:color="000000" w:fill="FFFFFF"/>
            <w:hideMark/>
          </w:tcPr>
          <w:p w14:paraId="6855950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0.00125</w:t>
            </w:r>
          </w:p>
        </w:tc>
        <w:tc>
          <w:tcPr>
            <w:tcW w:w="1500" w:type="dxa"/>
            <w:tcBorders>
              <w:top w:val="nil"/>
              <w:left w:val="nil"/>
              <w:bottom w:val="single" w:sz="4" w:space="0" w:color="auto"/>
              <w:right w:val="single" w:sz="4" w:space="0" w:color="auto"/>
            </w:tcBorders>
            <w:shd w:val="clear" w:color="000000" w:fill="F2F2F2"/>
            <w:noWrap/>
            <w:vAlign w:val="bottom"/>
            <w:hideMark/>
          </w:tcPr>
          <w:p w14:paraId="3643FA7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0.989</w:t>
            </w:r>
          </w:p>
        </w:tc>
        <w:tc>
          <w:tcPr>
            <w:tcW w:w="2195" w:type="dxa"/>
            <w:tcBorders>
              <w:top w:val="nil"/>
              <w:left w:val="nil"/>
              <w:bottom w:val="single" w:sz="4" w:space="0" w:color="auto"/>
              <w:right w:val="single" w:sz="4" w:space="0" w:color="auto"/>
            </w:tcBorders>
            <w:shd w:val="clear" w:color="auto" w:fill="auto"/>
            <w:noWrap/>
            <w:vAlign w:val="bottom"/>
            <w:hideMark/>
          </w:tcPr>
          <w:p w14:paraId="68EBE8B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0A5A48F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3C0F424A"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n-Heptane</w:t>
            </w:r>
          </w:p>
        </w:tc>
        <w:tc>
          <w:tcPr>
            <w:tcW w:w="1000" w:type="dxa"/>
            <w:tcBorders>
              <w:top w:val="nil"/>
              <w:left w:val="nil"/>
              <w:bottom w:val="single" w:sz="4" w:space="0" w:color="auto"/>
              <w:right w:val="single" w:sz="4" w:space="0" w:color="auto"/>
            </w:tcBorders>
            <w:shd w:val="clear" w:color="000000" w:fill="FFFFFF"/>
            <w:hideMark/>
          </w:tcPr>
          <w:p w14:paraId="306EE4BB"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0.00124</w:t>
            </w:r>
          </w:p>
        </w:tc>
        <w:tc>
          <w:tcPr>
            <w:tcW w:w="1500" w:type="dxa"/>
            <w:tcBorders>
              <w:top w:val="nil"/>
              <w:left w:val="nil"/>
              <w:bottom w:val="single" w:sz="4" w:space="0" w:color="auto"/>
              <w:right w:val="single" w:sz="4" w:space="0" w:color="auto"/>
            </w:tcBorders>
            <w:shd w:val="clear" w:color="000000" w:fill="F2F2F2"/>
            <w:noWrap/>
            <w:vAlign w:val="bottom"/>
            <w:hideMark/>
          </w:tcPr>
          <w:p w14:paraId="2949973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0.684</w:t>
            </w:r>
          </w:p>
        </w:tc>
        <w:tc>
          <w:tcPr>
            <w:tcW w:w="2195" w:type="dxa"/>
            <w:tcBorders>
              <w:top w:val="nil"/>
              <w:left w:val="nil"/>
              <w:bottom w:val="single" w:sz="4" w:space="0" w:color="auto"/>
              <w:right w:val="single" w:sz="4" w:space="0" w:color="auto"/>
            </w:tcBorders>
            <w:shd w:val="clear" w:color="auto" w:fill="auto"/>
            <w:noWrap/>
            <w:vAlign w:val="bottom"/>
            <w:hideMark/>
          </w:tcPr>
          <w:p w14:paraId="073B55E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5E21AAF2"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4AF113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Gasoline</w:t>
            </w:r>
          </w:p>
        </w:tc>
        <w:tc>
          <w:tcPr>
            <w:tcW w:w="1000" w:type="dxa"/>
            <w:tcBorders>
              <w:top w:val="nil"/>
              <w:left w:val="nil"/>
              <w:bottom w:val="single" w:sz="4" w:space="0" w:color="auto"/>
              <w:right w:val="single" w:sz="4" w:space="0" w:color="auto"/>
            </w:tcBorders>
            <w:shd w:val="clear" w:color="000000" w:fill="BFBFBF"/>
            <w:hideMark/>
          </w:tcPr>
          <w:p w14:paraId="0B3435C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0.00095</w:t>
            </w:r>
          </w:p>
        </w:tc>
        <w:tc>
          <w:tcPr>
            <w:tcW w:w="1500" w:type="dxa"/>
            <w:tcBorders>
              <w:top w:val="nil"/>
              <w:left w:val="nil"/>
              <w:bottom w:val="single" w:sz="4" w:space="0" w:color="auto"/>
              <w:right w:val="single" w:sz="4" w:space="0" w:color="auto"/>
            </w:tcBorders>
            <w:shd w:val="clear" w:color="000000" w:fill="F2F2F2"/>
            <w:noWrap/>
            <w:vAlign w:val="bottom"/>
            <w:hideMark/>
          </w:tcPr>
          <w:p w14:paraId="6CFF37F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0.74</w:t>
            </w:r>
          </w:p>
        </w:tc>
        <w:tc>
          <w:tcPr>
            <w:tcW w:w="2195" w:type="dxa"/>
            <w:tcBorders>
              <w:top w:val="nil"/>
              <w:left w:val="nil"/>
              <w:bottom w:val="single" w:sz="4" w:space="0" w:color="auto"/>
              <w:right w:val="single" w:sz="4" w:space="0" w:color="auto"/>
            </w:tcBorders>
            <w:shd w:val="clear" w:color="auto" w:fill="auto"/>
            <w:noWrap/>
            <w:vAlign w:val="bottom"/>
            <w:hideMark/>
          </w:tcPr>
          <w:p w14:paraId="16127BB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4E0CCF2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CA7E2F9"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Kerosene, jet fuel</w:t>
            </w:r>
          </w:p>
        </w:tc>
        <w:tc>
          <w:tcPr>
            <w:tcW w:w="1000" w:type="dxa"/>
            <w:tcBorders>
              <w:top w:val="nil"/>
              <w:left w:val="nil"/>
              <w:bottom w:val="single" w:sz="4" w:space="0" w:color="auto"/>
              <w:right w:val="single" w:sz="4" w:space="0" w:color="auto"/>
            </w:tcBorders>
            <w:shd w:val="clear" w:color="000000" w:fill="BFBFBF"/>
            <w:hideMark/>
          </w:tcPr>
          <w:p w14:paraId="5FBB5B39"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0.00099</w:t>
            </w:r>
          </w:p>
        </w:tc>
        <w:tc>
          <w:tcPr>
            <w:tcW w:w="1500" w:type="dxa"/>
            <w:tcBorders>
              <w:top w:val="nil"/>
              <w:left w:val="nil"/>
              <w:bottom w:val="single" w:sz="4" w:space="0" w:color="auto"/>
              <w:right w:val="single" w:sz="4" w:space="0" w:color="auto"/>
            </w:tcBorders>
            <w:shd w:val="clear" w:color="000000" w:fill="F2F2F2"/>
            <w:noWrap/>
            <w:vAlign w:val="bottom"/>
            <w:hideMark/>
          </w:tcPr>
          <w:p w14:paraId="31A781B5"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0.81</w:t>
            </w:r>
          </w:p>
        </w:tc>
        <w:tc>
          <w:tcPr>
            <w:tcW w:w="2195" w:type="dxa"/>
            <w:tcBorders>
              <w:top w:val="nil"/>
              <w:left w:val="nil"/>
              <w:bottom w:val="single" w:sz="4" w:space="0" w:color="auto"/>
              <w:right w:val="single" w:sz="4" w:space="0" w:color="auto"/>
            </w:tcBorders>
            <w:shd w:val="clear" w:color="auto" w:fill="auto"/>
            <w:noWrap/>
            <w:vAlign w:val="bottom"/>
            <w:hideMark/>
          </w:tcPr>
          <w:p w14:paraId="0227DB18"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2A6BB49C"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5C7313A9"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Oil (unused engine oil)</w:t>
            </w:r>
          </w:p>
        </w:tc>
        <w:tc>
          <w:tcPr>
            <w:tcW w:w="1000" w:type="dxa"/>
            <w:tcBorders>
              <w:top w:val="nil"/>
              <w:left w:val="nil"/>
              <w:bottom w:val="single" w:sz="4" w:space="0" w:color="auto"/>
              <w:right w:val="single" w:sz="4" w:space="0" w:color="auto"/>
            </w:tcBorders>
            <w:shd w:val="clear" w:color="000000" w:fill="FFFFFF"/>
            <w:hideMark/>
          </w:tcPr>
          <w:p w14:paraId="45C60FB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0.0007</w:t>
            </w:r>
          </w:p>
        </w:tc>
        <w:tc>
          <w:tcPr>
            <w:tcW w:w="1500" w:type="dxa"/>
            <w:tcBorders>
              <w:top w:val="nil"/>
              <w:left w:val="nil"/>
              <w:bottom w:val="single" w:sz="4" w:space="0" w:color="auto"/>
              <w:right w:val="single" w:sz="4" w:space="0" w:color="auto"/>
            </w:tcBorders>
            <w:shd w:val="clear" w:color="auto" w:fill="auto"/>
            <w:noWrap/>
            <w:vAlign w:val="bottom"/>
            <w:hideMark/>
          </w:tcPr>
          <w:p w14:paraId="5A569B3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478DEA8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0983CE3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0FC7D8C"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Paint Thinner</w:t>
            </w:r>
          </w:p>
        </w:tc>
        <w:tc>
          <w:tcPr>
            <w:tcW w:w="1000" w:type="dxa"/>
            <w:tcBorders>
              <w:top w:val="nil"/>
              <w:left w:val="nil"/>
              <w:bottom w:val="single" w:sz="4" w:space="0" w:color="auto"/>
              <w:right w:val="single" w:sz="4" w:space="0" w:color="auto"/>
            </w:tcBorders>
            <w:shd w:val="clear" w:color="auto" w:fill="auto"/>
            <w:noWrap/>
            <w:vAlign w:val="bottom"/>
            <w:hideMark/>
          </w:tcPr>
          <w:p w14:paraId="7169122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EAB8D6"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55C1DE8E"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683F6966"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08C0681"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Paraffin oil</w:t>
            </w:r>
          </w:p>
        </w:tc>
        <w:tc>
          <w:tcPr>
            <w:tcW w:w="1000" w:type="dxa"/>
            <w:tcBorders>
              <w:top w:val="nil"/>
              <w:left w:val="nil"/>
              <w:bottom w:val="single" w:sz="4" w:space="0" w:color="auto"/>
              <w:right w:val="single" w:sz="4" w:space="0" w:color="auto"/>
            </w:tcBorders>
            <w:shd w:val="clear" w:color="000000" w:fill="FFFFFF"/>
            <w:hideMark/>
          </w:tcPr>
          <w:p w14:paraId="36E23E82"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0.000764</w:t>
            </w:r>
          </w:p>
        </w:tc>
        <w:tc>
          <w:tcPr>
            <w:tcW w:w="1500" w:type="dxa"/>
            <w:tcBorders>
              <w:top w:val="nil"/>
              <w:left w:val="nil"/>
              <w:bottom w:val="single" w:sz="4" w:space="0" w:color="auto"/>
              <w:right w:val="single" w:sz="4" w:space="0" w:color="auto"/>
            </w:tcBorders>
            <w:shd w:val="clear" w:color="auto" w:fill="auto"/>
            <w:noWrap/>
            <w:vAlign w:val="bottom"/>
            <w:hideMark/>
          </w:tcPr>
          <w:p w14:paraId="2084CB2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2173884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1CF5311B"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3BB5FF2"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n-Pentane</w:t>
            </w:r>
          </w:p>
        </w:tc>
        <w:tc>
          <w:tcPr>
            <w:tcW w:w="1000" w:type="dxa"/>
            <w:tcBorders>
              <w:top w:val="nil"/>
              <w:left w:val="nil"/>
              <w:bottom w:val="single" w:sz="4" w:space="0" w:color="auto"/>
              <w:right w:val="single" w:sz="4" w:space="0" w:color="auto"/>
            </w:tcBorders>
            <w:shd w:val="clear" w:color="000000" w:fill="FFFFFF"/>
            <w:hideMark/>
          </w:tcPr>
          <w:p w14:paraId="265CA45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0.00158</w:t>
            </w:r>
          </w:p>
        </w:tc>
        <w:tc>
          <w:tcPr>
            <w:tcW w:w="1500" w:type="dxa"/>
            <w:tcBorders>
              <w:top w:val="nil"/>
              <w:left w:val="nil"/>
              <w:bottom w:val="single" w:sz="4" w:space="0" w:color="auto"/>
              <w:right w:val="single" w:sz="4" w:space="0" w:color="auto"/>
            </w:tcBorders>
            <w:shd w:val="clear" w:color="auto" w:fill="auto"/>
            <w:noWrap/>
            <w:vAlign w:val="bottom"/>
            <w:hideMark/>
          </w:tcPr>
          <w:p w14:paraId="4B19D79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39701C29"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0972CC1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56994FB"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Toluene</w:t>
            </w:r>
          </w:p>
        </w:tc>
        <w:tc>
          <w:tcPr>
            <w:tcW w:w="1000" w:type="dxa"/>
            <w:tcBorders>
              <w:top w:val="nil"/>
              <w:left w:val="nil"/>
              <w:bottom w:val="single" w:sz="4" w:space="0" w:color="auto"/>
              <w:right w:val="single" w:sz="4" w:space="0" w:color="auto"/>
            </w:tcBorders>
            <w:shd w:val="clear" w:color="000000" w:fill="FFFFFF"/>
            <w:hideMark/>
          </w:tcPr>
          <w:p w14:paraId="3E850F31"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0.00108</w:t>
            </w:r>
          </w:p>
        </w:tc>
        <w:tc>
          <w:tcPr>
            <w:tcW w:w="1500" w:type="dxa"/>
            <w:tcBorders>
              <w:top w:val="nil"/>
              <w:left w:val="nil"/>
              <w:bottom w:val="single" w:sz="4" w:space="0" w:color="auto"/>
              <w:right w:val="single" w:sz="4" w:space="0" w:color="auto"/>
            </w:tcBorders>
            <w:shd w:val="clear" w:color="auto" w:fill="auto"/>
            <w:noWrap/>
            <w:vAlign w:val="bottom"/>
            <w:hideMark/>
          </w:tcPr>
          <w:p w14:paraId="11A4928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7195588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430FAAD6"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40CC1D0"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873FD29"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C3FB5E"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D8F0717"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r>
      <w:tr w:rsidR="005B1CB3" w:rsidRPr="005B1CB3" w14:paraId="1E902DAF" w14:textId="77777777" w:rsidTr="00B11695">
        <w:trPr>
          <w:trHeight w:val="9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B19B765"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Generalized Petroleum Products (ASTM D1250 Table 54B)</w:t>
            </w:r>
          </w:p>
        </w:tc>
        <w:tc>
          <w:tcPr>
            <w:tcW w:w="1000" w:type="dxa"/>
            <w:tcBorders>
              <w:top w:val="nil"/>
              <w:left w:val="nil"/>
              <w:bottom w:val="single" w:sz="4" w:space="0" w:color="auto"/>
              <w:right w:val="single" w:sz="4" w:space="0" w:color="auto"/>
            </w:tcBorders>
            <w:shd w:val="clear" w:color="000000" w:fill="FFFFFF"/>
            <w:hideMark/>
          </w:tcPr>
          <w:p w14:paraId="349D8DDC"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58078B"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1B261213"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445930B6"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1C3550B1"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 </w:t>
            </w:r>
          </w:p>
        </w:tc>
        <w:tc>
          <w:tcPr>
            <w:tcW w:w="1000" w:type="dxa"/>
            <w:tcBorders>
              <w:top w:val="nil"/>
              <w:left w:val="nil"/>
              <w:bottom w:val="single" w:sz="4" w:space="0" w:color="auto"/>
              <w:right w:val="single" w:sz="4" w:space="0" w:color="auto"/>
            </w:tcBorders>
            <w:shd w:val="clear" w:color="000000" w:fill="FFFFFF"/>
            <w:hideMark/>
          </w:tcPr>
          <w:p w14:paraId="44656008"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21E28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2EFD3EA6"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6395336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CAE8624"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Distilled Spirits</w:t>
            </w:r>
          </w:p>
        </w:tc>
        <w:tc>
          <w:tcPr>
            <w:tcW w:w="1000" w:type="dxa"/>
            <w:tcBorders>
              <w:top w:val="nil"/>
              <w:left w:val="nil"/>
              <w:bottom w:val="single" w:sz="4" w:space="0" w:color="auto"/>
              <w:right w:val="single" w:sz="4" w:space="0" w:color="auto"/>
            </w:tcBorders>
            <w:shd w:val="clear" w:color="000000" w:fill="FFFFFF"/>
            <w:hideMark/>
          </w:tcPr>
          <w:p w14:paraId="3E5CEC9E"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EE4590"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8EF68D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5C2E48CE"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DE0EA13"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 </w:t>
            </w:r>
          </w:p>
        </w:tc>
        <w:tc>
          <w:tcPr>
            <w:tcW w:w="1000" w:type="dxa"/>
            <w:tcBorders>
              <w:top w:val="nil"/>
              <w:left w:val="nil"/>
              <w:bottom w:val="single" w:sz="4" w:space="0" w:color="auto"/>
              <w:right w:val="single" w:sz="4" w:space="0" w:color="auto"/>
            </w:tcBorders>
            <w:shd w:val="clear" w:color="000000" w:fill="FFFFFF"/>
            <w:hideMark/>
          </w:tcPr>
          <w:p w14:paraId="6880D2E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291AB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10F32DB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3E9FD2F0" w14:textId="77777777" w:rsidTr="00B11695">
        <w:trPr>
          <w:trHeight w:val="300"/>
          <w:jc w:val="center"/>
        </w:trPr>
        <w:tc>
          <w:tcPr>
            <w:tcW w:w="701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ABF9EC" w14:textId="6E8BF9D1" w:rsidR="005B1CB3" w:rsidRPr="005B1CB3" w:rsidRDefault="005B1CB3" w:rsidP="00B11695">
            <w:pPr>
              <w:spacing w:after="0" w:line="276" w:lineRule="auto"/>
              <w:jc w:val="center"/>
              <w:rPr>
                <w:rFonts w:eastAsia="Times New Roman"/>
                <w:b/>
                <w:bCs/>
                <w:szCs w:val="20"/>
              </w:rPr>
            </w:pPr>
            <w:r w:rsidRPr="005B1CB3">
              <w:rPr>
                <w:rFonts w:eastAsia="Times New Roman"/>
                <w:b/>
                <w:bCs/>
                <w:szCs w:val="20"/>
              </w:rPr>
              <w:t xml:space="preserve">Other </w:t>
            </w:r>
            <w:r w:rsidR="00B11695">
              <w:rPr>
                <w:rFonts w:eastAsia="Times New Roman"/>
                <w:b/>
                <w:bCs/>
                <w:szCs w:val="20"/>
              </w:rPr>
              <w:t>L</w:t>
            </w:r>
            <w:r w:rsidRPr="005B1CB3">
              <w:rPr>
                <w:rFonts w:eastAsia="Times New Roman"/>
                <w:b/>
                <w:bCs/>
                <w:szCs w:val="20"/>
              </w:rPr>
              <w:t>iquids and Wine</w:t>
            </w:r>
          </w:p>
        </w:tc>
      </w:tr>
      <w:tr w:rsidR="005B1CB3" w:rsidRPr="005B1CB3" w14:paraId="0BFB549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146C12F0"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Acetic acid</w:t>
            </w:r>
          </w:p>
        </w:tc>
        <w:tc>
          <w:tcPr>
            <w:tcW w:w="1000" w:type="dxa"/>
            <w:tcBorders>
              <w:top w:val="nil"/>
              <w:left w:val="nil"/>
              <w:bottom w:val="single" w:sz="4" w:space="0" w:color="auto"/>
              <w:right w:val="single" w:sz="4" w:space="0" w:color="auto"/>
            </w:tcBorders>
            <w:shd w:val="clear" w:color="000000" w:fill="FFFFFF"/>
            <w:hideMark/>
          </w:tcPr>
          <w:p w14:paraId="111F3B2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0.0011</w:t>
            </w:r>
          </w:p>
        </w:tc>
        <w:tc>
          <w:tcPr>
            <w:tcW w:w="1500" w:type="dxa"/>
            <w:tcBorders>
              <w:top w:val="nil"/>
              <w:left w:val="nil"/>
              <w:bottom w:val="single" w:sz="4" w:space="0" w:color="auto"/>
              <w:right w:val="single" w:sz="4" w:space="0" w:color="auto"/>
            </w:tcBorders>
            <w:shd w:val="clear" w:color="auto" w:fill="auto"/>
            <w:noWrap/>
            <w:vAlign w:val="bottom"/>
            <w:hideMark/>
          </w:tcPr>
          <w:p w14:paraId="762E442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67FA64D6"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3C66BC0"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3E7E49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Acetone</w:t>
            </w:r>
          </w:p>
        </w:tc>
        <w:tc>
          <w:tcPr>
            <w:tcW w:w="1000" w:type="dxa"/>
            <w:tcBorders>
              <w:top w:val="nil"/>
              <w:left w:val="nil"/>
              <w:bottom w:val="single" w:sz="4" w:space="0" w:color="auto"/>
              <w:right w:val="single" w:sz="4" w:space="0" w:color="auto"/>
            </w:tcBorders>
            <w:shd w:val="clear" w:color="000000" w:fill="FFFFFF"/>
            <w:hideMark/>
          </w:tcPr>
          <w:p w14:paraId="32394B40"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0.00143</w:t>
            </w:r>
          </w:p>
        </w:tc>
        <w:tc>
          <w:tcPr>
            <w:tcW w:w="1500" w:type="dxa"/>
            <w:tcBorders>
              <w:top w:val="nil"/>
              <w:left w:val="nil"/>
              <w:bottom w:val="single" w:sz="4" w:space="0" w:color="auto"/>
              <w:right w:val="single" w:sz="4" w:space="0" w:color="auto"/>
            </w:tcBorders>
            <w:shd w:val="clear" w:color="auto" w:fill="auto"/>
            <w:noWrap/>
            <w:vAlign w:val="bottom"/>
            <w:hideMark/>
          </w:tcPr>
          <w:p w14:paraId="5B089A49"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0.799</w:t>
            </w:r>
          </w:p>
        </w:tc>
        <w:tc>
          <w:tcPr>
            <w:tcW w:w="2195" w:type="dxa"/>
            <w:tcBorders>
              <w:top w:val="nil"/>
              <w:left w:val="nil"/>
              <w:bottom w:val="single" w:sz="4" w:space="0" w:color="auto"/>
              <w:right w:val="single" w:sz="4" w:space="0" w:color="auto"/>
            </w:tcBorders>
            <w:shd w:val="clear" w:color="auto" w:fill="auto"/>
            <w:noWrap/>
            <w:vAlign w:val="bottom"/>
            <w:hideMark/>
          </w:tcPr>
          <w:p w14:paraId="7413B9A9"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74EDD668" w14:textId="77777777" w:rsidTr="00B11695">
        <w:trPr>
          <w:trHeight w:val="6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5E207931"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Alcohol, ethyl (ethanol)</w:t>
            </w:r>
          </w:p>
        </w:tc>
        <w:tc>
          <w:tcPr>
            <w:tcW w:w="1000" w:type="dxa"/>
            <w:tcBorders>
              <w:top w:val="nil"/>
              <w:left w:val="nil"/>
              <w:bottom w:val="single" w:sz="4" w:space="0" w:color="auto"/>
              <w:right w:val="single" w:sz="4" w:space="0" w:color="auto"/>
            </w:tcBorders>
            <w:shd w:val="clear" w:color="000000" w:fill="FFFFFF"/>
            <w:hideMark/>
          </w:tcPr>
          <w:p w14:paraId="1ED641D7"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0.00109</w:t>
            </w:r>
          </w:p>
        </w:tc>
        <w:tc>
          <w:tcPr>
            <w:tcW w:w="1500" w:type="dxa"/>
            <w:tcBorders>
              <w:top w:val="nil"/>
              <w:left w:val="nil"/>
              <w:bottom w:val="single" w:sz="4" w:space="0" w:color="auto"/>
              <w:right w:val="single" w:sz="4" w:space="0" w:color="auto"/>
            </w:tcBorders>
            <w:shd w:val="clear" w:color="auto" w:fill="auto"/>
            <w:noWrap/>
            <w:vAlign w:val="bottom"/>
            <w:hideMark/>
          </w:tcPr>
          <w:p w14:paraId="1CA8A44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0.789</w:t>
            </w:r>
          </w:p>
        </w:tc>
        <w:tc>
          <w:tcPr>
            <w:tcW w:w="2195" w:type="dxa"/>
            <w:tcBorders>
              <w:top w:val="nil"/>
              <w:left w:val="nil"/>
              <w:bottom w:val="single" w:sz="4" w:space="0" w:color="auto"/>
              <w:right w:val="single" w:sz="4" w:space="0" w:color="auto"/>
            </w:tcBorders>
            <w:shd w:val="clear" w:color="auto" w:fill="auto"/>
            <w:noWrap/>
            <w:vAlign w:val="bottom"/>
            <w:hideMark/>
          </w:tcPr>
          <w:p w14:paraId="0CB41DF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60A9EAA8"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3473988"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Alcohol, methyl</w:t>
            </w:r>
          </w:p>
        </w:tc>
        <w:tc>
          <w:tcPr>
            <w:tcW w:w="1000" w:type="dxa"/>
            <w:tcBorders>
              <w:top w:val="nil"/>
              <w:left w:val="nil"/>
              <w:bottom w:val="single" w:sz="4" w:space="0" w:color="auto"/>
              <w:right w:val="single" w:sz="4" w:space="0" w:color="auto"/>
            </w:tcBorders>
            <w:shd w:val="clear" w:color="000000" w:fill="FFFFFF"/>
            <w:hideMark/>
          </w:tcPr>
          <w:p w14:paraId="3E770A05"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0.00149</w:t>
            </w:r>
          </w:p>
        </w:tc>
        <w:tc>
          <w:tcPr>
            <w:tcW w:w="1500" w:type="dxa"/>
            <w:tcBorders>
              <w:top w:val="nil"/>
              <w:left w:val="nil"/>
              <w:bottom w:val="single" w:sz="4" w:space="0" w:color="auto"/>
              <w:right w:val="single" w:sz="4" w:space="0" w:color="auto"/>
            </w:tcBorders>
            <w:shd w:val="clear" w:color="auto" w:fill="auto"/>
            <w:noWrap/>
            <w:vAlign w:val="bottom"/>
            <w:hideMark/>
          </w:tcPr>
          <w:p w14:paraId="77C84611"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0.792</w:t>
            </w:r>
          </w:p>
        </w:tc>
        <w:tc>
          <w:tcPr>
            <w:tcW w:w="2195" w:type="dxa"/>
            <w:tcBorders>
              <w:top w:val="nil"/>
              <w:left w:val="nil"/>
              <w:bottom w:val="single" w:sz="4" w:space="0" w:color="auto"/>
              <w:right w:val="single" w:sz="4" w:space="0" w:color="auto"/>
            </w:tcBorders>
            <w:shd w:val="clear" w:color="auto" w:fill="auto"/>
            <w:noWrap/>
            <w:vAlign w:val="bottom"/>
            <w:hideMark/>
          </w:tcPr>
          <w:p w14:paraId="5934FBB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2BF57B4C"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719C11EF"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Ammonia</w:t>
            </w:r>
          </w:p>
        </w:tc>
        <w:tc>
          <w:tcPr>
            <w:tcW w:w="1000" w:type="dxa"/>
            <w:tcBorders>
              <w:top w:val="nil"/>
              <w:left w:val="nil"/>
              <w:bottom w:val="single" w:sz="4" w:space="0" w:color="auto"/>
              <w:right w:val="single" w:sz="4" w:space="0" w:color="auto"/>
            </w:tcBorders>
            <w:shd w:val="clear" w:color="000000" w:fill="FFFFFF"/>
            <w:hideMark/>
          </w:tcPr>
          <w:p w14:paraId="0B68F50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0.00245</w:t>
            </w:r>
          </w:p>
        </w:tc>
        <w:tc>
          <w:tcPr>
            <w:tcW w:w="1500" w:type="dxa"/>
            <w:tcBorders>
              <w:top w:val="nil"/>
              <w:left w:val="nil"/>
              <w:bottom w:val="single" w:sz="4" w:space="0" w:color="auto"/>
              <w:right w:val="single" w:sz="4" w:space="0" w:color="auto"/>
            </w:tcBorders>
            <w:shd w:val="clear" w:color="auto" w:fill="auto"/>
            <w:noWrap/>
            <w:vAlign w:val="bottom"/>
            <w:hideMark/>
          </w:tcPr>
          <w:p w14:paraId="548D33C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4809685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A5B6403"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387DF5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Aniline</w:t>
            </w:r>
          </w:p>
        </w:tc>
        <w:tc>
          <w:tcPr>
            <w:tcW w:w="1000" w:type="dxa"/>
            <w:tcBorders>
              <w:top w:val="nil"/>
              <w:left w:val="nil"/>
              <w:bottom w:val="single" w:sz="4" w:space="0" w:color="auto"/>
              <w:right w:val="single" w:sz="4" w:space="0" w:color="auto"/>
            </w:tcBorders>
            <w:shd w:val="clear" w:color="000000" w:fill="FFFFFF"/>
            <w:hideMark/>
          </w:tcPr>
          <w:p w14:paraId="0E8FC016"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0.00085</w:t>
            </w:r>
          </w:p>
        </w:tc>
        <w:tc>
          <w:tcPr>
            <w:tcW w:w="1500" w:type="dxa"/>
            <w:tcBorders>
              <w:top w:val="nil"/>
              <w:left w:val="nil"/>
              <w:bottom w:val="single" w:sz="4" w:space="0" w:color="auto"/>
              <w:right w:val="single" w:sz="4" w:space="0" w:color="auto"/>
            </w:tcBorders>
            <w:shd w:val="clear" w:color="auto" w:fill="auto"/>
            <w:noWrap/>
            <w:vAlign w:val="bottom"/>
            <w:hideMark/>
          </w:tcPr>
          <w:p w14:paraId="3BC8B74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1.022</w:t>
            </w:r>
          </w:p>
        </w:tc>
        <w:tc>
          <w:tcPr>
            <w:tcW w:w="2195" w:type="dxa"/>
            <w:tcBorders>
              <w:top w:val="nil"/>
              <w:left w:val="nil"/>
              <w:bottom w:val="single" w:sz="4" w:space="0" w:color="auto"/>
              <w:right w:val="single" w:sz="4" w:space="0" w:color="auto"/>
            </w:tcBorders>
            <w:shd w:val="clear" w:color="auto" w:fill="auto"/>
            <w:noWrap/>
            <w:vAlign w:val="bottom"/>
            <w:hideMark/>
          </w:tcPr>
          <w:p w14:paraId="1E2CDE5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2D149A2"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5F1892D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Ether</w:t>
            </w:r>
          </w:p>
        </w:tc>
        <w:tc>
          <w:tcPr>
            <w:tcW w:w="1000" w:type="dxa"/>
            <w:tcBorders>
              <w:top w:val="nil"/>
              <w:left w:val="nil"/>
              <w:bottom w:val="single" w:sz="4" w:space="0" w:color="auto"/>
              <w:right w:val="single" w:sz="4" w:space="0" w:color="auto"/>
            </w:tcBorders>
            <w:shd w:val="clear" w:color="000000" w:fill="FFFFFF"/>
            <w:hideMark/>
          </w:tcPr>
          <w:p w14:paraId="4CC63472"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0.0016</w:t>
            </w:r>
          </w:p>
        </w:tc>
        <w:tc>
          <w:tcPr>
            <w:tcW w:w="1500" w:type="dxa"/>
            <w:tcBorders>
              <w:top w:val="nil"/>
              <w:left w:val="nil"/>
              <w:bottom w:val="single" w:sz="4" w:space="0" w:color="auto"/>
              <w:right w:val="single" w:sz="4" w:space="0" w:color="auto"/>
            </w:tcBorders>
            <w:shd w:val="clear" w:color="auto" w:fill="auto"/>
            <w:noWrap/>
            <w:vAlign w:val="bottom"/>
            <w:hideMark/>
          </w:tcPr>
          <w:p w14:paraId="6AD6DA4B"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4F816A2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02020F84"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20296EF"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Ethyl acetate</w:t>
            </w:r>
          </w:p>
        </w:tc>
        <w:tc>
          <w:tcPr>
            <w:tcW w:w="1000" w:type="dxa"/>
            <w:tcBorders>
              <w:top w:val="nil"/>
              <w:left w:val="nil"/>
              <w:bottom w:val="single" w:sz="4" w:space="0" w:color="auto"/>
              <w:right w:val="single" w:sz="4" w:space="0" w:color="auto"/>
            </w:tcBorders>
            <w:shd w:val="clear" w:color="000000" w:fill="FFFFFF"/>
            <w:hideMark/>
          </w:tcPr>
          <w:p w14:paraId="5865027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0.00138</w:t>
            </w:r>
          </w:p>
        </w:tc>
        <w:tc>
          <w:tcPr>
            <w:tcW w:w="1500" w:type="dxa"/>
            <w:tcBorders>
              <w:top w:val="nil"/>
              <w:left w:val="nil"/>
              <w:bottom w:val="single" w:sz="4" w:space="0" w:color="auto"/>
              <w:right w:val="single" w:sz="4" w:space="0" w:color="auto"/>
            </w:tcBorders>
            <w:shd w:val="clear" w:color="auto" w:fill="auto"/>
            <w:noWrap/>
            <w:vAlign w:val="bottom"/>
            <w:hideMark/>
          </w:tcPr>
          <w:p w14:paraId="361BD56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64D6081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4E71F6E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419D94D"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Ethylene glycol</w:t>
            </w:r>
          </w:p>
        </w:tc>
        <w:tc>
          <w:tcPr>
            <w:tcW w:w="1000" w:type="dxa"/>
            <w:tcBorders>
              <w:top w:val="nil"/>
              <w:left w:val="nil"/>
              <w:bottom w:val="single" w:sz="4" w:space="0" w:color="auto"/>
              <w:right w:val="single" w:sz="4" w:space="0" w:color="auto"/>
            </w:tcBorders>
            <w:shd w:val="clear" w:color="000000" w:fill="FFFFFF"/>
            <w:hideMark/>
          </w:tcPr>
          <w:p w14:paraId="0EB2281C"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0.00057</w:t>
            </w:r>
          </w:p>
        </w:tc>
        <w:tc>
          <w:tcPr>
            <w:tcW w:w="1500" w:type="dxa"/>
            <w:tcBorders>
              <w:top w:val="nil"/>
              <w:left w:val="nil"/>
              <w:bottom w:val="single" w:sz="4" w:space="0" w:color="auto"/>
              <w:right w:val="single" w:sz="4" w:space="0" w:color="auto"/>
            </w:tcBorders>
            <w:shd w:val="clear" w:color="auto" w:fill="auto"/>
            <w:noWrap/>
            <w:vAlign w:val="bottom"/>
            <w:hideMark/>
          </w:tcPr>
          <w:p w14:paraId="63B9691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1.115</w:t>
            </w:r>
          </w:p>
        </w:tc>
        <w:tc>
          <w:tcPr>
            <w:tcW w:w="2195" w:type="dxa"/>
            <w:tcBorders>
              <w:top w:val="nil"/>
              <w:left w:val="nil"/>
              <w:bottom w:val="single" w:sz="4" w:space="0" w:color="auto"/>
              <w:right w:val="single" w:sz="4" w:space="0" w:color="auto"/>
            </w:tcBorders>
            <w:shd w:val="clear" w:color="auto" w:fill="auto"/>
            <w:noWrap/>
            <w:vAlign w:val="bottom"/>
            <w:hideMark/>
          </w:tcPr>
          <w:p w14:paraId="5B00F2D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474031B7"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518F37A"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Isobutyl alcohol</w:t>
            </w:r>
          </w:p>
        </w:tc>
        <w:tc>
          <w:tcPr>
            <w:tcW w:w="1000" w:type="dxa"/>
            <w:tcBorders>
              <w:top w:val="nil"/>
              <w:left w:val="nil"/>
              <w:bottom w:val="single" w:sz="4" w:space="0" w:color="auto"/>
              <w:right w:val="single" w:sz="4" w:space="0" w:color="auto"/>
            </w:tcBorders>
            <w:shd w:val="clear" w:color="000000" w:fill="FFFFFF"/>
            <w:hideMark/>
          </w:tcPr>
          <w:p w14:paraId="29414BB7"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0.00094</w:t>
            </w:r>
          </w:p>
        </w:tc>
        <w:tc>
          <w:tcPr>
            <w:tcW w:w="1500" w:type="dxa"/>
            <w:tcBorders>
              <w:top w:val="nil"/>
              <w:left w:val="nil"/>
              <w:bottom w:val="single" w:sz="4" w:space="0" w:color="auto"/>
              <w:right w:val="single" w:sz="4" w:space="0" w:color="auto"/>
            </w:tcBorders>
            <w:shd w:val="clear" w:color="auto" w:fill="auto"/>
            <w:noWrap/>
            <w:vAlign w:val="bottom"/>
            <w:hideMark/>
          </w:tcPr>
          <w:p w14:paraId="49026E6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7D51D408"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72D9008"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4C0083C" w14:textId="7AD8EEF0" w:rsidR="005B1CB3" w:rsidRPr="005B1CB3" w:rsidRDefault="005656B1" w:rsidP="005B1CB3">
            <w:pPr>
              <w:spacing w:after="0" w:line="276" w:lineRule="auto"/>
              <w:jc w:val="left"/>
              <w:rPr>
                <w:rFonts w:eastAsia="Times New Roman"/>
                <w:szCs w:val="20"/>
              </w:rPr>
            </w:pPr>
            <w:r w:rsidRPr="008B0A81">
              <w:rPr>
                <w:rFonts w:eastAsia="Times New Roman"/>
                <w:szCs w:val="20"/>
              </w:rPr>
              <w:t>Glycerin</w:t>
            </w:r>
            <w:r w:rsidR="005B1CB3" w:rsidRPr="005B1CB3">
              <w:rPr>
                <w:rFonts w:eastAsia="Times New Roman"/>
                <w:szCs w:val="20"/>
              </w:rPr>
              <w:t xml:space="preserve"> (glycerol)</w:t>
            </w:r>
          </w:p>
        </w:tc>
        <w:tc>
          <w:tcPr>
            <w:tcW w:w="1000" w:type="dxa"/>
            <w:tcBorders>
              <w:top w:val="nil"/>
              <w:left w:val="nil"/>
              <w:bottom w:val="single" w:sz="4" w:space="0" w:color="auto"/>
              <w:right w:val="single" w:sz="4" w:space="0" w:color="auto"/>
            </w:tcBorders>
            <w:shd w:val="clear" w:color="000000" w:fill="FFFFFF"/>
            <w:hideMark/>
          </w:tcPr>
          <w:p w14:paraId="5608959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0.0005</w:t>
            </w:r>
          </w:p>
        </w:tc>
        <w:tc>
          <w:tcPr>
            <w:tcW w:w="1500" w:type="dxa"/>
            <w:tcBorders>
              <w:top w:val="nil"/>
              <w:left w:val="nil"/>
              <w:bottom w:val="single" w:sz="4" w:space="0" w:color="auto"/>
              <w:right w:val="single" w:sz="4" w:space="0" w:color="auto"/>
            </w:tcBorders>
            <w:shd w:val="clear" w:color="auto" w:fill="auto"/>
            <w:noWrap/>
            <w:vAlign w:val="bottom"/>
            <w:hideMark/>
          </w:tcPr>
          <w:p w14:paraId="22600A71"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1.261</w:t>
            </w:r>
          </w:p>
        </w:tc>
        <w:tc>
          <w:tcPr>
            <w:tcW w:w="2195" w:type="dxa"/>
            <w:tcBorders>
              <w:top w:val="nil"/>
              <w:left w:val="nil"/>
              <w:bottom w:val="single" w:sz="4" w:space="0" w:color="auto"/>
              <w:right w:val="single" w:sz="4" w:space="0" w:color="auto"/>
            </w:tcBorders>
            <w:shd w:val="clear" w:color="auto" w:fill="auto"/>
            <w:noWrap/>
            <w:vAlign w:val="bottom"/>
            <w:hideMark/>
          </w:tcPr>
          <w:p w14:paraId="597D4E3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64543D5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9FB61C3"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Olive oil</w:t>
            </w:r>
          </w:p>
        </w:tc>
        <w:tc>
          <w:tcPr>
            <w:tcW w:w="1000" w:type="dxa"/>
            <w:tcBorders>
              <w:top w:val="nil"/>
              <w:left w:val="nil"/>
              <w:bottom w:val="single" w:sz="4" w:space="0" w:color="auto"/>
              <w:right w:val="single" w:sz="4" w:space="0" w:color="auto"/>
            </w:tcBorders>
            <w:shd w:val="clear" w:color="000000" w:fill="FFFFFF"/>
            <w:hideMark/>
          </w:tcPr>
          <w:p w14:paraId="6BE2746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0.0007</w:t>
            </w:r>
          </w:p>
        </w:tc>
        <w:tc>
          <w:tcPr>
            <w:tcW w:w="1500" w:type="dxa"/>
            <w:tcBorders>
              <w:top w:val="nil"/>
              <w:left w:val="nil"/>
              <w:bottom w:val="single" w:sz="4" w:space="0" w:color="auto"/>
              <w:right w:val="single" w:sz="4" w:space="0" w:color="auto"/>
            </w:tcBorders>
            <w:shd w:val="clear" w:color="auto" w:fill="auto"/>
            <w:noWrap/>
            <w:vAlign w:val="bottom"/>
            <w:hideMark/>
          </w:tcPr>
          <w:p w14:paraId="6998188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AF140E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21E789CB" w14:textId="77777777" w:rsidTr="00B11695">
        <w:trPr>
          <w:trHeight w:val="6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EC29890"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lastRenderedPageBreak/>
              <w:t>Sulfuric acid, concentrated</w:t>
            </w:r>
          </w:p>
        </w:tc>
        <w:tc>
          <w:tcPr>
            <w:tcW w:w="1000" w:type="dxa"/>
            <w:tcBorders>
              <w:top w:val="nil"/>
              <w:left w:val="nil"/>
              <w:bottom w:val="single" w:sz="4" w:space="0" w:color="auto"/>
              <w:right w:val="single" w:sz="4" w:space="0" w:color="auto"/>
            </w:tcBorders>
            <w:shd w:val="clear" w:color="000000" w:fill="FFFFFF"/>
            <w:hideMark/>
          </w:tcPr>
          <w:p w14:paraId="5A63913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0.00055</w:t>
            </w:r>
          </w:p>
        </w:tc>
        <w:tc>
          <w:tcPr>
            <w:tcW w:w="1500" w:type="dxa"/>
            <w:tcBorders>
              <w:top w:val="nil"/>
              <w:left w:val="nil"/>
              <w:bottom w:val="single" w:sz="4" w:space="0" w:color="auto"/>
              <w:right w:val="single" w:sz="4" w:space="0" w:color="auto"/>
            </w:tcBorders>
            <w:shd w:val="clear" w:color="auto" w:fill="auto"/>
            <w:noWrap/>
            <w:vAlign w:val="bottom"/>
            <w:hideMark/>
          </w:tcPr>
          <w:p w14:paraId="38C7FBEC"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6B1864F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50D890B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A9DEDAA"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Turpentine</w:t>
            </w:r>
          </w:p>
        </w:tc>
        <w:tc>
          <w:tcPr>
            <w:tcW w:w="1000" w:type="dxa"/>
            <w:tcBorders>
              <w:top w:val="nil"/>
              <w:left w:val="nil"/>
              <w:bottom w:val="single" w:sz="4" w:space="0" w:color="auto"/>
              <w:right w:val="single" w:sz="4" w:space="0" w:color="auto"/>
            </w:tcBorders>
            <w:shd w:val="clear" w:color="000000" w:fill="FFFFFF"/>
            <w:hideMark/>
          </w:tcPr>
          <w:p w14:paraId="27B36016"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w:t>
            </w:r>
          </w:p>
        </w:tc>
        <w:tc>
          <w:tcPr>
            <w:tcW w:w="1500" w:type="dxa"/>
            <w:tcBorders>
              <w:top w:val="nil"/>
              <w:left w:val="nil"/>
              <w:bottom w:val="single" w:sz="4" w:space="0" w:color="auto"/>
              <w:right w:val="single" w:sz="4" w:space="0" w:color="auto"/>
            </w:tcBorders>
            <w:shd w:val="clear" w:color="auto" w:fill="auto"/>
            <w:noWrap/>
            <w:vAlign w:val="bottom"/>
            <w:hideMark/>
          </w:tcPr>
          <w:p w14:paraId="2779F0D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C19B24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2D1A4069"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1F3507FD"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Water</w:t>
            </w:r>
          </w:p>
        </w:tc>
        <w:tc>
          <w:tcPr>
            <w:tcW w:w="1000" w:type="dxa"/>
            <w:tcBorders>
              <w:top w:val="nil"/>
              <w:left w:val="nil"/>
              <w:bottom w:val="single" w:sz="4" w:space="0" w:color="auto"/>
              <w:right w:val="single" w:sz="4" w:space="0" w:color="auto"/>
            </w:tcBorders>
            <w:shd w:val="clear" w:color="000000" w:fill="FFFFFF"/>
            <w:hideMark/>
          </w:tcPr>
          <w:p w14:paraId="50803546"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0.00018</w:t>
            </w:r>
          </w:p>
        </w:tc>
        <w:tc>
          <w:tcPr>
            <w:tcW w:w="1500" w:type="dxa"/>
            <w:tcBorders>
              <w:top w:val="nil"/>
              <w:left w:val="nil"/>
              <w:bottom w:val="single" w:sz="4" w:space="0" w:color="auto"/>
              <w:right w:val="single" w:sz="4" w:space="0" w:color="auto"/>
            </w:tcBorders>
            <w:shd w:val="clear" w:color="auto" w:fill="auto"/>
            <w:noWrap/>
            <w:vAlign w:val="bottom"/>
            <w:hideMark/>
          </w:tcPr>
          <w:p w14:paraId="6188996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0.9982</w:t>
            </w:r>
          </w:p>
        </w:tc>
        <w:tc>
          <w:tcPr>
            <w:tcW w:w="2195" w:type="dxa"/>
            <w:tcBorders>
              <w:top w:val="nil"/>
              <w:left w:val="nil"/>
              <w:bottom w:val="single" w:sz="4" w:space="0" w:color="auto"/>
              <w:right w:val="single" w:sz="4" w:space="0" w:color="auto"/>
            </w:tcBorders>
            <w:shd w:val="clear" w:color="auto" w:fill="auto"/>
            <w:noWrap/>
            <w:vAlign w:val="bottom"/>
            <w:hideMark/>
          </w:tcPr>
          <w:p w14:paraId="50717EC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168D17E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325CFFD"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CA9009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87847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7BF2394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2B6A620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DDB36DD"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Diesel Exhaust Fluid</w:t>
            </w:r>
          </w:p>
        </w:tc>
        <w:tc>
          <w:tcPr>
            <w:tcW w:w="1000" w:type="dxa"/>
            <w:tcBorders>
              <w:top w:val="nil"/>
              <w:left w:val="nil"/>
              <w:bottom w:val="single" w:sz="4" w:space="0" w:color="auto"/>
              <w:right w:val="single" w:sz="4" w:space="0" w:color="auto"/>
            </w:tcBorders>
            <w:shd w:val="clear" w:color="auto" w:fill="auto"/>
            <w:noWrap/>
            <w:vAlign w:val="bottom"/>
            <w:hideMark/>
          </w:tcPr>
          <w:p w14:paraId="1DD4815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0.00022</w:t>
            </w:r>
          </w:p>
        </w:tc>
        <w:tc>
          <w:tcPr>
            <w:tcW w:w="1500" w:type="dxa"/>
            <w:tcBorders>
              <w:top w:val="nil"/>
              <w:left w:val="nil"/>
              <w:bottom w:val="single" w:sz="4" w:space="0" w:color="auto"/>
              <w:right w:val="single" w:sz="4" w:space="0" w:color="auto"/>
            </w:tcBorders>
            <w:shd w:val="clear" w:color="auto" w:fill="auto"/>
            <w:noWrap/>
            <w:vAlign w:val="bottom"/>
            <w:hideMark/>
          </w:tcPr>
          <w:p w14:paraId="7C73DF1E"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1.08805</w:t>
            </w:r>
          </w:p>
        </w:tc>
        <w:tc>
          <w:tcPr>
            <w:tcW w:w="2195" w:type="dxa"/>
            <w:tcBorders>
              <w:top w:val="nil"/>
              <w:left w:val="nil"/>
              <w:bottom w:val="single" w:sz="4" w:space="0" w:color="auto"/>
              <w:right w:val="single" w:sz="4" w:space="0" w:color="auto"/>
            </w:tcBorders>
            <w:shd w:val="clear" w:color="auto" w:fill="auto"/>
            <w:noWrap/>
            <w:vAlign w:val="bottom"/>
            <w:hideMark/>
          </w:tcPr>
          <w:p w14:paraId="0443784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4403888D"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B40B59D"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840B8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BBC697"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5EBE425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3478727E" w14:textId="77777777" w:rsidTr="00B11695">
        <w:trPr>
          <w:trHeight w:val="9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569A629C" w14:textId="77777777" w:rsidR="005B1CB3" w:rsidRPr="005B1CB3" w:rsidRDefault="005B1CB3" w:rsidP="005B1CB3">
            <w:pPr>
              <w:spacing w:after="0" w:line="276" w:lineRule="auto"/>
              <w:jc w:val="center"/>
              <w:rPr>
                <w:rFonts w:eastAsia="Times New Roman"/>
                <w:b/>
                <w:bCs/>
                <w:szCs w:val="20"/>
              </w:rPr>
            </w:pPr>
            <w:r w:rsidRPr="005B1CB3">
              <w:rPr>
                <w:rFonts w:eastAsia="Times New Roman"/>
                <w:b/>
                <w:bCs/>
                <w:szCs w:val="20"/>
              </w:rPr>
              <w:t>Dairy Products</w:t>
            </w:r>
          </w:p>
        </w:tc>
        <w:tc>
          <w:tcPr>
            <w:tcW w:w="1000" w:type="dxa"/>
            <w:tcBorders>
              <w:top w:val="nil"/>
              <w:left w:val="nil"/>
              <w:bottom w:val="single" w:sz="4" w:space="0" w:color="auto"/>
              <w:right w:val="single" w:sz="4" w:space="0" w:color="auto"/>
            </w:tcBorders>
            <w:shd w:val="clear" w:color="auto" w:fill="auto"/>
            <w:vAlign w:val="center"/>
            <w:hideMark/>
          </w:tcPr>
          <w:p w14:paraId="7BC5EF42"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alpha/°C</w:t>
            </w:r>
          </w:p>
        </w:tc>
        <w:tc>
          <w:tcPr>
            <w:tcW w:w="1500" w:type="dxa"/>
            <w:tcBorders>
              <w:top w:val="nil"/>
              <w:left w:val="nil"/>
              <w:bottom w:val="single" w:sz="4" w:space="0" w:color="auto"/>
              <w:right w:val="single" w:sz="4" w:space="0" w:color="auto"/>
            </w:tcBorders>
            <w:shd w:val="clear" w:color="auto" w:fill="auto"/>
            <w:vAlign w:val="center"/>
            <w:hideMark/>
          </w:tcPr>
          <w:p w14:paraId="7378A917"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Typical Density at 4°C, kg/L</w:t>
            </w:r>
          </w:p>
        </w:tc>
        <w:tc>
          <w:tcPr>
            <w:tcW w:w="2195" w:type="dxa"/>
            <w:tcBorders>
              <w:top w:val="nil"/>
              <w:left w:val="nil"/>
              <w:bottom w:val="single" w:sz="4" w:space="0" w:color="auto"/>
              <w:right w:val="single" w:sz="4" w:space="0" w:color="auto"/>
            </w:tcBorders>
            <w:shd w:val="clear" w:color="auto" w:fill="auto"/>
            <w:vAlign w:val="bottom"/>
            <w:hideMark/>
          </w:tcPr>
          <w:p w14:paraId="76FBC9C5"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Reference Temperature, °C</w:t>
            </w:r>
          </w:p>
        </w:tc>
      </w:tr>
      <w:tr w:rsidR="005B1CB3" w:rsidRPr="005B1CB3" w14:paraId="32F7431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CD2338"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Homogenized milk</w:t>
            </w:r>
          </w:p>
        </w:tc>
        <w:tc>
          <w:tcPr>
            <w:tcW w:w="1000" w:type="dxa"/>
            <w:tcBorders>
              <w:top w:val="nil"/>
              <w:left w:val="nil"/>
              <w:bottom w:val="single" w:sz="4" w:space="0" w:color="auto"/>
              <w:right w:val="single" w:sz="4" w:space="0" w:color="auto"/>
            </w:tcBorders>
            <w:shd w:val="clear" w:color="auto" w:fill="auto"/>
            <w:noWrap/>
            <w:vAlign w:val="bottom"/>
            <w:hideMark/>
          </w:tcPr>
          <w:p w14:paraId="57CCCDD8"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0.00025</w:t>
            </w:r>
          </w:p>
        </w:tc>
        <w:tc>
          <w:tcPr>
            <w:tcW w:w="1500" w:type="dxa"/>
            <w:tcBorders>
              <w:top w:val="nil"/>
              <w:left w:val="nil"/>
              <w:bottom w:val="single" w:sz="4" w:space="0" w:color="auto"/>
              <w:right w:val="single" w:sz="4" w:space="0" w:color="auto"/>
            </w:tcBorders>
            <w:shd w:val="clear" w:color="auto" w:fill="auto"/>
            <w:noWrap/>
            <w:vAlign w:val="bottom"/>
            <w:hideMark/>
          </w:tcPr>
          <w:p w14:paraId="6701C1A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1.033</w:t>
            </w:r>
          </w:p>
        </w:tc>
        <w:tc>
          <w:tcPr>
            <w:tcW w:w="2195" w:type="dxa"/>
            <w:tcBorders>
              <w:top w:val="nil"/>
              <w:left w:val="nil"/>
              <w:bottom w:val="single" w:sz="4" w:space="0" w:color="auto"/>
              <w:right w:val="single" w:sz="4" w:space="0" w:color="auto"/>
            </w:tcBorders>
            <w:shd w:val="clear" w:color="auto" w:fill="auto"/>
            <w:noWrap/>
            <w:vAlign w:val="bottom"/>
            <w:hideMark/>
          </w:tcPr>
          <w:p w14:paraId="496E992E"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0CA45B20"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D4B658"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Skim milk, pkg</w:t>
            </w:r>
          </w:p>
        </w:tc>
        <w:tc>
          <w:tcPr>
            <w:tcW w:w="1000" w:type="dxa"/>
            <w:tcBorders>
              <w:top w:val="nil"/>
              <w:left w:val="nil"/>
              <w:bottom w:val="single" w:sz="4" w:space="0" w:color="auto"/>
              <w:right w:val="single" w:sz="4" w:space="0" w:color="auto"/>
            </w:tcBorders>
            <w:shd w:val="clear" w:color="auto" w:fill="auto"/>
            <w:noWrap/>
            <w:vAlign w:val="bottom"/>
            <w:hideMark/>
          </w:tcPr>
          <w:p w14:paraId="45643FA3"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0.00019</w:t>
            </w:r>
          </w:p>
        </w:tc>
        <w:tc>
          <w:tcPr>
            <w:tcW w:w="1500" w:type="dxa"/>
            <w:tcBorders>
              <w:top w:val="nil"/>
              <w:left w:val="nil"/>
              <w:bottom w:val="single" w:sz="4" w:space="0" w:color="auto"/>
              <w:right w:val="single" w:sz="4" w:space="0" w:color="auto"/>
            </w:tcBorders>
            <w:shd w:val="clear" w:color="auto" w:fill="auto"/>
            <w:noWrap/>
            <w:vAlign w:val="bottom"/>
            <w:hideMark/>
          </w:tcPr>
          <w:p w14:paraId="31EA18B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1.036</w:t>
            </w:r>
          </w:p>
        </w:tc>
        <w:tc>
          <w:tcPr>
            <w:tcW w:w="2195" w:type="dxa"/>
            <w:tcBorders>
              <w:top w:val="nil"/>
              <w:left w:val="nil"/>
              <w:bottom w:val="single" w:sz="4" w:space="0" w:color="auto"/>
              <w:right w:val="single" w:sz="4" w:space="0" w:color="auto"/>
            </w:tcBorders>
            <w:shd w:val="clear" w:color="auto" w:fill="auto"/>
            <w:noWrap/>
            <w:vAlign w:val="bottom"/>
            <w:hideMark/>
          </w:tcPr>
          <w:p w14:paraId="7CC42AA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4C3C980E"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8489F30"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Fortified skim</w:t>
            </w:r>
          </w:p>
        </w:tc>
        <w:tc>
          <w:tcPr>
            <w:tcW w:w="1000" w:type="dxa"/>
            <w:tcBorders>
              <w:top w:val="nil"/>
              <w:left w:val="nil"/>
              <w:bottom w:val="single" w:sz="4" w:space="0" w:color="auto"/>
              <w:right w:val="single" w:sz="4" w:space="0" w:color="auto"/>
            </w:tcBorders>
            <w:shd w:val="clear" w:color="auto" w:fill="auto"/>
            <w:noWrap/>
            <w:vAlign w:val="bottom"/>
            <w:hideMark/>
          </w:tcPr>
          <w:p w14:paraId="350FAFA2"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0.00019</w:t>
            </w:r>
          </w:p>
        </w:tc>
        <w:tc>
          <w:tcPr>
            <w:tcW w:w="1500" w:type="dxa"/>
            <w:tcBorders>
              <w:top w:val="nil"/>
              <w:left w:val="nil"/>
              <w:bottom w:val="single" w:sz="4" w:space="0" w:color="auto"/>
              <w:right w:val="single" w:sz="4" w:space="0" w:color="auto"/>
            </w:tcBorders>
            <w:shd w:val="clear" w:color="auto" w:fill="auto"/>
            <w:noWrap/>
            <w:vAlign w:val="bottom"/>
            <w:hideMark/>
          </w:tcPr>
          <w:p w14:paraId="35D1A05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1.041</w:t>
            </w:r>
          </w:p>
        </w:tc>
        <w:tc>
          <w:tcPr>
            <w:tcW w:w="2195" w:type="dxa"/>
            <w:tcBorders>
              <w:top w:val="nil"/>
              <w:left w:val="nil"/>
              <w:bottom w:val="single" w:sz="4" w:space="0" w:color="auto"/>
              <w:right w:val="single" w:sz="4" w:space="0" w:color="auto"/>
            </w:tcBorders>
            <w:shd w:val="clear" w:color="auto" w:fill="auto"/>
            <w:noWrap/>
            <w:vAlign w:val="bottom"/>
            <w:hideMark/>
          </w:tcPr>
          <w:p w14:paraId="4601C057"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064B43C5"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BA231BE"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Half and half</w:t>
            </w:r>
          </w:p>
        </w:tc>
        <w:tc>
          <w:tcPr>
            <w:tcW w:w="1000" w:type="dxa"/>
            <w:tcBorders>
              <w:top w:val="nil"/>
              <w:left w:val="nil"/>
              <w:bottom w:val="single" w:sz="4" w:space="0" w:color="auto"/>
              <w:right w:val="single" w:sz="4" w:space="0" w:color="auto"/>
            </w:tcBorders>
            <w:shd w:val="clear" w:color="auto" w:fill="auto"/>
            <w:noWrap/>
            <w:vAlign w:val="bottom"/>
            <w:hideMark/>
          </w:tcPr>
          <w:p w14:paraId="285B2C0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0.00044</w:t>
            </w:r>
          </w:p>
        </w:tc>
        <w:tc>
          <w:tcPr>
            <w:tcW w:w="1500" w:type="dxa"/>
            <w:tcBorders>
              <w:top w:val="nil"/>
              <w:left w:val="nil"/>
              <w:bottom w:val="single" w:sz="4" w:space="0" w:color="auto"/>
              <w:right w:val="single" w:sz="4" w:space="0" w:color="auto"/>
            </w:tcBorders>
            <w:shd w:val="clear" w:color="auto" w:fill="auto"/>
            <w:noWrap/>
            <w:vAlign w:val="bottom"/>
            <w:hideMark/>
          </w:tcPr>
          <w:p w14:paraId="4CB3DE0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1.027</w:t>
            </w:r>
          </w:p>
        </w:tc>
        <w:tc>
          <w:tcPr>
            <w:tcW w:w="2195" w:type="dxa"/>
            <w:tcBorders>
              <w:top w:val="nil"/>
              <w:left w:val="nil"/>
              <w:bottom w:val="single" w:sz="4" w:space="0" w:color="auto"/>
              <w:right w:val="single" w:sz="4" w:space="0" w:color="auto"/>
            </w:tcBorders>
            <w:shd w:val="clear" w:color="auto" w:fill="auto"/>
            <w:noWrap/>
            <w:vAlign w:val="bottom"/>
            <w:hideMark/>
          </w:tcPr>
          <w:p w14:paraId="2B58BCA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73DAB1A8"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07386E7"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Half and half, fort.</w:t>
            </w:r>
          </w:p>
        </w:tc>
        <w:tc>
          <w:tcPr>
            <w:tcW w:w="1000" w:type="dxa"/>
            <w:tcBorders>
              <w:top w:val="nil"/>
              <w:left w:val="nil"/>
              <w:bottom w:val="single" w:sz="4" w:space="0" w:color="auto"/>
              <w:right w:val="single" w:sz="4" w:space="0" w:color="auto"/>
            </w:tcBorders>
            <w:shd w:val="clear" w:color="auto" w:fill="auto"/>
            <w:noWrap/>
            <w:vAlign w:val="bottom"/>
            <w:hideMark/>
          </w:tcPr>
          <w:p w14:paraId="3B0B1772"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0.00044</w:t>
            </w:r>
          </w:p>
        </w:tc>
        <w:tc>
          <w:tcPr>
            <w:tcW w:w="1500" w:type="dxa"/>
            <w:tcBorders>
              <w:top w:val="nil"/>
              <w:left w:val="nil"/>
              <w:bottom w:val="single" w:sz="4" w:space="0" w:color="auto"/>
              <w:right w:val="single" w:sz="4" w:space="0" w:color="auto"/>
            </w:tcBorders>
            <w:shd w:val="clear" w:color="auto" w:fill="auto"/>
            <w:noWrap/>
            <w:vAlign w:val="bottom"/>
            <w:hideMark/>
          </w:tcPr>
          <w:p w14:paraId="338F4DD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1.031</w:t>
            </w:r>
          </w:p>
        </w:tc>
        <w:tc>
          <w:tcPr>
            <w:tcW w:w="2195" w:type="dxa"/>
            <w:tcBorders>
              <w:top w:val="nil"/>
              <w:left w:val="nil"/>
              <w:bottom w:val="single" w:sz="4" w:space="0" w:color="auto"/>
              <w:right w:val="single" w:sz="4" w:space="0" w:color="auto"/>
            </w:tcBorders>
            <w:shd w:val="clear" w:color="auto" w:fill="auto"/>
            <w:noWrap/>
            <w:vAlign w:val="bottom"/>
            <w:hideMark/>
          </w:tcPr>
          <w:p w14:paraId="1BAA6B1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690BC00B"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7DE809B"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Light cream</w:t>
            </w:r>
          </w:p>
        </w:tc>
        <w:tc>
          <w:tcPr>
            <w:tcW w:w="1000" w:type="dxa"/>
            <w:tcBorders>
              <w:top w:val="nil"/>
              <w:left w:val="nil"/>
              <w:bottom w:val="single" w:sz="4" w:space="0" w:color="auto"/>
              <w:right w:val="single" w:sz="4" w:space="0" w:color="auto"/>
            </w:tcBorders>
            <w:shd w:val="clear" w:color="auto" w:fill="auto"/>
            <w:noWrap/>
            <w:vAlign w:val="bottom"/>
            <w:hideMark/>
          </w:tcPr>
          <w:p w14:paraId="1DF8767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0.00056</w:t>
            </w:r>
          </w:p>
        </w:tc>
        <w:tc>
          <w:tcPr>
            <w:tcW w:w="1500" w:type="dxa"/>
            <w:tcBorders>
              <w:top w:val="nil"/>
              <w:left w:val="nil"/>
              <w:bottom w:val="single" w:sz="4" w:space="0" w:color="auto"/>
              <w:right w:val="single" w:sz="4" w:space="0" w:color="auto"/>
            </w:tcBorders>
            <w:shd w:val="clear" w:color="auto" w:fill="auto"/>
            <w:noWrap/>
            <w:vAlign w:val="bottom"/>
            <w:hideMark/>
          </w:tcPr>
          <w:p w14:paraId="5FE5FAB0"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1.021</w:t>
            </w:r>
          </w:p>
        </w:tc>
        <w:tc>
          <w:tcPr>
            <w:tcW w:w="2195" w:type="dxa"/>
            <w:tcBorders>
              <w:top w:val="nil"/>
              <w:left w:val="nil"/>
              <w:bottom w:val="single" w:sz="4" w:space="0" w:color="auto"/>
              <w:right w:val="single" w:sz="4" w:space="0" w:color="auto"/>
            </w:tcBorders>
            <w:shd w:val="clear" w:color="auto" w:fill="auto"/>
            <w:noWrap/>
            <w:vAlign w:val="bottom"/>
            <w:hideMark/>
          </w:tcPr>
          <w:p w14:paraId="14CF2003"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7354D2B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2D3659A"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Heavy cream</w:t>
            </w:r>
          </w:p>
        </w:tc>
        <w:tc>
          <w:tcPr>
            <w:tcW w:w="1000" w:type="dxa"/>
            <w:tcBorders>
              <w:top w:val="nil"/>
              <w:left w:val="nil"/>
              <w:bottom w:val="single" w:sz="4" w:space="0" w:color="auto"/>
              <w:right w:val="single" w:sz="4" w:space="0" w:color="auto"/>
            </w:tcBorders>
            <w:shd w:val="clear" w:color="auto" w:fill="auto"/>
            <w:noWrap/>
            <w:vAlign w:val="bottom"/>
            <w:hideMark/>
          </w:tcPr>
          <w:p w14:paraId="02ED853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0.00088</w:t>
            </w:r>
          </w:p>
        </w:tc>
        <w:tc>
          <w:tcPr>
            <w:tcW w:w="1500" w:type="dxa"/>
            <w:tcBorders>
              <w:top w:val="nil"/>
              <w:left w:val="nil"/>
              <w:bottom w:val="single" w:sz="4" w:space="0" w:color="auto"/>
              <w:right w:val="single" w:sz="4" w:space="0" w:color="auto"/>
            </w:tcBorders>
            <w:shd w:val="clear" w:color="auto" w:fill="auto"/>
            <w:noWrap/>
            <w:vAlign w:val="bottom"/>
            <w:hideMark/>
          </w:tcPr>
          <w:p w14:paraId="6D1D22C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1.008</w:t>
            </w:r>
          </w:p>
        </w:tc>
        <w:tc>
          <w:tcPr>
            <w:tcW w:w="2195" w:type="dxa"/>
            <w:tcBorders>
              <w:top w:val="nil"/>
              <w:left w:val="nil"/>
              <w:bottom w:val="single" w:sz="4" w:space="0" w:color="auto"/>
              <w:right w:val="single" w:sz="4" w:space="0" w:color="auto"/>
            </w:tcBorders>
            <w:shd w:val="clear" w:color="auto" w:fill="auto"/>
            <w:noWrap/>
            <w:vAlign w:val="bottom"/>
            <w:hideMark/>
          </w:tcPr>
          <w:p w14:paraId="11CCA7F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bl>
    <w:p w14:paraId="3207CC7F" w14:textId="77777777" w:rsidR="004F0C02" w:rsidRPr="00F167FE" w:rsidRDefault="004F0C02" w:rsidP="004F0C02">
      <w:pPr>
        <w:pStyle w:val="NoSpacing"/>
        <w:rPr>
          <w:rFonts w:ascii="Times New Roman" w:hAnsi="Times New Roman"/>
          <w:b/>
          <w:sz w:val="20"/>
          <w:szCs w:val="20"/>
          <w:u w:val="single"/>
        </w:rPr>
      </w:pPr>
    </w:p>
    <w:p w14:paraId="703D011F" w14:textId="77777777" w:rsidR="004F0C02" w:rsidRPr="00F167FE" w:rsidRDefault="004F0C02" w:rsidP="004F0C02">
      <w:pPr>
        <w:pStyle w:val="NoSpacing"/>
        <w:rPr>
          <w:rFonts w:ascii="Times New Roman" w:hAnsi="Times New Roman"/>
          <w:b/>
          <w:sz w:val="20"/>
          <w:szCs w:val="20"/>
          <w:u w:val="single"/>
        </w:rPr>
      </w:pPr>
    </w:p>
    <w:tbl>
      <w:tblPr>
        <w:tblpPr w:leftFromText="187" w:rightFromText="187" w:vertAnchor="text" w:horzAnchor="margin" w:tblpXSpec="center" w:tblpY="-180"/>
        <w:tblOverlap w:val="never"/>
        <w:tblW w:w="6394" w:type="dxa"/>
        <w:tblLayout w:type="fixed"/>
        <w:tblLook w:val="04A0" w:firstRow="1" w:lastRow="0" w:firstColumn="1" w:lastColumn="0" w:noHBand="0" w:noVBand="1"/>
      </w:tblPr>
      <w:tblGrid>
        <w:gridCol w:w="1554"/>
        <w:gridCol w:w="1471"/>
        <w:gridCol w:w="3369"/>
      </w:tblGrid>
      <w:tr w:rsidR="00F167FE" w:rsidRPr="00F167FE" w14:paraId="744CE791" w14:textId="77777777" w:rsidTr="000262CA">
        <w:trPr>
          <w:trHeight w:val="530"/>
        </w:trPr>
        <w:tc>
          <w:tcPr>
            <w:tcW w:w="6394" w:type="dxa"/>
            <w:gridSpan w:val="3"/>
            <w:tcBorders>
              <w:top w:val="single" w:sz="4" w:space="0" w:color="auto"/>
              <w:left w:val="single" w:sz="4" w:space="0" w:color="auto"/>
              <w:bottom w:val="nil"/>
              <w:right w:val="single" w:sz="4" w:space="0" w:color="000000"/>
            </w:tcBorders>
            <w:shd w:val="clear" w:color="auto" w:fill="auto"/>
            <w:noWrap/>
            <w:vAlign w:val="bottom"/>
          </w:tcPr>
          <w:p w14:paraId="6F60EC0F" w14:textId="77777777" w:rsidR="004F0C02" w:rsidRPr="00F167FE" w:rsidRDefault="004F0C02" w:rsidP="000262CA">
            <w:pPr>
              <w:spacing w:before="120" w:after="120"/>
              <w:jc w:val="center"/>
              <w:rPr>
                <w:rFonts w:eastAsia="Times New Roman"/>
                <w:b/>
                <w:szCs w:val="20"/>
                <w:u w:val="single"/>
              </w:rPr>
            </w:pPr>
            <w:r w:rsidRPr="00F167FE">
              <w:rPr>
                <w:rFonts w:eastAsia="Times New Roman"/>
                <w:b/>
                <w:szCs w:val="20"/>
                <w:u w:val="single"/>
              </w:rPr>
              <w:t>Table X.0.   Density Measurement</w:t>
            </w:r>
          </w:p>
        </w:tc>
      </w:tr>
      <w:tr w:rsidR="00F167FE" w:rsidRPr="00F167FE" w14:paraId="0EF5733F" w14:textId="77777777" w:rsidTr="000262CA">
        <w:trPr>
          <w:trHeight w:val="330"/>
        </w:trPr>
        <w:tc>
          <w:tcPr>
            <w:tcW w:w="639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55CAA13"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Calculate the density of air at the temperature of test</w:t>
            </w:r>
          </w:p>
        </w:tc>
      </w:tr>
      <w:tr w:rsidR="00F167FE" w:rsidRPr="00F167FE" w14:paraId="7DFF363D" w14:textId="77777777" w:rsidTr="000262CA">
        <w:trPr>
          <w:trHeight w:val="399"/>
        </w:trPr>
        <w:tc>
          <w:tcPr>
            <w:tcW w:w="6394" w:type="dxa"/>
            <w:gridSpan w:val="3"/>
            <w:tcBorders>
              <w:top w:val="nil"/>
              <w:left w:val="single" w:sz="4" w:space="0" w:color="auto"/>
              <w:bottom w:val="nil"/>
              <w:right w:val="single" w:sz="4" w:space="0" w:color="auto"/>
            </w:tcBorders>
            <w:shd w:val="clear" w:color="auto" w:fill="auto"/>
            <w:noWrap/>
            <w:vAlign w:val="bottom"/>
            <w:hideMark/>
          </w:tcPr>
          <w:p w14:paraId="7952F147"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using the following equation:  </w:t>
            </w:r>
          </w:p>
        </w:tc>
      </w:tr>
      <w:tr w:rsidR="00F167FE" w:rsidRPr="00F167FE" w14:paraId="5AE31C61"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42D0AF55" w14:textId="76056ECB" w:rsidR="004F0C02" w:rsidRPr="00F167FE" w:rsidRDefault="005656B1" w:rsidP="000262CA">
            <w:pPr>
              <w:spacing w:after="60"/>
              <w:rPr>
                <w:rFonts w:eastAsia="Times New Roman"/>
                <w:b/>
                <w:szCs w:val="20"/>
                <w:u w:val="single"/>
              </w:rPr>
            </w:pPr>
            <w:r w:rsidRPr="008B0A81">
              <w:rPr>
                <w:rFonts w:eastAsia="Times New Roman"/>
                <w:b/>
                <w:i/>
                <w:iCs/>
                <w:color w:val="000000"/>
                <w:szCs w:val="20"/>
                <w:u w:val="single"/>
              </w:rPr>
              <w:t>ρ</w:t>
            </w:r>
            <w:r w:rsidRPr="008B0A81">
              <w:rPr>
                <w:rFonts w:eastAsia="Times New Roman"/>
                <w:b/>
                <w:color w:val="000000"/>
                <w:szCs w:val="20"/>
                <w:u w:val="single"/>
                <w:vertAlign w:val="subscript"/>
              </w:rPr>
              <w:t>air</w:t>
            </w:r>
            <w:r w:rsidR="004F0C02" w:rsidRPr="008B0A81">
              <w:rPr>
                <w:rFonts w:eastAsia="Times New Roman"/>
                <w:b/>
                <w:color w:val="000000"/>
                <w:szCs w:val="20"/>
                <w:u w:val="single"/>
              </w:rPr>
              <w:t>, g/mL = 0.001293[273.15/T][P/760] </w:t>
            </w:r>
          </w:p>
        </w:tc>
      </w:tr>
      <w:tr w:rsidR="00F167FE" w:rsidRPr="00F167FE" w14:paraId="734F85CD"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55C4A089"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where: </w:t>
            </w:r>
          </w:p>
        </w:tc>
      </w:tr>
      <w:tr w:rsidR="00F167FE" w:rsidRPr="00F167FE" w14:paraId="70BCA662"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4CCD081A"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T = temperature, K, and </w:t>
            </w:r>
          </w:p>
        </w:tc>
      </w:tr>
      <w:tr w:rsidR="00F167FE" w:rsidRPr="00F167FE" w14:paraId="329ED3A7"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5AAC1B29" w14:textId="77777777" w:rsidR="005656B1" w:rsidRPr="008B0A81" w:rsidRDefault="004F0C02" w:rsidP="005656B1">
            <w:pPr>
              <w:spacing w:after="60"/>
              <w:rPr>
                <w:rFonts w:eastAsia="Times New Roman"/>
                <w:b/>
                <w:color w:val="000000"/>
                <w:szCs w:val="20"/>
                <w:u w:val="single"/>
              </w:rPr>
            </w:pPr>
            <w:r w:rsidRPr="008B0A81">
              <w:rPr>
                <w:rFonts w:eastAsia="Times New Roman"/>
                <w:b/>
                <w:color w:val="000000"/>
                <w:szCs w:val="20"/>
                <w:u w:val="single"/>
              </w:rPr>
              <w:t>P = barometric pressure, torr. </w:t>
            </w:r>
          </w:p>
          <w:p w14:paraId="1047EEBF" w14:textId="2F39E251" w:rsidR="004F0C02" w:rsidRPr="00F167FE" w:rsidRDefault="004F0C02" w:rsidP="000262CA">
            <w:pPr>
              <w:spacing w:after="60"/>
              <w:rPr>
                <w:rFonts w:eastAsia="Times New Roman"/>
                <w:b/>
                <w:szCs w:val="20"/>
                <w:u w:val="single"/>
              </w:rPr>
            </w:pPr>
          </w:p>
        </w:tc>
      </w:tr>
      <w:tr w:rsidR="00F167FE" w:rsidRPr="00F167FE" w14:paraId="53605B42" w14:textId="77777777" w:rsidTr="000262CA">
        <w:trPr>
          <w:trHeight w:val="315"/>
        </w:trPr>
        <w:tc>
          <w:tcPr>
            <w:tcW w:w="1554" w:type="dxa"/>
            <w:tcBorders>
              <w:top w:val="nil"/>
              <w:left w:val="single" w:sz="4" w:space="0" w:color="auto"/>
              <w:bottom w:val="nil"/>
              <w:right w:val="nil"/>
            </w:tcBorders>
            <w:shd w:val="clear" w:color="auto" w:fill="auto"/>
            <w:noWrap/>
            <w:vAlign w:val="bottom"/>
            <w:hideMark/>
          </w:tcPr>
          <w:p w14:paraId="122A8556"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°C</w:t>
            </w:r>
          </w:p>
        </w:tc>
        <w:tc>
          <w:tcPr>
            <w:tcW w:w="1471" w:type="dxa"/>
            <w:tcBorders>
              <w:top w:val="nil"/>
              <w:left w:val="nil"/>
              <w:bottom w:val="nil"/>
              <w:right w:val="nil"/>
            </w:tcBorders>
            <w:shd w:val="clear" w:color="auto" w:fill="auto"/>
            <w:noWrap/>
            <w:vAlign w:val="bottom"/>
            <w:hideMark/>
          </w:tcPr>
          <w:p w14:paraId="0449FBA7"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mmHg</w:t>
            </w:r>
          </w:p>
        </w:tc>
        <w:tc>
          <w:tcPr>
            <w:tcW w:w="3369" w:type="dxa"/>
            <w:tcBorders>
              <w:top w:val="nil"/>
              <w:left w:val="nil"/>
              <w:bottom w:val="nil"/>
              <w:right w:val="single" w:sz="4" w:space="0" w:color="auto"/>
            </w:tcBorders>
            <w:shd w:val="clear" w:color="auto" w:fill="auto"/>
            <w:noWrap/>
            <w:vAlign w:val="bottom"/>
            <w:hideMark/>
          </w:tcPr>
          <w:p w14:paraId="2547ED1E" w14:textId="77777777" w:rsidR="004F0C02" w:rsidRPr="00F167FE" w:rsidRDefault="004F0C02" w:rsidP="000262CA">
            <w:pPr>
              <w:spacing w:after="60"/>
              <w:rPr>
                <w:rFonts w:eastAsia="Times New Roman"/>
                <w:b/>
                <w:szCs w:val="20"/>
                <w:u w:val="single"/>
              </w:rPr>
            </w:pPr>
            <w:r w:rsidRPr="00F167FE">
              <w:rPr>
                <w:rFonts w:eastAsia="Times New Roman"/>
                <w:b/>
                <w:szCs w:val="20"/>
                <w:u w:val="single"/>
              </w:rPr>
              <w:t>d</w:t>
            </w:r>
            <w:r w:rsidRPr="00F167FE">
              <w:rPr>
                <w:rFonts w:eastAsia="Times New Roman"/>
                <w:b/>
                <w:szCs w:val="20"/>
                <w:u w:val="single"/>
                <w:vertAlign w:val="subscript"/>
              </w:rPr>
              <w:t>air</w:t>
            </w:r>
            <w:r w:rsidRPr="00F167FE">
              <w:rPr>
                <w:rFonts w:eastAsia="Times New Roman"/>
                <w:b/>
                <w:szCs w:val="20"/>
                <w:u w:val="single"/>
              </w:rPr>
              <w:t>, g/mL </w:t>
            </w:r>
          </w:p>
        </w:tc>
      </w:tr>
      <w:tr w:rsidR="00F167FE" w:rsidRPr="00F167FE" w14:paraId="0977D24E" w14:textId="77777777" w:rsidTr="000262CA">
        <w:trPr>
          <w:trHeight w:val="315"/>
        </w:trPr>
        <w:tc>
          <w:tcPr>
            <w:tcW w:w="1554" w:type="dxa"/>
            <w:tcBorders>
              <w:top w:val="nil"/>
              <w:left w:val="single" w:sz="4" w:space="0" w:color="auto"/>
              <w:bottom w:val="single" w:sz="4" w:space="0" w:color="auto"/>
              <w:right w:val="nil"/>
            </w:tcBorders>
            <w:shd w:val="clear" w:color="auto" w:fill="D9D9D9"/>
            <w:noWrap/>
            <w:vAlign w:val="bottom"/>
            <w:hideMark/>
          </w:tcPr>
          <w:p w14:paraId="3299D822"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15.56</w:t>
            </w:r>
          </w:p>
        </w:tc>
        <w:tc>
          <w:tcPr>
            <w:tcW w:w="1471" w:type="dxa"/>
            <w:tcBorders>
              <w:top w:val="nil"/>
              <w:left w:val="nil"/>
              <w:bottom w:val="single" w:sz="4" w:space="0" w:color="auto"/>
              <w:right w:val="nil"/>
            </w:tcBorders>
            <w:shd w:val="clear" w:color="auto" w:fill="D9D9D9"/>
            <w:noWrap/>
            <w:vAlign w:val="bottom"/>
            <w:hideMark/>
          </w:tcPr>
          <w:p w14:paraId="53054C12"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760</w:t>
            </w:r>
          </w:p>
        </w:tc>
        <w:tc>
          <w:tcPr>
            <w:tcW w:w="3369" w:type="dxa"/>
            <w:tcBorders>
              <w:top w:val="nil"/>
              <w:left w:val="nil"/>
              <w:bottom w:val="single" w:sz="4" w:space="0" w:color="auto"/>
              <w:right w:val="single" w:sz="4" w:space="0" w:color="auto"/>
            </w:tcBorders>
            <w:shd w:val="clear" w:color="auto" w:fill="A6A6A6"/>
            <w:noWrap/>
            <w:vAlign w:val="bottom"/>
            <w:hideMark/>
          </w:tcPr>
          <w:p w14:paraId="0D441F77"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0.001223314  </w:t>
            </w:r>
          </w:p>
        </w:tc>
      </w:tr>
    </w:tbl>
    <w:p w14:paraId="54CBA50B" w14:textId="77777777" w:rsidR="004F0C02" w:rsidRPr="00F167FE" w:rsidRDefault="004F0C02" w:rsidP="004F0C02">
      <w:pPr>
        <w:pStyle w:val="NoSpacing"/>
        <w:rPr>
          <w:rFonts w:ascii="Times New Roman" w:hAnsi="Times New Roman"/>
          <w:b/>
          <w:sz w:val="20"/>
          <w:szCs w:val="20"/>
          <w:u w:val="single"/>
        </w:rPr>
      </w:pPr>
    </w:p>
    <w:p w14:paraId="2387855E" w14:textId="77777777" w:rsidR="004F0C02" w:rsidRPr="00F167FE" w:rsidRDefault="004F0C02" w:rsidP="004F0C02">
      <w:pPr>
        <w:pStyle w:val="NoSpacing"/>
        <w:rPr>
          <w:rFonts w:ascii="Times New Roman" w:hAnsi="Times New Roman"/>
          <w:b/>
          <w:sz w:val="20"/>
          <w:szCs w:val="20"/>
          <w:u w:val="single"/>
        </w:rPr>
      </w:pPr>
    </w:p>
    <w:p w14:paraId="21142FFB" w14:textId="77777777" w:rsidR="004F0C02" w:rsidRPr="00F167FE" w:rsidRDefault="004F0C02" w:rsidP="004F0C02">
      <w:pPr>
        <w:pStyle w:val="311H1"/>
        <w:numPr>
          <w:ilvl w:val="0"/>
          <w:numId w:val="0"/>
        </w:numPr>
        <w:ind w:left="720" w:hanging="702"/>
        <w:rPr>
          <w:color w:val="auto"/>
          <w:sz w:val="20"/>
          <w:u w:val="single"/>
        </w:rPr>
      </w:pPr>
    </w:p>
    <w:p w14:paraId="1E8178F1" w14:textId="77777777" w:rsidR="004F0C02" w:rsidRPr="00F167FE" w:rsidRDefault="004F0C02" w:rsidP="004F0C02">
      <w:pPr>
        <w:contextualSpacing/>
        <w:rPr>
          <w:b/>
          <w:szCs w:val="20"/>
          <w:u w:val="single"/>
        </w:rPr>
      </w:pPr>
    </w:p>
    <w:p w14:paraId="68097756" w14:textId="77777777" w:rsidR="004F0C02" w:rsidRPr="00F167FE" w:rsidRDefault="004F0C02" w:rsidP="004F0C02">
      <w:pPr>
        <w:contextualSpacing/>
        <w:rPr>
          <w:b/>
          <w:szCs w:val="20"/>
          <w:u w:val="single"/>
        </w:rPr>
      </w:pPr>
    </w:p>
    <w:p w14:paraId="4E340A83" w14:textId="77777777" w:rsidR="004F0C02" w:rsidRPr="00F167FE" w:rsidRDefault="004F0C02" w:rsidP="004F0C02">
      <w:pPr>
        <w:contextualSpacing/>
        <w:rPr>
          <w:b/>
          <w:szCs w:val="20"/>
          <w:u w:val="single"/>
        </w:rPr>
      </w:pPr>
    </w:p>
    <w:p w14:paraId="3D842F7D" w14:textId="77777777" w:rsidR="004F0C02" w:rsidRPr="00F167FE" w:rsidRDefault="004F0C02" w:rsidP="004F0C02">
      <w:pPr>
        <w:tabs>
          <w:tab w:val="left" w:pos="6285"/>
        </w:tabs>
        <w:rPr>
          <w:b/>
          <w:szCs w:val="20"/>
          <w:u w:val="single"/>
        </w:rPr>
      </w:pPr>
    </w:p>
    <w:p w14:paraId="131E9778" w14:textId="77777777" w:rsidR="004F0C02" w:rsidRPr="00F167FE" w:rsidRDefault="004F0C02" w:rsidP="004F0C02">
      <w:pPr>
        <w:rPr>
          <w:b/>
          <w:szCs w:val="20"/>
          <w:u w:val="single"/>
        </w:rPr>
      </w:pPr>
    </w:p>
    <w:p w14:paraId="17A58DE5" w14:textId="77777777" w:rsidR="004F0C02" w:rsidRPr="00F167FE" w:rsidRDefault="004F0C02" w:rsidP="004F0C02">
      <w:pPr>
        <w:rPr>
          <w:b/>
          <w:szCs w:val="20"/>
          <w:u w:val="single"/>
        </w:rPr>
      </w:pPr>
    </w:p>
    <w:p w14:paraId="45413F9E" w14:textId="77777777" w:rsidR="004F0C02" w:rsidRPr="00F167FE" w:rsidRDefault="004F0C02" w:rsidP="004F0C02">
      <w:pPr>
        <w:contextualSpacing/>
        <w:rPr>
          <w:b/>
          <w:szCs w:val="20"/>
          <w:u w:val="single"/>
        </w:rPr>
      </w:pPr>
    </w:p>
    <w:tbl>
      <w:tblPr>
        <w:tblW w:w="6301" w:type="dxa"/>
        <w:jc w:val="center"/>
        <w:tblLayout w:type="fixed"/>
        <w:tblLook w:val="04A0" w:firstRow="1" w:lastRow="0" w:firstColumn="1" w:lastColumn="0" w:noHBand="0" w:noVBand="1"/>
      </w:tblPr>
      <w:tblGrid>
        <w:gridCol w:w="2503"/>
        <w:gridCol w:w="1894"/>
        <w:gridCol w:w="1904"/>
      </w:tblGrid>
      <w:tr w:rsidR="004F0C02" w:rsidRPr="00AA40B5" w14:paraId="56522D49" w14:textId="77777777" w:rsidTr="00C97867">
        <w:trPr>
          <w:trHeight w:val="429"/>
          <w:jc w:val="center"/>
        </w:trPr>
        <w:tc>
          <w:tcPr>
            <w:tcW w:w="63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0F84A" w14:textId="77777777" w:rsidR="004F0C02" w:rsidRPr="00AA40B5" w:rsidRDefault="004F0C02" w:rsidP="00C97867">
            <w:pPr>
              <w:spacing w:after="0"/>
              <w:jc w:val="center"/>
              <w:rPr>
                <w:rFonts w:eastAsia="Times New Roman"/>
                <w:b/>
                <w:bCs/>
                <w:color w:val="000000"/>
                <w:szCs w:val="20"/>
                <w:u w:val="single"/>
              </w:rPr>
            </w:pPr>
            <w:r w:rsidRPr="00AA40B5">
              <w:rPr>
                <w:rFonts w:eastAsia="Times New Roman"/>
                <w:b/>
                <w:bCs/>
                <w:color w:val="000000"/>
                <w:szCs w:val="20"/>
                <w:u w:val="single"/>
              </w:rPr>
              <w:t>Table X.2.  Approximate Viscosities of Common Materials</w:t>
            </w:r>
          </w:p>
        </w:tc>
      </w:tr>
      <w:tr w:rsidR="004F0C02" w:rsidRPr="00AA40B5" w14:paraId="01F1B5A5" w14:textId="77777777" w:rsidTr="000262CA">
        <w:trPr>
          <w:trHeight w:val="269"/>
          <w:jc w:val="center"/>
        </w:trPr>
        <w:tc>
          <w:tcPr>
            <w:tcW w:w="63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033D8" w14:textId="77777777" w:rsidR="004F0C02" w:rsidRPr="00AA40B5" w:rsidRDefault="004F0C02" w:rsidP="000262CA">
            <w:pPr>
              <w:spacing w:after="0"/>
              <w:rPr>
                <w:rFonts w:eastAsia="Times New Roman"/>
                <w:b/>
                <w:bCs/>
                <w:color w:val="000000"/>
                <w:szCs w:val="20"/>
                <w:u w:val="single"/>
              </w:rPr>
            </w:pPr>
          </w:p>
        </w:tc>
      </w:tr>
      <w:tr w:rsidR="004F0C02" w:rsidRPr="00AA40B5" w14:paraId="207038E5" w14:textId="77777777" w:rsidTr="000262CA">
        <w:trPr>
          <w:trHeight w:val="540"/>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30D23C0E" w14:textId="77777777" w:rsidR="004F0C02" w:rsidRPr="00AA40B5" w:rsidRDefault="004F0C02" w:rsidP="000262CA">
            <w:pPr>
              <w:spacing w:before="60" w:after="60"/>
              <w:jc w:val="center"/>
              <w:rPr>
                <w:rFonts w:eastAsia="Times New Roman"/>
                <w:b/>
                <w:bCs/>
                <w:color w:val="000000"/>
                <w:szCs w:val="20"/>
                <w:u w:val="single"/>
              </w:rPr>
            </w:pPr>
            <w:r w:rsidRPr="00AA40B5">
              <w:rPr>
                <w:rFonts w:eastAsia="Times New Roman"/>
                <w:b/>
                <w:bCs/>
                <w:color w:val="000000"/>
                <w:szCs w:val="20"/>
                <w:u w:val="single"/>
              </w:rPr>
              <w:t>Material</w:t>
            </w:r>
          </w:p>
        </w:tc>
        <w:tc>
          <w:tcPr>
            <w:tcW w:w="1894" w:type="dxa"/>
            <w:tcBorders>
              <w:top w:val="nil"/>
              <w:left w:val="nil"/>
              <w:bottom w:val="single" w:sz="4" w:space="0" w:color="auto"/>
              <w:right w:val="single" w:sz="4" w:space="0" w:color="auto"/>
            </w:tcBorders>
            <w:shd w:val="clear" w:color="auto" w:fill="auto"/>
            <w:vAlign w:val="center"/>
            <w:hideMark/>
          </w:tcPr>
          <w:p w14:paraId="0C56B903" w14:textId="77777777" w:rsidR="004F0C02" w:rsidRPr="00AA40B5" w:rsidRDefault="004F0C02" w:rsidP="000262CA">
            <w:pPr>
              <w:spacing w:before="60" w:after="60"/>
              <w:jc w:val="center"/>
              <w:rPr>
                <w:rFonts w:eastAsia="Times New Roman"/>
                <w:b/>
                <w:bCs/>
                <w:color w:val="000000"/>
                <w:szCs w:val="20"/>
                <w:u w:val="single"/>
              </w:rPr>
            </w:pPr>
            <w:r w:rsidRPr="00AA40B5">
              <w:rPr>
                <w:rFonts w:eastAsia="Times New Roman"/>
                <w:b/>
                <w:bCs/>
                <w:color w:val="000000"/>
                <w:szCs w:val="20"/>
                <w:u w:val="single"/>
              </w:rPr>
              <w:t>Viscosity in Centipoise</w:t>
            </w:r>
          </w:p>
        </w:tc>
        <w:tc>
          <w:tcPr>
            <w:tcW w:w="1904" w:type="dxa"/>
            <w:tcBorders>
              <w:top w:val="nil"/>
              <w:left w:val="nil"/>
              <w:bottom w:val="single" w:sz="4" w:space="0" w:color="auto"/>
              <w:right w:val="single" w:sz="4" w:space="0" w:color="auto"/>
            </w:tcBorders>
            <w:shd w:val="clear" w:color="auto" w:fill="auto"/>
            <w:noWrap/>
            <w:vAlign w:val="center"/>
            <w:hideMark/>
          </w:tcPr>
          <w:p w14:paraId="76045CFC" w14:textId="77777777" w:rsidR="004F0C02" w:rsidRPr="00AA40B5" w:rsidRDefault="004F0C02" w:rsidP="000262CA">
            <w:pPr>
              <w:spacing w:before="60" w:after="60"/>
              <w:jc w:val="center"/>
              <w:rPr>
                <w:rFonts w:eastAsia="Times New Roman"/>
                <w:b/>
                <w:bCs/>
                <w:color w:val="000000"/>
                <w:szCs w:val="20"/>
                <w:u w:val="single"/>
              </w:rPr>
            </w:pPr>
            <w:r w:rsidRPr="00AA40B5">
              <w:rPr>
                <w:rFonts w:eastAsia="Times New Roman"/>
                <w:b/>
                <w:bCs/>
                <w:color w:val="000000"/>
                <w:szCs w:val="20"/>
                <w:u w:val="single"/>
              </w:rPr>
              <w:t>Correction</w:t>
            </w:r>
          </w:p>
        </w:tc>
      </w:tr>
      <w:tr w:rsidR="004F0C02" w:rsidRPr="00AA40B5" w14:paraId="43147DAB" w14:textId="77777777" w:rsidTr="000262CA">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C435AB9" w14:textId="77777777" w:rsidR="004F0C02" w:rsidRPr="00AA40B5" w:rsidRDefault="004F0C02" w:rsidP="000262CA">
            <w:pPr>
              <w:spacing w:before="60" w:after="60"/>
              <w:rPr>
                <w:rFonts w:eastAsia="Times New Roman"/>
                <w:b/>
                <w:color w:val="000000"/>
                <w:szCs w:val="20"/>
                <w:u w:val="single"/>
              </w:rPr>
            </w:pPr>
            <w:r w:rsidRPr="00AA40B5">
              <w:rPr>
                <w:rFonts w:eastAsia="Times New Roman"/>
                <w:b/>
                <w:color w:val="000000"/>
                <w:szCs w:val="20"/>
                <w:u w:val="single"/>
              </w:rPr>
              <w:t>Water</w:t>
            </w:r>
          </w:p>
        </w:tc>
        <w:tc>
          <w:tcPr>
            <w:tcW w:w="1894" w:type="dxa"/>
            <w:tcBorders>
              <w:top w:val="nil"/>
              <w:left w:val="nil"/>
              <w:bottom w:val="single" w:sz="4" w:space="0" w:color="auto"/>
              <w:right w:val="single" w:sz="4" w:space="0" w:color="auto"/>
            </w:tcBorders>
            <w:shd w:val="clear" w:color="auto" w:fill="auto"/>
            <w:vAlign w:val="center"/>
            <w:hideMark/>
          </w:tcPr>
          <w:p w14:paraId="0EFC2129"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 cps</w:t>
            </w:r>
          </w:p>
        </w:tc>
        <w:tc>
          <w:tcPr>
            <w:tcW w:w="1904" w:type="dxa"/>
            <w:tcBorders>
              <w:top w:val="nil"/>
              <w:left w:val="nil"/>
              <w:bottom w:val="single" w:sz="4" w:space="0" w:color="auto"/>
              <w:right w:val="single" w:sz="4" w:space="0" w:color="auto"/>
            </w:tcBorders>
            <w:shd w:val="clear" w:color="auto" w:fill="D9D9D9"/>
            <w:noWrap/>
            <w:vAlign w:val="center"/>
            <w:hideMark/>
          </w:tcPr>
          <w:p w14:paraId="7990CCFA" w14:textId="77777777" w:rsidR="004F0C02" w:rsidRPr="00AA40B5" w:rsidRDefault="004F0C02" w:rsidP="000262CA">
            <w:pPr>
              <w:spacing w:before="120" w:after="0"/>
              <w:jc w:val="center"/>
              <w:rPr>
                <w:rFonts w:eastAsia="Times New Roman"/>
                <w:b/>
                <w:color w:val="000000"/>
                <w:szCs w:val="20"/>
                <w:u w:val="single"/>
              </w:rPr>
            </w:pPr>
          </w:p>
        </w:tc>
      </w:tr>
      <w:tr w:rsidR="004F0C02" w:rsidRPr="00AA40B5" w14:paraId="44909CD7" w14:textId="77777777" w:rsidTr="000262CA">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425E3DD"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Milk</w:t>
            </w:r>
          </w:p>
        </w:tc>
        <w:tc>
          <w:tcPr>
            <w:tcW w:w="1894" w:type="dxa"/>
            <w:tcBorders>
              <w:top w:val="nil"/>
              <w:left w:val="nil"/>
              <w:bottom w:val="single" w:sz="4" w:space="0" w:color="auto"/>
              <w:right w:val="single" w:sz="4" w:space="0" w:color="auto"/>
            </w:tcBorders>
            <w:shd w:val="clear" w:color="auto" w:fill="auto"/>
            <w:vAlign w:val="center"/>
            <w:hideMark/>
          </w:tcPr>
          <w:p w14:paraId="3CA3477D"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3 cps</w:t>
            </w:r>
          </w:p>
        </w:tc>
        <w:tc>
          <w:tcPr>
            <w:tcW w:w="1904" w:type="dxa"/>
            <w:tcBorders>
              <w:top w:val="nil"/>
              <w:left w:val="nil"/>
              <w:bottom w:val="single" w:sz="4" w:space="0" w:color="auto"/>
              <w:right w:val="single" w:sz="4" w:space="0" w:color="auto"/>
            </w:tcBorders>
            <w:shd w:val="clear" w:color="auto" w:fill="D9D9D9"/>
            <w:noWrap/>
            <w:vAlign w:val="center"/>
            <w:hideMark/>
          </w:tcPr>
          <w:p w14:paraId="5EFA54B5" w14:textId="77777777" w:rsidR="004F0C02" w:rsidRPr="00AA40B5" w:rsidRDefault="004F0C02" w:rsidP="000262CA">
            <w:pPr>
              <w:spacing w:before="120" w:after="0"/>
              <w:jc w:val="center"/>
              <w:rPr>
                <w:rFonts w:eastAsia="Times New Roman"/>
                <w:b/>
                <w:color w:val="000000"/>
                <w:szCs w:val="20"/>
                <w:u w:val="single"/>
              </w:rPr>
            </w:pPr>
          </w:p>
        </w:tc>
      </w:tr>
      <w:tr w:rsidR="004F0C02" w:rsidRPr="00AA40B5" w14:paraId="47D79067"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ADDABF5"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10 Motor Oil</w:t>
            </w:r>
          </w:p>
        </w:tc>
        <w:tc>
          <w:tcPr>
            <w:tcW w:w="1894" w:type="dxa"/>
            <w:tcBorders>
              <w:top w:val="nil"/>
              <w:left w:val="nil"/>
              <w:bottom w:val="single" w:sz="4" w:space="0" w:color="auto"/>
              <w:right w:val="single" w:sz="4" w:space="0" w:color="auto"/>
            </w:tcBorders>
            <w:shd w:val="clear" w:color="auto" w:fill="auto"/>
            <w:vAlign w:val="center"/>
            <w:hideMark/>
          </w:tcPr>
          <w:p w14:paraId="251ADDA0"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85–140 cps</w:t>
            </w:r>
          </w:p>
        </w:tc>
        <w:tc>
          <w:tcPr>
            <w:tcW w:w="1904" w:type="dxa"/>
            <w:tcBorders>
              <w:top w:val="nil"/>
              <w:left w:val="nil"/>
              <w:bottom w:val="single" w:sz="4" w:space="0" w:color="auto"/>
              <w:right w:val="single" w:sz="4" w:space="0" w:color="auto"/>
            </w:tcBorders>
            <w:shd w:val="clear" w:color="auto" w:fill="auto"/>
            <w:noWrap/>
            <w:vAlign w:val="center"/>
            <w:hideMark/>
          </w:tcPr>
          <w:p w14:paraId="12B51447"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0.0003</w:t>
            </w:r>
          </w:p>
        </w:tc>
      </w:tr>
      <w:tr w:rsidR="004F0C02" w:rsidRPr="00AA40B5" w14:paraId="48D8D886"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33CBAA7E"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20 Motor Oil</w:t>
            </w:r>
          </w:p>
        </w:tc>
        <w:tc>
          <w:tcPr>
            <w:tcW w:w="1894" w:type="dxa"/>
            <w:tcBorders>
              <w:top w:val="nil"/>
              <w:left w:val="nil"/>
              <w:bottom w:val="single" w:sz="4" w:space="0" w:color="auto"/>
              <w:right w:val="single" w:sz="4" w:space="0" w:color="auto"/>
            </w:tcBorders>
            <w:shd w:val="clear" w:color="auto" w:fill="auto"/>
            <w:vAlign w:val="center"/>
            <w:hideMark/>
          </w:tcPr>
          <w:p w14:paraId="27586CE8"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140–420 cps</w:t>
            </w:r>
          </w:p>
        </w:tc>
        <w:tc>
          <w:tcPr>
            <w:tcW w:w="1904" w:type="dxa"/>
            <w:tcBorders>
              <w:top w:val="nil"/>
              <w:left w:val="nil"/>
              <w:bottom w:val="single" w:sz="4" w:space="0" w:color="auto"/>
              <w:right w:val="single" w:sz="4" w:space="0" w:color="auto"/>
            </w:tcBorders>
            <w:shd w:val="clear" w:color="auto" w:fill="auto"/>
            <w:noWrap/>
            <w:vAlign w:val="center"/>
            <w:hideMark/>
          </w:tcPr>
          <w:p w14:paraId="0656BE8D"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0.0006</w:t>
            </w:r>
          </w:p>
        </w:tc>
      </w:tr>
      <w:tr w:rsidR="004F0C02" w:rsidRPr="00AA40B5" w14:paraId="11047A23"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1F77A73"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30 Motor Oil</w:t>
            </w:r>
          </w:p>
        </w:tc>
        <w:tc>
          <w:tcPr>
            <w:tcW w:w="1894" w:type="dxa"/>
            <w:tcBorders>
              <w:top w:val="nil"/>
              <w:left w:val="nil"/>
              <w:bottom w:val="single" w:sz="4" w:space="0" w:color="auto"/>
              <w:right w:val="single" w:sz="4" w:space="0" w:color="auto"/>
            </w:tcBorders>
            <w:shd w:val="clear" w:color="auto" w:fill="auto"/>
            <w:vAlign w:val="center"/>
            <w:hideMark/>
          </w:tcPr>
          <w:p w14:paraId="4E216B96"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420–650 cps</w:t>
            </w:r>
          </w:p>
        </w:tc>
        <w:tc>
          <w:tcPr>
            <w:tcW w:w="1904" w:type="dxa"/>
            <w:tcBorders>
              <w:top w:val="nil"/>
              <w:left w:val="nil"/>
              <w:bottom w:val="single" w:sz="4" w:space="0" w:color="auto"/>
              <w:right w:val="single" w:sz="4" w:space="0" w:color="auto"/>
            </w:tcBorders>
            <w:shd w:val="clear" w:color="auto" w:fill="auto"/>
            <w:noWrap/>
            <w:vAlign w:val="center"/>
            <w:hideMark/>
          </w:tcPr>
          <w:p w14:paraId="73294337"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0.0007</w:t>
            </w:r>
          </w:p>
        </w:tc>
      </w:tr>
      <w:tr w:rsidR="004F0C02" w:rsidRPr="00AA40B5" w14:paraId="3046AF02"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3CE4C94"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40 Motor Oil</w:t>
            </w:r>
          </w:p>
        </w:tc>
        <w:tc>
          <w:tcPr>
            <w:tcW w:w="1894" w:type="dxa"/>
            <w:tcBorders>
              <w:top w:val="nil"/>
              <w:left w:val="nil"/>
              <w:bottom w:val="single" w:sz="4" w:space="0" w:color="auto"/>
              <w:right w:val="single" w:sz="4" w:space="0" w:color="auto"/>
            </w:tcBorders>
            <w:shd w:val="clear" w:color="auto" w:fill="auto"/>
            <w:vAlign w:val="center"/>
            <w:hideMark/>
          </w:tcPr>
          <w:p w14:paraId="4C5CCEFD"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650–900 cps</w:t>
            </w:r>
          </w:p>
        </w:tc>
        <w:tc>
          <w:tcPr>
            <w:tcW w:w="1904" w:type="dxa"/>
            <w:tcBorders>
              <w:top w:val="nil"/>
              <w:left w:val="nil"/>
              <w:bottom w:val="single" w:sz="4" w:space="0" w:color="auto"/>
              <w:right w:val="single" w:sz="4" w:space="0" w:color="auto"/>
            </w:tcBorders>
            <w:shd w:val="clear" w:color="auto" w:fill="auto"/>
            <w:noWrap/>
            <w:vAlign w:val="center"/>
            <w:hideMark/>
          </w:tcPr>
          <w:p w14:paraId="1F7D9841"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0.0007</w:t>
            </w:r>
          </w:p>
        </w:tc>
      </w:tr>
      <w:tr w:rsidR="004F0C02" w:rsidRPr="00AA40B5" w14:paraId="5A0F11A0"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2B4BED0"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lastRenderedPageBreak/>
              <w:t>Castrol Oil</w:t>
            </w:r>
          </w:p>
        </w:tc>
        <w:tc>
          <w:tcPr>
            <w:tcW w:w="1894" w:type="dxa"/>
            <w:tcBorders>
              <w:top w:val="nil"/>
              <w:left w:val="nil"/>
              <w:bottom w:val="single" w:sz="4" w:space="0" w:color="auto"/>
              <w:right w:val="single" w:sz="4" w:space="0" w:color="auto"/>
            </w:tcBorders>
            <w:shd w:val="clear" w:color="auto" w:fill="auto"/>
            <w:vAlign w:val="center"/>
            <w:hideMark/>
          </w:tcPr>
          <w:p w14:paraId="0B08F84C"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1,000 cps</w:t>
            </w:r>
          </w:p>
        </w:tc>
        <w:tc>
          <w:tcPr>
            <w:tcW w:w="1904" w:type="dxa"/>
            <w:tcBorders>
              <w:top w:val="nil"/>
              <w:left w:val="nil"/>
              <w:bottom w:val="single" w:sz="4" w:space="0" w:color="auto"/>
              <w:right w:val="single" w:sz="4" w:space="0" w:color="auto"/>
            </w:tcBorders>
            <w:shd w:val="clear" w:color="auto" w:fill="auto"/>
            <w:noWrap/>
            <w:vAlign w:val="center"/>
            <w:hideMark/>
          </w:tcPr>
          <w:p w14:paraId="722A4111"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0.0008</w:t>
            </w:r>
          </w:p>
        </w:tc>
      </w:tr>
      <w:tr w:rsidR="004F0C02" w:rsidRPr="00AA40B5" w14:paraId="06690E67"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F24090F"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Karo Syrup</w:t>
            </w:r>
          </w:p>
        </w:tc>
        <w:tc>
          <w:tcPr>
            <w:tcW w:w="1894" w:type="dxa"/>
            <w:tcBorders>
              <w:top w:val="nil"/>
              <w:left w:val="nil"/>
              <w:bottom w:val="single" w:sz="4" w:space="0" w:color="auto"/>
              <w:right w:val="single" w:sz="4" w:space="0" w:color="auto"/>
            </w:tcBorders>
            <w:shd w:val="clear" w:color="auto" w:fill="auto"/>
            <w:vAlign w:val="center"/>
            <w:hideMark/>
          </w:tcPr>
          <w:p w14:paraId="747C476F"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5,000 cps</w:t>
            </w:r>
          </w:p>
        </w:tc>
        <w:tc>
          <w:tcPr>
            <w:tcW w:w="1904" w:type="dxa"/>
            <w:tcBorders>
              <w:top w:val="nil"/>
              <w:left w:val="nil"/>
              <w:bottom w:val="single" w:sz="4" w:space="0" w:color="auto"/>
              <w:right w:val="single" w:sz="4" w:space="0" w:color="auto"/>
            </w:tcBorders>
            <w:shd w:val="clear" w:color="auto" w:fill="auto"/>
            <w:noWrap/>
            <w:vAlign w:val="center"/>
            <w:hideMark/>
          </w:tcPr>
          <w:p w14:paraId="5ECD55FF"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0.0008</w:t>
            </w:r>
          </w:p>
        </w:tc>
      </w:tr>
      <w:tr w:rsidR="004F0C02" w:rsidRPr="00AA40B5" w14:paraId="6FEE45BB"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75A3513"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Honey</w:t>
            </w:r>
          </w:p>
        </w:tc>
        <w:tc>
          <w:tcPr>
            <w:tcW w:w="1894" w:type="dxa"/>
            <w:tcBorders>
              <w:top w:val="nil"/>
              <w:left w:val="nil"/>
              <w:bottom w:val="single" w:sz="4" w:space="0" w:color="auto"/>
              <w:right w:val="single" w:sz="4" w:space="0" w:color="auto"/>
            </w:tcBorders>
            <w:shd w:val="clear" w:color="auto" w:fill="auto"/>
            <w:vAlign w:val="center"/>
            <w:hideMark/>
          </w:tcPr>
          <w:p w14:paraId="2AB2E176"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10,000 cps</w:t>
            </w:r>
          </w:p>
        </w:tc>
        <w:tc>
          <w:tcPr>
            <w:tcW w:w="1904" w:type="dxa"/>
            <w:tcBorders>
              <w:top w:val="nil"/>
              <w:left w:val="nil"/>
              <w:bottom w:val="single" w:sz="4" w:space="0" w:color="auto"/>
              <w:right w:val="single" w:sz="4" w:space="0" w:color="auto"/>
            </w:tcBorders>
            <w:shd w:val="clear" w:color="auto" w:fill="auto"/>
            <w:noWrap/>
            <w:vAlign w:val="center"/>
            <w:hideMark/>
          </w:tcPr>
          <w:p w14:paraId="2B803141"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0.00085</w:t>
            </w:r>
          </w:p>
        </w:tc>
      </w:tr>
      <w:tr w:rsidR="004F0C02" w:rsidRPr="00AA40B5" w14:paraId="7746101C"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tcPr>
          <w:p w14:paraId="22F5FCD7" w14:textId="77777777" w:rsidR="004F0C02" w:rsidRPr="00AA40B5" w:rsidRDefault="004F0C02" w:rsidP="000262CA">
            <w:pPr>
              <w:spacing w:before="60" w:after="60"/>
              <w:jc w:val="left"/>
              <w:rPr>
                <w:rFonts w:eastAsia="Times New Roman"/>
                <w:b/>
                <w:color w:val="000000"/>
                <w:szCs w:val="20"/>
                <w:u w:val="single"/>
              </w:rPr>
            </w:pPr>
          </w:p>
        </w:tc>
        <w:tc>
          <w:tcPr>
            <w:tcW w:w="1894" w:type="dxa"/>
            <w:tcBorders>
              <w:top w:val="nil"/>
              <w:left w:val="nil"/>
              <w:bottom w:val="single" w:sz="4" w:space="0" w:color="auto"/>
              <w:right w:val="single" w:sz="4" w:space="0" w:color="auto"/>
            </w:tcBorders>
            <w:shd w:val="clear" w:color="auto" w:fill="auto"/>
            <w:vAlign w:val="center"/>
          </w:tcPr>
          <w:p w14:paraId="51F178C7" w14:textId="77777777" w:rsidR="004F0C02" w:rsidRPr="00AA40B5" w:rsidRDefault="004F0C02" w:rsidP="000262CA">
            <w:pPr>
              <w:spacing w:before="60" w:after="60"/>
              <w:jc w:val="center"/>
              <w:rPr>
                <w:rFonts w:eastAsia="Times New Roman"/>
                <w:b/>
                <w:color w:val="000000"/>
                <w:szCs w:val="20"/>
                <w:u w:val="single"/>
              </w:rPr>
            </w:pPr>
          </w:p>
        </w:tc>
        <w:tc>
          <w:tcPr>
            <w:tcW w:w="1904" w:type="dxa"/>
            <w:tcBorders>
              <w:top w:val="nil"/>
              <w:left w:val="nil"/>
              <w:bottom w:val="single" w:sz="4" w:space="0" w:color="auto"/>
              <w:right w:val="single" w:sz="4" w:space="0" w:color="auto"/>
            </w:tcBorders>
            <w:shd w:val="clear" w:color="auto" w:fill="auto"/>
            <w:noWrap/>
            <w:vAlign w:val="center"/>
          </w:tcPr>
          <w:p w14:paraId="37B35EBB" w14:textId="77777777" w:rsidR="004F0C02" w:rsidRPr="00AA40B5" w:rsidRDefault="004F0C02" w:rsidP="000262CA">
            <w:pPr>
              <w:spacing w:before="60" w:after="60"/>
              <w:jc w:val="center"/>
              <w:rPr>
                <w:rFonts w:eastAsia="Times New Roman"/>
                <w:b/>
                <w:color w:val="000000"/>
                <w:szCs w:val="20"/>
                <w:u w:val="single"/>
              </w:rPr>
            </w:pPr>
          </w:p>
        </w:tc>
      </w:tr>
      <w:tr w:rsidR="004F0C02" w:rsidRPr="00AA40B5" w14:paraId="6B45C844"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tcPr>
          <w:p w14:paraId="55E4FCC1" w14:textId="77777777" w:rsidR="004F0C02" w:rsidRPr="00AA40B5" w:rsidRDefault="004F0C02" w:rsidP="000262CA">
            <w:pPr>
              <w:spacing w:before="60" w:after="60"/>
              <w:jc w:val="left"/>
              <w:rPr>
                <w:rFonts w:eastAsia="Times New Roman"/>
                <w:b/>
                <w:color w:val="000000"/>
                <w:szCs w:val="20"/>
                <w:u w:val="single"/>
              </w:rPr>
            </w:pPr>
          </w:p>
        </w:tc>
        <w:tc>
          <w:tcPr>
            <w:tcW w:w="1894" w:type="dxa"/>
            <w:tcBorders>
              <w:top w:val="nil"/>
              <w:left w:val="nil"/>
              <w:bottom w:val="single" w:sz="4" w:space="0" w:color="auto"/>
              <w:right w:val="single" w:sz="4" w:space="0" w:color="auto"/>
            </w:tcBorders>
            <w:shd w:val="clear" w:color="auto" w:fill="auto"/>
            <w:vAlign w:val="bottom"/>
          </w:tcPr>
          <w:p w14:paraId="4CC1583F" w14:textId="77777777" w:rsidR="004F0C02" w:rsidRPr="00AA40B5" w:rsidRDefault="004F0C02" w:rsidP="000262CA">
            <w:pPr>
              <w:spacing w:before="60" w:after="60"/>
              <w:jc w:val="center"/>
              <w:rPr>
                <w:rFonts w:eastAsia="Times New Roman"/>
                <w:b/>
                <w:color w:val="000000"/>
                <w:szCs w:val="20"/>
                <w:u w:val="single"/>
              </w:rPr>
            </w:pPr>
          </w:p>
        </w:tc>
        <w:tc>
          <w:tcPr>
            <w:tcW w:w="1904" w:type="dxa"/>
            <w:tcBorders>
              <w:top w:val="nil"/>
              <w:left w:val="nil"/>
              <w:bottom w:val="single" w:sz="4" w:space="0" w:color="auto"/>
              <w:right w:val="single" w:sz="4" w:space="0" w:color="auto"/>
            </w:tcBorders>
            <w:shd w:val="clear" w:color="auto" w:fill="D9D9D9"/>
            <w:noWrap/>
            <w:vAlign w:val="bottom"/>
          </w:tcPr>
          <w:p w14:paraId="30634473" w14:textId="77777777" w:rsidR="004F0C02" w:rsidRPr="00AA40B5" w:rsidRDefault="004F0C02" w:rsidP="000262CA">
            <w:pPr>
              <w:spacing w:before="120" w:after="0"/>
              <w:rPr>
                <w:rFonts w:eastAsia="Times New Roman"/>
                <w:b/>
                <w:color w:val="000000"/>
                <w:szCs w:val="20"/>
                <w:u w:val="single"/>
              </w:rPr>
            </w:pPr>
          </w:p>
        </w:tc>
      </w:tr>
    </w:tbl>
    <w:p w14:paraId="77DA9A09" w14:textId="18545178" w:rsidR="003E652A" w:rsidRDefault="003E652A" w:rsidP="004F0C02">
      <w:pPr>
        <w:contextualSpacing/>
        <w:rPr>
          <w:b/>
          <w:szCs w:val="20"/>
          <w:u w:val="single"/>
        </w:rPr>
      </w:pPr>
    </w:p>
    <w:p w14:paraId="4DE9F81C" w14:textId="77777777" w:rsidR="004F0C02" w:rsidRPr="00AA40B5" w:rsidRDefault="004F0C02" w:rsidP="004F0C02">
      <w:pPr>
        <w:spacing w:after="0"/>
        <w:contextualSpacing/>
        <w:rPr>
          <w:b/>
          <w:szCs w:val="20"/>
          <w:u w:val="single"/>
        </w:rPr>
      </w:pPr>
    </w:p>
    <w:tbl>
      <w:tblPr>
        <w:tblW w:w="7127" w:type="dxa"/>
        <w:jc w:val="center"/>
        <w:tblLayout w:type="fixed"/>
        <w:tblLook w:val="04A0" w:firstRow="1" w:lastRow="0" w:firstColumn="1" w:lastColumn="0" w:noHBand="0" w:noVBand="1"/>
      </w:tblPr>
      <w:tblGrid>
        <w:gridCol w:w="2468"/>
        <w:gridCol w:w="1103"/>
        <w:gridCol w:w="887"/>
        <w:gridCol w:w="887"/>
        <w:gridCol w:w="887"/>
        <w:gridCol w:w="895"/>
      </w:tblGrid>
      <w:tr w:rsidR="004F0C02" w:rsidRPr="00AA40B5" w14:paraId="6B8159DA" w14:textId="77777777" w:rsidTr="00C97867">
        <w:trPr>
          <w:trHeight w:val="382"/>
          <w:jc w:val="center"/>
        </w:trPr>
        <w:tc>
          <w:tcPr>
            <w:tcW w:w="7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35EC" w14:textId="77777777" w:rsidR="004F0C02" w:rsidRPr="00AA40B5" w:rsidRDefault="004F0C02" w:rsidP="00C97867">
            <w:pPr>
              <w:spacing w:after="0"/>
              <w:jc w:val="center"/>
              <w:rPr>
                <w:rFonts w:eastAsia="Times New Roman"/>
                <w:b/>
                <w:bCs/>
                <w:color w:val="000000"/>
                <w:szCs w:val="20"/>
              </w:rPr>
            </w:pPr>
            <w:r w:rsidRPr="00AA40B5">
              <w:rPr>
                <w:rFonts w:eastAsia="Times New Roman"/>
                <w:b/>
                <w:bCs/>
                <w:color w:val="000000"/>
                <w:szCs w:val="20"/>
              </w:rPr>
              <w:t>Table X.3      Apparent Mass Factor</w:t>
            </w:r>
          </w:p>
        </w:tc>
      </w:tr>
      <w:tr w:rsidR="004F0C02" w:rsidRPr="00AA40B5" w14:paraId="3D2992FF" w14:textId="77777777" w:rsidTr="005656B1">
        <w:trPr>
          <w:trHeight w:val="569"/>
          <w:jc w:val="center"/>
        </w:trPr>
        <w:tc>
          <w:tcPr>
            <w:tcW w:w="2468" w:type="dxa"/>
            <w:tcBorders>
              <w:top w:val="nil"/>
              <w:left w:val="single" w:sz="4" w:space="0" w:color="auto"/>
              <w:bottom w:val="single" w:sz="4" w:space="0" w:color="auto"/>
              <w:right w:val="single" w:sz="4" w:space="0" w:color="auto"/>
            </w:tcBorders>
            <w:shd w:val="clear" w:color="000000" w:fill="F2F2F2"/>
            <w:noWrap/>
            <w:vAlign w:val="bottom"/>
            <w:hideMark/>
          </w:tcPr>
          <w:p w14:paraId="5C60E619" w14:textId="77777777" w:rsidR="004F0C02" w:rsidRPr="00AA40B5" w:rsidRDefault="004F0C02" w:rsidP="000262CA">
            <w:pPr>
              <w:spacing w:after="0"/>
              <w:jc w:val="left"/>
              <w:rPr>
                <w:rFonts w:eastAsia="Times New Roman"/>
                <w:color w:val="000000"/>
                <w:szCs w:val="20"/>
              </w:rPr>
            </w:pPr>
            <w:r w:rsidRPr="00AA40B5">
              <w:rPr>
                <w:rFonts w:eastAsia="Times New Roman"/>
                <w:color w:val="000000"/>
                <w:szCs w:val="20"/>
              </w:rPr>
              <w:t xml:space="preserve">  Elevation, ft</w:t>
            </w:r>
          </w:p>
        </w:tc>
        <w:tc>
          <w:tcPr>
            <w:tcW w:w="1103" w:type="dxa"/>
            <w:tcBorders>
              <w:top w:val="nil"/>
              <w:left w:val="nil"/>
              <w:bottom w:val="single" w:sz="4" w:space="0" w:color="auto"/>
              <w:right w:val="single" w:sz="4" w:space="0" w:color="auto"/>
            </w:tcBorders>
            <w:shd w:val="clear" w:color="000000" w:fill="F2F2F2"/>
            <w:noWrap/>
            <w:vAlign w:val="bottom"/>
            <w:hideMark/>
          </w:tcPr>
          <w:p w14:paraId="0C682820"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sea level</w:t>
            </w:r>
          </w:p>
        </w:tc>
        <w:tc>
          <w:tcPr>
            <w:tcW w:w="887" w:type="dxa"/>
            <w:tcBorders>
              <w:top w:val="nil"/>
              <w:left w:val="nil"/>
              <w:bottom w:val="single" w:sz="4" w:space="0" w:color="auto"/>
              <w:right w:val="single" w:sz="4" w:space="0" w:color="auto"/>
            </w:tcBorders>
            <w:shd w:val="clear" w:color="000000" w:fill="F2F2F2"/>
            <w:noWrap/>
            <w:vAlign w:val="bottom"/>
            <w:hideMark/>
          </w:tcPr>
          <w:p w14:paraId="12D7FB57"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1500</w:t>
            </w:r>
          </w:p>
        </w:tc>
        <w:tc>
          <w:tcPr>
            <w:tcW w:w="887" w:type="dxa"/>
            <w:tcBorders>
              <w:top w:val="nil"/>
              <w:left w:val="nil"/>
              <w:bottom w:val="single" w:sz="4" w:space="0" w:color="auto"/>
              <w:right w:val="single" w:sz="4" w:space="0" w:color="auto"/>
            </w:tcBorders>
            <w:shd w:val="clear" w:color="000000" w:fill="F2F2F2"/>
            <w:noWrap/>
            <w:vAlign w:val="bottom"/>
            <w:hideMark/>
          </w:tcPr>
          <w:p w14:paraId="02D1F66D"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3000</w:t>
            </w:r>
          </w:p>
        </w:tc>
        <w:tc>
          <w:tcPr>
            <w:tcW w:w="887" w:type="dxa"/>
            <w:tcBorders>
              <w:top w:val="nil"/>
              <w:left w:val="nil"/>
              <w:bottom w:val="single" w:sz="4" w:space="0" w:color="auto"/>
              <w:right w:val="single" w:sz="4" w:space="0" w:color="auto"/>
            </w:tcBorders>
            <w:shd w:val="clear" w:color="000000" w:fill="F2F2F2"/>
            <w:noWrap/>
            <w:vAlign w:val="bottom"/>
            <w:hideMark/>
          </w:tcPr>
          <w:p w14:paraId="4BE76174"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4500</w:t>
            </w:r>
          </w:p>
        </w:tc>
        <w:tc>
          <w:tcPr>
            <w:tcW w:w="895" w:type="dxa"/>
            <w:tcBorders>
              <w:top w:val="nil"/>
              <w:left w:val="nil"/>
              <w:bottom w:val="single" w:sz="4" w:space="0" w:color="auto"/>
              <w:right w:val="single" w:sz="4" w:space="0" w:color="auto"/>
            </w:tcBorders>
            <w:shd w:val="clear" w:color="000000" w:fill="F2F2F2"/>
            <w:noWrap/>
            <w:vAlign w:val="bottom"/>
            <w:hideMark/>
          </w:tcPr>
          <w:p w14:paraId="06927F48"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6000</w:t>
            </w:r>
          </w:p>
        </w:tc>
      </w:tr>
      <w:tr w:rsidR="004F0C02" w:rsidRPr="00AA40B5" w14:paraId="23684010"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000000" w:fill="F2F2F2"/>
            <w:noWrap/>
            <w:vAlign w:val="bottom"/>
            <w:hideMark/>
          </w:tcPr>
          <w:p w14:paraId="7EF9100F"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 xml:space="preserve">  Barometer, mmHg</w:t>
            </w:r>
          </w:p>
        </w:tc>
        <w:tc>
          <w:tcPr>
            <w:tcW w:w="1103" w:type="dxa"/>
            <w:tcBorders>
              <w:top w:val="nil"/>
              <w:left w:val="nil"/>
              <w:bottom w:val="single" w:sz="4" w:space="0" w:color="auto"/>
              <w:right w:val="single" w:sz="4" w:space="0" w:color="auto"/>
            </w:tcBorders>
            <w:shd w:val="clear" w:color="000000" w:fill="F2F2F2"/>
            <w:noWrap/>
            <w:vAlign w:val="bottom"/>
            <w:hideMark/>
          </w:tcPr>
          <w:p w14:paraId="33E9FDF8"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760</w:t>
            </w:r>
          </w:p>
        </w:tc>
        <w:tc>
          <w:tcPr>
            <w:tcW w:w="887" w:type="dxa"/>
            <w:tcBorders>
              <w:top w:val="nil"/>
              <w:left w:val="nil"/>
              <w:bottom w:val="single" w:sz="4" w:space="0" w:color="auto"/>
              <w:right w:val="single" w:sz="4" w:space="0" w:color="auto"/>
            </w:tcBorders>
            <w:shd w:val="clear" w:color="000000" w:fill="F2F2F2"/>
            <w:noWrap/>
            <w:vAlign w:val="bottom"/>
            <w:hideMark/>
          </w:tcPr>
          <w:p w14:paraId="32C0E9F0" w14:textId="77777777" w:rsidR="004F0C02" w:rsidRPr="00AA40B5" w:rsidRDefault="004F0C02" w:rsidP="000262CA">
            <w:pPr>
              <w:spacing w:after="0"/>
              <w:jc w:val="center"/>
              <w:rPr>
                <w:rFonts w:eastAsia="Times New Roman"/>
                <w:b/>
                <w:bCs/>
                <w:color w:val="000000"/>
                <w:szCs w:val="20"/>
              </w:rPr>
            </w:pPr>
            <w:r w:rsidRPr="00AA40B5">
              <w:rPr>
                <w:rFonts w:eastAsia="Times New Roman"/>
                <w:b/>
                <w:bCs/>
                <w:color w:val="000000"/>
                <w:szCs w:val="20"/>
              </w:rPr>
              <w:t>720</w:t>
            </w:r>
          </w:p>
        </w:tc>
        <w:tc>
          <w:tcPr>
            <w:tcW w:w="887" w:type="dxa"/>
            <w:tcBorders>
              <w:top w:val="nil"/>
              <w:left w:val="nil"/>
              <w:bottom w:val="single" w:sz="4" w:space="0" w:color="auto"/>
              <w:right w:val="single" w:sz="4" w:space="0" w:color="auto"/>
            </w:tcBorders>
            <w:shd w:val="clear" w:color="000000" w:fill="F2F2F2"/>
            <w:noWrap/>
            <w:vAlign w:val="bottom"/>
            <w:hideMark/>
          </w:tcPr>
          <w:p w14:paraId="2DDB63AC"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680</w:t>
            </w:r>
          </w:p>
        </w:tc>
        <w:tc>
          <w:tcPr>
            <w:tcW w:w="887" w:type="dxa"/>
            <w:tcBorders>
              <w:top w:val="nil"/>
              <w:left w:val="nil"/>
              <w:bottom w:val="single" w:sz="4" w:space="0" w:color="auto"/>
              <w:right w:val="single" w:sz="4" w:space="0" w:color="auto"/>
            </w:tcBorders>
            <w:shd w:val="clear" w:color="000000" w:fill="F2F2F2"/>
            <w:noWrap/>
            <w:vAlign w:val="bottom"/>
            <w:hideMark/>
          </w:tcPr>
          <w:p w14:paraId="548B7BE6"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640</w:t>
            </w:r>
          </w:p>
        </w:tc>
        <w:tc>
          <w:tcPr>
            <w:tcW w:w="895" w:type="dxa"/>
            <w:tcBorders>
              <w:top w:val="nil"/>
              <w:left w:val="nil"/>
              <w:bottom w:val="single" w:sz="4" w:space="0" w:color="auto"/>
              <w:right w:val="single" w:sz="4" w:space="0" w:color="auto"/>
            </w:tcBorders>
            <w:shd w:val="clear" w:color="000000" w:fill="F2F2F2"/>
            <w:noWrap/>
            <w:vAlign w:val="bottom"/>
            <w:hideMark/>
          </w:tcPr>
          <w:p w14:paraId="061D0C29"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600</w:t>
            </w:r>
          </w:p>
        </w:tc>
      </w:tr>
      <w:tr w:rsidR="004F0C02" w:rsidRPr="00AA40B5" w14:paraId="10EE592A"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716E5E02"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density, g/cc</w:t>
            </w:r>
          </w:p>
        </w:tc>
        <w:tc>
          <w:tcPr>
            <w:tcW w:w="465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2195569" w14:textId="77777777" w:rsidR="004F0C02" w:rsidRPr="00AA40B5" w:rsidRDefault="004F0C02" w:rsidP="00C97867">
            <w:pPr>
              <w:spacing w:after="0"/>
              <w:jc w:val="center"/>
              <w:rPr>
                <w:rFonts w:eastAsia="Times New Roman"/>
                <w:b/>
                <w:bCs/>
                <w:color w:val="000000"/>
                <w:szCs w:val="20"/>
              </w:rPr>
            </w:pPr>
            <w:r w:rsidRPr="00AA40B5">
              <w:rPr>
                <w:rFonts w:eastAsia="Times New Roman"/>
                <w:b/>
                <w:bCs/>
                <w:color w:val="000000"/>
                <w:szCs w:val="20"/>
              </w:rPr>
              <w:t>Apparent Mass Factor</w:t>
            </w:r>
          </w:p>
        </w:tc>
      </w:tr>
      <w:tr w:rsidR="004F0C02" w:rsidRPr="00AA40B5" w14:paraId="02717D2B"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22DF66B1"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0.500</w:t>
            </w:r>
          </w:p>
        </w:tc>
        <w:tc>
          <w:tcPr>
            <w:tcW w:w="1103" w:type="dxa"/>
            <w:tcBorders>
              <w:top w:val="nil"/>
              <w:left w:val="nil"/>
              <w:bottom w:val="single" w:sz="4" w:space="0" w:color="auto"/>
              <w:right w:val="single" w:sz="4" w:space="0" w:color="auto"/>
            </w:tcBorders>
            <w:shd w:val="clear" w:color="auto" w:fill="auto"/>
            <w:noWrap/>
            <w:vAlign w:val="bottom"/>
            <w:hideMark/>
          </w:tcPr>
          <w:p w14:paraId="6F73643F"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0.9977</w:t>
            </w:r>
          </w:p>
        </w:tc>
        <w:tc>
          <w:tcPr>
            <w:tcW w:w="887" w:type="dxa"/>
            <w:tcBorders>
              <w:top w:val="nil"/>
              <w:left w:val="nil"/>
              <w:bottom w:val="single" w:sz="4" w:space="0" w:color="auto"/>
              <w:right w:val="single" w:sz="4" w:space="0" w:color="auto"/>
            </w:tcBorders>
            <w:shd w:val="clear" w:color="auto" w:fill="auto"/>
            <w:noWrap/>
            <w:vAlign w:val="bottom"/>
            <w:hideMark/>
          </w:tcPr>
          <w:p w14:paraId="38D9BDD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0.9979</w:t>
            </w:r>
          </w:p>
        </w:tc>
        <w:tc>
          <w:tcPr>
            <w:tcW w:w="887" w:type="dxa"/>
            <w:tcBorders>
              <w:top w:val="nil"/>
              <w:left w:val="nil"/>
              <w:bottom w:val="single" w:sz="4" w:space="0" w:color="auto"/>
              <w:right w:val="single" w:sz="4" w:space="0" w:color="auto"/>
            </w:tcBorders>
            <w:shd w:val="clear" w:color="auto" w:fill="auto"/>
            <w:noWrap/>
            <w:vAlign w:val="bottom"/>
            <w:hideMark/>
          </w:tcPr>
          <w:p w14:paraId="145401B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0.9980</w:t>
            </w:r>
          </w:p>
        </w:tc>
        <w:tc>
          <w:tcPr>
            <w:tcW w:w="887" w:type="dxa"/>
            <w:tcBorders>
              <w:top w:val="nil"/>
              <w:left w:val="nil"/>
              <w:bottom w:val="single" w:sz="4" w:space="0" w:color="auto"/>
              <w:right w:val="single" w:sz="4" w:space="0" w:color="auto"/>
            </w:tcBorders>
            <w:shd w:val="clear" w:color="auto" w:fill="auto"/>
            <w:noWrap/>
            <w:vAlign w:val="bottom"/>
            <w:hideMark/>
          </w:tcPr>
          <w:p w14:paraId="75D2E747"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0.9981</w:t>
            </w:r>
          </w:p>
        </w:tc>
        <w:tc>
          <w:tcPr>
            <w:tcW w:w="895" w:type="dxa"/>
            <w:tcBorders>
              <w:top w:val="nil"/>
              <w:left w:val="nil"/>
              <w:bottom w:val="single" w:sz="4" w:space="0" w:color="auto"/>
              <w:right w:val="single" w:sz="4" w:space="0" w:color="auto"/>
            </w:tcBorders>
            <w:shd w:val="clear" w:color="auto" w:fill="auto"/>
            <w:noWrap/>
            <w:vAlign w:val="bottom"/>
            <w:hideMark/>
          </w:tcPr>
          <w:p w14:paraId="36FF7D2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0.9982</w:t>
            </w:r>
          </w:p>
        </w:tc>
      </w:tr>
      <w:tr w:rsidR="004F0C02" w:rsidRPr="00AA40B5" w14:paraId="54A62A1E" w14:textId="77777777" w:rsidTr="005656B1">
        <w:trPr>
          <w:trHeight w:val="477"/>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56DB83FB"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0.600</w:t>
            </w:r>
          </w:p>
        </w:tc>
        <w:tc>
          <w:tcPr>
            <w:tcW w:w="1103" w:type="dxa"/>
            <w:tcBorders>
              <w:top w:val="nil"/>
              <w:left w:val="nil"/>
              <w:bottom w:val="single" w:sz="4" w:space="0" w:color="auto"/>
              <w:right w:val="single" w:sz="4" w:space="0" w:color="auto"/>
            </w:tcBorders>
            <w:shd w:val="clear" w:color="auto" w:fill="auto"/>
            <w:noWrap/>
            <w:vAlign w:val="bottom"/>
            <w:hideMark/>
          </w:tcPr>
          <w:p w14:paraId="3E631837"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0.9981</w:t>
            </w:r>
          </w:p>
        </w:tc>
        <w:tc>
          <w:tcPr>
            <w:tcW w:w="887" w:type="dxa"/>
            <w:tcBorders>
              <w:top w:val="nil"/>
              <w:left w:val="nil"/>
              <w:bottom w:val="single" w:sz="4" w:space="0" w:color="auto"/>
              <w:right w:val="single" w:sz="4" w:space="0" w:color="auto"/>
            </w:tcBorders>
            <w:shd w:val="clear" w:color="auto" w:fill="auto"/>
            <w:noWrap/>
            <w:vAlign w:val="bottom"/>
            <w:hideMark/>
          </w:tcPr>
          <w:p w14:paraId="7AA4D343"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0.9982</w:t>
            </w:r>
          </w:p>
        </w:tc>
        <w:tc>
          <w:tcPr>
            <w:tcW w:w="887" w:type="dxa"/>
            <w:tcBorders>
              <w:top w:val="nil"/>
              <w:left w:val="nil"/>
              <w:bottom w:val="single" w:sz="4" w:space="0" w:color="auto"/>
              <w:right w:val="single" w:sz="4" w:space="0" w:color="auto"/>
            </w:tcBorders>
            <w:shd w:val="clear" w:color="auto" w:fill="auto"/>
            <w:noWrap/>
            <w:vAlign w:val="bottom"/>
            <w:hideMark/>
          </w:tcPr>
          <w:p w14:paraId="2049B70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0.9983</w:t>
            </w:r>
          </w:p>
        </w:tc>
        <w:tc>
          <w:tcPr>
            <w:tcW w:w="887" w:type="dxa"/>
            <w:tcBorders>
              <w:top w:val="nil"/>
              <w:left w:val="nil"/>
              <w:bottom w:val="single" w:sz="4" w:space="0" w:color="auto"/>
              <w:right w:val="single" w:sz="4" w:space="0" w:color="auto"/>
            </w:tcBorders>
            <w:shd w:val="clear" w:color="auto" w:fill="auto"/>
            <w:noWrap/>
            <w:vAlign w:val="bottom"/>
            <w:hideMark/>
          </w:tcPr>
          <w:p w14:paraId="46FEC9B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0.9984</w:t>
            </w:r>
          </w:p>
        </w:tc>
        <w:tc>
          <w:tcPr>
            <w:tcW w:w="895" w:type="dxa"/>
            <w:tcBorders>
              <w:top w:val="nil"/>
              <w:left w:val="nil"/>
              <w:bottom w:val="single" w:sz="4" w:space="0" w:color="auto"/>
              <w:right w:val="single" w:sz="4" w:space="0" w:color="auto"/>
            </w:tcBorders>
            <w:shd w:val="clear" w:color="auto" w:fill="auto"/>
            <w:noWrap/>
            <w:vAlign w:val="bottom"/>
            <w:hideMark/>
          </w:tcPr>
          <w:p w14:paraId="378DC408"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0.9985</w:t>
            </w:r>
          </w:p>
        </w:tc>
      </w:tr>
      <w:tr w:rsidR="004F0C02" w:rsidRPr="00AA40B5" w14:paraId="0A290FC8" w14:textId="77777777" w:rsidTr="005656B1">
        <w:trPr>
          <w:trHeight w:val="497"/>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05AA981E"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0.700</w:t>
            </w:r>
          </w:p>
        </w:tc>
        <w:tc>
          <w:tcPr>
            <w:tcW w:w="1103" w:type="dxa"/>
            <w:tcBorders>
              <w:top w:val="nil"/>
              <w:left w:val="nil"/>
              <w:bottom w:val="single" w:sz="4" w:space="0" w:color="auto"/>
              <w:right w:val="single" w:sz="4" w:space="0" w:color="auto"/>
            </w:tcBorders>
            <w:shd w:val="clear" w:color="auto" w:fill="auto"/>
            <w:noWrap/>
            <w:vAlign w:val="bottom"/>
            <w:hideMark/>
          </w:tcPr>
          <w:p w14:paraId="7C9A7ADB"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0.9984</w:t>
            </w:r>
          </w:p>
        </w:tc>
        <w:tc>
          <w:tcPr>
            <w:tcW w:w="887" w:type="dxa"/>
            <w:tcBorders>
              <w:top w:val="nil"/>
              <w:left w:val="nil"/>
              <w:bottom w:val="single" w:sz="4" w:space="0" w:color="auto"/>
              <w:right w:val="single" w:sz="4" w:space="0" w:color="auto"/>
            </w:tcBorders>
            <w:shd w:val="clear" w:color="auto" w:fill="auto"/>
            <w:noWrap/>
            <w:vAlign w:val="bottom"/>
            <w:hideMark/>
          </w:tcPr>
          <w:p w14:paraId="4D681A18"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0.9985</w:t>
            </w:r>
          </w:p>
        </w:tc>
        <w:tc>
          <w:tcPr>
            <w:tcW w:w="887" w:type="dxa"/>
            <w:tcBorders>
              <w:top w:val="nil"/>
              <w:left w:val="nil"/>
              <w:bottom w:val="single" w:sz="4" w:space="0" w:color="auto"/>
              <w:right w:val="single" w:sz="4" w:space="0" w:color="auto"/>
            </w:tcBorders>
            <w:shd w:val="clear" w:color="auto" w:fill="auto"/>
            <w:noWrap/>
            <w:vAlign w:val="bottom"/>
            <w:hideMark/>
          </w:tcPr>
          <w:p w14:paraId="2DBDF25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0.9986</w:t>
            </w:r>
          </w:p>
        </w:tc>
        <w:tc>
          <w:tcPr>
            <w:tcW w:w="887" w:type="dxa"/>
            <w:tcBorders>
              <w:top w:val="nil"/>
              <w:left w:val="nil"/>
              <w:bottom w:val="single" w:sz="4" w:space="0" w:color="auto"/>
              <w:right w:val="single" w:sz="4" w:space="0" w:color="auto"/>
            </w:tcBorders>
            <w:shd w:val="clear" w:color="auto" w:fill="auto"/>
            <w:noWrap/>
            <w:vAlign w:val="bottom"/>
            <w:hideMark/>
          </w:tcPr>
          <w:p w14:paraId="6B06FBD3"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0.9987</w:t>
            </w:r>
          </w:p>
        </w:tc>
        <w:tc>
          <w:tcPr>
            <w:tcW w:w="895" w:type="dxa"/>
            <w:tcBorders>
              <w:top w:val="nil"/>
              <w:left w:val="nil"/>
              <w:bottom w:val="single" w:sz="4" w:space="0" w:color="auto"/>
              <w:right w:val="single" w:sz="4" w:space="0" w:color="auto"/>
            </w:tcBorders>
            <w:shd w:val="clear" w:color="auto" w:fill="auto"/>
            <w:noWrap/>
            <w:vAlign w:val="bottom"/>
            <w:hideMark/>
          </w:tcPr>
          <w:p w14:paraId="05F7B00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0.9988</w:t>
            </w:r>
          </w:p>
        </w:tc>
      </w:tr>
      <w:tr w:rsidR="004F0C02" w:rsidRPr="00AA40B5" w14:paraId="45596C9E"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644F1C35"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0.800</w:t>
            </w:r>
          </w:p>
        </w:tc>
        <w:tc>
          <w:tcPr>
            <w:tcW w:w="1103" w:type="dxa"/>
            <w:tcBorders>
              <w:top w:val="nil"/>
              <w:left w:val="nil"/>
              <w:bottom w:val="single" w:sz="4" w:space="0" w:color="auto"/>
              <w:right w:val="single" w:sz="4" w:space="0" w:color="auto"/>
            </w:tcBorders>
            <w:shd w:val="clear" w:color="auto" w:fill="auto"/>
            <w:noWrap/>
            <w:vAlign w:val="bottom"/>
            <w:hideMark/>
          </w:tcPr>
          <w:p w14:paraId="49FA121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0.9986</w:t>
            </w:r>
          </w:p>
        </w:tc>
        <w:tc>
          <w:tcPr>
            <w:tcW w:w="887" w:type="dxa"/>
            <w:tcBorders>
              <w:top w:val="nil"/>
              <w:left w:val="nil"/>
              <w:bottom w:val="single" w:sz="4" w:space="0" w:color="auto"/>
              <w:right w:val="single" w:sz="4" w:space="0" w:color="auto"/>
            </w:tcBorders>
            <w:shd w:val="clear" w:color="auto" w:fill="auto"/>
            <w:noWrap/>
            <w:vAlign w:val="bottom"/>
            <w:hideMark/>
          </w:tcPr>
          <w:p w14:paraId="1993F6D6"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0.9987</w:t>
            </w:r>
          </w:p>
        </w:tc>
        <w:tc>
          <w:tcPr>
            <w:tcW w:w="887" w:type="dxa"/>
            <w:tcBorders>
              <w:top w:val="nil"/>
              <w:left w:val="nil"/>
              <w:bottom w:val="single" w:sz="4" w:space="0" w:color="auto"/>
              <w:right w:val="single" w:sz="4" w:space="0" w:color="auto"/>
            </w:tcBorders>
            <w:shd w:val="clear" w:color="auto" w:fill="auto"/>
            <w:noWrap/>
            <w:vAlign w:val="bottom"/>
            <w:hideMark/>
          </w:tcPr>
          <w:p w14:paraId="5C712F5B"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0.9988</w:t>
            </w:r>
          </w:p>
        </w:tc>
        <w:tc>
          <w:tcPr>
            <w:tcW w:w="887" w:type="dxa"/>
            <w:tcBorders>
              <w:top w:val="nil"/>
              <w:left w:val="nil"/>
              <w:bottom w:val="single" w:sz="4" w:space="0" w:color="auto"/>
              <w:right w:val="single" w:sz="4" w:space="0" w:color="auto"/>
            </w:tcBorders>
            <w:shd w:val="clear" w:color="auto" w:fill="auto"/>
            <w:noWrap/>
            <w:vAlign w:val="bottom"/>
            <w:hideMark/>
          </w:tcPr>
          <w:p w14:paraId="7D32981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95" w:type="dxa"/>
            <w:tcBorders>
              <w:top w:val="nil"/>
              <w:left w:val="nil"/>
              <w:bottom w:val="single" w:sz="4" w:space="0" w:color="auto"/>
              <w:right w:val="single" w:sz="4" w:space="0" w:color="auto"/>
            </w:tcBorders>
            <w:shd w:val="clear" w:color="auto" w:fill="auto"/>
            <w:noWrap/>
            <w:vAlign w:val="bottom"/>
            <w:hideMark/>
          </w:tcPr>
          <w:p w14:paraId="19008E2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r>
      <w:tr w:rsidR="004F0C02" w:rsidRPr="00AA40B5" w14:paraId="24902E7D" w14:textId="77777777" w:rsidTr="005656B1">
        <w:trPr>
          <w:trHeight w:val="477"/>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12A8C111"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0.900</w:t>
            </w:r>
          </w:p>
        </w:tc>
        <w:tc>
          <w:tcPr>
            <w:tcW w:w="1103" w:type="dxa"/>
            <w:tcBorders>
              <w:top w:val="nil"/>
              <w:left w:val="nil"/>
              <w:bottom w:val="single" w:sz="4" w:space="0" w:color="auto"/>
              <w:right w:val="single" w:sz="4" w:space="0" w:color="auto"/>
            </w:tcBorders>
            <w:shd w:val="clear" w:color="auto" w:fill="auto"/>
            <w:noWrap/>
            <w:vAlign w:val="bottom"/>
            <w:hideMark/>
          </w:tcPr>
          <w:p w14:paraId="6F03709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0.9988</w:t>
            </w:r>
          </w:p>
        </w:tc>
        <w:tc>
          <w:tcPr>
            <w:tcW w:w="887" w:type="dxa"/>
            <w:tcBorders>
              <w:top w:val="nil"/>
              <w:left w:val="nil"/>
              <w:bottom w:val="single" w:sz="4" w:space="0" w:color="auto"/>
              <w:right w:val="single" w:sz="4" w:space="0" w:color="auto"/>
            </w:tcBorders>
            <w:shd w:val="clear" w:color="auto" w:fill="auto"/>
            <w:noWrap/>
            <w:vAlign w:val="bottom"/>
            <w:hideMark/>
          </w:tcPr>
          <w:p w14:paraId="7202E1F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87" w:type="dxa"/>
            <w:tcBorders>
              <w:top w:val="nil"/>
              <w:left w:val="nil"/>
              <w:bottom w:val="single" w:sz="4" w:space="0" w:color="auto"/>
              <w:right w:val="single" w:sz="4" w:space="0" w:color="auto"/>
            </w:tcBorders>
            <w:shd w:val="clear" w:color="auto" w:fill="auto"/>
            <w:noWrap/>
            <w:vAlign w:val="bottom"/>
            <w:hideMark/>
          </w:tcPr>
          <w:p w14:paraId="73A29DE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87" w:type="dxa"/>
            <w:tcBorders>
              <w:top w:val="nil"/>
              <w:left w:val="nil"/>
              <w:bottom w:val="single" w:sz="4" w:space="0" w:color="auto"/>
              <w:right w:val="single" w:sz="4" w:space="0" w:color="auto"/>
            </w:tcBorders>
            <w:shd w:val="clear" w:color="auto" w:fill="auto"/>
            <w:noWrap/>
            <w:vAlign w:val="bottom"/>
            <w:hideMark/>
          </w:tcPr>
          <w:p w14:paraId="4090D8DF"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0.9990</w:t>
            </w:r>
          </w:p>
        </w:tc>
        <w:tc>
          <w:tcPr>
            <w:tcW w:w="895" w:type="dxa"/>
            <w:tcBorders>
              <w:top w:val="nil"/>
              <w:left w:val="nil"/>
              <w:bottom w:val="single" w:sz="4" w:space="0" w:color="auto"/>
              <w:right w:val="single" w:sz="4" w:space="0" w:color="auto"/>
            </w:tcBorders>
            <w:shd w:val="clear" w:color="auto" w:fill="auto"/>
            <w:noWrap/>
            <w:vAlign w:val="bottom"/>
            <w:hideMark/>
          </w:tcPr>
          <w:p w14:paraId="0FDCCC2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r>
      <w:tr w:rsidR="004F0C02" w:rsidRPr="00AA40B5" w14:paraId="1F069849"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4A5427BC"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1.000</w:t>
            </w:r>
          </w:p>
        </w:tc>
        <w:tc>
          <w:tcPr>
            <w:tcW w:w="1103" w:type="dxa"/>
            <w:tcBorders>
              <w:top w:val="nil"/>
              <w:left w:val="nil"/>
              <w:bottom w:val="single" w:sz="4" w:space="0" w:color="auto"/>
              <w:right w:val="single" w:sz="4" w:space="0" w:color="auto"/>
            </w:tcBorders>
            <w:shd w:val="clear" w:color="auto" w:fill="auto"/>
            <w:noWrap/>
            <w:vAlign w:val="bottom"/>
            <w:hideMark/>
          </w:tcPr>
          <w:p w14:paraId="1985253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87" w:type="dxa"/>
            <w:tcBorders>
              <w:top w:val="nil"/>
              <w:left w:val="nil"/>
              <w:bottom w:val="single" w:sz="4" w:space="0" w:color="auto"/>
              <w:right w:val="single" w:sz="4" w:space="0" w:color="auto"/>
            </w:tcBorders>
            <w:shd w:val="clear" w:color="auto" w:fill="auto"/>
            <w:noWrap/>
            <w:vAlign w:val="bottom"/>
            <w:hideMark/>
          </w:tcPr>
          <w:p w14:paraId="23F1D1F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0.9990</w:t>
            </w:r>
          </w:p>
        </w:tc>
        <w:tc>
          <w:tcPr>
            <w:tcW w:w="887" w:type="dxa"/>
            <w:tcBorders>
              <w:top w:val="nil"/>
              <w:left w:val="nil"/>
              <w:bottom w:val="single" w:sz="4" w:space="0" w:color="auto"/>
              <w:right w:val="single" w:sz="4" w:space="0" w:color="auto"/>
            </w:tcBorders>
            <w:shd w:val="clear" w:color="auto" w:fill="auto"/>
            <w:noWrap/>
            <w:vAlign w:val="bottom"/>
            <w:hideMark/>
          </w:tcPr>
          <w:p w14:paraId="0F1033B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7B9DB90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95" w:type="dxa"/>
            <w:tcBorders>
              <w:top w:val="nil"/>
              <w:left w:val="nil"/>
              <w:bottom w:val="single" w:sz="4" w:space="0" w:color="auto"/>
              <w:right w:val="single" w:sz="4" w:space="0" w:color="auto"/>
            </w:tcBorders>
            <w:shd w:val="clear" w:color="auto" w:fill="auto"/>
            <w:noWrap/>
            <w:vAlign w:val="bottom"/>
            <w:hideMark/>
          </w:tcPr>
          <w:p w14:paraId="6CD0BD9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r>
      <w:tr w:rsidR="004F0C02" w:rsidRPr="00AA40B5" w14:paraId="5BD0D582"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5B0CEC2E"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1.100</w:t>
            </w:r>
          </w:p>
        </w:tc>
        <w:tc>
          <w:tcPr>
            <w:tcW w:w="1103" w:type="dxa"/>
            <w:tcBorders>
              <w:top w:val="nil"/>
              <w:left w:val="nil"/>
              <w:bottom w:val="single" w:sz="4" w:space="0" w:color="auto"/>
              <w:right w:val="single" w:sz="4" w:space="0" w:color="auto"/>
            </w:tcBorders>
            <w:shd w:val="clear" w:color="auto" w:fill="auto"/>
            <w:noWrap/>
            <w:vAlign w:val="bottom"/>
            <w:hideMark/>
          </w:tcPr>
          <w:p w14:paraId="19CD7B6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7B02E378"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38DD6B6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216D3A96"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95" w:type="dxa"/>
            <w:tcBorders>
              <w:top w:val="nil"/>
              <w:left w:val="nil"/>
              <w:bottom w:val="single" w:sz="4" w:space="0" w:color="auto"/>
              <w:right w:val="single" w:sz="4" w:space="0" w:color="auto"/>
            </w:tcBorders>
            <w:shd w:val="clear" w:color="auto" w:fill="auto"/>
            <w:noWrap/>
            <w:vAlign w:val="bottom"/>
            <w:hideMark/>
          </w:tcPr>
          <w:p w14:paraId="766D57D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r>
      <w:tr w:rsidR="004F0C02" w:rsidRPr="00AA40B5" w14:paraId="3614A942"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759BD1C9"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1.200</w:t>
            </w:r>
          </w:p>
        </w:tc>
        <w:tc>
          <w:tcPr>
            <w:tcW w:w="1103" w:type="dxa"/>
            <w:tcBorders>
              <w:top w:val="nil"/>
              <w:left w:val="nil"/>
              <w:bottom w:val="single" w:sz="4" w:space="0" w:color="auto"/>
              <w:right w:val="single" w:sz="4" w:space="0" w:color="auto"/>
            </w:tcBorders>
            <w:shd w:val="clear" w:color="auto" w:fill="auto"/>
            <w:noWrap/>
            <w:vAlign w:val="bottom"/>
            <w:hideMark/>
          </w:tcPr>
          <w:p w14:paraId="75CC0BF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2FF518C5"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68C3FD07"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41CEEFF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95" w:type="dxa"/>
            <w:tcBorders>
              <w:top w:val="nil"/>
              <w:left w:val="nil"/>
              <w:bottom w:val="single" w:sz="4" w:space="0" w:color="auto"/>
              <w:right w:val="single" w:sz="4" w:space="0" w:color="auto"/>
            </w:tcBorders>
            <w:shd w:val="clear" w:color="auto" w:fill="auto"/>
            <w:noWrap/>
            <w:vAlign w:val="bottom"/>
            <w:hideMark/>
          </w:tcPr>
          <w:p w14:paraId="3AD91C0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r>
      <w:tr w:rsidR="004F0C02" w:rsidRPr="00AA40B5" w14:paraId="4E6E3A55"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51AE20B8"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1.300</w:t>
            </w:r>
          </w:p>
        </w:tc>
        <w:tc>
          <w:tcPr>
            <w:tcW w:w="1103" w:type="dxa"/>
            <w:tcBorders>
              <w:top w:val="nil"/>
              <w:left w:val="nil"/>
              <w:bottom w:val="single" w:sz="4" w:space="0" w:color="auto"/>
              <w:right w:val="single" w:sz="4" w:space="0" w:color="auto"/>
            </w:tcBorders>
            <w:shd w:val="clear" w:color="auto" w:fill="auto"/>
            <w:noWrap/>
            <w:vAlign w:val="bottom"/>
            <w:hideMark/>
          </w:tcPr>
          <w:p w14:paraId="202A013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067D9B0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1BB16C0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0089440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95" w:type="dxa"/>
            <w:tcBorders>
              <w:top w:val="nil"/>
              <w:left w:val="nil"/>
              <w:bottom w:val="single" w:sz="4" w:space="0" w:color="auto"/>
              <w:right w:val="single" w:sz="4" w:space="0" w:color="auto"/>
            </w:tcBorders>
            <w:shd w:val="clear" w:color="auto" w:fill="auto"/>
            <w:noWrap/>
            <w:vAlign w:val="bottom"/>
            <w:hideMark/>
          </w:tcPr>
          <w:p w14:paraId="2D025B1D"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r>
      <w:tr w:rsidR="004F0C02" w:rsidRPr="00AA40B5" w14:paraId="08B88073"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75C0A934"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1.400</w:t>
            </w:r>
          </w:p>
        </w:tc>
        <w:tc>
          <w:tcPr>
            <w:tcW w:w="1103" w:type="dxa"/>
            <w:tcBorders>
              <w:top w:val="nil"/>
              <w:left w:val="nil"/>
              <w:bottom w:val="single" w:sz="4" w:space="0" w:color="auto"/>
              <w:right w:val="single" w:sz="4" w:space="0" w:color="auto"/>
            </w:tcBorders>
            <w:shd w:val="clear" w:color="auto" w:fill="auto"/>
            <w:noWrap/>
            <w:vAlign w:val="bottom"/>
            <w:hideMark/>
          </w:tcPr>
          <w:p w14:paraId="7B281BA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4CB91DD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74BADB6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87" w:type="dxa"/>
            <w:tcBorders>
              <w:top w:val="nil"/>
              <w:left w:val="nil"/>
              <w:bottom w:val="single" w:sz="4" w:space="0" w:color="auto"/>
              <w:right w:val="single" w:sz="4" w:space="0" w:color="auto"/>
            </w:tcBorders>
            <w:shd w:val="clear" w:color="auto" w:fill="auto"/>
            <w:noWrap/>
            <w:vAlign w:val="bottom"/>
            <w:hideMark/>
          </w:tcPr>
          <w:p w14:paraId="3F7F185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95" w:type="dxa"/>
            <w:tcBorders>
              <w:top w:val="nil"/>
              <w:left w:val="nil"/>
              <w:bottom w:val="single" w:sz="4" w:space="0" w:color="auto"/>
              <w:right w:val="single" w:sz="4" w:space="0" w:color="auto"/>
            </w:tcBorders>
            <w:shd w:val="clear" w:color="auto" w:fill="auto"/>
            <w:noWrap/>
            <w:vAlign w:val="bottom"/>
            <w:hideMark/>
          </w:tcPr>
          <w:p w14:paraId="09D6990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r>
      <w:tr w:rsidR="004F0C02" w:rsidRPr="00AA40B5" w14:paraId="407B6AEB"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29248163"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1.500</w:t>
            </w:r>
          </w:p>
        </w:tc>
        <w:tc>
          <w:tcPr>
            <w:tcW w:w="1103" w:type="dxa"/>
            <w:tcBorders>
              <w:top w:val="nil"/>
              <w:left w:val="nil"/>
              <w:bottom w:val="single" w:sz="4" w:space="0" w:color="auto"/>
              <w:right w:val="single" w:sz="4" w:space="0" w:color="auto"/>
            </w:tcBorders>
            <w:shd w:val="clear" w:color="auto" w:fill="auto"/>
            <w:noWrap/>
            <w:vAlign w:val="bottom"/>
            <w:hideMark/>
          </w:tcPr>
          <w:p w14:paraId="788482FC"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0EA1FD7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87" w:type="dxa"/>
            <w:tcBorders>
              <w:top w:val="nil"/>
              <w:left w:val="nil"/>
              <w:bottom w:val="single" w:sz="4" w:space="0" w:color="auto"/>
              <w:right w:val="single" w:sz="4" w:space="0" w:color="auto"/>
            </w:tcBorders>
            <w:shd w:val="clear" w:color="auto" w:fill="auto"/>
            <w:noWrap/>
            <w:vAlign w:val="bottom"/>
            <w:hideMark/>
          </w:tcPr>
          <w:p w14:paraId="77850103"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87" w:type="dxa"/>
            <w:tcBorders>
              <w:top w:val="nil"/>
              <w:left w:val="nil"/>
              <w:bottom w:val="single" w:sz="4" w:space="0" w:color="auto"/>
              <w:right w:val="single" w:sz="4" w:space="0" w:color="auto"/>
            </w:tcBorders>
            <w:shd w:val="clear" w:color="auto" w:fill="auto"/>
            <w:noWrap/>
            <w:vAlign w:val="bottom"/>
            <w:hideMark/>
          </w:tcPr>
          <w:p w14:paraId="4484C0EF"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95" w:type="dxa"/>
            <w:tcBorders>
              <w:top w:val="nil"/>
              <w:left w:val="nil"/>
              <w:bottom w:val="single" w:sz="4" w:space="0" w:color="auto"/>
              <w:right w:val="single" w:sz="4" w:space="0" w:color="auto"/>
            </w:tcBorders>
            <w:shd w:val="clear" w:color="auto" w:fill="auto"/>
            <w:noWrap/>
            <w:vAlign w:val="bottom"/>
            <w:hideMark/>
          </w:tcPr>
          <w:p w14:paraId="33EA5995"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0.9995</w:t>
            </w:r>
          </w:p>
        </w:tc>
      </w:tr>
      <w:tr w:rsidR="004F0C02" w:rsidRPr="00AA40B5" w14:paraId="6F3CB2B0" w14:textId="77777777" w:rsidTr="000262CA">
        <w:trPr>
          <w:trHeight w:val="401"/>
          <w:jc w:val="center"/>
        </w:trPr>
        <w:tc>
          <w:tcPr>
            <w:tcW w:w="71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C17F47"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Elevation or prevailing barometric pressure at the location of measurement.</w:t>
            </w:r>
          </w:p>
        </w:tc>
      </w:tr>
    </w:tbl>
    <w:p w14:paraId="422DF5CB" w14:textId="77777777" w:rsidR="004F0C02" w:rsidRPr="00AA40B5" w:rsidRDefault="004F0C02" w:rsidP="004F0C02">
      <w:pPr>
        <w:rPr>
          <w:b/>
          <w:szCs w:val="20"/>
          <w:u w:val="single"/>
        </w:rPr>
      </w:pPr>
    </w:p>
    <w:tbl>
      <w:tblPr>
        <w:tblpPr w:leftFromText="187" w:rightFromText="187" w:vertAnchor="text" w:horzAnchor="margin" w:tblpXSpec="center" w:tblpY="1"/>
        <w:tblOverlap w:val="never"/>
        <w:tblW w:w="10256" w:type="dxa"/>
        <w:tblLayout w:type="fixed"/>
        <w:tblCellMar>
          <w:left w:w="0" w:type="dxa"/>
          <w:right w:w="0" w:type="dxa"/>
        </w:tblCellMar>
        <w:tblLook w:val="04A0" w:firstRow="1" w:lastRow="0" w:firstColumn="1" w:lastColumn="0" w:noHBand="0" w:noVBand="1"/>
      </w:tblPr>
      <w:tblGrid>
        <w:gridCol w:w="3007"/>
        <w:gridCol w:w="3211"/>
        <w:gridCol w:w="4038"/>
      </w:tblGrid>
      <w:tr w:rsidR="004F0C02" w:rsidRPr="00AA40B5" w14:paraId="1665CAC7" w14:textId="77777777" w:rsidTr="00C97867">
        <w:trPr>
          <w:trHeight w:val="300"/>
        </w:trPr>
        <w:tc>
          <w:tcPr>
            <w:tcW w:w="1025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83B4F80" w14:textId="77777777" w:rsidR="004F0C02" w:rsidRPr="00AA40B5" w:rsidRDefault="004F0C02" w:rsidP="000262CA">
            <w:pPr>
              <w:spacing w:after="0"/>
              <w:jc w:val="center"/>
              <w:rPr>
                <w:b/>
                <w:bCs/>
                <w:color w:val="000000"/>
                <w:szCs w:val="20"/>
                <w:u w:val="single"/>
              </w:rPr>
            </w:pPr>
            <w:r w:rsidRPr="00AA40B5">
              <w:rPr>
                <w:b/>
                <w:bCs/>
                <w:color w:val="000000"/>
                <w:szCs w:val="20"/>
                <w:u w:val="single"/>
              </w:rPr>
              <w:t>Table 3.X4. Cleaning Agents</w:t>
            </w:r>
          </w:p>
        </w:tc>
      </w:tr>
      <w:tr w:rsidR="004F0C02" w:rsidRPr="00AA40B5" w14:paraId="6EDBDFF0" w14:textId="77777777" w:rsidTr="005656B1">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0EFB6" w14:textId="77777777" w:rsidR="004F0C02" w:rsidRPr="00AA40B5" w:rsidRDefault="004F0C02" w:rsidP="000262CA">
            <w:pPr>
              <w:spacing w:before="120" w:after="0"/>
              <w:jc w:val="center"/>
              <w:rPr>
                <w:b/>
                <w:bCs/>
                <w:color w:val="000000"/>
                <w:szCs w:val="20"/>
                <w:u w:val="single"/>
              </w:rPr>
            </w:pPr>
            <w:r w:rsidRPr="00AA40B5">
              <w:rPr>
                <w:b/>
                <w:bCs/>
                <w:color w:val="000000"/>
                <w:szCs w:val="20"/>
                <w:u w:val="single"/>
              </w:rPr>
              <w:t>Commodity</w:t>
            </w:r>
          </w:p>
        </w:tc>
        <w:tc>
          <w:tcPr>
            <w:tcW w:w="32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8F488" w14:textId="77777777" w:rsidR="004F0C02" w:rsidRPr="00AA40B5" w:rsidRDefault="004F0C02" w:rsidP="000262CA">
            <w:pPr>
              <w:spacing w:before="120" w:after="0"/>
              <w:jc w:val="center"/>
              <w:rPr>
                <w:b/>
                <w:bCs/>
                <w:color w:val="000000"/>
                <w:szCs w:val="20"/>
                <w:u w:val="single"/>
              </w:rPr>
            </w:pPr>
            <w:r w:rsidRPr="00AA40B5">
              <w:rPr>
                <w:b/>
                <w:bCs/>
                <w:color w:val="000000"/>
                <w:szCs w:val="20"/>
                <w:u w:val="single"/>
              </w:rPr>
              <w:t>Cleaning Liquid 1</w:t>
            </w:r>
          </w:p>
        </w:tc>
        <w:tc>
          <w:tcPr>
            <w:tcW w:w="40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9CFF6" w14:textId="77777777" w:rsidR="004F0C02" w:rsidRPr="00AA40B5" w:rsidRDefault="004F0C02" w:rsidP="000262CA">
            <w:pPr>
              <w:spacing w:before="120" w:after="0"/>
              <w:jc w:val="center"/>
              <w:rPr>
                <w:b/>
                <w:bCs/>
                <w:color w:val="000000"/>
                <w:szCs w:val="20"/>
                <w:u w:val="single"/>
              </w:rPr>
            </w:pPr>
            <w:r w:rsidRPr="00AA40B5">
              <w:rPr>
                <w:b/>
                <w:bCs/>
                <w:color w:val="000000"/>
                <w:szCs w:val="20"/>
                <w:u w:val="single"/>
              </w:rPr>
              <w:t>Cleaning Liquid 2</w:t>
            </w:r>
          </w:p>
        </w:tc>
      </w:tr>
      <w:tr w:rsidR="004F0C02" w:rsidRPr="00AA40B5" w14:paraId="586CFF4E" w14:textId="77777777" w:rsidTr="005656B1">
        <w:trPr>
          <w:trHeight w:val="1036"/>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AF6A6" w14:textId="77777777" w:rsidR="004F0C02" w:rsidRPr="00AA40B5" w:rsidRDefault="004F0C02" w:rsidP="000262CA">
            <w:pPr>
              <w:spacing w:before="120" w:after="0"/>
              <w:rPr>
                <w:b/>
                <w:color w:val="000000"/>
                <w:szCs w:val="20"/>
                <w:u w:val="single"/>
              </w:rPr>
            </w:pPr>
            <w:r w:rsidRPr="00AA40B5">
              <w:rPr>
                <w:b/>
                <w:color w:val="000000"/>
                <w:szCs w:val="20"/>
                <w:u w:val="single"/>
              </w:rPr>
              <w:t>Petroleum products</w:t>
            </w:r>
          </w:p>
        </w:tc>
        <w:tc>
          <w:tcPr>
            <w:tcW w:w="3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44E68A"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Toluene, petroleum naptha, petroleum ether, n-nonane, cyclohexane</w:t>
            </w:r>
          </w:p>
        </w:tc>
        <w:tc>
          <w:tcPr>
            <w:tcW w:w="40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D2ABB" w14:textId="77777777" w:rsidR="004F0C02" w:rsidRPr="00AA40B5" w:rsidRDefault="004F0C02" w:rsidP="000262CA">
            <w:pPr>
              <w:spacing w:before="120" w:after="0"/>
              <w:jc w:val="center"/>
              <w:rPr>
                <w:b/>
                <w:color w:val="000000"/>
                <w:szCs w:val="20"/>
                <w:u w:val="single"/>
              </w:rPr>
            </w:pPr>
            <w:r w:rsidRPr="00AA40B5">
              <w:rPr>
                <w:b/>
                <w:color w:val="000000"/>
                <w:szCs w:val="20"/>
                <w:u w:val="single"/>
              </w:rPr>
              <w:t>Ethanol</w:t>
            </w:r>
          </w:p>
        </w:tc>
      </w:tr>
      <w:tr w:rsidR="004F0C02" w:rsidRPr="00AA40B5" w14:paraId="7CC08D9B" w14:textId="77777777" w:rsidTr="005656B1">
        <w:trPr>
          <w:trHeight w:val="736"/>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B3617" w14:textId="77777777" w:rsidR="004F0C02" w:rsidRPr="00AA40B5" w:rsidRDefault="004F0C02" w:rsidP="000262CA">
            <w:pPr>
              <w:spacing w:before="120" w:after="0"/>
              <w:rPr>
                <w:b/>
                <w:color w:val="000000"/>
                <w:szCs w:val="20"/>
                <w:u w:val="single"/>
              </w:rPr>
            </w:pPr>
            <w:r w:rsidRPr="00AA40B5">
              <w:rPr>
                <w:b/>
                <w:color w:val="000000"/>
                <w:szCs w:val="20"/>
                <w:u w:val="single"/>
              </w:rPr>
              <w:t>Battery acid</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6F9A1"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C37733" w14:textId="0148C59D"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CA211BA" w14:textId="77777777" w:rsidTr="005656B1">
        <w:trPr>
          <w:trHeight w:val="751"/>
        </w:trPr>
        <w:tc>
          <w:tcPr>
            <w:tcW w:w="30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05685A" w14:textId="77777777" w:rsidR="004F0C02" w:rsidRPr="00AA40B5" w:rsidRDefault="004F0C02" w:rsidP="000262CA">
            <w:pPr>
              <w:spacing w:before="120" w:after="0"/>
              <w:rPr>
                <w:b/>
                <w:color w:val="000000"/>
                <w:szCs w:val="20"/>
                <w:u w:val="single"/>
              </w:rPr>
            </w:pPr>
            <w:r w:rsidRPr="00AA40B5">
              <w:rPr>
                <w:b/>
                <w:color w:val="000000"/>
                <w:szCs w:val="20"/>
                <w:u w:val="single"/>
              </w:rPr>
              <w:t>Liquid soap &amp; detergent, shampoo</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0EDAF"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2B13C5" w14:textId="56A223F3"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D165240" w14:textId="77777777" w:rsidTr="005656B1">
        <w:trPr>
          <w:trHeight w:val="736"/>
        </w:trPr>
        <w:tc>
          <w:tcPr>
            <w:tcW w:w="30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8F105F" w14:textId="77777777" w:rsidR="004F0C02" w:rsidRPr="00AA40B5" w:rsidRDefault="004F0C02" w:rsidP="000262CA">
            <w:pPr>
              <w:spacing w:before="120" w:after="0"/>
              <w:rPr>
                <w:b/>
                <w:color w:val="000000"/>
                <w:szCs w:val="20"/>
                <w:u w:val="single"/>
              </w:rPr>
            </w:pPr>
            <w:r w:rsidRPr="00AA40B5">
              <w:rPr>
                <w:b/>
                <w:color w:val="000000"/>
                <w:szCs w:val="20"/>
                <w:u w:val="single"/>
              </w:rPr>
              <w:lastRenderedPageBreak/>
              <w:t>Salad dressing, mayonnaise</w:t>
            </w:r>
          </w:p>
        </w:tc>
        <w:tc>
          <w:tcPr>
            <w:tcW w:w="3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73DF02" w14:textId="77777777" w:rsidR="004F0C02" w:rsidRPr="00AA40B5" w:rsidRDefault="004F0C02" w:rsidP="000262CA">
            <w:pPr>
              <w:spacing w:before="120" w:after="0"/>
              <w:jc w:val="center"/>
              <w:rPr>
                <w:b/>
                <w:color w:val="000000"/>
                <w:szCs w:val="20"/>
                <w:u w:val="single"/>
              </w:rPr>
            </w:pPr>
            <w:r w:rsidRPr="00AA40B5">
              <w:rPr>
                <w:b/>
                <w:color w:val="000000"/>
                <w:szCs w:val="20"/>
                <w:u w:val="single"/>
              </w:rPr>
              <w:t>Petroleum naptha, dish washing agent in water</w:t>
            </w:r>
          </w:p>
        </w:tc>
        <w:tc>
          <w:tcPr>
            <w:tcW w:w="40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F290B" w14:textId="77777777" w:rsidR="004F0C02" w:rsidRPr="00AA40B5" w:rsidRDefault="004F0C02" w:rsidP="000262CA">
            <w:pPr>
              <w:spacing w:before="120" w:after="0"/>
              <w:jc w:val="center"/>
              <w:rPr>
                <w:b/>
                <w:color w:val="000000"/>
                <w:szCs w:val="20"/>
                <w:u w:val="single"/>
              </w:rPr>
            </w:pPr>
            <w:r w:rsidRPr="00AA40B5">
              <w:rPr>
                <w:b/>
                <w:color w:val="000000"/>
                <w:szCs w:val="20"/>
                <w:u w:val="single"/>
              </w:rPr>
              <w:t>Ethanol</w:t>
            </w:r>
          </w:p>
        </w:tc>
      </w:tr>
      <w:tr w:rsidR="004F0C02" w:rsidRPr="00AA40B5" w14:paraId="38AAEBAE" w14:textId="77777777" w:rsidTr="005656B1">
        <w:trPr>
          <w:trHeight w:val="420"/>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E577E" w14:textId="77777777" w:rsidR="004F0C02" w:rsidRPr="00AA40B5" w:rsidRDefault="004F0C02" w:rsidP="000262CA">
            <w:pPr>
              <w:spacing w:before="120" w:after="0"/>
              <w:rPr>
                <w:b/>
                <w:color w:val="000000"/>
                <w:szCs w:val="20"/>
                <w:u w:val="single"/>
              </w:rPr>
            </w:pPr>
            <w:r w:rsidRPr="00AA40B5">
              <w:rPr>
                <w:b/>
                <w:color w:val="000000"/>
                <w:szCs w:val="20"/>
                <w:u w:val="single"/>
              </w:rPr>
              <w:t>Sun tan lotion</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F222A"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E713C" w14:textId="77777777" w:rsidR="004F0C02" w:rsidRPr="00AA40B5" w:rsidRDefault="004F0C02" w:rsidP="000262CA">
            <w:pPr>
              <w:spacing w:before="120" w:after="0"/>
              <w:jc w:val="center"/>
              <w:rPr>
                <w:b/>
                <w:color w:val="000000"/>
                <w:szCs w:val="20"/>
                <w:u w:val="single"/>
              </w:rPr>
            </w:pPr>
            <w:r w:rsidRPr="00AA40B5">
              <w:rPr>
                <w:b/>
                <w:color w:val="000000"/>
                <w:szCs w:val="20"/>
                <w:u w:val="single"/>
              </w:rPr>
              <w:t>Ethanol</w:t>
            </w:r>
          </w:p>
        </w:tc>
      </w:tr>
      <w:tr w:rsidR="004F0C02" w:rsidRPr="00AA40B5" w14:paraId="42C5A175" w14:textId="77777777" w:rsidTr="005656B1">
        <w:trPr>
          <w:trHeight w:val="751"/>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046BC" w14:textId="77777777" w:rsidR="004F0C02" w:rsidRPr="00AA40B5" w:rsidRDefault="004F0C02" w:rsidP="000262CA">
            <w:pPr>
              <w:spacing w:before="120" w:after="0"/>
              <w:rPr>
                <w:b/>
                <w:color w:val="000000"/>
                <w:szCs w:val="20"/>
                <w:u w:val="single"/>
              </w:rPr>
            </w:pPr>
            <w:r w:rsidRPr="00AA40B5">
              <w:rPr>
                <w:b/>
                <w:color w:val="000000"/>
                <w:szCs w:val="20"/>
                <w:u w:val="single"/>
              </w:rPr>
              <w:t>Spirits</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464994"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17DD8" w14:textId="42BDA295"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E357814" w14:textId="77777777" w:rsidTr="005656B1">
        <w:trPr>
          <w:trHeight w:val="420"/>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FE51D" w14:textId="77777777" w:rsidR="004F0C02" w:rsidRPr="00AA40B5" w:rsidRDefault="004F0C02" w:rsidP="000262CA">
            <w:pPr>
              <w:spacing w:before="120" w:after="0"/>
              <w:rPr>
                <w:b/>
                <w:color w:val="000000"/>
                <w:szCs w:val="20"/>
                <w:u w:val="single"/>
              </w:rPr>
            </w:pPr>
            <w:r w:rsidRPr="00AA40B5">
              <w:rPr>
                <w:b/>
                <w:color w:val="000000"/>
                <w:szCs w:val="20"/>
                <w:u w:val="single"/>
              </w:rPr>
              <w:t>Grape juice, syrup</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55AAE" w14:textId="77777777" w:rsidR="004F0C02" w:rsidRPr="00AA40B5" w:rsidRDefault="004F0C02" w:rsidP="000262CA">
            <w:pPr>
              <w:spacing w:before="120" w:after="0"/>
              <w:jc w:val="center"/>
              <w:rPr>
                <w:b/>
                <w:color w:val="000000"/>
                <w:szCs w:val="20"/>
                <w:u w:val="single"/>
              </w:rPr>
            </w:pPr>
            <w:r w:rsidRPr="00AA40B5">
              <w:rPr>
                <w:b/>
                <w:color w:val="000000"/>
                <w:szCs w:val="20"/>
                <w:u w:val="single"/>
              </w:rPr>
              <w:t>Warm 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C4BA8D" w14:textId="4D5FADA3"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C6F2D38" w14:textId="77777777" w:rsidTr="005656B1">
        <w:trPr>
          <w:trHeight w:val="721"/>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C94B3" w14:textId="77777777" w:rsidR="004F0C02" w:rsidRPr="00AA40B5" w:rsidRDefault="004F0C02" w:rsidP="000262CA">
            <w:pPr>
              <w:spacing w:before="120" w:after="0"/>
              <w:rPr>
                <w:b/>
                <w:color w:val="000000"/>
                <w:szCs w:val="20"/>
                <w:u w:val="single"/>
              </w:rPr>
            </w:pPr>
            <w:r w:rsidRPr="00AA40B5">
              <w:rPr>
                <w:b/>
                <w:color w:val="000000"/>
                <w:szCs w:val="20"/>
                <w:u w:val="single"/>
              </w:rPr>
              <w:t>Milk*</w:t>
            </w:r>
          </w:p>
        </w:tc>
        <w:tc>
          <w:tcPr>
            <w:tcW w:w="3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14D33"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 enzymatic lab cleaner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B83E1" w14:textId="4DBC5610"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bl>
    <w:p w14:paraId="0026BF6C" w14:textId="77777777" w:rsidR="004F0C02" w:rsidRPr="00C97867" w:rsidRDefault="004F0C02" w:rsidP="00CA76DF">
      <w:pPr>
        <w:ind w:left="-450" w:right="-540"/>
        <w:rPr>
          <w:b/>
          <w:bCs/>
          <w:u w:val="single"/>
        </w:rPr>
      </w:pPr>
      <w:r w:rsidRPr="00C97867">
        <w:rPr>
          <w:b/>
          <w:bCs/>
          <w:u w:val="single"/>
        </w:rPr>
        <w:t>*Do not introduce ethanol or other alcohols into instrument without first flushing all milk products from instruments.</w:t>
      </w:r>
    </w:p>
    <w:p w14:paraId="641C4BD5" w14:textId="77777777" w:rsidR="004F0C02" w:rsidRDefault="004F0C02" w:rsidP="004F0C02">
      <w:pPr>
        <w:keepNext/>
        <w:spacing w:after="0"/>
        <w:rPr>
          <w:b/>
        </w:rPr>
      </w:pPr>
      <w:r w:rsidRPr="00E025F9">
        <w:rPr>
          <w:b/>
        </w:rPr>
        <w:t>Previous Action:</w:t>
      </w:r>
    </w:p>
    <w:p w14:paraId="2C96111B" w14:textId="77777777" w:rsidR="004F0C02" w:rsidRPr="00D27ED8" w:rsidRDefault="004F0C02" w:rsidP="004F0C02">
      <w:pPr>
        <w:keepNext/>
      </w:pPr>
      <w:r w:rsidRPr="00D27ED8">
        <w:t>N/A</w:t>
      </w:r>
    </w:p>
    <w:p w14:paraId="141B13C6" w14:textId="0FFF9B8B" w:rsidR="004F0C02" w:rsidRPr="00D27ED8" w:rsidRDefault="004F0C02" w:rsidP="00D27ED8">
      <w:pPr>
        <w:keepNext/>
        <w:spacing w:after="0"/>
        <w:rPr>
          <w:rFonts w:ascii="Times New Roman Bold" w:hAnsi="Times New Roman Bold"/>
          <w:b/>
        </w:rPr>
      </w:pPr>
      <w:r w:rsidRPr="00D27ED8">
        <w:rPr>
          <w:rFonts w:ascii="Times New Roman Bold" w:hAnsi="Times New Roman Bold"/>
          <w:b/>
        </w:rPr>
        <w:t>Original Justification:</w:t>
      </w:r>
    </w:p>
    <w:p w14:paraId="58E912E1" w14:textId="77777777" w:rsidR="004F0C02" w:rsidRPr="004F0C02" w:rsidRDefault="004F0C02" w:rsidP="00AE2AB8">
      <w:pPr>
        <w:pStyle w:val="ListParagraph"/>
        <w:numPr>
          <w:ilvl w:val="0"/>
          <w:numId w:val="100"/>
        </w:numPr>
        <w:spacing w:before="40" w:after="0"/>
        <w:ind w:left="720"/>
        <w:rPr>
          <w:szCs w:val="20"/>
        </w:rPr>
      </w:pPr>
      <w:r w:rsidRPr="004F0C02">
        <w:rPr>
          <w:szCs w:val="20"/>
        </w:rPr>
        <w:t>Current test procedures are slow and awkward due to the need of using borosilicate glassware for package checking.  Digital density meters are fast, use small samples size (2 ml) and have built in thermometers.</w:t>
      </w:r>
    </w:p>
    <w:p w14:paraId="0086313C" w14:textId="77777777" w:rsidR="004F0C02" w:rsidRPr="004F0C02" w:rsidRDefault="004F0C02" w:rsidP="00AE2AB8">
      <w:pPr>
        <w:pStyle w:val="ListParagraph"/>
        <w:numPr>
          <w:ilvl w:val="0"/>
          <w:numId w:val="100"/>
        </w:numPr>
        <w:spacing w:before="40" w:after="0"/>
        <w:ind w:left="720"/>
        <w:rPr>
          <w:szCs w:val="20"/>
        </w:rPr>
      </w:pPr>
      <w:r w:rsidRPr="004F0C02">
        <w:rPr>
          <w:szCs w:val="20"/>
        </w:rPr>
        <w:t>Fast and accurate.</w:t>
      </w:r>
    </w:p>
    <w:p w14:paraId="371B8910" w14:textId="6D20C02A" w:rsidR="004F0C02" w:rsidRPr="004F0C02" w:rsidRDefault="004F0C02" w:rsidP="00AE2AB8">
      <w:pPr>
        <w:pStyle w:val="ListParagraph"/>
        <w:numPr>
          <w:ilvl w:val="0"/>
          <w:numId w:val="100"/>
        </w:numPr>
        <w:spacing w:before="40" w:after="0"/>
        <w:ind w:left="720"/>
        <w:rPr>
          <w:szCs w:val="20"/>
        </w:rPr>
      </w:pPr>
      <w:r w:rsidRPr="004F0C02">
        <w:rPr>
          <w:szCs w:val="20"/>
        </w:rPr>
        <w:t xml:space="preserve">Using digital density meters equipped with built-in API density tables will not require the cooling samples to 60 </w:t>
      </w:r>
      <w:r w:rsidR="00AE2AB8" w:rsidRPr="00AE2AB8">
        <w:rPr>
          <w:szCs w:val="20"/>
        </w:rPr>
        <w:t>F</w:t>
      </w:r>
      <w:r w:rsidRPr="004F0C02">
        <w:rPr>
          <w:szCs w:val="20"/>
        </w:rPr>
        <w:t>.</w:t>
      </w:r>
    </w:p>
    <w:p w14:paraId="1DBC6A48" w14:textId="77777777" w:rsidR="00AE2AB8" w:rsidRPr="00AE2AB8" w:rsidRDefault="00AE2AB8" w:rsidP="00AE2AB8">
      <w:pPr>
        <w:pStyle w:val="ListParagraph"/>
        <w:numPr>
          <w:ilvl w:val="0"/>
          <w:numId w:val="100"/>
        </w:numPr>
        <w:spacing w:before="40" w:after="0"/>
        <w:ind w:left="720"/>
        <w:rPr>
          <w:szCs w:val="20"/>
        </w:rPr>
      </w:pPr>
      <w:r w:rsidRPr="00AE2AB8">
        <w:rPr>
          <w:szCs w:val="20"/>
        </w:rPr>
        <w:t>No need to “wet down” volumetric flasks before each measurement</w:t>
      </w:r>
    </w:p>
    <w:p w14:paraId="0279FB8F" w14:textId="77777777" w:rsidR="004F0C02" w:rsidRPr="004F0C02" w:rsidRDefault="004F0C02" w:rsidP="00AE2AB8">
      <w:pPr>
        <w:pStyle w:val="ListParagraph"/>
        <w:numPr>
          <w:ilvl w:val="0"/>
          <w:numId w:val="100"/>
        </w:numPr>
        <w:spacing w:before="40" w:after="0"/>
        <w:ind w:left="720"/>
        <w:rPr>
          <w:szCs w:val="20"/>
        </w:rPr>
      </w:pPr>
      <w:r w:rsidRPr="004F0C02">
        <w:rPr>
          <w:szCs w:val="20"/>
        </w:rPr>
        <w:t>Most non-food products may be recovered without contamination.</w:t>
      </w:r>
    </w:p>
    <w:p w14:paraId="1CB44C62" w14:textId="77777777" w:rsidR="004F0C02" w:rsidRPr="004F0C02" w:rsidRDefault="004F0C02" w:rsidP="00AE2AB8">
      <w:pPr>
        <w:pStyle w:val="ListParagraph"/>
        <w:numPr>
          <w:ilvl w:val="0"/>
          <w:numId w:val="100"/>
        </w:numPr>
        <w:spacing w:before="40" w:after="0"/>
        <w:ind w:left="720"/>
        <w:rPr>
          <w:szCs w:val="20"/>
        </w:rPr>
      </w:pPr>
      <w:r w:rsidRPr="004F0C02">
        <w:rPr>
          <w:szCs w:val="20"/>
        </w:rPr>
        <w:t>Only small sample size (2 ml) of the product is needed for testing.</w:t>
      </w:r>
    </w:p>
    <w:p w14:paraId="4BE2FE41" w14:textId="77777777" w:rsidR="004F0C02" w:rsidRPr="004F0C02" w:rsidRDefault="004F0C02" w:rsidP="00AE2AB8">
      <w:pPr>
        <w:pStyle w:val="ListParagraph"/>
        <w:numPr>
          <w:ilvl w:val="0"/>
          <w:numId w:val="100"/>
        </w:numPr>
        <w:spacing w:before="40" w:after="0"/>
        <w:ind w:left="720"/>
        <w:rPr>
          <w:szCs w:val="20"/>
        </w:rPr>
      </w:pPr>
      <w:r w:rsidRPr="004F0C02">
        <w:rPr>
          <w:szCs w:val="20"/>
        </w:rPr>
        <w:t>No need for partial immersion thermometer or volumetric flasks.</w:t>
      </w:r>
    </w:p>
    <w:p w14:paraId="5E40EC5D" w14:textId="1C78FFB3" w:rsidR="004F0C02" w:rsidRPr="004F0C02" w:rsidRDefault="004F0C02" w:rsidP="00AE2AB8">
      <w:pPr>
        <w:pStyle w:val="ListParagraph"/>
        <w:numPr>
          <w:ilvl w:val="0"/>
          <w:numId w:val="100"/>
        </w:numPr>
        <w:spacing w:before="40" w:after="0"/>
        <w:ind w:left="720"/>
        <w:rPr>
          <w:szCs w:val="20"/>
        </w:rPr>
      </w:pPr>
      <w:r w:rsidRPr="004F0C02">
        <w:rPr>
          <w:szCs w:val="20"/>
        </w:rPr>
        <w:t xml:space="preserve">Current method in “Section 3.4 Volumetric Test Procedures for Viscous Fluids – Headspace” does not work for plastic </w:t>
      </w:r>
      <w:r w:rsidR="00AE2AB8" w:rsidRPr="00AE2AB8">
        <w:rPr>
          <w:szCs w:val="20"/>
        </w:rPr>
        <w:t xml:space="preserve">oblong </w:t>
      </w:r>
      <w:r w:rsidRPr="004F0C02">
        <w:rPr>
          <w:szCs w:val="20"/>
        </w:rPr>
        <w:t>bottles often used for motor oil.</w:t>
      </w:r>
    </w:p>
    <w:p w14:paraId="5BFECC1B" w14:textId="2F2FEB28" w:rsidR="004F0C02" w:rsidRPr="004F0C02" w:rsidRDefault="004F0C02" w:rsidP="008C0B73">
      <w:pPr>
        <w:pStyle w:val="ListParagraph"/>
        <w:keepNext/>
        <w:numPr>
          <w:ilvl w:val="0"/>
          <w:numId w:val="72"/>
        </w:numPr>
        <w:rPr>
          <w:b/>
        </w:rPr>
      </w:pPr>
      <w:r w:rsidRPr="004F0C02">
        <w:rPr>
          <w:szCs w:val="20"/>
        </w:rPr>
        <w:t>Eliminates the entrapment of air in testing viscous fluids (i.e</w:t>
      </w:r>
      <w:r w:rsidR="00AE2AB8">
        <w:rPr>
          <w:szCs w:val="20"/>
        </w:rPr>
        <w:t>.</w:t>
      </w:r>
      <w:r w:rsidRPr="004F0C02">
        <w:rPr>
          <w:szCs w:val="20"/>
        </w:rPr>
        <w:t xml:space="preserve"> motor oil, DEF, antifreeze, syrups, etc.)</w:t>
      </w:r>
    </w:p>
    <w:p w14:paraId="09690BFB" w14:textId="1DFD5D86" w:rsidR="00AE2AB8" w:rsidRPr="00D767F0" w:rsidRDefault="00AE2AB8" w:rsidP="00AE2AB8">
      <w:pPr>
        <w:rPr>
          <w:szCs w:val="20"/>
        </w:rPr>
      </w:pPr>
      <w:bookmarkStart w:id="98" w:name="_Hlk81566829"/>
      <w:r w:rsidRPr="00D767F0">
        <w:rPr>
          <w:szCs w:val="20"/>
        </w:rPr>
        <w:t>A NIST intern had done an investigation on the use portable density meters and NIST published a report in 2006 based only on that intern’s study. The study is incomplete as the report references data in the appendix which does not exist. Therefore, the information is questionable and not in step with available technology.</w:t>
      </w:r>
    </w:p>
    <w:p w14:paraId="03601A27" w14:textId="0171E4F4" w:rsidR="00AE2AB8" w:rsidRPr="00D767F0" w:rsidRDefault="00AE2AB8" w:rsidP="00AE2AB8">
      <w:pPr>
        <w:rPr>
          <w:szCs w:val="20"/>
        </w:rPr>
      </w:pPr>
      <w:r w:rsidRPr="00D767F0">
        <w:rPr>
          <w:szCs w:val="20"/>
          <w:shd w:val="clear" w:color="auto" w:fill="FFFFFF"/>
        </w:rPr>
        <w:t>Referenced Documents</w:t>
      </w:r>
    </w:p>
    <w:p w14:paraId="33359D14" w14:textId="6E215513" w:rsidR="00AE2AB8" w:rsidRPr="00D767F0" w:rsidRDefault="002D5CF0" w:rsidP="00AE2AB8">
      <w:pPr>
        <w:pStyle w:val="ListParagraph"/>
        <w:numPr>
          <w:ilvl w:val="0"/>
          <w:numId w:val="72"/>
        </w:numPr>
        <w:shd w:val="clear" w:color="auto" w:fill="FFFFFF"/>
        <w:spacing w:after="0" w:line="288" w:lineRule="atLeast"/>
        <w:outlineLvl w:val="3"/>
        <w:rPr>
          <w:rFonts w:eastAsia="Times New Roman"/>
          <w:szCs w:val="20"/>
        </w:rPr>
      </w:pPr>
      <w:hyperlink r:id="rId39" w:history="1">
        <w:r w:rsidR="004F0C02" w:rsidRPr="00D767F0">
          <w:rPr>
            <w:rFonts w:eastAsia="Times New Roman"/>
            <w:szCs w:val="20"/>
            <w:u w:val="single"/>
          </w:rPr>
          <w:t xml:space="preserve">ASTM D7777 </w:t>
        </w:r>
        <w:r w:rsidR="004F0C02" w:rsidRPr="00D767F0">
          <w:rPr>
            <w:rFonts w:eastAsia="Times New Roman"/>
            <w:szCs w:val="20"/>
          </w:rPr>
          <w:t>Standard Test Method for Density, Relative Density, or API Gravity of Liquid Petroleum by Portable Digital Density Meter</w:t>
        </w:r>
      </w:hyperlink>
      <w:r w:rsidR="00AE2AB8" w:rsidRPr="00D767F0">
        <w:rPr>
          <w:rFonts w:eastAsia="Times New Roman"/>
          <w:szCs w:val="20"/>
        </w:rPr>
        <w:t xml:space="preserve"> </w:t>
      </w:r>
      <w:hyperlink r:id="rId40" w:history="1">
        <w:r w:rsidR="00AE2AB8" w:rsidRPr="00D767F0">
          <w:rPr>
            <w:rStyle w:val="Hyperlink"/>
            <w:rFonts w:eastAsia="Times New Roman"/>
            <w:color w:val="auto"/>
            <w:szCs w:val="20"/>
          </w:rPr>
          <w:t>www.astm.org</w:t>
        </w:r>
      </w:hyperlink>
    </w:p>
    <w:p w14:paraId="2AD7CC87" w14:textId="77777777" w:rsidR="00AE2AB8" w:rsidRPr="00D767F0" w:rsidRDefault="00AE2AB8" w:rsidP="00AE2AB8">
      <w:pPr>
        <w:pStyle w:val="ListParagraph"/>
        <w:numPr>
          <w:ilvl w:val="0"/>
          <w:numId w:val="72"/>
        </w:numPr>
        <w:shd w:val="clear" w:color="auto" w:fill="FFFFFF"/>
        <w:spacing w:after="0" w:line="288" w:lineRule="atLeast"/>
        <w:outlineLvl w:val="3"/>
        <w:rPr>
          <w:szCs w:val="20"/>
          <w:shd w:val="clear" w:color="auto" w:fill="FFFFFF"/>
        </w:rPr>
      </w:pPr>
      <w:r w:rsidRPr="00D767F0">
        <w:rPr>
          <w:szCs w:val="20"/>
        </w:rPr>
        <w:t xml:space="preserve">ASTM </w:t>
      </w:r>
      <w:hyperlink r:id="rId41" w:history="1">
        <w:r w:rsidRPr="00D767F0">
          <w:rPr>
            <w:rStyle w:val="Hyperlink"/>
            <w:color w:val="auto"/>
            <w:szCs w:val="20"/>
            <w:shd w:val="clear" w:color="auto" w:fill="FFFFFF"/>
          </w:rPr>
          <w:t>D4052</w:t>
        </w:r>
      </w:hyperlink>
      <w:r w:rsidRPr="00D767F0">
        <w:rPr>
          <w:szCs w:val="20"/>
          <w:shd w:val="clear" w:color="auto" w:fill="FFFFFF"/>
        </w:rPr>
        <w:t xml:space="preserve"> Test Method for Density, Relative Density, and API Gravity of Liquids by Digital Density Meter </w:t>
      </w:r>
      <w:hyperlink r:id="rId42" w:history="1">
        <w:r w:rsidRPr="00D767F0">
          <w:rPr>
            <w:rStyle w:val="Hyperlink"/>
            <w:rFonts w:eastAsia="Times New Roman"/>
            <w:color w:val="auto"/>
            <w:szCs w:val="20"/>
          </w:rPr>
          <w:t>www.astm.org</w:t>
        </w:r>
      </w:hyperlink>
    </w:p>
    <w:p w14:paraId="33CE1CBA" w14:textId="77777777" w:rsidR="00AE2AB8" w:rsidRPr="00D767F0" w:rsidRDefault="00AE2AB8" w:rsidP="00AE2AB8">
      <w:pPr>
        <w:pStyle w:val="ListParagraph"/>
        <w:numPr>
          <w:ilvl w:val="0"/>
          <w:numId w:val="72"/>
        </w:numPr>
        <w:shd w:val="clear" w:color="auto" w:fill="FFFFFF"/>
        <w:spacing w:after="0" w:line="288" w:lineRule="atLeast"/>
        <w:outlineLvl w:val="3"/>
        <w:rPr>
          <w:rFonts w:eastAsia="Times New Roman"/>
          <w:szCs w:val="20"/>
        </w:rPr>
      </w:pPr>
      <w:r w:rsidRPr="00D767F0">
        <w:rPr>
          <w:szCs w:val="20"/>
        </w:rPr>
        <w:t xml:space="preserve">ASTM </w:t>
      </w:r>
      <w:hyperlink r:id="rId43" w:history="1">
        <w:r w:rsidRPr="00D767F0">
          <w:rPr>
            <w:rStyle w:val="Hyperlink"/>
            <w:color w:val="auto"/>
            <w:szCs w:val="20"/>
            <w:shd w:val="clear" w:color="auto" w:fill="FFFFFF"/>
          </w:rPr>
          <w:t>D5931</w:t>
        </w:r>
      </w:hyperlink>
      <w:r w:rsidRPr="00D767F0">
        <w:rPr>
          <w:szCs w:val="20"/>
          <w:shd w:val="clear" w:color="auto" w:fill="FFFFFF"/>
        </w:rPr>
        <w:t xml:space="preserve"> Test Method for Density and Relative Density of Engine Coolant Concentrates and Aqueous Engine Coolants by Digital Density Meter </w:t>
      </w:r>
      <w:r w:rsidRPr="00D767F0">
        <w:rPr>
          <w:rFonts w:eastAsia="Times New Roman"/>
          <w:szCs w:val="20"/>
        </w:rPr>
        <w:t>www.astm.org</w:t>
      </w:r>
    </w:p>
    <w:p w14:paraId="544CA2C0" w14:textId="4757F7D3" w:rsidR="004F0C02" w:rsidRPr="00D767F0" w:rsidRDefault="004F0C02" w:rsidP="00AE2AB8">
      <w:pPr>
        <w:pStyle w:val="ListParagraph"/>
        <w:numPr>
          <w:ilvl w:val="0"/>
          <w:numId w:val="72"/>
        </w:numPr>
        <w:spacing w:after="0"/>
        <w:rPr>
          <w:szCs w:val="20"/>
        </w:rPr>
      </w:pPr>
      <w:r w:rsidRPr="00D767F0">
        <w:rPr>
          <w:szCs w:val="20"/>
        </w:rPr>
        <w:t xml:space="preserve">OIML Guide G 14 Density measurement </w:t>
      </w:r>
      <w:hyperlink r:id="rId44" w:history="1">
        <w:r w:rsidRPr="00D767F0">
          <w:rPr>
            <w:rStyle w:val="Hyperlink"/>
            <w:color w:val="auto"/>
            <w:szCs w:val="20"/>
          </w:rPr>
          <w:t>g014-e11.pdf (oiml.org)</w:t>
        </w:r>
      </w:hyperlink>
      <w:r w:rsidRPr="00D767F0">
        <w:rPr>
          <w:szCs w:val="20"/>
        </w:rPr>
        <w:t xml:space="preserve"> </w:t>
      </w:r>
    </w:p>
    <w:p w14:paraId="5A7A7978" w14:textId="77777777" w:rsidR="00AE2AB8" w:rsidRPr="00AE2AB8" w:rsidRDefault="00AE2AB8" w:rsidP="00AE2AB8">
      <w:pPr>
        <w:spacing w:after="0"/>
        <w:rPr>
          <w:color w:val="000000" w:themeColor="text1"/>
          <w:szCs w:val="20"/>
        </w:rPr>
      </w:pPr>
    </w:p>
    <w:p w14:paraId="472918D4" w14:textId="35550AD8" w:rsidR="004F0C02" w:rsidRPr="009B3717" w:rsidRDefault="002D5CF0" w:rsidP="00AE2AB8">
      <w:pPr>
        <w:pStyle w:val="ListParagraph"/>
        <w:keepNext/>
        <w:numPr>
          <w:ilvl w:val="0"/>
          <w:numId w:val="72"/>
        </w:numPr>
        <w:rPr>
          <w:rStyle w:val="Hyperlink"/>
          <w:b/>
          <w:noProof w:val="0"/>
          <w:color w:val="auto"/>
          <w:u w:val="none"/>
        </w:rPr>
      </w:pPr>
      <w:hyperlink r:id="rId45" w:history="1">
        <w:r w:rsidR="004F0C02" w:rsidRPr="00AE2AB8">
          <w:rPr>
            <w:rStyle w:val="Hyperlink"/>
            <w:color w:val="000000" w:themeColor="text1"/>
            <w:szCs w:val="20"/>
          </w:rPr>
          <w:t>(71) Manual to Digital Density Measurement - YouTube</w:t>
        </w:r>
      </w:hyperlink>
      <w:bookmarkEnd w:id="98"/>
    </w:p>
    <w:p w14:paraId="1A8DBEA9" w14:textId="5CD85731" w:rsidR="009B3717" w:rsidRPr="009B3717" w:rsidRDefault="009B3717" w:rsidP="009B3717">
      <w:pPr>
        <w:keepNext/>
        <w:rPr>
          <w:bCs/>
        </w:rPr>
      </w:pPr>
      <w:r w:rsidRPr="009B3717">
        <w:rPr>
          <w:bCs/>
        </w:rPr>
        <w:t>The submitter requested that this be a Voting Item in 2022.</w:t>
      </w:r>
    </w:p>
    <w:p w14:paraId="6DD25A09" w14:textId="77777777" w:rsidR="004F0C02" w:rsidRPr="002A7C3B" w:rsidRDefault="004F0C02" w:rsidP="004F0C02">
      <w:pPr>
        <w:keepNext/>
        <w:rPr>
          <w:b/>
        </w:rPr>
      </w:pPr>
      <w:r w:rsidRPr="002A7C3B">
        <w:rPr>
          <w:b/>
        </w:rPr>
        <w:t>Arguments in Favor:</w:t>
      </w:r>
    </w:p>
    <w:p w14:paraId="39D4F392" w14:textId="77777777" w:rsidR="004F0C02" w:rsidRPr="002A7C3B" w:rsidRDefault="004F0C02" w:rsidP="004F0C02">
      <w:pPr>
        <w:keepNext/>
        <w:spacing w:after="0"/>
        <w:ind w:left="720"/>
        <w:rPr>
          <w:b/>
        </w:rPr>
      </w:pPr>
      <w:r w:rsidRPr="002A7C3B">
        <w:rPr>
          <w:b/>
        </w:rPr>
        <w:t>Regulatory:</w:t>
      </w:r>
    </w:p>
    <w:p w14:paraId="3990FBE2" w14:textId="77777777" w:rsidR="004F0C02" w:rsidRPr="002A7C3B" w:rsidRDefault="004F0C02" w:rsidP="008C0B73">
      <w:pPr>
        <w:pStyle w:val="ListParagraph"/>
        <w:numPr>
          <w:ilvl w:val="0"/>
          <w:numId w:val="45"/>
        </w:numPr>
        <w:spacing w:after="0" w:line="259" w:lineRule="auto"/>
        <w:ind w:left="1080"/>
        <w:contextualSpacing/>
        <w:jc w:val="left"/>
      </w:pPr>
    </w:p>
    <w:p w14:paraId="0A1BF0C3" w14:textId="77777777" w:rsidR="004F0C02" w:rsidRPr="002A7C3B" w:rsidRDefault="004F0C02" w:rsidP="004F0C02">
      <w:pPr>
        <w:spacing w:before="240" w:after="0"/>
        <w:ind w:left="720"/>
        <w:rPr>
          <w:b/>
        </w:rPr>
      </w:pPr>
      <w:r w:rsidRPr="002A7C3B">
        <w:rPr>
          <w:b/>
        </w:rPr>
        <w:t>Industry:</w:t>
      </w:r>
    </w:p>
    <w:p w14:paraId="6CF00C47" w14:textId="77777777" w:rsidR="004F0C02" w:rsidRPr="002A7C3B" w:rsidRDefault="004F0C02" w:rsidP="008C0B73">
      <w:pPr>
        <w:pStyle w:val="ListParagraph"/>
        <w:numPr>
          <w:ilvl w:val="0"/>
          <w:numId w:val="45"/>
        </w:numPr>
        <w:spacing w:after="0" w:line="259" w:lineRule="auto"/>
        <w:ind w:left="1080"/>
        <w:contextualSpacing/>
        <w:jc w:val="left"/>
      </w:pPr>
    </w:p>
    <w:p w14:paraId="5013FCC6" w14:textId="77777777" w:rsidR="004F0C02" w:rsidRPr="002A7C3B" w:rsidRDefault="004F0C02" w:rsidP="004F0C02">
      <w:pPr>
        <w:spacing w:before="240" w:after="0"/>
        <w:ind w:left="720"/>
        <w:rPr>
          <w:b/>
        </w:rPr>
      </w:pPr>
      <w:r w:rsidRPr="002A7C3B">
        <w:rPr>
          <w:b/>
        </w:rPr>
        <w:t>Advisory:</w:t>
      </w:r>
    </w:p>
    <w:p w14:paraId="29D510DF" w14:textId="77777777" w:rsidR="004F0C02" w:rsidRPr="002A7C3B" w:rsidRDefault="004F0C02" w:rsidP="008C0B73">
      <w:pPr>
        <w:pStyle w:val="ListParagraph"/>
        <w:numPr>
          <w:ilvl w:val="0"/>
          <w:numId w:val="45"/>
        </w:numPr>
        <w:spacing w:after="0" w:line="259" w:lineRule="auto"/>
        <w:ind w:left="1080"/>
        <w:contextualSpacing/>
        <w:jc w:val="left"/>
      </w:pPr>
    </w:p>
    <w:p w14:paraId="6DF505CA" w14:textId="77777777" w:rsidR="004F0C02" w:rsidRPr="002A7C3B" w:rsidRDefault="004F0C02" w:rsidP="003E652A">
      <w:pPr>
        <w:keepNext/>
        <w:spacing w:before="240"/>
        <w:rPr>
          <w:b/>
        </w:rPr>
      </w:pPr>
      <w:r w:rsidRPr="002A7C3B">
        <w:rPr>
          <w:b/>
        </w:rPr>
        <w:t>Arguments Against:</w:t>
      </w:r>
    </w:p>
    <w:p w14:paraId="6BEBFADC" w14:textId="77777777" w:rsidR="004F0C02" w:rsidRPr="002A7C3B" w:rsidRDefault="004F0C02" w:rsidP="004F0C02">
      <w:pPr>
        <w:spacing w:after="0"/>
        <w:ind w:left="720"/>
        <w:rPr>
          <w:b/>
        </w:rPr>
      </w:pPr>
      <w:r w:rsidRPr="002A7C3B">
        <w:rPr>
          <w:b/>
        </w:rPr>
        <w:t>Regulatory:</w:t>
      </w:r>
    </w:p>
    <w:p w14:paraId="5703BA17" w14:textId="77777777" w:rsidR="004F0C02" w:rsidRPr="002A7C3B" w:rsidRDefault="004F0C02" w:rsidP="008C0B73">
      <w:pPr>
        <w:pStyle w:val="ListParagraph"/>
        <w:numPr>
          <w:ilvl w:val="0"/>
          <w:numId w:val="46"/>
        </w:numPr>
        <w:spacing w:after="0" w:line="259" w:lineRule="auto"/>
        <w:ind w:left="1080"/>
        <w:contextualSpacing/>
        <w:jc w:val="left"/>
      </w:pPr>
    </w:p>
    <w:p w14:paraId="4506DB0C" w14:textId="77777777" w:rsidR="004F0C02" w:rsidRPr="002A7C3B" w:rsidRDefault="004F0C02" w:rsidP="004F0C02">
      <w:pPr>
        <w:spacing w:before="240" w:after="0"/>
        <w:ind w:left="720"/>
        <w:rPr>
          <w:b/>
        </w:rPr>
      </w:pPr>
      <w:r w:rsidRPr="002A7C3B">
        <w:rPr>
          <w:b/>
        </w:rPr>
        <w:t>Industry:</w:t>
      </w:r>
    </w:p>
    <w:p w14:paraId="330E3B45" w14:textId="77777777" w:rsidR="004F0C02" w:rsidRPr="002A7C3B" w:rsidRDefault="004F0C02" w:rsidP="008C0B73">
      <w:pPr>
        <w:pStyle w:val="ListParagraph"/>
        <w:numPr>
          <w:ilvl w:val="0"/>
          <w:numId w:val="46"/>
        </w:numPr>
        <w:spacing w:after="0" w:line="259" w:lineRule="auto"/>
        <w:ind w:left="1080"/>
        <w:contextualSpacing/>
        <w:jc w:val="left"/>
      </w:pPr>
    </w:p>
    <w:p w14:paraId="44048CB9" w14:textId="77777777" w:rsidR="004F0C02" w:rsidRPr="00AC5B86" w:rsidRDefault="004F0C02" w:rsidP="004F0C02">
      <w:pPr>
        <w:spacing w:before="240" w:after="0"/>
        <w:ind w:left="720"/>
        <w:rPr>
          <w:b/>
        </w:rPr>
      </w:pPr>
      <w:r w:rsidRPr="002A7C3B">
        <w:rPr>
          <w:b/>
        </w:rPr>
        <w:t>Advisory:</w:t>
      </w:r>
    </w:p>
    <w:p w14:paraId="7D977A0F" w14:textId="77777777" w:rsidR="004F0C02" w:rsidRDefault="004F0C02" w:rsidP="008C0B73">
      <w:pPr>
        <w:pStyle w:val="ListParagraph"/>
        <w:numPr>
          <w:ilvl w:val="0"/>
          <w:numId w:val="46"/>
        </w:numPr>
        <w:spacing w:after="0" w:line="259" w:lineRule="auto"/>
        <w:ind w:left="1080"/>
        <w:contextualSpacing/>
        <w:jc w:val="left"/>
      </w:pPr>
    </w:p>
    <w:p w14:paraId="37327E05" w14:textId="77777777" w:rsidR="004F0C02" w:rsidRPr="002A7C3B" w:rsidRDefault="004F0C02" w:rsidP="004F0C02">
      <w:pPr>
        <w:spacing w:before="240"/>
        <w:rPr>
          <w:b/>
        </w:rPr>
      </w:pPr>
      <w:r>
        <w:rPr>
          <w:b/>
        </w:rPr>
        <w:t>Neutral Comments</w:t>
      </w:r>
      <w:r w:rsidRPr="002A7C3B">
        <w:rPr>
          <w:b/>
        </w:rPr>
        <w:t>:</w:t>
      </w:r>
    </w:p>
    <w:p w14:paraId="2719674D" w14:textId="77777777" w:rsidR="004F0C02" w:rsidRPr="002A7C3B" w:rsidRDefault="004F0C02" w:rsidP="004F0C02">
      <w:pPr>
        <w:spacing w:after="0"/>
        <w:ind w:left="720"/>
        <w:rPr>
          <w:b/>
        </w:rPr>
      </w:pPr>
      <w:r w:rsidRPr="002A7C3B">
        <w:rPr>
          <w:b/>
        </w:rPr>
        <w:t>Regulatory:</w:t>
      </w:r>
    </w:p>
    <w:p w14:paraId="149CB484" w14:textId="77777777" w:rsidR="004F0C02" w:rsidRPr="002A7C3B" w:rsidRDefault="004F0C02" w:rsidP="008C0B73">
      <w:pPr>
        <w:pStyle w:val="ListParagraph"/>
        <w:numPr>
          <w:ilvl w:val="0"/>
          <w:numId w:val="46"/>
        </w:numPr>
        <w:spacing w:after="0" w:line="259" w:lineRule="auto"/>
        <w:ind w:left="1080"/>
        <w:contextualSpacing/>
        <w:jc w:val="left"/>
      </w:pPr>
    </w:p>
    <w:p w14:paraId="5AC5E0A0" w14:textId="77777777" w:rsidR="004F0C02" w:rsidRPr="002A7C3B" w:rsidRDefault="004F0C02" w:rsidP="004F0C02">
      <w:pPr>
        <w:spacing w:before="240" w:after="0"/>
        <w:ind w:left="720"/>
        <w:rPr>
          <w:b/>
        </w:rPr>
      </w:pPr>
      <w:r w:rsidRPr="002A7C3B">
        <w:rPr>
          <w:b/>
        </w:rPr>
        <w:t>Industry:</w:t>
      </w:r>
    </w:p>
    <w:p w14:paraId="74474E90" w14:textId="77777777" w:rsidR="004F0C02" w:rsidRPr="002A7C3B" w:rsidRDefault="004F0C02" w:rsidP="008C0B73">
      <w:pPr>
        <w:pStyle w:val="ListParagraph"/>
        <w:numPr>
          <w:ilvl w:val="0"/>
          <w:numId w:val="46"/>
        </w:numPr>
        <w:spacing w:after="0" w:line="259" w:lineRule="auto"/>
        <w:ind w:left="1080"/>
        <w:contextualSpacing/>
        <w:jc w:val="left"/>
      </w:pPr>
    </w:p>
    <w:p w14:paraId="6E9DCE7D" w14:textId="77777777" w:rsidR="004F0C02" w:rsidRPr="002A7C3B" w:rsidRDefault="004F0C02" w:rsidP="004F0C02">
      <w:pPr>
        <w:spacing w:before="240" w:after="0"/>
        <w:ind w:left="720"/>
        <w:rPr>
          <w:b/>
        </w:rPr>
      </w:pPr>
      <w:r w:rsidRPr="002A7C3B">
        <w:rPr>
          <w:b/>
        </w:rPr>
        <w:t>Advisory:</w:t>
      </w:r>
    </w:p>
    <w:p w14:paraId="37078C12" w14:textId="77777777" w:rsidR="004F0C02" w:rsidRDefault="004F0C02" w:rsidP="008C0B73">
      <w:pPr>
        <w:pStyle w:val="ListParagraph"/>
        <w:numPr>
          <w:ilvl w:val="0"/>
          <w:numId w:val="46"/>
        </w:numPr>
        <w:spacing w:after="0" w:line="259" w:lineRule="auto"/>
        <w:ind w:left="1080"/>
        <w:contextualSpacing/>
        <w:jc w:val="left"/>
      </w:pPr>
    </w:p>
    <w:p w14:paraId="37954F5A" w14:textId="77777777" w:rsidR="004F0C02" w:rsidRDefault="004F0C02" w:rsidP="004F0C02">
      <w:pPr>
        <w:spacing w:after="0"/>
        <w:rPr>
          <w:b/>
        </w:rPr>
      </w:pPr>
      <w:r w:rsidRPr="002A7C3B">
        <w:rPr>
          <w:b/>
        </w:rPr>
        <w:t>Item Develop</w:t>
      </w:r>
      <w:r w:rsidRPr="00E025F9">
        <w:rPr>
          <w:b/>
        </w:rPr>
        <w:t>ment:</w:t>
      </w:r>
    </w:p>
    <w:p w14:paraId="76120E1A" w14:textId="77777777" w:rsidR="004F0C02" w:rsidRPr="00570D96" w:rsidRDefault="004F0C02" w:rsidP="004F0C02">
      <w:pPr>
        <w:rPr>
          <w:bCs/>
        </w:rPr>
      </w:pPr>
      <w:r w:rsidRPr="00570D96">
        <w:rPr>
          <w:bCs/>
        </w:rPr>
        <w:t>New</w:t>
      </w:r>
    </w:p>
    <w:p w14:paraId="2DB3F68E" w14:textId="77777777" w:rsidR="004F0C02" w:rsidRDefault="004F0C02" w:rsidP="004F0C02">
      <w:pPr>
        <w:spacing w:after="0"/>
        <w:rPr>
          <w:b/>
        </w:rPr>
      </w:pPr>
      <w:r w:rsidRPr="00E025F9">
        <w:rPr>
          <w:b/>
        </w:rPr>
        <w:t>Regional Associations’ Comments:</w:t>
      </w:r>
    </w:p>
    <w:p w14:paraId="4A71A72F" w14:textId="4CE67BFF" w:rsidR="004F0C02" w:rsidRDefault="004F0C02" w:rsidP="004F0C02">
      <w:r w:rsidRPr="00570D96">
        <w:rPr>
          <w:bCs/>
        </w:rPr>
        <w:t>New</w:t>
      </w:r>
    </w:p>
    <w:p w14:paraId="632176D7" w14:textId="77777777" w:rsidR="00BD14CB" w:rsidRDefault="00BD14CB" w:rsidP="00BD14CB">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4791124C" w14:textId="07C0BA4F" w:rsidR="00B41126" w:rsidRPr="00281428" w:rsidRDefault="00B41126" w:rsidP="00D767F0">
      <w:pPr>
        <w:pStyle w:val="Heading1"/>
      </w:pPr>
      <w:bookmarkStart w:id="99" w:name="_Toc81569325"/>
      <w:r w:rsidRPr="00281428">
        <w:lastRenderedPageBreak/>
        <w:t xml:space="preserve">ITEM Block </w:t>
      </w:r>
      <w:r>
        <w:t>3</w:t>
      </w:r>
      <w:r w:rsidRPr="00281428">
        <w:t xml:space="preserve"> (B</w:t>
      </w:r>
      <w:r>
        <w:t>3</w:t>
      </w:r>
      <w:r w:rsidRPr="00281428">
        <w:t>)</w:t>
      </w:r>
      <w:r w:rsidRPr="00281428">
        <w:tab/>
      </w:r>
      <w:r>
        <w:t>cannabis</w:t>
      </w:r>
      <w:bookmarkEnd w:id="99"/>
    </w:p>
    <w:p w14:paraId="4C30D744" w14:textId="3D60974A" w:rsidR="00B41126" w:rsidRDefault="00B41126" w:rsidP="00D767F0">
      <w:pPr>
        <w:keepNext/>
        <w:keepLines/>
        <w:tabs>
          <w:tab w:val="left" w:pos="1440"/>
        </w:tabs>
        <w:spacing w:after="0"/>
        <w:ind w:left="1800" w:hanging="1800"/>
        <w:outlineLvl w:val="3"/>
      </w:pPr>
      <w:r w:rsidRPr="00281428">
        <w:rPr>
          <w:rFonts w:eastAsia="Times New Roman"/>
          <w:bCs/>
          <w:iCs/>
        </w:rPr>
        <w:t>B</w:t>
      </w:r>
      <w:r w:rsidR="009A2C1E">
        <w:rPr>
          <w:rFonts w:eastAsia="Times New Roman"/>
          <w:bCs/>
          <w:iCs/>
        </w:rPr>
        <w:t>3</w:t>
      </w:r>
      <w:r w:rsidRPr="00281428">
        <w:rPr>
          <w:rFonts w:eastAsia="Times New Roman"/>
          <w:bCs/>
          <w:iCs/>
        </w:rPr>
        <w:t xml:space="preserve">: </w:t>
      </w:r>
      <w:r>
        <w:rPr>
          <w:rFonts w:eastAsia="Times New Roman"/>
          <w:bCs/>
          <w:iCs/>
        </w:rPr>
        <w:t>PAL</w:t>
      </w:r>
      <w:r w:rsidRPr="00281428">
        <w:rPr>
          <w:rFonts w:eastAsia="Times New Roman"/>
          <w:bCs/>
          <w:iCs/>
        </w:rPr>
        <w:t>-2</w:t>
      </w:r>
      <w:r>
        <w:rPr>
          <w:rFonts w:eastAsia="Times New Roman"/>
          <w:bCs/>
          <w:iCs/>
        </w:rPr>
        <w:t>2.1</w:t>
      </w:r>
      <w:r w:rsidRPr="00281428">
        <w:rPr>
          <w:rFonts w:eastAsia="Times New Roman"/>
          <w:bCs/>
          <w:iCs/>
        </w:rPr>
        <w:tab/>
      </w:r>
      <w:r w:rsidRPr="00281428">
        <w:rPr>
          <w:rFonts w:eastAsia="Times New Roman"/>
          <w:bCs/>
          <w:iCs/>
        </w:rPr>
        <w:tab/>
      </w:r>
      <w:r>
        <w:rPr>
          <w:rFonts w:eastAsia="Times New Roman"/>
          <w:bCs/>
          <w:iCs/>
        </w:rPr>
        <w:t>2.</w:t>
      </w:r>
      <w:r>
        <w:t>XX. Cannabis and Cannabis-Containing Products.</w:t>
      </w:r>
    </w:p>
    <w:p w14:paraId="0CEC79E7" w14:textId="2AA1004F" w:rsidR="003A3BA9" w:rsidRDefault="003A3BA9" w:rsidP="00D767F0">
      <w:pPr>
        <w:keepNext/>
        <w:keepLines/>
        <w:tabs>
          <w:tab w:val="left" w:pos="1440"/>
        </w:tabs>
        <w:spacing w:after="0"/>
        <w:ind w:left="1800" w:hanging="1800"/>
        <w:outlineLvl w:val="3"/>
        <w:rPr>
          <w:rFonts w:eastAsia="Times New Roman"/>
          <w:bCs/>
          <w:iCs/>
        </w:rPr>
      </w:pPr>
      <w:r w:rsidRPr="00281428">
        <w:rPr>
          <w:rFonts w:eastAsia="Times New Roman"/>
          <w:bCs/>
          <w:iCs/>
        </w:rPr>
        <w:t>B</w:t>
      </w:r>
      <w:r w:rsidR="009A2C1E">
        <w:rPr>
          <w:rFonts w:eastAsia="Times New Roman"/>
          <w:bCs/>
          <w:iCs/>
        </w:rPr>
        <w:t>3</w:t>
      </w:r>
      <w:r w:rsidRPr="00281428">
        <w:rPr>
          <w:rFonts w:eastAsia="Times New Roman"/>
          <w:bCs/>
          <w:iCs/>
        </w:rPr>
        <w:t xml:space="preserve">: </w:t>
      </w:r>
      <w:r>
        <w:rPr>
          <w:rFonts w:eastAsia="Times New Roman"/>
          <w:bCs/>
          <w:iCs/>
        </w:rPr>
        <w:t>PAL</w:t>
      </w:r>
      <w:r w:rsidRPr="00281428">
        <w:rPr>
          <w:rFonts w:eastAsia="Times New Roman"/>
          <w:bCs/>
          <w:iCs/>
        </w:rPr>
        <w:t>-2</w:t>
      </w:r>
      <w:r>
        <w:rPr>
          <w:rFonts w:eastAsia="Times New Roman"/>
          <w:bCs/>
          <w:iCs/>
        </w:rPr>
        <w:t>2.2</w:t>
      </w:r>
      <w:r w:rsidRPr="00281428">
        <w:rPr>
          <w:rFonts w:eastAsia="Times New Roman"/>
          <w:bCs/>
          <w:iCs/>
        </w:rPr>
        <w:tab/>
      </w:r>
      <w:r w:rsidRPr="00281428">
        <w:rPr>
          <w:rFonts w:eastAsia="Times New Roman"/>
          <w:bCs/>
          <w:iCs/>
        </w:rPr>
        <w:tab/>
      </w:r>
      <w:r>
        <w:rPr>
          <w:rFonts w:eastAsia="Times New Roman"/>
          <w:bCs/>
          <w:iCs/>
        </w:rPr>
        <w:t>10.</w:t>
      </w:r>
      <w:r>
        <w:t>XX. Cannabis and Cannabis-Containing Products</w:t>
      </w:r>
    </w:p>
    <w:p w14:paraId="2377BD43" w14:textId="72DBED37" w:rsidR="00B41126" w:rsidRDefault="00B41126" w:rsidP="00D767F0">
      <w:pPr>
        <w:keepNext/>
        <w:keepLines/>
        <w:tabs>
          <w:tab w:val="left" w:pos="1440"/>
        </w:tabs>
        <w:spacing w:after="0"/>
        <w:ind w:left="1800" w:hanging="1800"/>
        <w:outlineLvl w:val="3"/>
        <w:rPr>
          <w:rFonts w:eastAsia="Times New Roman"/>
          <w:bCs/>
          <w:iCs/>
        </w:rPr>
      </w:pPr>
      <w:r w:rsidRPr="00281428">
        <w:rPr>
          <w:rFonts w:eastAsia="Times New Roman"/>
          <w:bCs/>
          <w:iCs/>
        </w:rPr>
        <w:t>B</w:t>
      </w:r>
      <w:r w:rsidR="009A2C1E">
        <w:rPr>
          <w:rFonts w:eastAsia="Times New Roman"/>
          <w:bCs/>
          <w:iCs/>
        </w:rPr>
        <w:t>3</w:t>
      </w:r>
      <w:r w:rsidRPr="00281428">
        <w:rPr>
          <w:rFonts w:eastAsia="Times New Roman"/>
          <w:bCs/>
          <w:iCs/>
        </w:rPr>
        <w:t>: MOS-2</w:t>
      </w:r>
      <w:r>
        <w:rPr>
          <w:rFonts w:eastAsia="Times New Roman"/>
          <w:bCs/>
          <w:iCs/>
        </w:rPr>
        <w:t>2.2</w:t>
      </w:r>
      <w:r w:rsidRPr="00281428">
        <w:rPr>
          <w:rFonts w:eastAsia="Times New Roman"/>
          <w:bCs/>
          <w:iCs/>
        </w:rPr>
        <w:tab/>
      </w:r>
      <w:r w:rsidRPr="00281428">
        <w:rPr>
          <w:rFonts w:eastAsia="Times New Roman"/>
          <w:bCs/>
          <w:iCs/>
        </w:rPr>
        <w:tab/>
      </w:r>
      <w:r>
        <w:rPr>
          <w:rFonts w:eastAsia="Times New Roman"/>
          <w:bCs/>
          <w:iCs/>
        </w:rPr>
        <w:t>1.</w:t>
      </w:r>
      <w:r>
        <w:t>XX. Cannabis and Cannabis-Containing Products and 2.XX. Cannabis and Cannabis-Containing Products</w:t>
      </w:r>
      <w:r>
        <w:rPr>
          <w:rFonts w:eastAsia="Times New Roman"/>
          <w:bCs/>
          <w:iCs/>
        </w:rPr>
        <w:t>.</w:t>
      </w:r>
    </w:p>
    <w:p w14:paraId="6B42C1FF" w14:textId="77BF822A" w:rsidR="00ED3940" w:rsidRDefault="00ED3940" w:rsidP="00D767F0">
      <w:pPr>
        <w:keepNext/>
        <w:keepLines/>
        <w:tabs>
          <w:tab w:val="left" w:pos="1440"/>
        </w:tabs>
        <w:spacing w:after="0"/>
        <w:ind w:left="1800" w:hanging="1800"/>
        <w:outlineLvl w:val="3"/>
        <w:rPr>
          <w:rFonts w:eastAsia="Times New Roman"/>
          <w:bCs/>
          <w:iCs/>
        </w:rPr>
      </w:pPr>
      <w:r>
        <w:rPr>
          <w:rFonts w:eastAsia="Times New Roman"/>
          <w:bCs/>
          <w:iCs/>
        </w:rPr>
        <w:t>B</w:t>
      </w:r>
      <w:r w:rsidR="009A2C1E">
        <w:rPr>
          <w:rFonts w:eastAsia="Times New Roman"/>
          <w:bCs/>
          <w:iCs/>
        </w:rPr>
        <w:t>3</w:t>
      </w:r>
      <w:r>
        <w:rPr>
          <w:rFonts w:eastAsia="Times New Roman"/>
          <w:bCs/>
          <w:iCs/>
        </w:rPr>
        <w:t>: NET-22.1.</w:t>
      </w:r>
      <w:r>
        <w:rPr>
          <w:rFonts w:eastAsia="Times New Roman"/>
          <w:bCs/>
          <w:iCs/>
        </w:rPr>
        <w:tab/>
      </w:r>
      <w:r>
        <w:rPr>
          <w:rFonts w:eastAsia="Times New Roman"/>
          <w:bCs/>
          <w:iCs/>
        </w:rPr>
        <w:tab/>
      </w:r>
      <w:r w:rsidRPr="00281428">
        <w:t xml:space="preserve">Section </w:t>
      </w:r>
      <w:r>
        <w:t>1.XX. Cannabis and Cannabis-Containing Products and 2.XX. Cannabis and Cannabis-Containing Products</w:t>
      </w:r>
    </w:p>
    <w:p w14:paraId="1391BD0F" w14:textId="3340E122" w:rsidR="003A3BA9" w:rsidRPr="00281428" w:rsidRDefault="003A3BA9" w:rsidP="00D767F0">
      <w:pPr>
        <w:pStyle w:val="ItemHeading"/>
        <w:tabs>
          <w:tab w:val="clear" w:pos="900"/>
          <w:tab w:val="left" w:pos="1620"/>
        </w:tabs>
        <w:ind w:left="2160" w:hanging="2160"/>
      </w:pPr>
      <w:bookmarkStart w:id="100" w:name="_Toc81569326"/>
      <w:r>
        <w:t>B</w:t>
      </w:r>
      <w:r w:rsidR="009A2C1E">
        <w:t>3</w:t>
      </w:r>
      <w:r>
        <w:t>: PAL</w:t>
      </w:r>
      <w:r w:rsidRPr="00281428">
        <w:t>-2</w:t>
      </w:r>
      <w:r>
        <w:t>2.1</w:t>
      </w:r>
      <w:r w:rsidRPr="00281428">
        <w:tab/>
      </w:r>
      <w:r>
        <w:tab/>
      </w:r>
      <w:r w:rsidRPr="00281428">
        <w:t xml:space="preserve">Section </w:t>
      </w:r>
      <w:r>
        <w:t>XX. Cannabis and Cannabis-Containing Products.</w:t>
      </w:r>
      <w:bookmarkEnd w:id="100"/>
    </w:p>
    <w:p w14:paraId="590E9D33" w14:textId="77777777" w:rsidR="003A3BA9" w:rsidRPr="00281428" w:rsidRDefault="003A3BA9" w:rsidP="00D767F0">
      <w:pPr>
        <w:keepNext/>
        <w:keepLines/>
        <w:spacing w:after="0"/>
        <w:rPr>
          <w:b/>
          <w:szCs w:val="20"/>
        </w:rPr>
      </w:pPr>
      <w:r w:rsidRPr="00281428">
        <w:rPr>
          <w:b/>
          <w:szCs w:val="20"/>
        </w:rPr>
        <w:t>Source:</w:t>
      </w:r>
    </w:p>
    <w:p w14:paraId="20B18293" w14:textId="0663B3C0" w:rsidR="003A3BA9" w:rsidRPr="00281428" w:rsidRDefault="003A3BA9" w:rsidP="00D767F0">
      <w:pPr>
        <w:keepNext/>
        <w:keepLines/>
        <w:rPr>
          <w:bCs/>
          <w:szCs w:val="20"/>
        </w:rPr>
      </w:pPr>
      <w:r>
        <w:rPr>
          <w:bCs/>
          <w:szCs w:val="20"/>
        </w:rPr>
        <w:t>NCWM Cannabis Task Group</w:t>
      </w:r>
    </w:p>
    <w:p w14:paraId="54EAFB19" w14:textId="77777777" w:rsidR="003A3BA9" w:rsidRPr="00281428" w:rsidRDefault="003A3BA9" w:rsidP="00D767F0">
      <w:pPr>
        <w:keepNext/>
        <w:keepLines/>
        <w:spacing w:after="0"/>
        <w:rPr>
          <w:b/>
        </w:rPr>
      </w:pPr>
      <w:r w:rsidRPr="00281428">
        <w:rPr>
          <w:b/>
          <w:szCs w:val="20"/>
        </w:rPr>
        <w:t>Purpose:</w:t>
      </w:r>
    </w:p>
    <w:p w14:paraId="55AFC2AD" w14:textId="3351CA0B" w:rsidR="003A3BA9" w:rsidRPr="00281428" w:rsidRDefault="003A3BA9" w:rsidP="003A3BA9">
      <w:pPr>
        <w:keepNext/>
        <w:keepLines/>
        <w:jc w:val="left"/>
        <w:rPr>
          <w:szCs w:val="20"/>
        </w:rPr>
      </w:pPr>
      <w:r w:rsidRPr="008E2AED">
        <w:rPr>
          <w:bCs/>
          <w:szCs w:val="20"/>
        </w:rPr>
        <w:t>Establish</w:t>
      </w:r>
      <w:r>
        <w:rPr>
          <w:bCs/>
          <w:szCs w:val="20"/>
        </w:rPr>
        <w:t xml:space="preserve"> a clear definition of </w:t>
      </w:r>
      <w:r w:rsidRPr="00BE469D">
        <w:rPr>
          <w:bCs/>
          <w:i/>
          <w:szCs w:val="20"/>
        </w:rPr>
        <w:t>Cannabis</w:t>
      </w:r>
      <w:r>
        <w:rPr>
          <w:bCs/>
          <w:szCs w:val="20"/>
        </w:rPr>
        <w:t xml:space="preserve"> and </w:t>
      </w:r>
      <w:r w:rsidRPr="00BE469D">
        <w:rPr>
          <w:bCs/>
          <w:i/>
          <w:szCs w:val="20"/>
        </w:rPr>
        <w:t>Cannabis</w:t>
      </w:r>
      <w:r>
        <w:rPr>
          <w:bCs/>
          <w:szCs w:val="20"/>
        </w:rPr>
        <w:t>-containing products for use in</w:t>
      </w:r>
      <w:r w:rsidRPr="008E2AED">
        <w:rPr>
          <w:bCs/>
          <w:szCs w:val="20"/>
        </w:rPr>
        <w:t xml:space="preserve"> </w:t>
      </w:r>
      <w:r>
        <w:rPr>
          <w:bCs/>
          <w:szCs w:val="20"/>
        </w:rPr>
        <w:t>Handbook 130 Uniform Packaging and Labeling Requirements</w:t>
      </w:r>
      <w:r w:rsidRPr="00281428">
        <w:rPr>
          <w:szCs w:val="20"/>
        </w:rPr>
        <w:t>.</w:t>
      </w:r>
    </w:p>
    <w:p w14:paraId="52CC4375" w14:textId="77777777" w:rsidR="003A3BA9" w:rsidRPr="00281428" w:rsidRDefault="003A3BA9" w:rsidP="003A3BA9">
      <w:pPr>
        <w:keepNext/>
        <w:keepLines/>
        <w:spacing w:after="0"/>
        <w:rPr>
          <w:b/>
          <w:bCs/>
        </w:rPr>
      </w:pPr>
      <w:r w:rsidRPr="00281428">
        <w:rPr>
          <w:b/>
          <w:bCs/>
        </w:rPr>
        <w:t>Item Under Consideration:</w:t>
      </w:r>
    </w:p>
    <w:p w14:paraId="5770E099" w14:textId="3DF43F46" w:rsidR="003A3BA9" w:rsidRDefault="003A3BA9" w:rsidP="003A3BA9">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46F1DB8C" w14:textId="1BF740E3" w:rsidR="003A3BA9" w:rsidRDefault="003A3BA9" w:rsidP="003A3BA9">
      <w:pPr>
        <w:spacing w:before="40" w:after="0"/>
        <w:ind w:left="360"/>
        <w:rPr>
          <w:b/>
          <w:szCs w:val="20"/>
          <w:u w:val="single"/>
        </w:rPr>
      </w:pPr>
      <w:r w:rsidRPr="005947EE">
        <w:rPr>
          <w:b/>
          <w:szCs w:val="20"/>
          <w:u w:val="single"/>
        </w:rPr>
        <w:t xml:space="preserve">2.XX. </w:t>
      </w:r>
      <w:r w:rsidRPr="005947EE">
        <w:rPr>
          <w:b/>
          <w:i/>
          <w:szCs w:val="20"/>
          <w:u w:val="single"/>
        </w:rPr>
        <w:t>Cannabis</w:t>
      </w:r>
      <w:r w:rsidRPr="005947EE">
        <w:rPr>
          <w:b/>
          <w:szCs w:val="20"/>
          <w:u w:val="single"/>
        </w:rPr>
        <w:t xml:space="preserve"> and </w:t>
      </w:r>
      <w:r w:rsidRPr="005947EE">
        <w:rPr>
          <w:b/>
          <w:i/>
          <w:szCs w:val="20"/>
          <w:u w:val="single"/>
        </w:rPr>
        <w:t>Cannabis</w:t>
      </w:r>
      <w:r w:rsidRPr="005947EE">
        <w:rPr>
          <w:b/>
          <w:szCs w:val="20"/>
          <w:u w:val="single"/>
        </w:rPr>
        <w:t>-</w:t>
      </w:r>
      <w:r>
        <w:rPr>
          <w:b/>
          <w:szCs w:val="20"/>
          <w:u w:val="single"/>
        </w:rPr>
        <w:t>Containing</w:t>
      </w:r>
      <w:r w:rsidRPr="005947EE">
        <w:rPr>
          <w:b/>
          <w:szCs w:val="20"/>
          <w:u w:val="single"/>
        </w:rPr>
        <w:t xml:space="preserve"> Products – </w:t>
      </w:r>
      <w:r w:rsidRPr="001A6AD9">
        <w:rPr>
          <w:b/>
          <w:i/>
          <w:szCs w:val="20"/>
          <w:u w:val="single"/>
        </w:rPr>
        <w:t>Cannabis</w:t>
      </w:r>
      <w:r w:rsidRPr="005947EE">
        <w:rPr>
          <w:b/>
          <w:szCs w:val="20"/>
          <w:u w:val="single"/>
        </w:rPr>
        <w:t xml:space="preserve"> is a genus of flowering plants in the family Cannabaceae, of which</w:t>
      </w:r>
      <w:r w:rsidRPr="005947EE">
        <w:rPr>
          <w:b/>
          <w:i/>
          <w:szCs w:val="20"/>
          <w:u w:val="single"/>
        </w:rPr>
        <w:t xml:space="preserve"> Cannabis</w:t>
      </w:r>
      <w:r w:rsidRPr="005947EE">
        <w:rPr>
          <w:b/>
          <w:szCs w:val="20"/>
          <w:u w:val="single"/>
        </w:rPr>
        <w:t xml:space="preserve"> </w:t>
      </w:r>
      <w:r w:rsidRPr="005947EE">
        <w:rPr>
          <w:b/>
          <w:i/>
          <w:szCs w:val="20"/>
          <w:u w:val="single"/>
        </w:rPr>
        <w:t>sativa</w:t>
      </w:r>
      <w:r w:rsidRPr="005947EE">
        <w:rPr>
          <w:b/>
          <w:szCs w:val="20"/>
          <w:u w:val="single"/>
        </w:rPr>
        <w:t xml:space="preserve"> is a species. This section includes products containing more than 0.3% Total Delta-9 THC (also known as cannabis, Marijuana or Marihuana) and products containing 0.3% or less Total Delta-9 THC (also known as Hemp).</w:t>
      </w:r>
    </w:p>
    <w:p w14:paraId="31B1829F" w14:textId="59C3B8E6" w:rsidR="003A3BA9" w:rsidRDefault="003A3BA9" w:rsidP="003A3BA9">
      <w:pPr>
        <w:spacing w:before="40"/>
        <w:ind w:left="360"/>
        <w:rPr>
          <w:b/>
          <w:bCs/>
          <w:szCs w:val="20"/>
          <w:u w:val="single"/>
        </w:rPr>
      </w:pPr>
      <w:r>
        <w:rPr>
          <w:b/>
          <w:bCs/>
          <w:szCs w:val="20"/>
          <w:u w:val="single"/>
        </w:rPr>
        <w:t>(Added 20XX)</w:t>
      </w:r>
    </w:p>
    <w:p w14:paraId="42CA59E1" w14:textId="77777777" w:rsidR="00924426" w:rsidRDefault="00924426" w:rsidP="00924426">
      <w:pPr>
        <w:keepNext/>
        <w:spacing w:after="0"/>
        <w:rPr>
          <w:b/>
        </w:rPr>
      </w:pPr>
      <w:r w:rsidRPr="00AB010B">
        <w:rPr>
          <w:b/>
        </w:rPr>
        <w:t>Original Justification:</w:t>
      </w:r>
    </w:p>
    <w:p w14:paraId="53025B89" w14:textId="77777777" w:rsidR="00924426" w:rsidRPr="00BE3F33" w:rsidRDefault="00924426" w:rsidP="00924426">
      <w:pPr>
        <w:spacing w:before="40" w:after="0"/>
        <w:rPr>
          <w:i/>
          <w:iCs/>
          <w:szCs w:val="20"/>
        </w:rPr>
      </w:pPr>
      <w:r w:rsidRPr="00BE3F33">
        <w:rPr>
          <w:szCs w:val="20"/>
        </w:rPr>
        <w:t xml:space="preserve">Since </w:t>
      </w:r>
      <w:r w:rsidRPr="00BE3F33">
        <w:rPr>
          <w:i/>
          <w:szCs w:val="20"/>
        </w:rPr>
        <w:t>Cannabis</w:t>
      </w:r>
      <w:r w:rsidRPr="00BE3F33">
        <w:rPr>
          <w:szCs w:val="20"/>
        </w:rPr>
        <w:t xml:space="preserve"> and </w:t>
      </w:r>
      <w:r w:rsidRPr="00BE3F33">
        <w:rPr>
          <w:i/>
          <w:szCs w:val="20"/>
        </w:rPr>
        <w:t>Cannabis-</w:t>
      </w:r>
      <w:r w:rsidRPr="00BE3F33">
        <w:rPr>
          <w:szCs w:val="20"/>
        </w:rPr>
        <w:t>containing products were first legalized by some states, the industry has undergone an unprecedented expansion. Even though these products haven’t received Federal approval at this time, more and more states have supported</w:t>
      </w:r>
      <w:r w:rsidRPr="00BE3F33">
        <w:rPr>
          <w:i/>
          <w:szCs w:val="20"/>
        </w:rPr>
        <w:t xml:space="preserve"> Cannabis</w:t>
      </w:r>
      <w:r w:rsidRPr="00BE3F33">
        <w:rPr>
          <w:szCs w:val="20"/>
        </w:rPr>
        <w:t xml:space="preserve"> and </w:t>
      </w:r>
      <w:r w:rsidRPr="00BE3F33">
        <w:rPr>
          <w:i/>
          <w:szCs w:val="20"/>
        </w:rPr>
        <w:t>Cannabis-</w:t>
      </w:r>
      <w:r w:rsidRPr="00BE3F33">
        <w:rPr>
          <w:szCs w:val="20"/>
        </w:rPr>
        <w:t xml:space="preserve">containing products for medicinal or </w:t>
      </w:r>
      <w:r>
        <w:rPr>
          <w:szCs w:val="20"/>
        </w:rPr>
        <w:t>adult-</w:t>
      </w:r>
      <w:r w:rsidRPr="00BE3F33">
        <w:rPr>
          <w:szCs w:val="20"/>
        </w:rPr>
        <w:t>use under their own laws. This has resulted in boutique markets developing across the country with restrictive state boundaries for lack of clarity and uniformity in commercialization of these products</w:t>
      </w:r>
    </w:p>
    <w:p w14:paraId="1C7E7EEC" w14:textId="77777777" w:rsidR="00924426" w:rsidRPr="00BE3F33" w:rsidRDefault="00924426" w:rsidP="00924426">
      <w:pPr>
        <w:spacing w:before="40" w:after="0"/>
        <w:rPr>
          <w:szCs w:val="20"/>
        </w:rPr>
      </w:pPr>
    </w:p>
    <w:p w14:paraId="67E6F69C" w14:textId="7DA879CA" w:rsidR="00924426" w:rsidRDefault="00924426" w:rsidP="00924426">
      <w:pPr>
        <w:keepNext/>
        <w:rPr>
          <w:szCs w:val="20"/>
        </w:rPr>
      </w:pP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r>
        <w:rPr>
          <w:szCs w:val="20"/>
        </w:rPr>
        <w:t>.</w:t>
      </w:r>
    </w:p>
    <w:p w14:paraId="4355356A" w14:textId="36EF073D" w:rsidR="00924426" w:rsidRDefault="00924426" w:rsidP="00924426">
      <w:pPr>
        <w:keepNext/>
        <w:rPr>
          <w:szCs w:val="20"/>
        </w:rPr>
      </w:pPr>
      <w:r w:rsidRPr="005947EE">
        <w:rPr>
          <w:szCs w:val="20"/>
        </w:rPr>
        <w:t>Many states have already, or are in the planning stages of, codified packaging and labeling regulations that may d</w:t>
      </w:r>
      <w:r>
        <w:rPr>
          <w:szCs w:val="20"/>
        </w:rPr>
        <w:t xml:space="preserve">iffer from those proposed here.  </w:t>
      </w:r>
      <w:r w:rsidRPr="005947EE">
        <w:rPr>
          <w:szCs w:val="20"/>
        </w:rPr>
        <w:t xml:space="preserve">They may change yet again once the federal government establishes regulations for </w:t>
      </w:r>
      <w:r w:rsidRPr="005947EE">
        <w:rPr>
          <w:i/>
          <w:szCs w:val="20"/>
        </w:rPr>
        <w:t>Cannabis</w:t>
      </w:r>
      <w:r>
        <w:rPr>
          <w:szCs w:val="20"/>
        </w:rPr>
        <w:t xml:space="preserve"> and </w:t>
      </w:r>
      <w:r w:rsidRPr="005947EE">
        <w:rPr>
          <w:i/>
          <w:szCs w:val="20"/>
        </w:rPr>
        <w:t>Cannabis</w:t>
      </w:r>
      <w:r w:rsidRPr="005947EE">
        <w:rPr>
          <w:szCs w:val="20"/>
        </w:rPr>
        <w:t>-</w:t>
      </w:r>
      <w:r>
        <w:rPr>
          <w:szCs w:val="20"/>
        </w:rPr>
        <w:t>containing</w:t>
      </w:r>
      <w:r w:rsidRPr="005947EE">
        <w:rPr>
          <w:szCs w:val="20"/>
        </w:rPr>
        <w:t xml:space="preserve"> products</w:t>
      </w:r>
      <w:r>
        <w:rPr>
          <w:szCs w:val="20"/>
        </w:rPr>
        <w:t>.  However, unifying the packaging and labeling</w:t>
      </w:r>
      <w:r w:rsidRPr="005947EE">
        <w:rPr>
          <w:szCs w:val="20"/>
        </w:rPr>
        <w:t xml:space="preserve"> requirements nationally through this proposal will eliminate the boutique markets currently developing.  Much of industry has expressed the desire for uniformity and this will align with their needs in this regard</w:t>
      </w:r>
    </w:p>
    <w:p w14:paraId="44992918" w14:textId="228FB1C4" w:rsidR="00924426" w:rsidRDefault="00924426" w:rsidP="00924426">
      <w:pPr>
        <w:spacing w:before="40"/>
        <w:rPr>
          <w:b/>
          <w:bCs/>
          <w:szCs w:val="20"/>
          <w:u w:val="single"/>
        </w:rPr>
      </w:pPr>
      <w:r>
        <w:rPr>
          <w:szCs w:val="20"/>
        </w:rPr>
        <w:t>The submitter requested that this be a Voting Item in 2022.</w:t>
      </w:r>
    </w:p>
    <w:p w14:paraId="3B0C5541" w14:textId="1DEBD877" w:rsidR="003A3BA9" w:rsidRPr="00281428" w:rsidRDefault="003A3BA9" w:rsidP="003A3BA9">
      <w:pPr>
        <w:pStyle w:val="ItemHeading"/>
        <w:tabs>
          <w:tab w:val="clear" w:pos="900"/>
          <w:tab w:val="left" w:pos="1620"/>
        </w:tabs>
        <w:ind w:left="2160" w:hanging="2160"/>
      </w:pPr>
      <w:bookmarkStart w:id="101" w:name="_Toc81569327"/>
      <w:r>
        <w:lastRenderedPageBreak/>
        <w:t>B</w:t>
      </w:r>
      <w:r w:rsidR="009A2C1E">
        <w:t>3</w:t>
      </w:r>
      <w:r>
        <w:t>: PAL</w:t>
      </w:r>
      <w:r w:rsidRPr="00281428">
        <w:t>-2</w:t>
      </w:r>
      <w:r>
        <w:t>2.2</w:t>
      </w:r>
      <w:r w:rsidRPr="00281428">
        <w:tab/>
      </w:r>
      <w:r>
        <w:tab/>
      </w:r>
      <w:r w:rsidRPr="00281428">
        <w:t xml:space="preserve">Section </w:t>
      </w:r>
      <w:r>
        <w:t>10.XX. Cannabis and Cannabis-Containing Products.</w:t>
      </w:r>
      <w:bookmarkEnd w:id="101"/>
    </w:p>
    <w:p w14:paraId="632F7BAC" w14:textId="77777777" w:rsidR="003A3BA9" w:rsidRPr="00281428" w:rsidRDefault="003A3BA9" w:rsidP="003A3BA9">
      <w:pPr>
        <w:keepNext/>
        <w:keepLines/>
        <w:spacing w:after="0"/>
        <w:rPr>
          <w:b/>
          <w:szCs w:val="20"/>
        </w:rPr>
      </w:pPr>
      <w:r w:rsidRPr="00281428">
        <w:rPr>
          <w:b/>
          <w:szCs w:val="20"/>
        </w:rPr>
        <w:t>Source:</w:t>
      </w:r>
    </w:p>
    <w:p w14:paraId="2FA86641" w14:textId="77777777" w:rsidR="003A3BA9" w:rsidRPr="00281428" w:rsidRDefault="003A3BA9" w:rsidP="003A3BA9">
      <w:pPr>
        <w:keepNext/>
        <w:keepLines/>
        <w:rPr>
          <w:bCs/>
          <w:szCs w:val="20"/>
        </w:rPr>
      </w:pPr>
      <w:r>
        <w:rPr>
          <w:bCs/>
          <w:szCs w:val="20"/>
        </w:rPr>
        <w:t>NCWM Cannabis Task Group</w:t>
      </w:r>
    </w:p>
    <w:p w14:paraId="6A678D40" w14:textId="77777777" w:rsidR="003A3BA9" w:rsidRPr="00281428" w:rsidRDefault="003A3BA9" w:rsidP="003A3BA9">
      <w:pPr>
        <w:keepNext/>
        <w:keepLines/>
        <w:spacing w:after="0"/>
        <w:rPr>
          <w:b/>
        </w:rPr>
      </w:pPr>
      <w:r w:rsidRPr="00281428">
        <w:rPr>
          <w:b/>
          <w:szCs w:val="20"/>
        </w:rPr>
        <w:t>Purpose:</w:t>
      </w:r>
    </w:p>
    <w:p w14:paraId="21A2AE96" w14:textId="5536FF0D" w:rsidR="003A3BA9" w:rsidRPr="00281428" w:rsidRDefault="003A3BA9" w:rsidP="003A3BA9">
      <w:pPr>
        <w:keepNext/>
        <w:keepLines/>
        <w:jc w:val="left"/>
        <w:rPr>
          <w:szCs w:val="20"/>
        </w:rPr>
      </w:pPr>
      <w:r w:rsidRPr="008E2AED">
        <w:rPr>
          <w:bCs/>
          <w:szCs w:val="20"/>
        </w:rPr>
        <w:t>Establish</w:t>
      </w:r>
      <w:r>
        <w:rPr>
          <w:bCs/>
          <w:szCs w:val="20"/>
        </w:rPr>
        <w:t xml:space="preserve"> uniform packaging and labeling requirements for </w:t>
      </w:r>
      <w:r w:rsidRPr="00BE469D">
        <w:rPr>
          <w:bCs/>
          <w:i/>
          <w:szCs w:val="20"/>
        </w:rPr>
        <w:t>Cannabis</w:t>
      </w:r>
      <w:r>
        <w:rPr>
          <w:bCs/>
          <w:szCs w:val="20"/>
        </w:rPr>
        <w:t xml:space="preserve"> and </w:t>
      </w:r>
      <w:r w:rsidRPr="00BE469D">
        <w:rPr>
          <w:bCs/>
          <w:i/>
          <w:szCs w:val="20"/>
        </w:rPr>
        <w:t>Cannabis</w:t>
      </w:r>
      <w:r>
        <w:rPr>
          <w:bCs/>
          <w:szCs w:val="20"/>
        </w:rPr>
        <w:t>-containing products</w:t>
      </w:r>
      <w:r w:rsidRPr="00281428">
        <w:rPr>
          <w:szCs w:val="20"/>
        </w:rPr>
        <w:t>.</w:t>
      </w:r>
    </w:p>
    <w:p w14:paraId="79107E44" w14:textId="77777777" w:rsidR="003A3BA9" w:rsidRPr="00281428" w:rsidRDefault="003A3BA9" w:rsidP="003A3BA9">
      <w:pPr>
        <w:keepNext/>
        <w:keepLines/>
        <w:spacing w:after="0"/>
        <w:rPr>
          <w:b/>
          <w:bCs/>
        </w:rPr>
      </w:pPr>
      <w:r w:rsidRPr="00281428">
        <w:rPr>
          <w:b/>
          <w:bCs/>
        </w:rPr>
        <w:t>Item Under Consideration:</w:t>
      </w:r>
    </w:p>
    <w:p w14:paraId="08C8E560" w14:textId="77777777" w:rsidR="003A3BA9" w:rsidRDefault="003A3BA9" w:rsidP="003A3BA9">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1575D744" w14:textId="77777777" w:rsidR="003A3BA9" w:rsidRPr="00E93EAF" w:rsidRDefault="003A3BA9" w:rsidP="003A3BA9">
      <w:pPr>
        <w:spacing w:before="40"/>
        <w:ind w:left="360"/>
        <w:jc w:val="left"/>
        <w:rPr>
          <w:b/>
          <w:szCs w:val="20"/>
        </w:rPr>
      </w:pPr>
      <w:r w:rsidRPr="005C558D">
        <w:rPr>
          <w:b/>
          <w:szCs w:val="20"/>
          <w:u w:val="single"/>
        </w:rPr>
        <w:t>10.XX.</w:t>
      </w:r>
      <w:r w:rsidRPr="005C558D">
        <w:rPr>
          <w:szCs w:val="20"/>
        </w:rPr>
        <w:t xml:space="preserve"> </w:t>
      </w:r>
      <w:r w:rsidRPr="005C558D">
        <w:rPr>
          <w:b/>
          <w:bCs/>
          <w:i/>
          <w:iCs/>
          <w:szCs w:val="20"/>
          <w:u w:val="single"/>
        </w:rPr>
        <w:t>Cannabis</w:t>
      </w:r>
      <w:r w:rsidRPr="005C558D">
        <w:rPr>
          <w:b/>
          <w:bCs/>
          <w:szCs w:val="20"/>
          <w:u w:val="single"/>
        </w:rPr>
        <w:t xml:space="preserve"> and </w:t>
      </w:r>
      <w:r w:rsidRPr="005C558D">
        <w:rPr>
          <w:b/>
          <w:bCs/>
          <w:i/>
          <w:iCs/>
          <w:szCs w:val="20"/>
          <w:u w:val="single"/>
        </w:rPr>
        <w:t>Cannabis</w:t>
      </w:r>
      <w:r>
        <w:rPr>
          <w:b/>
          <w:bCs/>
          <w:szCs w:val="20"/>
          <w:u w:val="single"/>
        </w:rPr>
        <w:t>-Containing</w:t>
      </w:r>
      <w:r w:rsidRPr="005C558D">
        <w:rPr>
          <w:b/>
          <w:bCs/>
          <w:szCs w:val="20"/>
          <w:u w:val="single"/>
        </w:rPr>
        <w:t xml:space="preserve"> Products</w:t>
      </w:r>
      <w:r w:rsidRPr="00D36A1A">
        <w:rPr>
          <w:bCs/>
          <w:szCs w:val="20"/>
          <w:u w:val="single"/>
        </w:rPr>
        <w:t>-</w:t>
      </w:r>
      <w:r w:rsidRPr="00D36A1A">
        <w:rPr>
          <w:bCs/>
          <w:szCs w:val="20"/>
        </w:rPr>
        <w:t xml:space="preserve"> </w:t>
      </w:r>
      <w:r w:rsidRPr="00E93EAF">
        <w:rPr>
          <w:b/>
          <w:szCs w:val="20"/>
          <w:u w:val="single"/>
        </w:rPr>
        <w:t xml:space="preserve">Any </w:t>
      </w:r>
      <w:r w:rsidRPr="00E93EAF">
        <w:rPr>
          <w:b/>
          <w:i/>
          <w:szCs w:val="20"/>
          <w:u w:val="single"/>
        </w:rPr>
        <w:t>Cannabis</w:t>
      </w:r>
      <w:r w:rsidRPr="00E93EAF">
        <w:rPr>
          <w:b/>
          <w:szCs w:val="20"/>
          <w:u w:val="single"/>
        </w:rPr>
        <w:t xml:space="preserve"> or </w:t>
      </w:r>
      <w:r w:rsidRPr="00E93EAF">
        <w:rPr>
          <w:b/>
          <w:i/>
          <w:szCs w:val="20"/>
          <w:u w:val="single"/>
        </w:rPr>
        <w:t>Cannabis-</w:t>
      </w:r>
      <w:r w:rsidRPr="00E93EAF">
        <w:rPr>
          <w:b/>
          <w:szCs w:val="20"/>
          <w:u w:val="single"/>
        </w:rPr>
        <w:t>containing products, with the exception of commodities listed under Section 10.9 Textile Products, Threads and Yarns and other non-food products not intended for human or animal application, shall bear on the outside of the package the following:</w:t>
      </w:r>
    </w:p>
    <w:p w14:paraId="64D015A8" w14:textId="77777777" w:rsidR="003A3BA9" w:rsidRPr="00E93EAF" w:rsidRDefault="003A3BA9" w:rsidP="003A3BA9">
      <w:pPr>
        <w:spacing w:before="40" w:after="0"/>
        <w:ind w:left="720"/>
        <w:rPr>
          <w:b/>
          <w:szCs w:val="20"/>
          <w:u w:val="single"/>
        </w:rPr>
      </w:pPr>
      <w:r w:rsidRPr="00E93EAF">
        <w:rPr>
          <w:b/>
          <w:szCs w:val="20"/>
          <w:u w:val="single"/>
        </w:rPr>
        <w:t xml:space="preserve">(a)    The statement “Contains </w:t>
      </w:r>
      <w:r w:rsidRPr="00E93EAF">
        <w:rPr>
          <w:b/>
          <w:i/>
          <w:szCs w:val="20"/>
          <w:u w:val="single"/>
        </w:rPr>
        <w:t>Cannabis</w:t>
      </w:r>
      <w:r w:rsidRPr="00E93EAF">
        <w:rPr>
          <w:b/>
          <w:szCs w:val="20"/>
          <w:u w:val="single"/>
        </w:rPr>
        <w:t>” on the principal display panel of the package.</w:t>
      </w:r>
    </w:p>
    <w:p w14:paraId="1DDBB296" w14:textId="77777777" w:rsidR="003A3BA9" w:rsidRPr="00E93EAF" w:rsidRDefault="003A3BA9" w:rsidP="003A3BA9">
      <w:pPr>
        <w:spacing w:before="40" w:after="0"/>
        <w:ind w:left="720"/>
        <w:rPr>
          <w:b/>
          <w:szCs w:val="20"/>
          <w:u w:val="single"/>
        </w:rPr>
      </w:pPr>
      <w:r w:rsidRPr="00E93EAF">
        <w:rPr>
          <w:b/>
          <w:szCs w:val="20"/>
          <w:u w:val="single"/>
        </w:rPr>
        <w:t>(b)    The statement “Contains more that 0.3% Total Delta-9 THC” or “Contains 0.3% Total Delta-9 THC or less”.</w:t>
      </w:r>
    </w:p>
    <w:p w14:paraId="105EF531" w14:textId="77777777" w:rsidR="003A3BA9" w:rsidRPr="00E93EAF" w:rsidRDefault="003A3BA9" w:rsidP="003A3BA9">
      <w:pPr>
        <w:spacing w:before="40" w:after="0"/>
        <w:ind w:left="720"/>
        <w:rPr>
          <w:b/>
          <w:szCs w:val="20"/>
          <w:u w:val="single"/>
        </w:rPr>
      </w:pPr>
      <w:r w:rsidRPr="00E93EAF">
        <w:rPr>
          <w:b/>
          <w:szCs w:val="20"/>
          <w:u w:val="single"/>
        </w:rPr>
        <w:t>(c)    A declaration of the number of milligrams of each marketed cannabinoid</w:t>
      </w:r>
      <w:r w:rsidRPr="00E93EAF">
        <w:rPr>
          <w:b/>
        </w:rPr>
        <w:t xml:space="preserve"> </w:t>
      </w:r>
      <w:r w:rsidRPr="00E93EAF">
        <w:rPr>
          <w:b/>
          <w:szCs w:val="20"/>
          <w:u w:val="single"/>
        </w:rPr>
        <w:t>per serving.</w:t>
      </w:r>
    </w:p>
    <w:p w14:paraId="3F445605" w14:textId="3158B6BD" w:rsidR="003A3BA9" w:rsidRDefault="003A3BA9" w:rsidP="00924426">
      <w:pPr>
        <w:spacing w:before="40"/>
        <w:ind w:left="360"/>
        <w:rPr>
          <w:b/>
          <w:bCs/>
          <w:szCs w:val="20"/>
          <w:u w:val="single"/>
        </w:rPr>
      </w:pPr>
      <w:r w:rsidRPr="005C558D">
        <w:rPr>
          <w:b/>
          <w:bCs/>
          <w:szCs w:val="20"/>
          <w:u w:val="single"/>
        </w:rPr>
        <w:t>(Added 20XX</w:t>
      </w:r>
      <w:r>
        <w:rPr>
          <w:b/>
          <w:bCs/>
          <w:szCs w:val="20"/>
          <w:u w:val="single"/>
        </w:rPr>
        <w:t>)</w:t>
      </w:r>
    </w:p>
    <w:p w14:paraId="5BEB1DA2" w14:textId="77777777" w:rsidR="00924426" w:rsidRDefault="00924426" w:rsidP="00924426">
      <w:pPr>
        <w:keepNext/>
        <w:spacing w:after="0"/>
        <w:rPr>
          <w:b/>
        </w:rPr>
      </w:pPr>
      <w:r w:rsidRPr="00AB010B">
        <w:rPr>
          <w:b/>
        </w:rPr>
        <w:t>Original Justification:</w:t>
      </w:r>
    </w:p>
    <w:p w14:paraId="5FCEBA38" w14:textId="77777777" w:rsidR="00924426" w:rsidRPr="00BE3F33" w:rsidRDefault="00924426" w:rsidP="00924426">
      <w:pPr>
        <w:spacing w:before="40" w:after="0"/>
        <w:rPr>
          <w:i/>
          <w:iCs/>
          <w:szCs w:val="20"/>
        </w:rPr>
      </w:pPr>
      <w:r w:rsidRPr="00BE3F33">
        <w:rPr>
          <w:szCs w:val="20"/>
        </w:rPr>
        <w:t xml:space="preserve">Since </w:t>
      </w:r>
      <w:r w:rsidRPr="00BE3F33">
        <w:rPr>
          <w:i/>
          <w:szCs w:val="20"/>
        </w:rPr>
        <w:t>Cannabis</w:t>
      </w:r>
      <w:r w:rsidRPr="00BE3F33">
        <w:rPr>
          <w:szCs w:val="20"/>
        </w:rPr>
        <w:t xml:space="preserve"> and </w:t>
      </w:r>
      <w:r w:rsidRPr="00BE3F33">
        <w:rPr>
          <w:i/>
          <w:szCs w:val="20"/>
        </w:rPr>
        <w:t>Cannabis-</w:t>
      </w:r>
      <w:r w:rsidRPr="00BE3F33">
        <w:rPr>
          <w:szCs w:val="20"/>
        </w:rPr>
        <w:t>containing products were first legalized by some states, the industry has undergone an unprecedented expansion. Even though these products haven’t received Federal approval at this time, more and more states have supported</w:t>
      </w:r>
      <w:r w:rsidRPr="00BE3F33">
        <w:rPr>
          <w:i/>
          <w:szCs w:val="20"/>
        </w:rPr>
        <w:t xml:space="preserve"> Cannabis</w:t>
      </w:r>
      <w:r w:rsidRPr="00BE3F33">
        <w:rPr>
          <w:szCs w:val="20"/>
        </w:rPr>
        <w:t xml:space="preserve"> and </w:t>
      </w:r>
      <w:r w:rsidRPr="00BE3F33">
        <w:rPr>
          <w:i/>
          <w:szCs w:val="20"/>
        </w:rPr>
        <w:t>Cannabis-</w:t>
      </w:r>
      <w:r w:rsidRPr="00BE3F33">
        <w:rPr>
          <w:szCs w:val="20"/>
        </w:rPr>
        <w:t>containing products f</w:t>
      </w:r>
      <w:r>
        <w:rPr>
          <w:szCs w:val="20"/>
        </w:rPr>
        <w:t>or medicinal or adult-</w:t>
      </w:r>
      <w:r w:rsidRPr="00BE3F33">
        <w:rPr>
          <w:szCs w:val="20"/>
        </w:rPr>
        <w:t>use under their own laws. This has resulted in boutique markets developing across the country with restrictive state boundaries for lack of clarity and uniformity in commercialization of these products</w:t>
      </w:r>
    </w:p>
    <w:p w14:paraId="18CAD1FC" w14:textId="77777777" w:rsidR="00924426" w:rsidRPr="00BE3F33" w:rsidRDefault="00924426" w:rsidP="00924426">
      <w:pPr>
        <w:spacing w:before="40" w:after="0"/>
        <w:rPr>
          <w:szCs w:val="20"/>
        </w:rPr>
      </w:pPr>
    </w:p>
    <w:p w14:paraId="37E669A5" w14:textId="77777777" w:rsidR="00924426" w:rsidRPr="00BE3F33" w:rsidRDefault="00924426" w:rsidP="00924426">
      <w:pPr>
        <w:spacing w:before="40" w:after="0"/>
        <w:rPr>
          <w:szCs w:val="20"/>
        </w:rPr>
      </w:pP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p>
    <w:p w14:paraId="1D6FA228" w14:textId="77777777" w:rsidR="00924426" w:rsidRPr="00BE3F33" w:rsidRDefault="00924426" w:rsidP="00924426">
      <w:pPr>
        <w:spacing w:before="40" w:after="0"/>
        <w:rPr>
          <w:szCs w:val="20"/>
        </w:rPr>
      </w:pPr>
    </w:p>
    <w:p w14:paraId="184BB5DD" w14:textId="7F4EC4FF" w:rsidR="00924426" w:rsidRDefault="00924426" w:rsidP="00924426">
      <w:pPr>
        <w:keepNext/>
        <w:rPr>
          <w:szCs w:val="20"/>
        </w:rPr>
      </w:pPr>
      <w:r w:rsidRPr="00BE3F33">
        <w:rPr>
          <w:szCs w:val="20"/>
        </w:rPr>
        <w:t xml:space="preserve">Since </w:t>
      </w:r>
      <w:r w:rsidRPr="00BE3F33">
        <w:rPr>
          <w:i/>
          <w:szCs w:val="20"/>
        </w:rPr>
        <w:t>Cannabis</w:t>
      </w:r>
      <w:r w:rsidRPr="00BE3F33">
        <w:rPr>
          <w:szCs w:val="20"/>
        </w:rPr>
        <w:t xml:space="preserve"> is being introduced as an ingredient into many commodities, having a statement on the principal display panel will allow consumers to be informed as to its contents.  The amount and type of cannabinoids are a deciding factor to consumers when purchasing </w:t>
      </w:r>
      <w:r w:rsidRPr="00BE3F33">
        <w:rPr>
          <w:i/>
          <w:szCs w:val="20"/>
        </w:rPr>
        <w:t>Cannabis</w:t>
      </w:r>
      <w:r w:rsidRPr="00BE3F33">
        <w:rPr>
          <w:szCs w:val="20"/>
        </w:rPr>
        <w:t xml:space="preserve"> and </w:t>
      </w:r>
      <w:r w:rsidRPr="00BE3F33">
        <w:rPr>
          <w:i/>
          <w:szCs w:val="20"/>
        </w:rPr>
        <w:t>Cannabis-</w:t>
      </w:r>
      <w:r w:rsidRPr="00BE3F33">
        <w:rPr>
          <w:szCs w:val="20"/>
        </w:rPr>
        <w:t>containing products.  This would also provide regulators with the information necessary to ensure consumers are not being defrauded as these products carry a hefty price tag.  A declaration of marketed cannabinoids and their respective concentration will allow consumers to compare like products for value comparison.  Both requirements will also act as a safety mechanism to alert consumers of the contents and aid them in selecting the desired product</w:t>
      </w:r>
      <w:r>
        <w:rPr>
          <w:szCs w:val="20"/>
        </w:rPr>
        <w:t>.</w:t>
      </w:r>
    </w:p>
    <w:p w14:paraId="0BE878EE" w14:textId="7073F389" w:rsidR="00924426" w:rsidRDefault="00924426" w:rsidP="00924426">
      <w:pPr>
        <w:keepNext/>
        <w:rPr>
          <w:szCs w:val="20"/>
        </w:rPr>
      </w:pPr>
      <w:r w:rsidRPr="004A6B90">
        <w:rPr>
          <w:szCs w:val="20"/>
        </w:rPr>
        <w:t xml:space="preserve">Many states have already, or are in the planning stages of, codified packaging and labeling regulations that may differ from those proposed here.  They may change yet again once the federal government establishes regulations for </w:t>
      </w:r>
      <w:r w:rsidRPr="004A6B90">
        <w:rPr>
          <w:i/>
          <w:szCs w:val="20"/>
        </w:rPr>
        <w:t>Cannabis</w:t>
      </w:r>
      <w:r>
        <w:rPr>
          <w:szCs w:val="20"/>
        </w:rPr>
        <w:t xml:space="preserve"> and </w:t>
      </w:r>
      <w:r w:rsidRPr="00BE3F33">
        <w:rPr>
          <w:i/>
          <w:szCs w:val="20"/>
        </w:rPr>
        <w:t>Cannabis-</w:t>
      </w:r>
      <w:r w:rsidRPr="00BE3F33">
        <w:rPr>
          <w:szCs w:val="20"/>
        </w:rPr>
        <w:t>containing</w:t>
      </w:r>
      <w:r w:rsidRPr="004A6B90">
        <w:rPr>
          <w:szCs w:val="20"/>
        </w:rPr>
        <w:t xml:space="preserve"> products</w:t>
      </w:r>
      <w:r>
        <w:rPr>
          <w:szCs w:val="20"/>
        </w:rPr>
        <w:t>.  However, unifying the packaging and labeling</w:t>
      </w:r>
      <w:r w:rsidRPr="004A6B90">
        <w:rPr>
          <w:szCs w:val="20"/>
        </w:rPr>
        <w:t xml:space="preserve"> requirements nationally </w:t>
      </w:r>
      <w:r w:rsidRPr="004A6B90">
        <w:rPr>
          <w:szCs w:val="20"/>
        </w:rPr>
        <w:lastRenderedPageBreak/>
        <w:t>through this proposal will eliminate the boutique markets currently developing.  Much of industry has expressed the desire for uniformity and this will align with their needs in this regard</w:t>
      </w:r>
    </w:p>
    <w:p w14:paraId="33672D6E" w14:textId="68075DDB" w:rsidR="00924426" w:rsidRPr="00281428" w:rsidRDefault="00924426" w:rsidP="00924426">
      <w:pPr>
        <w:spacing w:before="40" w:after="0"/>
        <w:rPr>
          <w:rFonts w:eastAsia="Times New Roman"/>
          <w:bCs/>
          <w:iCs/>
        </w:rPr>
      </w:pPr>
      <w:r>
        <w:rPr>
          <w:szCs w:val="20"/>
        </w:rPr>
        <w:t>The submitter requested that this be a Voting Item in 2022.</w:t>
      </w:r>
    </w:p>
    <w:p w14:paraId="08650D9C" w14:textId="45DCA5D8" w:rsidR="00ED1A9B" w:rsidRPr="00281428" w:rsidRDefault="003A3BA9" w:rsidP="00ED1A9B">
      <w:pPr>
        <w:pStyle w:val="ItemHeading"/>
        <w:tabs>
          <w:tab w:val="clear" w:pos="900"/>
          <w:tab w:val="left" w:pos="1620"/>
        </w:tabs>
        <w:ind w:left="2160" w:hanging="2160"/>
      </w:pPr>
      <w:bookmarkStart w:id="102" w:name="_Toc81569328"/>
      <w:r>
        <w:t>B</w:t>
      </w:r>
      <w:r w:rsidR="009A2C1E">
        <w:t>3</w:t>
      </w:r>
      <w:r>
        <w:t xml:space="preserve">: </w:t>
      </w:r>
      <w:r w:rsidR="00ED1A9B" w:rsidRPr="00281428">
        <w:t>MOS-2</w:t>
      </w:r>
      <w:r w:rsidR="00ED1A9B">
        <w:t>2.2</w:t>
      </w:r>
      <w:r w:rsidR="00ED1A9B" w:rsidRPr="00281428">
        <w:tab/>
      </w:r>
      <w:r w:rsidR="00ED1A9B">
        <w:tab/>
      </w:r>
      <w:r w:rsidR="00ED1A9B" w:rsidRPr="00281428">
        <w:t xml:space="preserve">Section </w:t>
      </w:r>
      <w:r w:rsidR="00ED1A9B">
        <w:t>1.XX. Cannabis and Cannabis-Containing Products and 2.XX. Cannabis and Cannabis-Containing Products</w:t>
      </w:r>
      <w:r w:rsidR="00B41126">
        <w:t>.</w:t>
      </w:r>
      <w:bookmarkEnd w:id="102"/>
    </w:p>
    <w:p w14:paraId="27C7D996" w14:textId="77777777" w:rsidR="00ED1A9B" w:rsidRPr="00281428" w:rsidRDefault="00ED1A9B" w:rsidP="00ED1A9B">
      <w:pPr>
        <w:keepNext/>
        <w:keepLines/>
        <w:spacing w:after="0"/>
        <w:rPr>
          <w:b/>
          <w:szCs w:val="20"/>
        </w:rPr>
      </w:pPr>
      <w:r w:rsidRPr="00281428">
        <w:rPr>
          <w:b/>
          <w:szCs w:val="20"/>
        </w:rPr>
        <w:t>Source:</w:t>
      </w:r>
    </w:p>
    <w:p w14:paraId="38F32702" w14:textId="2C13C770" w:rsidR="00ED1A9B" w:rsidRPr="00281428" w:rsidRDefault="00ED1A9B" w:rsidP="00ED1A9B">
      <w:pPr>
        <w:keepNext/>
        <w:keepLines/>
        <w:rPr>
          <w:bCs/>
          <w:szCs w:val="20"/>
        </w:rPr>
      </w:pPr>
      <w:r>
        <w:rPr>
          <w:bCs/>
          <w:szCs w:val="20"/>
        </w:rPr>
        <w:t>NCW</w:t>
      </w:r>
      <w:r w:rsidR="003A3BA9">
        <w:rPr>
          <w:bCs/>
          <w:szCs w:val="20"/>
        </w:rPr>
        <w:t>M</w:t>
      </w:r>
      <w:r>
        <w:rPr>
          <w:bCs/>
          <w:szCs w:val="20"/>
        </w:rPr>
        <w:t xml:space="preserve"> Cannabis Task Group</w:t>
      </w:r>
    </w:p>
    <w:p w14:paraId="632C578F" w14:textId="77777777" w:rsidR="00ED1A9B" w:rsidRPr="00281428" w:rsidRDefault="00ED1A9B" w:rsidP="00ED1A9B">
      <w:pPr>
        <w:keepNext/>
        <w:keepLines/>
        <w:spacing w:after="0"/>
        <w:rPr>
          <w:b/>
        </w:rPr>
      </w:pPr>
      <w:r w:rsidRPr="00281428">
        <w:rPr>
          <w:b/>
          <w:szCs w:val="20"/>
        </w:rPr>
        <w:t>Purpose:</w:t>
      </w:r>
    </w:p>
    <w:p w14:paraId="3727EF01" w14:textId="77777777" w:rsidR="00ED1A9B" w:rsidRPr="00281428" w:rsidRDefault="00ED1A9B" w:rsidP="00BB78DB">
      <w:pPr>
        <w:keepNext/>
        <w:keepLines/>
        <w:rPr>
          <w:szCs w:val="20"/>
        </w:rPr>
      </w:pPr>
      <w:r w:rsidRPr="001D3E8C">
        <w:rPr>
          <w:szCs w:val="20"/>
        </w:rPr>
        <w:t xml:space="preserve">Create a new section in the Uniform Regulation for the Method of Sale of Commodities in Handbook 130 for </w:t>
      </w:r>
      <w:r w:rsidRPr="001D3E8C">
        <w:rPr>
          <w:i/>
          <w:iCs/>
          <w:szCs w:val="20"/>
        </w:rPr>
        <w:t>Cannabis</w:t>
      </w:r>
      <w:r w:rsidRPr="001D3E8C">
        <w:rPr>
          <w:szCs w:val="20"/>
        </w:rPr>
        <w:t xml:space="preserve"> and </w:t>
      </w:r>
      <w:r w:rsidRPr="001D3E8C">
        <w:rPr>
          <w:i/>
          <w:iCs/>
          <w:szCs w:val="20"/>
        </w:rPr>
        <w:t>Cannabis</w:t>
      </w:r>
      <w:r w:rsidRPr="001D3E8C">
        <w:rPr>
          <w:szCs w:val="20"/>
        </w:rPr>
        <w:t>-Containing Products. Given the nature of these products, they need to be included in both, the Food and Non-Food sections of this regulation</w:t>
      </w:r>
      <w:r w:rsidRPr="00281428">
        <w:rPr>
          <w:szCs w:val="20"/>
        </w:rPr>
        <w:t>.</w:t>
      </w:r>
    </w:p>
    <w:p w14:paraId="1208BBFA" w14:textId="77777777" w:rsidR="00ED1A9B" w:rsidRPr="00281428" w:rsidRDefault="00ED1A9B" w:rsidP="00ED1A9B">
      <w:pPr>
        <w:keepNext/>
        <w:keepLines/>
        <w:spacing w:after="0"/>
        <w:rPr>
          <w:b/>
          <w:bCs/>
        </w:rPr>
      </w:pPr>
      <w:r w:rsidRPr="00281428">
        <w:rPr>
          <w:b/>
          <w:bCs/>
        </w:rPr>
        <w:t>Item Under Consideration:</w:t>
      </w:r>
    </w:p>
    <w:p w14:paraId="74202BA7" w14:textId="77777777" w:rsidR="00ED1A9B" w:rsidRPr="00C33824" w:rsidRDefault="00ED1A9B" w:rsidP="00ED1A9B">
      <w:r w:rsidRPr="00C33824">
        <w:t>Amend Handbook 130, Uniform Regulation for the Method of Sale of Commodities, as follows:</w:t>
      </w:r>
    </w:p>
    <w:p w14:paraId="11378A99" w14:textId="77777777" w:rsidR="00ED1A9B" w:rsidRPr="005B459C" w:rsidRDefault="00ED1A9B" w:rsidP="00ED1A9B">
      <w:pPr>
        <w:ind w:left="360"/>
        <w:rPr>
          <w:b/>
          <w:bCs/>
          <w:szCs w:val="20"/>
          <w:u w:val="single"/>
        </w:rPr>
      </w:pPr>
      <w:r w:rsidRPr="005B459C">
        <w:rPr>
          <w:b/>
          <w:bCs/>
          <w:szCs w:val="20"/>
          <w:u w:val="single"/>
        </w:rPr>
        <w:t xml:space="preserve">1.XX. </w:t>
      </w:r>
      <w:r w:rsidRPr="005B459C">
        <w:rPr>
          <w:b/>
          <w:bCs/>
          <w:i/>
          <w:iCs/>
          <w:szCs w:val="20"/>
          <w:u w:val="single"/>
        </w:rPr>
        <w:t>Cannabis</w:t>
      </w:r>
      <w:r w:rsidRPr="005B459C">
        <w:rPr>
          <w:b/>
          <w:bCs/>
          <w:szCs w:val="20"/>
          <w:u w:val="single"/>
        </w:rPr>
        <w:t xml:space="preserve"> and </w:t>
      </w:r>
      <w:r w:rsidRPr="005B459C">
        <w:rPr>
          <w:b/>
          <w:bCs/>
          <w:i/>
          <w:iCs/>
          <w:szCs w:val="20"/>
          <w:u w:val="single"/>
        </w:rPr>
        <w:t>Cannabis</w:t>
      </w:r>
      <w:r w:rsidRPr="005B459C">
        <w:rPr>
          <w:b/>
          <w:bCs/>
          <w:szCs w:val="20"/>
          <w:u w:val="single"/>
        </w:rPr>
        <w:t xml:space="preserve">-Containing Products – </w:t>
      </w:r>
      <w:r w:rsidRPr="005B459C">
        <w:rPr>
          <w:b/>
          <w:bCs/>
          <w:i/>
          <w:iCs/>
          <w:szCs w:val="20"/>
          <w:u w:val="single"/>
        </w:rPr>
        <w:t>Cannabis</w:t>
      </w:r>
      <w:r w:rsidRPr="005B459C">
        <w:rPr>
          <w:b/>
          <w:bCs/>
          <w:szCs w:val="20"/>
          <w:u w:val="single"/>
        </w:rPr>
        <w:t xml:space="preserve"> is a genus of flowering plants in the family Cannabaceae, of which </w:t>
      </w:r>
      <w:r w:rsidRPr="005B459C">
        <w:rPr>
          <w:b/>
          <w:bCs/>
          <w:i/>
          <w:iCs/>
          <w:szCs w:val="20"/>
          <w:u w:val="single"/>
        </w:rPr>
        <w:t>Cannabis sativa</w:t>
      </w:r>
      <w:r w:rsidRPr="005B459C">
        <w:rPr>
          <w:b/>
          <w:bCs/>
          <w:szCs w:val="20"/>
          <w:u w:val="single"/>
        </w:rPr>
        <w:t xml:space="preserve"> is a species. This section includes products containing more than 0.3% Total Delta-9 THC (also known as cannabis, Marijuana or Marihuana) and products containing 0.3% or less Total Delta-9 THC (also known as Hemp).</w:t>
      </w:r>
    </w:p>
    <w:p w14:paraId="1ACCDCD6" w14:textId="77777777" w:rsidR="00ED1A9B" w:rsidRPr="005B459C" w:rsidRDefault="00ED1A9B" w:rsidP="00ED1A9B">
      <w:pPr>
        <w:keepNext/>
        <w:keepLines/>
        <w:ind w:left="360"/>
        <w:outlineLvl w:val="2"/>
        <w:rPr>
          <w:rFonts w:eastAsia="Times New Roman"/>
          <w:b/>
          <w:bCs/>
          <w:szCs w:val="20"/>
          <w:u w:val="single"/>
        </w:rPr>
      </w:pPr>
      <w:r w:rsidRPr="005B459C">
        <w:rPr>
          <w:rFonts w:eastAsia="Times New Roman"/>
          <w:b/>
          <w:bCs/>
          <w:szCs w:val="20"/>
          <w:u w:val="single"/>
        </w:rPr>
        <w:t>1.XX.X.   Unit</w:t>
      </w:r>
    </w:p>
    <w:p w14:paraId="4040BBA2" w14:textId="77777777" w:rsidR="00ED1A9B" w:rsidRPr="005B459C" w:rsidRDefault="00ED1A9B" w:rsidP="008C0B73">
      <w:pPr>
        <w:keepNext/>
        <w:keepLines/>
        <w:numPr>
          <w:ilvl w:val="0"/>
          <w:numId w:val="59"/>
        </w:numPr>
        <w:ind w:left="1080"/>
        <w:jc w:val="left"/>
        <w:outlineLvl w:val="2"/>
        <w:rPr>
          <w:rFonts w:eastAsia="Times New Roman"/>
          <w:b/>
          <w:bCs/>
          <w:szCs w:val="20"/>
          <w:u w:val="single"/>
        </w:rPr>
      </w:pPr>
      <w:r w:rsidRPr="005B459C">
        <w:rPr>
          <w:rFonts w:eastAsia="Times New Roman"/>
          <w:b/>
          <w:bCs/>
          <w:szCs w:val="20"/>
          <w:u w:val="single"/>
        </w:rPr>
        <w:t>Volume – Products offered for sale in liquid form shall be sold by volume. (e.g. oils, concentrates, soft drinks).</w:t>
      </w:r>
    </w:p>
    <w:p w14:paraId="0E6B110B" w14:textId="77777777" w:rsidR="00ED1A9B" w:rsidRPr="005B459C" w:rsidRDefault="00ED1A9B" w:rsidP="008C0B73">
      <w:pPr>
        <w:keepNext/>
        <w:keepLines/>
        <w:numPr>
          <w:ilvl w:val="0"/>
          <w:numId w:val="59"/>
        </w:numPr>
        <w:ind w:left="1080"/>
        <w:jc w:val="left"/>
        <w:outlineLvl w:val="2"/>
        <w:rPr>
          <w:rFonts w:eastAsia="Times New Roman"/>
          <w:b/>
          <w:bCs/>
          <w:szCs w:val="20"/>
          <w:u w:val="single"/>
        </w:rPr>
      </w:pPr>
      <w:r w:rsidRPr="005B459C">
        <w:rPr>
          <w:rFonts w:eastAsia="Times New Roman"/>
          <w:b/>
          <w:bCs/>
          <w:szCs w:val="20"/>
          <w:u w:val="single"/>
        </w:rPr>
        <w:t xml:space="preserve">Weight- Products offered for sale in non-liquid form shall be sold by weight. (e.g. candy, baked goods, flower). These products may also have a supplemental declaration of count or measure. </w:t>
      </w:r>
    </w:p>
    <w:p w14:paraId="3C7988A5" w14:textId="77777777" w:rsidR="00ED1A9B" w:rsidRPr="005B459C" w:rsidRDefault="00ED1A9B" w:rsidP="00ED1A9B">
      <w:pPr>
        <w:keepNext/>
        <w:keepLines/>
        <w:ind w:left="360"/>
        <w:outlineLvl w:val="2"/>
        <w:rPr>
          <w:b/>
          <w:bCs/>
          <w:szCs w:val="20"/>
          <w:u w:val="single"/>
        </w:rPr>
      </w:pPr>
      <w:r w:rsidRPr="005B459C">
        <w:rPr>
          <w:rFonts w:eastAsia="Times New Roman"/>
          <w:b/>
          <w:bCs/>
          <w:szCs w:val="20"/>
          <w:u w:val="single"/>
        </w:rPr>
        <w:t>1.XX.X.</w:t>
      </w:r>
      <w:r w:rsidRPr="005B459C">
        <w:rPr>
          <w:b/>
          <w:bCs/>
          <w:szCs w:val="20"/>
          <w:u w:val="single"/>
        </w:rPr>
        <w:t>– Sale from Bulk</w:t>
      </w:r>
    </w:p>
    <w:p w14:paraId="1D7BFDE1" w14:textId="77777777" w:rsidR="00ED1A9B" w:rsidRPr="005B459C" w:rsidRDefault="00ED1A9B" w:rsidP="00ED1A9B">
      <w:pPr>
        <w:ind w:left="1080" w:hanging="360"/>
        <w:rPr>
          <w:b/>
          <w:bCs/>
          <w:szCs w:val="20"/>
          <w:u w:val="single"/>
        </w:rPr>
      </w:pPr>
      <w:r w:rsidRPr="005B459C">
        <w:rPr>
          <w:b/>
          <w:bCs/>
          <w:szCs w:val="20"/>
          <w:u w:val="single"/>
        </w:rPr>
        <w:t>(a)</w:t>
      </w:r>
      <w:r w:rsidRPr="005B459C">
        <w:rPr>
          <w:b/>
          <w:bCs/>
          <w:szCs w:val="20"/>
          <w:u w:val="single"/>
        </w:rPr>
        <w:tab/>
        <w:t xml:space="preserve">When sold from bulk, all sales shall be on the basis of net weight or net quantity. </w:t>
      </w:r>
    </w:p>
    <w:p w14:paraId="38C775B5" w14:textId="77777777" w:rsidR="00ED1A9B" w:rsidRPr="005B459C" w:rsidRDefault="00ED1A9B" w:rsidP="00ED1A9B">
      <w:pPr>
        <w:ind w:left="1080" w:hanging="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 xml:space="preserve">(5 °F).  Artificially heating liquids to temperatures higher than the specified limits is prohibited. </w:t>
      </w:r>
    </w:p>
    <w:p w14:paraId="56FB79D8" w14:textId="77777777" w:rsidR="00ED1A9B" w:rsidRDefault="00ED1A9B" w:rsidP="00ED1A9B">
      <w:pPr>
        <w:ind w:left="360"/>
        <w:rPr>
          <w:szCs w:val="20"/>
          <w:u w:val="single"/>
        </w:rPr>
      </w:pPr>
      <w:r w:rsidRPr="005B459C">
        <w:rPr>
          <w:b/>
          <w:bCs/>
          <w:szCs w:val="20"/>
          <w:u w:val="single"/>
        </w:rPr>
        <w:t xml:space="preserve">1.XX.X. Water Activity-When unprocessed </w:t>
      </w:r>
      <w:r w:rsidRPr="005B459C">
        <w:rPr>
          <w:b/>
          <w:bCs/>
          <w:i/>
          <w:iCs/>
          <w:szCs w:val="20"/>
          <w:u w:val="single"/>
        </w:rPr>
        <w:t>Cannabis</w:t>
      </w:r>
      <w:r w:rsidRPr="005B459C">
        <w:rPr>
          <w:b/>
          <w:bCs/>
          <w:szCs w:val="20"/>
          <w:u w:val="single"/>
        </w:rPr>
        <w:t xml:space="preserve"> is sold or ownership transferred, the water activity shall be 0.6 +/- 0.05.</w:t>
      </w:r>
    </w:p>
    <w:p w14:paraId="087E2C30" w14:textId="77777777" w:rsidR="00ED1A9B" w:rsidRPr="005B459C" w:rsidRDefault="00ED1A9B" w:rsidP="00ED1A9B">
      <w:pPr>
        <w:rPr>
          <w:szCs w:val="20"/>
        </w:rPr>
      </w:pPr>
      <w:r w:rsidRPr="005B459C">
        <w:rPr>
          <w:szCs w:val="20"/>
        </w:rPr>
        <w:t>And</w:t>
      </w:r>
    </w:p>
    <w:p w14:paraId="6B71E34F" w14:textId="77777777" w:rsidR="00ED1A9B" w:rsidRPr="005B459C" w:rsidRDefault="00ED1A9B" w:rsidP="00ED1A9B">
      <w:pPr>
        <w:ind w:left="360"/>
        <w:rPr>
          <w:b/>
          <w:bCs/>
          <w:szCs w:val="20"/>
          <w:u w:val="single"/>
        </w:rPr>
      </w:pPr>
      <w:r w:rsidRPr="005B459C">
        <w:rPr>
          <w:b/>
          <w:bCs/>
          <w:szCs w:val="20"/>
          <w:u w:val="single"/>
        </w:rPr>
        <w:t>Section 2. Non-Food Products.</w:t>
      </w:r>
    </w:p>
    <w:p w14:paraId="0B2A3E8B" w14:textId="77777777" w:rsidR="00ED1A9B" w:rsidRPr="005B459C" w:rsidRDefault="00ED1A9B" w:rsidP="00ED1A9B">
      <w:pPr>
        <w:ind w:left="360"/>
        <w:rPr>
          <w:b/>
          <w:bCs/>
          <w:szCs w:val="20"/>
          <w:u w:val="single"/>
        </w:rPr>
      </w:pPr>
      <w:r w:rsidRPr="005B459C">
        <w:rPr>
          <w:b/>
          <w:bCs/>
          <w:szCs w:val="20"/>
          <w:u w:val="single"/>
        </w:rPr>
        <w:t xml:space="preserve">2XX. </w:t>
      </w:r>
      <w:r w:rsidRPr="005B459C">
        <w:rPr>
          <w:b/>
          <w:bCs/>
          <w:i/>
          <w:iCs/>
          <w:szCs w:val="20"/>
          <w:u w:val="single"/>
        </w:rPr>
        <w:t>Cannabis</w:t>
      </w:r>
      <w:r w:rsidRPr="005B459C">
        <w:rPr>
          <w:b/>
          <w:bCs/>
          <w:szCs w:val="20"/>
          <w:u w:val="single"/>
        </w:rPr>
        <w:t xml:space="preserve"> and </w:t>
      </w:r>
      <w:r w:rsidRPr="005B459C">
        <w:rPr>
          <w:b/>
          <w:bCs/>
          <w:i/>
          <w:iCs/>
          <w:szCs w:val="20"/>
          <w:u w:val="single"/>
        </w:rPr>
        <w:t>Cannabis</w:t>
      </w:r>
      <w:r w:rsidRPr="005B459C">
        <w:rPr>
          <w:b/>
          <w:bCs/>
          <w:szCs w:val="20"/>
          <w:u w:val="single"/>
        </w:rPr>
        <w:t xml:space="preserve">-Containing Products – </w:t>
      </w:r>
      <w:r w:rsidRPr="005B459C">
        <w:rPr>
          <w:b/>
          <w:bCs/>
          <w:i/>
          <w:iCs/>
          <w:szCs w:val="20"/>
          <w:u w:val="single"/>
        </w:rPr>
        <w:t>Cannabis</w:t>
      </w:r>
      <w:r w:rsidRPr="005B459C">
        <w:rPr>
          <w:b/>
          <w:bCs/>
          <w:szCs w:val="20"/>
          <w:u w:val="single"/>
        </w:rPr>
        <w:t xml:space="preserve"> is a genus of flowering plants in the family Cannabaceae, of which </w:t>
      </w:r>
      <w:r w:rsidRPr="005B459C">
        <w:rPr>
          <w:b/>
          <w:bCs/>
          <w:i/>
          <w:iCs/>
          <w:szCs w:val="20"/>
          <w:u w:val="single"/>
        </w:rPr>
        <w:t>Cannabis sativa</w:t>
      </w:r>
      <w:r w:rsidRPr="005B459C">
        <w:rPr>
          <w:b/>
          <w:bCs/>
          <w:szCs w:val="20"/>
          <w:u w:val="single"/>
        </w:rPr>
        <w:t xml:space="preserve"> is a species. This section includes products containing more than 0.3% Total Delta-9 THC (also known as cannabis, Marijuana or Marihuana) and products containing 0.3% or less Total Delta-9 THC (also known as Hemp).</w:t>
      </w:r>
    </w:p>
    <w:p w14:paraId="6EAE2340" w14:textId="77777777" w:rsidR="00ED1A9B" w:rsidRPr="005B459C" w:rsidRDefault="00ED1A9B" w:rsidP="00ED1A9B">
      <w:pPr>
        <w:keepNext/>
        <w:keepLines/>
        <w:ind w:left="360"/>
        <w:outlineLvl w:val="2"/>
        <w:rPr>
          <w:rFonts w:eastAsia="Times New Roman"/>
          <w:b/>
          <w:bCs/>
          <w:szCs w:val="20"/>
          <w:u w:val="single"/>
        </w:rPr>
      </w:pPr>
      <w:r w:rsidRPr="005B459C">
        <w:rPr>
          <w:rFonts w:eastAsia="Times New Roman"/>
          <w:b/>
          <w:bCs/>
          <w:szCs w:val="20"/>
          <w:u w:val="single"/>
        </w:rPr>
        <w:lastRenderedPageBreak/>
        <w:t>2.XX.X.   Unit</w:t>
      </w:r>
    </w:p>
    <w:p w14:paraId="298B3667" w14:textId="77777777" w:rsidR="00ED1A9B" w:rsidRPr="005B459C" w:rsidRDefault="00ED1A9B" w:rsidP="008C0B73">
      <w:pPr>
        <w:keepNext/>
        <w:keepLines/>
        <w:numPr>
          <w:ilvl w:val="0"/>
          <w:numId w:val="60"/>
        </w:numPr>
        <w:jc w:val="left"/>
        <w:outlineLvl w:val="2"/>
        <w:rPr>
          <w:rFonts w:eastAsia="Times New Roman"/>
          <w:b/>
          <w:bCs/>
          <w:szCs w:val="20"/>
          <w:u w:val="single"/>
        </w:rPr>
      </w:pPr>
      <w:r w:rsidRPr="005B459C">
        <w:rPr>
          <w:rFonts w:eastAsia="Times New Roman"/>
          <w:b/>
          <w:bCs/>
          <w:szCs w:val="20"/>
          <w:u w:val="single"/>
        </w:rPr>
        <w:t>Volume – Products offered for sale in liquid form shall be sold by volume. (e.g. topical oils, lotions, cremes).</w:t>
      </w:r>
    </w:p>
    <w:p w14:paraId="5CB2D379" w14:textId="77777777" w:rsidR="00ED1A9B" w:rsidRPr="005B459C" w:rsidRDefault="00ED1A9B" w:rsidP="008C0B73">
      <w:pPr>
        <w:keepNext/>
        <w:keepLines/>
        <w:numPr>
          <w:ilvl w:val="0"/>
          <w:numId w:val="60"/>
        </w:numPr>
        <w:jc w:val="left"/>
        <w:outlineLvl w:val="2"/>
        <w:rPr>
          <w:rFonts w:eastAsia="Times New Roman"/>
          <w:b/>
          <w:bCs/>
          <w:szCs w:val="20"/>
          <w:u w:val="single"/>
        </w:rPr>
      </w:pPr>
      <w:r w:rsidRPr="005B459C">
        <w:rPr>
          <w:rFonts w:eastAsia="Times New Roman"/>
          <w:b/>
          <w:bCs/>
          <w:szCs w:val="20"/>
          <w:u w:val="single"/>
        </w:rPr>
        <w:t xml:space="preserve">Weight- Products offered for sale in non-liquid form shall be sold by weight. (e.g. balms, cigarettes, flower).  These products may also have a supplemental declaration of count or measure. </w:t>
      </w:r>
    </w:p>
    <w:p w14:paraId="5367C2CA" w14:textId="77777777" w:rsidR="00ED1A9B" w:rsidRPr="005B459C" w:rsidRDefault="00ED1A9B" w:rsidP="00ED1A9B">
      <w:pPr>
        <w:keepNext/>
        <w:keepLines/>
        <w:ind w:left="360"/>
        <w:outlineLvl w:val="2"/>
        <w:rPr>
          <w:b/>
          <w:bCs/>
          <w:szCs w:val="20"/>
          <w:u w:val="single"/>
        </w:rPr>
      </w:pPr>
      <w:r w:rsidRPr="005B459C">
        <w:rPr>
          <w:rFonts w:eastAsia="Times New Roman"/>
          <w:b/>
          <w:bCs/>
          <w:szCs w:val="20"/>
          <w:u w:val="single"/>
        </w:rPr>
        <w:t>2.XX.X.</w:t>
      </w:r>
      <w:r w:rsidRPr="005B459C">
        <w:rPr>
          <w:b/>
          <w:bCs/>
          <w:szCs w:val="20"/>
          <w:u w:val="single"/>
        </w:rPr>
        <w:t>– Sale from Bulk</w:t>
      </w:r>
    </w:p>
    <w:p w14:paraId="4EA8A68F" w14:textId="77777777" w:rsidR="00ED1A9B" w:rsidRPr="005B459C" w:rsidRDefault="00ED1A9B" w:rsidP="00ED1A9B">
      <w:pPr>
        <w:ind w:left="1080" w:hanging="360"/>
        <w:rPr>
          <w:b/>
          <w:bCs/>
          <w:szCs w:val="20"/>
          <w:u w:val="single"/>
        </w:rPr>
      </w:pPr>
      <w:r w:rsidRPr="005B459C">
        <w:rPr>
          <w:b/>
          <w:bCs/>
          <w:szCs w:val="20"/>
          <w:u w:val="single"/>
        </w:rPr>
        <w:t>(a)</w:t>
      </w:r>
      <w:r w:rsidRPr="005B459C">
        <w:rPr>
          <w:b/>
          <w:bCs/>
          <w:szCs w:val="20"/>
          <w:u w:val="single"/>
        </w:rPr>
        <w:tab/>
        <w:t xml:space="preserve">When sold from bulk, all sales shall be on the basis of net weight or net quantity. </w:t>
      </w:r>
    </w:p>
    <w:p w14:paraId="370A9A5C" w14:textId="77777777" w:rsidR="00ED1A9B" w:rsidRPr="005B459C" w:rsidRDefault="00ED1A9B" w:rsidP="00ED1A9B">
      <w:pPr>
        <w:ind w:left="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(5 °F).  Artificially heating liquids to temperatures higher than the specified limits is prohibited.</w:t>
      </w:r>
    </w:p>
    <w:p w14:paraId="2CD0902B" w14:textId="4B021493" w:rsidR="00ED1A9B" w:rsidRDefault="00ED1A9B" w:rsidP="00ED1A9B">
      <w:pPr>
        <w:ind w:left="360"/>
        <w:rPr>
          <w:b/>
          <w:bCs/>
          <w:szCs w:val="20"/>
          <w:u w:val="single"/>
        </w:rPr>
      </w:pPr>
      <w:r w:rsidRPr="005B459C">
        <w:rPr>
          <w:b/>
          <w:bCs/>
          <w:szCs w:val="20"/>
          <w:u w:val="single"/>
        </w:rPr>
        <w:t xml:space="preserve">2.XX.X. Water Activity-When unprocessed </w:t>
      </w:r>
      <w:r w:rsidRPr="005B459C">
        <w:rPr>
          <w:b/>
          <w:bCs/>
          <w:i/>
          <w:iCs/>
          <w:szCs w:val="20"/>
          <w:u w:val="single"/>
        </w:rPr>
        <w:t>Cannabis</w:t>
      </w:r>
      <w:r w:rsidRPr="005B459C">
        <w:rPr>
          <w:b/>
          <w:bCs/>
          <w:szCs w:val="20"/>
          <w:u w:val="single"/>
        </w:rPr>
        <w:t xml:space="preserve"> is sold or ownership transferred, the water activity shall be 0.6 +/- 0.05.</w:t>
      </w:r>
    </w:p>
    <w:p w14:paraId="7BEF9FD1" w14:textId="77777777" w:rsidR="00924426" w:rsidRDefault="00924426" w:rsidP="00924426">
      <w:pPr>
        <w:keepNext/>
        <w:spacing w:after="0"/>
        <w:rPr>
          <w:b/>
        </w:rPr>
      </w:pPr>
      <w:r w:rsidRPr="00AB010B">
        <w:rPr>
          <w:b/>
        </w:rPr>
        <w:t>Original Justification:</w:t>
      </w:r>
    </w:p>
    <w:p w14:paraId="32D3004D" w14:textId="77777777" w:rsidR="00924426" w:rsidRDefault="00924426" w:rsidP="00924426">
      <w:pPr>
        <w:rPr>
          <w:szCs w:val="20"/>
        </w:rPr>
      </w:pPr>
      <w:r w:rsidRPr="001D3E8C">
        <w:rPr>
          <w:szCs w:val="20"/>
        </w:rPr>
        <w:t xml:space="preserve">This proposal was drafted by the Method of Sale Focus Group within the </w:t>
      </w:r>
      <w:r>
        <w:rPr>
          <w:szCs w:val="20"/>
        </w:rPr>
        <w:t xml:space="preserve">NCWM </w:t>
      </w:r>
      <w:r w:rsidRPr="00E56544">
        <w:rPr>
          <w:szCs w:val="20"/>
        </w:rPr>
        <w:t xml:space="preserve">Cannabis </w:t>
      </w:r>
      <w:r w:rsidRPr="001D3E8C">
        <w:rPr>
          <w:szCs w:val="20"/>
        </w:rPr>
        <w:t>Task Group.</w:t>
      </w:r>
    </w:p>
    <w:p w14:paraId="63BF48B0" w14:textId="55AE502E" w:rsidR="00924426" w:rsidRPr="00D55104" w:rsidRDefault="00924426" w:rsidP="00924426">
      <w:pPr>
        <w:rPr>
          <w:szCs w:val="20"/>
        </w:rPr>
      </w:pPr>
      <w:r w:rsidRPr="001D3E8C">
        <w:rPr>
          <w:szCs w:val="20"/>
        </w:rPr>
        <w:t xml:space="preserve">The ASTM International D37 Cannabis Committee has more than 900 members, the vast majority of which are industry stakeholders. The first two D37 standards passed through the consensus process related to water activity, one of which used all available data to establish an ideal range of 0.55 to 0.65 for </w:t>
      </w:r>
      <w:r w:rsidRPr="001D3E8C">
        <w:rPr>
          <w:i/>
          <w:iCs/>
          <w:szCs w:val="20"/>
        </w:rPr>
        <w:t>Cannabis</w:t>
      </w:r>
      <w:r w:rsidRPr="001D3E8C">
        <w:rPr>
          <w:szCs w:val="20"/>
        </w:rPr>
        <w:t xml:space="preserve"> plant material. The proposal to the Method of Sale herein includes a water activity of 0.60 +/- 0.05.  While industry has indicated they will reiterate their support for this water activity standard through the NCWM process it is important for the Committee and Membership to be made aware that approximately 900 industry members have already weighed in on and given their consensus support to this standard.</w:t>
      </w:r>
      <w:r w:rsidR="00AC6AD6">
        <w:rPr>
          <w:szCs w:val="20"/>
        </w:rPr>
        <w:t xml:space="preserve">  </w:t>
      </w:r>
      <w:r w:rsidRPr="00D55104">
        <w:rPr>
          <w:szCs w:val="20"/>
        </w:rPr>
        <w:t xml:space="preserve">Since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were first legalized by some states, the industry has undergone an unprecedented expansion. Even though these products haven’t received Federal approval at this time, more and more states have supported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for medicinal or recreational use under their own laws. This has resulted in boutique markets developing across the country with restrictive state boundaries for lack of clarity and uniformity in commercialization of these products. </w:t>
      </w:r>
    </w:p>
    <w:p w14:paraId="3C54630D" w14:textId="77777777" w:rsidR="00924426" w:rsidRPr="00D55104" w:rsidRDefault="00924426" w:rsidP="00924426">
      <w:pPr>
        <w:rPr>
          <w:szCs w:val="20"/>
        </w:rPr>
      </w:pP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D55104">
        <w:rPr>
          <w:i/>
          <w:iCs/>
          <w:szCs w:val="20"/>
        </w:rPr>
        <w:t>Cannabis</w:t>
      </w:r>
      <w:r w:rsidRPr="00D55104">
        <w:rPr>
          <w:szCs w:val="20"/>
        </w:rPr>
        <w:t xml:space="preserve"> and C</w:t>
      </w:r>
      <w:r w:rsidRPr="00D55104">
        <w:rPr>
          <w:i/>
          <w:iCs/>
          <w:szCs w:val="20"/>
        </w:rPr>
        <w:t>annabis-</w:t>
      </w:r>
      <w:r w:rsidRPr="00D55104">
        <w:rPr>
          <w:szCs w:val="20"/>
        </w:rPr>
        <w:t xml:space="preserve">Containing products. Some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t>
      </w:r>
    </w:p>
    <w:p w14:paraId="0C68BEC5" w14:textId="77777777" w:rsidR="00924426" w:rsidRPr="00D55104" w:rsidRDefault="00924426" w:rsidP="00924426">
      <w:pPr>
        <w:rPr>
          <w:szCs w:val="20"/>
        </w:rPr>
      </w:pPr>
      <w:r w:rsidRPr="00D55104">
        <w:rPr>
          <w:szCs w:val="20"/>
        </w:rPr>
        <w:t xml:space="preserve">As a new and rapidly developing industry and given the level of uncertainty and lack of uniformity,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need a clear and consistent method of sale to provide equity and fairness in the marketplace. Uniformity throughout the method of sale of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would harmonize regulations across states so these products are not limited by their borders.  Further, this would ensure clear and fair competition in the marketplace and provide accurate quantity information for consumers to make informed price and quantity comparisons.  </w:t>
      </w:r>
    </w:p>
    <w:p w14:paraId="296B4543" w14:textId="77777777" w:rsidR="00924426" w:rsidRPr="00D55104" w:rsidRDefault="00924426" w:rsidP="00924426">
      <w:pPr>
        <w:rPr>
          <w:szCs w:val="20"/>
        </w:rPr>
      </w:pPr>
      <w:r w:rsidRPr="00D55104">
        <w:rPr>
          <w:i/>
          <w:iCs/>
          <w:szCs w:val="20"/>
        </w:rPr>
        <w:lastRenderedPageBreak/>
        <w:t>Cannabis</w:t>
      </w:r>
      <w:r w:rsidRPr="00D55104">
        <w:rPr>
          <w:szCs w:val="20"/>
        </w:rPr>
        <w:t xml:space="preserve"> has proven to be susceptible to environmental changes, a source of controlled substances, of a high dollar value, and a safety risk for consumers if misused or mishandled.  As a result, </w:t>
      </w:r>
      <w:r w:rsidRPr="00D55104">
        <w:rPr>
          <w:i/>
          <w:iCs/>
          <w:szCs w:val="20"/>
        </w:rPr>
        <w:t>Cannabis</w:t>
      </w:r>
      <w:r w:rsidRPr="00D55104">
        <w:rPr>
          <w:szCs w:val="20"/>
        </w:rPr>
        <w:t xml:space="preserve"> and </w:t>
      </w:r>
      <w:r w:rsidRPr="00D55104">
        <w:rPr>
          <w:i/>
          <w:iCs/>
          <w:szCs w:val="20"/>
        </w:rPr>
        <w:t>Cannabis</w:t>
      </w:r>
      <w:r w:rsidRPr="00D55104">
        <w:rPr>
          <w:szCs w:val="20"/>
        </w:rPr>
        <w:t xml:space="preserve"> products require a water activity standard that shall be maintained throughout the entire distribution process from extraction to retail sale.</w:t>
      </w:r>
    </w:p>
    <w:p w14:paraId="134CEFF0" w14:textId="1ECBCEDD" w:rsidR="00924426" w:rsidRPr="00D55104" w:rsidRDefault="00924426" w:rsidP="00924426">
      <w:pPr>
        <w:spacing w:before="40" w:after="0"/>
        <w:rPr>
          <w:szCs w:val="20"/>
        </w:rPr>
      </w:pPr>
      <w:r w:rsidRPr="00D55104">
        <w:rPr>
          <w:szCs w:val="20"/>
        </w:rPr>
        <w:t>Water activity is a measure of “free” water available in the plant material to fuel microorganism growth. It is reported on a scale from 0 to 1.  The optimal water activity</w:t>
      </w:r>
      <w:r w:rsidRPr="00D55104" w:rsidDel="00675D7B">
        <w:rPr>
          <w:szCs w:val="20"/>
        </w:rPr>
        <w:t xml:space="preserve"> </w:t>
      </w:r>
      <w:r w:rsidRPr="00D55104">
        <w:rPr>
          <w:szCs w:val="20"/>
        </w:rPr>
        <w:t xml:space="preserve">range for </w:t>
      </w:r>
      <w:r w:rsidRPr="00D55104">
        <w:rPr>
          <w:i/>
          <w:iCs/>
          <w:szCs w:val="20"/>
        </w:rPr>
        <w:t>Cannabis</w:t>
      </w:r>
      <w:r w:rsidRPr="00D55104">
        <w:rPr>
          <w:szCs w:val="20"/>
        </w:rPr>
        <w:t xml:space="preserve"> has been determined through scientific studies to be 0.55-0.65 and correlates to an environment that is least conducive to the growth of destructive and harmful microorganisms (e.g</w:t>
      </w:r>
      <w:r w:rsidR="00BB78DB" w:rsidRPr="00D55104">
        <w:rPr>
          <w:szCs w:val="20"/>
        </w:rPr>
        <w:t>.,</w:t>
      </w:r>
      <w:r w:rsidRPr="00D55104">
        <w:rPr>
          <w:szCs w:val="20"/>
        </w:rPr>
        <w:t xml:space="preserve"> molds).  If </w:t>
      </w:r>
      <w:r w:rsidRPr="00D55104">
        <w:rPr>
          <w:i/>
          <w:iCs/>
          <w:szCs w:val="20"/>
        </w:rPr>
        <w:t>Cannabis</w:t>
      </w:r>
      <w:r w:rsidRPr="00D55104">
        <w:rPr>
          <w:szCs w:val="20"/>
        </w:rPr>
        <w:t xml:space="preserve"> was to be sold with as little water content as possible the product would not remain viable (i.e</w:t>
      </w:r>
      <w:r w:rsidR="00BB78DB" w:rsidRPr="00D55104">
        <w:rPr>
          <w:szCs w:val="20"/>
        </w:rPr>
        <w:t>.,</w:t>
      </w:r>
      <w:r w:rsidRPr="00D55104">
        <w:rPr>
          <w:szCs w:val="20"/>
        </w:rPr>
        <w:t xml:space="preserve"> loss or destruction of desired components, such as cannabinoids and terpenes) for as long and could subject the public to increased health and safety concerns.  It would not be feasible to have a moisture allowance close to zero but a product viability and safety moisture content within the optimal water activity</w:t>
      </w:r>
      <w:r w:rsidRPr="00D55104" w:rsidDel="00675D7B">
        <w:rPr>
          <w:szCs w:val="20"/>
        </w:rPr>
        <w:t xml:space="preserve"> </w:t>
      </w:r>
      <w:r w:rsidRPr="00D55104">
        <w:rPr>
          <w:szCs w:val="20"/>
        </w:rPr>
        <w:t>range.  A water activity</w:t>
      </w:r>
      <w:r w:rsidRPr="00D55104" w:rsidDel="00675D7B">
        <w:rPr>
          <w:szCs w:val="20"/>
        </w:rPr>
        <w:t xml:space="preserve"> </w:t>
      </w:r>
      <w:r w:rsidRPr="00D55104">
        <w:rPr>
          <w:szCs w:val="20"/>
        </w:rPr>
        <w:t xml:space="preserve">between 0.55 and 0.65 in </w:t>
      </w:r>
      <w:r w:rsidRPr="00D55104">
        <w:rPr>
          <w:i/>
          <w:iCs/>
          <w:szCs w:val="20"/>
        </w:rPr>
        <w:t>Cannabis</w:t>
      </w:r>
      <w:r w:rsidRPr="00D55104">
        <w:rPr>
          <w:szCs w:val="20"/>
        </w:rPr>
        <w:t xml:space="preserve"> typically correlates to a moisture content of 10-12%. (See attached Colorado MED report showing 14% of all flower</w:t>
      </w:r>
      <w:r w:rsidR="00BB78DB">
        <w:rPr>
          <w:szCs w:val="20"/>
        </w:rPr>
        <w:t>s</w:t>
      </w:r>
      <w:r w:rsidRPr="00D55104">
        <w:rPr>
          <w:szCs w:val="20"/>
        </w:rPr>
        <w:t xml:space="preserve"> failed initial mold/yeast testing before being allowed on the market) </w:t>
      </w:r>
    </w:p>
    <w:p w14:paraId="099D8070" w14:textId="77777777" w:rsidR="00924426" w:rsidRPr="00D55104" w:rsidRDefault="00924426" w:rsidP="00924426">
      <w:pPr>
        <w:spacing w:before="40" w:after="0"/>
        <w:rPr>
          <w:szCs w:val="20"/>
        </w:rPr>
      </w:pPr>
    </w:p>
    <w:p w14:paraId="7A550FA4" w14:textId="77777777" w:rsidR="00924426" w:rsidRDefault="00924426" w:rsidP="00924426">
      <w:pPr>
        <w:keepNext/>
        <w:rPr>
          <w:szCs w:val="20"/>
        </w:rPr>
      </w:pPr>
      <w:r w:rsidRPr="00D55104">
        <w:rPr>
          <w:szCs w:val="20"/>
        </w:rPr>
        <w:t xml:space="preserve">On the </w:t>
      </w:r>
      <w:r w:rsidRPr="00D55104">
        <w:rPr>
          <w:i/>
          <w:iCs/>
          <w:szCs w:val="20"/>
        </w:rPr>
        <w:t>Cannabis</w:t>
      </w:r>
      <w:r w:rsidRPr="00D55104">
        <w:rPr>
          <w:szCs w:val="20"/>
        </w:rPr>
        <w:t xml:space="preserve"> cultivation side, recall that </w:t>
      </w:r>
      <w:r w:rsidRPr="00D55104">
        <w:rPr>
          <w:i/>
          <w:iCs/>
          <w:szCs w:val="20"/>
        </w:rPr>
        <w:t>Cannabis</w:t>
      </w:r>
      <w:r w:rsidRPr="00D55104">
        <w:rPr>
          <w:szCs w:val="20"/>
        </w:rPr>
        <w:t xml:space="preserve"> flower is one of the most valuable materials in the US after precious metals or gems. Between the highest safe water activity (0.65) and the lowest possible water activity (0.04), </w:t>
      </w:r>
      <w:r w:rsidRPr="00D55104">
        <w:rPr>
          <w:i/>
          <w:iCs/>
          <w:szCs w:val="20"/>
        </w:rPr>
        <w:t>Cannabis</w:t>
      </w:r>
      <w:r w:rsidRPr="00D55104">
        <w:rPr>
          <w:szCs w:val="20"/>
        </w:rPr>
        <w:t xml:space="preserve"> flower can fluctuate about 5% in weight. This means that a jurisdiction not having the ability to test water activity through the supply chain stays exposed to bad actors who could manipulate water activity at key points to divert about 5% of any harvest in a way that will completely evade every t</w:t>
      </w:r>
      <w:r w:rsidRPr="00D55104">
        <w:rPr>
          <w:szCs w:val="20"/>
          <w:u w:val="single"/>
        </w:rPr>
        <w:t>r</w:t>
      </w:r>
      <w:r w:rsidRPr="00D55104">
        <w:rPr>
          <w:szCs w:val="20"/>
        </w:rPr>
        <w:t>ack and trace system. In a world where oversight agencies are concerned about tracking every gram, leaving thousands of pounds at risk of diversion and the related tax loss to the much more lucrative black market is a hole that needs to be plugged.</w:t>
      </w:r>
    </w:p>
    <w:p w14:paraId="2C46074E" w14:textId="77777777" w:rsidR="00924426" w:rsidRPr="00D55104" w:rsidRDefault="00924426" w:rsidP="00924426">
      <w:pPr>
        <w:spacing w:before="40" w:after="0"/>
        <w:rPr>
          <w:szCs w:val="20"/>
        </w:rPr>
      </w:pPr>
      <w:r w:rsidRPr="00D55104">
        <w:rPr>
          <w:szCs w:val="20"/>
        </w:rPr>
        <w:t xml:space="preserve">In the retail </w:t>
      </w:r>
      <w:r w:rsidRPr="00D55104">
        <w:rPr>
          <w:i/>
          <w:iCs/>
          <w:szCs w:val="20"/>
        </w:rPr>
        <w:t>Cannabis</w:t>
      </w:r>
      <w:r w:rsidRPr="00D55104">
        <w:rPr>
          <w:szCs w:val="20"/>
        </w:rPr>
        <w:t xml:space="preserve"> trade, Insufficient attention and guidance is given to moisture migration in or out of some </w:t>
      </w:r>
      <w:r w:rsidRPr="00D55104">
        <w:rPr>
          <w:i/>
          <w:iCs/>
          <w:szCs w:val="20"/>
        </w:rPr>
        <w:t>Cannabis</w:t>
      </w:r>
      <w:r w:rsidRPr="00D55104">
        <w:rPr>
          <w:szCs w:val="20"/>
        </w:rPr>
        <w:t xml:space="preserve"> packaging and as a result, the contents of some </w:t>
      </w:r>
      <w:r w:rsidRPr="00D55104">
        <w:rPr>
          <w:i/>
          <w:iCs/>
          <w:szCs w:val="20"/>
        </w:rPr>
        <w:t>Cannabis</w:t>
      </w:r>
      <w:r w:rsidRPr="00D55104">
        <w:rPr>
          <w:szCs w:val="20"/>
        </w:rPr>
        <w:t xml:space="preserve"> flower packaging have been found to be underweight, resulting in the patient/consumer paying for weight that they are not receiving. For instance, underweight complaints are the #1 consumer complaint in Oregon. For the fairness and safety of </w:t>
      </w:r>
      <w:r w:rsidRPr="00D55104">
        <w:rPr>
          <w:i/>
          <w:iCs/>
          <w:szCs w:val="20"/>
        </w:rPr>
        <w:t>Cannabis</w:t>
      </w:r>
      <w:r w:rsidRPr="00D55104">
        <w:rPr>
          <w:szCs w:val="20"/>
        </w:rPr>
        <w:t xml:space="preserve"> consumers, a 3% +/- weight variance Containing on enforcement of acceptable moisture range needs to be established. As has been learned in other industries in which W&amp;M has jurisdiction, if something can get out of a retail package during distribution, it can also get in. The ability to test packaged </w:t>
      </w:r>
      <w:r w:rsidRPr="00D55104">
        <w:rPr>
          <w:i/>
          <w:iCs/>
          <w:szCs w:val="20"/>
        </w:rPr>
        <w:t>Cannabis</w:t>
      </w:r>
      <w:r w:rsidRPr="00D55104">
        <w:rPr>
          <w:szCs w:val="20"/>
        </w:rPr>
        <w:t xml:space="preserve">-Containing products at retail for water activity becomes a safety and equity concern. </w:t>
      </w:r>
    </w:p>
    <w:p w14:paraId="15931793" w14:textId="77777777" w:rsidR="00924426" w:rsidRPr="00D55104" w:rsidRDefault="00924426" w:rsidP="00924426">
      <w:pPr>
        <w:spacing w:before="40" w:after="0"/>
        <w:rPr>
          <w:szCs w:val="20"/>
        </w:rPr>
      </w:pPr>
    </w:p>
    <w:p w14:paraId="46FC2CE2" w14:textId="77777777" w:rsidR="00924426" w:rsidRPr="00D55104" w:rsidRDefault="00924426" w:rsidP="00924426">
      <w:pPr>
        <w:spacing w:before="40" w:after="0"/>
        <w:rPr>
          <w:szCs w:val="20"/>
        </w:rPr>
      </w:pPr>
      <w:r w:rsidRPr="00D55104">
        <w:rPr>
          <w:szCs w:val="20"/>
        </w:rPr>
        <w:t xml:space="preserve">Solution: ASTM D8197-20 (1) establishes the ideal moisture range for </w:t>
      </w:r>
      <w:r w:rsidRPr="00D55104">
        <w:rPr>
          <w:i/>
          <w:iCs/>
          <w:szCs w:val="20"/>
        </w:rPr>
        <w:t>Cannabis</w:t>
      </w:r>
      <w:r w:rsidRPr="00D55104">
        <w:rPr>
          <w:szCs w:val="20"/>
        </w:rPr>
        <w:t xml:space="preserve"> flower in terms of water activity of 0.60 +/- 0.05. (Exclusive free access to that and another water activity standard can be accessed at https://www.astm.org/NCWM.htm" </w:t>
      </w:r>
      <w:r w:rsidRPr="00D55104">
        <w:rPr>
          <w:rStyle w:val="Hyperlink"/>
          <w:szCs w:val="20"/>
        </w:rPr>
        <w:t>https://www.astm.org/NCWM.htm</w:t>
      </w:r>
      <w:r w:rsidRPr="00D55104">
        <w:rPr>
          <w:szCs w:val="20"/>
        </w:rPr>
        <w:t xml:space="preserve"> and free access to an ASTM water activity eLearning course can be accessed by reaching out to </w:t>
      </w:r>
      <w:hyperlink r:id="rId46" w:history="1">
        <w:r w:rsidRPr="00D55104">
          <w:rPr>
            <w:rStyle w:val="Hyperlink"/>
            <w:szCs w:val="20"/>
          </w:rPr>
          <w:t>Charlie@CPRSquaredinc.com</w:t>
        </w:r>
      </w:hyperlink>
      <w:r w:rsidRPr="00D55104">
        <w:rPr>
          <w:szCs w:val="20"/>
        </w:rPr>
        <w:t xml:space="preserve">). This correlates to a moisture content of 10-12 %, which narrows the range of weight variation that must be addressed in dealing with moisture loss. </w:t>
      </w:r>
    </w:p>
    <w:p w14:paraId="5352A2B5" w14:textId="77777777" w:rsidR="00924426" w:rsidRPr="00D55104" w:rsidRDefault="00924426" w:rsidP="00924426">
      <w:pPr>
        <w:spacing w:before="40" w:after="0"/>
        <w:rPr>
          <w:szCs w:val="20"/>
        </w:rPr>
      </w:pPr>
    </w:p>
    <w:p w14:paraId="2438D3F8" w14:textId="77777777" w:rsidR="00924426" w:rsidRPr="00D55104" w:rsidRDefault="00924426" w:rsidP="00924426">
      <w:pPr>
        <w:spacing w:before="40" w:after="0"/>
        <w:rPr>
          <w:szCs w:val="20"/>
        </w:rPr>
      </w:pPr>
      <w:r w:rsidRPr="00D55104">
        <w:rPr>
          <w:szCs w:val="20"/>
        </w:rPr>
        <w:t>More than 800 ASTM D37 members concluded that the ideal range for cannabis and hemp flower is 0.55-0.65 (the equivalent to 55-65% Relative Humidity). This was affirmed by the US Pharmacopeia’s Expert Cannabis Panel in their Cannabis Paper (2) to mitigate mold growth and maintain the quality attributes.</w:t>
      </w:r>
    </w:p>
    <w:p w14:paraId="33289F3F" w14:textId="77777777" w:rsidR="00924426" w:rsidRPr="00D55104" w:rsidRDefault="00924426" w:rsidP="00924426">
      <w:pPr>
        <w:spacing w:before="40" w:after="0"/>
        <w:rPr>
          <w:szCs w:val="20"/>
        </w:rPr>
      </w:pPr>
    </w:p>
    <w:p w14:paraId="3871F8AC" w14:textId="1A6633D7" w:rsidR="00924426" w:rsidRDefault="00924426" w:rsidP="00924426">
      <w:pPr>
        <w:keepNext/>
        <w:rPr>
          <w:szCs w:val="20"/>
        </w:rPr>
      </w:pPr>
      <w:r w:rsidRPr="00D55104">
        <w:rPr>
          <w:szCs w:val="20"/>
        </w:rPr>
        <w:t xml:space="preserve">Consumers/patients buying </w:t>
      </w:r>
      <w:r w:rsidRPr="00D55104">
        <w:rPr>
          <w:i/>
          <w:iCs/>
          <w:szCs w:val="20"/>
        </w:rPr>
        <w:t>Cannabis</w:t>
      </w:r>
      <w:r w:rsidRPr="00D55104">
        <w:rPr>
          <w:szCs w:val="20"/>
        </w:rPr>
        <w:t xml:space="preserve"> products are looking for a desired effect. Those effects are in part determined by the presence of terpenes, which have different scents and provide various therapeutic effects. The presence of these terpenes is diminished as the plant dries and the effects the patient/consumer is expecting are also diminished from what is shown on the label (terpene testing). The US Pharmacopeia has determined the same water activity of 0.60 +/- 0.05 to be ideal for maintaining these quality attributes (e.g</w:t>
      </w:r>
      <w:r w:rsidR="00BB78DB" w:rsidRPr="00D55104">
        <w:rPr>
          <w:szCs w:val="20"/>
        </w:rPr>
        <w:t>.,</w:t>
      </w:r>
      <w:r w:rsidRPr="00D55104">
        <w:rPr>
          <w:szCs w:val="20"/>
        </w:rPr>
        <w:t xml:space="preserve"> cannabinoid and terpene content) of </w:t>
      </w:r>
      <w:r w:rsidRPr="00D55104">
        <w:rPr>
          <w:i/>
          <w:iCs/>
          <w:szCs w:val="20"/>
        </w:rPr>
        <w:t xml:space="preserve">Cannabis </w:t>
      </w:r>
      <w:r w:rsidRPr="00D55104">
        <w:rPr>
          <w:szCs w:val="20"/>
        </w:rPr>
        <w:t>flower (attached)</w:t>
      </w:r>
      <w:r>
        <w:rPr>
          <w:szCs w:val="20"/>
        </w:rPr>
        <w:t>.</w:t>
      </w:r>
    </w:p>
    <w:p w14:paraId="075DAE96" w14:textId="77777777" w:rsidR="00924426" w:rsidRDefault="00924426" w:rsidP="00924426">
      <w:pPr>
        <w:keepNext/>
        <w:rPr>
          <w:szCs w:val="20"/>
        </w:rPr>
      </w:pPr>
      <w:r>
        <w:rPr>
          <w:szCs w:val="20"/>
        </w:rPr>
        <w:t>The submitter mentioned the following possible opposing arguments:</w:t>
      </w:r>
    </w:p>
    <w:p w14:paraId="2FFF6AA3" w14:textId="77777777" w:rsidR="00924426" w:rsidRPr="00D55104" w:rsidRDefault="00924426" w:rsidP="008C0B73">
      <w:pPr>
        <w:numPr>
          <w:ilvl w:val="0"/>
          <w:numId w:val="61"/>
        </w:numPr>
        <w:spacing w:before="40" w:after="0"/>
        <w:rPr>
          <w:szCs w:val="20"/>
        </w:rPr>
      </w:pPr>
      <w:r w:rsidRPr="00D55104">
        <w:rPr>
          <w:szCs w:val="20"/>
        </w:rPr>
        <w:t xml:space="preserve">Patients and Consumers don’t want to buy water when purchasing </w:t>
      </w:r>
      <w:r w:rsidRPr="00D55104">
        <w:rPr>
          <w:i/>
          <w:iCs/>
          <w:szCs w:val="20"/>
        </w:rPr>
        <w:t>Cannabis</w:t>
      </w:r>
      <w:r w:rsidRPr="00D55104">
        <w:rPr>
          <w:szCs w:val="20"/>
        </w:rPr>
        <w:t xml:space="preserve">. When it comes to </w:t>
      </w:r>
      <w:r w:rsidRPr="00D55104">
        <w:rPr>
          <w:i/>
          <w:iCs/>
          <w:szCs w:val="20"/>
        </w:rPr>
        <w:t>Cannabis</w:t>
      </w:r>
      <w:r w:rsidRPr="00D55104">
        <w:rPr>
          <w:szCs w:val="20"/>
        </w:rPr>
        <w:t xml:space="preserve">, they actually want to buy the right amount of water. The right amount of water (or moisture) helps safeguard the quality and integrity of the </w:t>
      </w:r>
      <w:r w:rsidRPr="00D55104">
        <w:rPr>
          <w:i/>
          <w:iCs/>
          <w:szCs w:val="20"/>
        </w:rPr>
        <w:t>Cannabis</w:t>
      </w:r>
      <w:r w:rsidRPr="00D55104">
        <w:rPr>
          <w:szCs w:val="20"/>
        </w:rPr>
        <w:t xml:space="preserve"> components consumers are purchasing.  These active components would degrade in overdried plant material. It could also be argued that by providing a constant </w:t>
      </w:r>
      <w:r w:rsidRPr="00D55104">
        <w:rPr>
          <w:szCs w:val="20"/>
        </w:rPr>
        <w:lastRenderedPageBreak/>
        <w:t xml:space="preserve">moisture content through establishment of a water activity standard for the proper sale of unprocessed </w:t>
      </w:r>
      <w:r w:rsidRPr="00D55104">
        <w:rPr>
          <w:i/>
          <w:iCs/>
          <w:szCs w:val="20"/>
        </w:rPr>
        <w:t>Cannabis</w:t>
      </w:r>
      <w:r w:rsidRPr="00D55104">
        <w:rPr>
          <w:szCs w:val="20"/>
        </w:rPr>
        <w:t xml:space="preserve"> there is a measure of ensuring proper quantity during purchase.  </w:t>
      </w:r>
    </w:p>
    <w:p w14:paraId="74AAC741" w14:textId="77777777" w:rsidR="00924426" w:rsidRPr="00D55104" w:rsidRDefault="00924426" w:rsidP="008C0B73">
      <w:pPr>
        <w:numPr>
          <w:ilvl w:val="0"/>
          <w:numId w:val="61"/>
        </w:numPr>
        <w:spacing w:before="40" w:after="0"/>
        <w:rPr>
          <w:szCs w:val="20"/>
        </w:rPr>
      </w:pPr>
      <w:r w:rsidRPr="00D55104">
        <w:rPr>
          <w:szCs w:val="20"/>
        </w:rPr>
        <w:t>W&amp;M doesn’t regulate quality. To the extent establishing an acceptable water activity range is monitoring quality, this is a positive by-product of monitoring equitable transactions, promoting health and safety and preventing diversion. Oversight of motor fuels is analogous in the sense that the attributes of motor fuel are a function of quality and samples are sent to a lab for testing these attributes.</w:t>
      </w:r>
    </w:p>
    <w:p w14:paraId="56AAF2DC" w14:textId="77777777" w:rsidR="00924426" w:rsidRPr="00D55104" w:rsidRDefault="00924426" w:rsidP="008C0B73">
      <w:pPr>
        <w:numPr>
          <w:ilvl w:val="0"/>
          <w:numId w:val="61"/>
        </w:numPr>
        <w:spacing w:before="40" w:after="0"/>
        <w:rPr>
          <w:szCs w:val="20"/>
        </w:rPr>
      </w:pPr>
      <w:r w:rsidRPr="00D55104">
        <w:rPr>
          <w:szCs w:val="20"/>
        </w:rPr>
        <w:t>Equipment cost. The additional cost of water activity meter(s) should not be prohibitive. It could be easily offset by the revenue that would be saved</w:t>
      </w:r>
      <w:r w:rsidRPr="00D55104">
        <w:rPr>
          <w:color w:val="FF0000"/>
          <w:szCs w:val="20"/>
        </w:rPr>
        <w:t xml:space="preserve"> </w:t>
      </w:r>
      <w:r w:rsidRPr="00D55104">
        <w:rPr>
          <w:szCs w:val="20"/>
        </w:rPr>
        <w:t xml:space="preserve">by preventing over drying and diversion and/or by fees collected. This could be accomplished by random testing of </w:t>
      </w:r>
      <w:r w:rsidRPr="00D55104">
        <w:rPr>
          <w:i/>
          <w:iCs/>
          <w:szCs w:val="20"/>
        </w:rPr>
        <w:t>Cannabis</w:t>
      </w:r>
      <w:r w:rsidRPr="00D55104">
        <w:rPr>
          <w:szCs w:val="20"/>
        </w:rPr>
        <w:t xml:space="preserve"> flower throughout the manufacturing and distributions processes. It should also be noted that setting a water activity standard in the MOS does not establish testing requirements nor frequency of testing requirements.</w:t>
      </w:r>
    </w:p>
    <w:p w14:paraId="7733D1A3" w14:textId="12D90720" w:rsidR="00924426" w:rsidRPr="005B459C" w:rsidRDefault="00924426" w:rsidP="008C0B73">
      <w:pPr>
        <w:keepNext/>
        <w:numPr>
          <w:ilvl w:val="0"/>
          <w:numId w:val="61"/>
        </w:numPr>
        <w:spacing w:before="40" w:after="0"/>
        <w:rPr>
          <w:b/>
        </w:rPr>
      </w:pPr>
      <w:r w:rsidRPr="005B459C">
        <w:rPr>
          <w:szCs w:val="20"/>
        </w:rPr>
        <w:t xml:space="preserve">Illegal activity.  Not every state has legalized the sale and distribution of </w:t>
      </w:r>
      <w:r w:rsidRPr="005B459C">
        <w:rPr>
          <w:i/>
          <w:iCs/>
          <w:szCs w:val="20"/>
        </w:rPr>
        <w:t>Cannabis</w:t>
      </w:r>
      <w:r w:rsidRPr="005B459C">
        <w:rPr>
          <w:szCs w:val="20"/>
        </w:rPr>
        <w:t xml:space="preserve">, whether it contains more or less than 0.3 % THC.  However, there are many states (and federal agencies) that have legalized the sale of </w:t>
      </w:r>
      <w:r w:rsidRPr="005B459C">
        <w:rPr>
          <w:i/>
          <w:iCs/>
          <w:szCs w:val="20"/>
        </w:rPr>
        <w:t>Cannabis</w:t>
      </w:r>
      <w:r w:rsidRPr="005B459C">
        <w:rPr>
          <w:szCs w:val="20"/>
        </w:rPr>
        <w:t xml:space="preserve"> in some form or fashion or another.  There </w:t>
      </w:r>
      <w:r w:rsidR="00BB78DB" w:rsidRPr="005B459C">
        <w:rPr>
          <w:szCs w:val="20"/>
        </w:rPr>
        <w:t>are</w:t>
      </w:r>
      <w:r w:rsidRPr="005B459C">
        <w:rPr>
          <w:szCs w:val="20"/>
        </w:rPr>
        <w:t xml:space="preserve"> strong indication that federal and other state agencies are working to establish requirements for the sale of </w:t>
      </w:r>
      <w:r w:rsidRPr="005B459C">
        <w:rPr>
          <w:i/>
          <w:iCs/>
          <w:szCs w:val="20"/>
        </w:rPr>
        <w:t>Cannabis</w:t>
      </w:r>
      <w:r w:rsidRPr="005B459C">
        <w:rPr>
          <w:szCs w:val="20"/>
        </w:rPr>
        <w:t xml:space="preserve"> and </w:t>
      </w:r>
      <w:r w:rsidRPr="005B459C">
        <w:rPr>
          <w:i/>
          <w:iCs/>
          <w:szCs w:val="20"/>
        </w:rPr>
        <w:t>Cannabis</w:t>
      </w:r>
      <w:r w:rsidRPr="005B459C">
        <w:rPr>
          <w:szCs w:val="20"/>
        </w:rPr>
        <w:t xml:space="preserve">-products.  </w:t>
      </w:r>
    </w:p>
    <w:p w14:paraId="19FE53C0" w14:textId="77777777" w:rsidR="00924426" w:rsidRPr="004923DA" w:rsidRDefault="00924426" w:rsidP="008C0B73">
      <w:pPr>
        <w:keepNext/>
        <w:numPr>
          <w:ilvl w:val="0"/>
          <w:numId w:val="61"/>
        </w:numPr>
        <w:spacing w:before="40"/>
        <w:rPr>
          <w:b/>
        </w:rPr>
      </w:pPr>
      <w:r w:rsidRPr="005B459C">
        <w:rPr>
          <w:szCs w:val="20"/>
        </w:rPr>
        <w:t xml:space="preserve">Some have expressed concern over this water activity applying to </w:t>
      </w:r>
      <w:r w:rsidRPr="005B459C">
        <w:rPr>
          <w:i/>
          <w:iCs/>
          <w:szCs w:val="20"/>
        </w:rPr>
        <w:t>Cannabis</w:t>
      </w:r>
      <w:r w:rsidRPr="005B459C">
        <w:rPr>
          <w:szCs w:val="20"/>
        </w:rPr>
        <w:t xml:space="preserve">-containing products, which resulted from confusion.  The water activity proposed herein </w:t>
      </w:r>
      <w:r w:rsidRPr="005B459C">
        <w:rPr>
          <w:szCs w:val="20"/>
          <w:u w:val="single"/>
        </w:rPr>
        <w:t>would not</w:t>
      </w:r>
      <w:r w:rsidRPr="005B459C">
        <w:rPr>
          <w:szCs w:val="20"/>
        </w:rPr>
        <w:t xml:space="preserve"> apply to </w:t>
      </w:r>
      <w:r w:rsidRPr="005B459C">
        <w:rPr>
          <w:i/>
          <w:iCs/>
          <w:szCs w:val="20"/>
        </w:rPr>
        <w:t>Cannabis</w:t>
      </w:r>
      <w:r w:rsidRPr="005B459C">
        <w:rPr>
          <w:szCs w:val="20"/>
        </w:rPr>
        <w:t xml:space="preserve">-containing products, rather it </w:t>
      </w:r>
      <w:r w:rsidRPr="005B459C">
        <w:rPr>
          <w:szCs w:val="20"/>
          <w:u w:val="single"/>
        </w:rPr>
        <w:t>would only apply</w:t>
      </w:r>
      <w:r w:rsidRPr="005B459C">
        <w:rPr>
          <w:szCs w:val="20"/>
        </w:rPr>
        <w:t xml:space="preserve"> to </w:t>
      </w:r>
      <w:r w:rsidRPr="005B459C">
        <w:rPr>
          <w:i/>
          <w:iCs/>
          <w:szCs w:val="20"/>
        </w:rPr>
        <w:t>Cannabis</w:t>
      </w:r>
      <w:r w:rsidRPr="005B459C">
        <w:rPr>
          <w:szCs w:val="20"/>
        </w:rPr>
        <w:t xml:space="preserve"> plant material.  Traditional water activity levels applied to food products would not be altered or affected by this proposal.</w:t>
      </w:r>
    </w:p>
    <w:p w14:paraId="29DC1A74" w14:textId="4CDFB834" w:rsidR="00924426" w:rsidRDefault="00924426" w:rsidP="00924426">
      <w:pPr>
        <w:rPr>
          <w:b/>
          <w:bCs/>
          <w:szCs w:val="20"/>
          <w:u w:val="single"/>
        </w:rPr>
      </w:pPr>
      <w:r>
        <w:rPr>
          <w:szCs w:val="20"/>
        </w:rPr>
        <w:t>The submitter requested that this be a Voting Item in 2022.</w:t>
      </w:r>
    </w:p>
    <w:p w14:paraId="7C9A1771" w14:textId="0AAE1B58" w:rsidR="00ED3940" w:rsidRPr="00281428" w:rsidRDefault="00ED3940" w:rsidP="00ED3940">
      <w:pPr>
        <w:pStyle w:val="ItemHeading"/>
        <w:tabs>
          <w:tab w:val="clear" w:pos="900"/>
          <w:tab w:val="left" w:pos="1620"/>
        </w:tabs>
        <w:ind w:left="2160" w:hanging="2160"/>
      </w:pPr>
      <w:bookmarkStart w:id="103" w:name="_Toc81569329"/>
      <w:r>
        <w:t>B</w:t>
      </w:r>
      <w:r w:rsidR="009A2C1E">
        <w:t>3</w:t>
      </w:r>
      <w:r>
        <w:t>: NET</w:t>
      </w:r>
      <w:r w:rsidRPr="00281428">
        <w:t>-2</w:t>
      </w:r>
      <w:r>
        <w:t>2.1</w:t>
      </w:r>
      <w:r w:rsidRPr="00281428">
        <w:tab/>
      </w:r>
      <w:r>
        <w:tab/>
      </w:r>
      <w:r w:rsidRPr="00281428">
        <w:t xml:space="preserve">Section </w:t>
      </w:r>
      <w:r>
        <w:t>1.XX. Cannabis and Cannabis-Containing Products and 2.XX. Cannabis and Cannabis-Containing Products.</w:t>
      </w:r>
      <w:bookmarkEnd w:id="103"/>
    </w:p>
    <w:p w14:paraId="3E825259" w14:textId="77777777" w:rsidR="00ED3940" w:rsidRPr="00281428" w:rsidRDefault="00ED3940" w:rsidP="00ED3940">
      <w:pPr>
        <w:keepNext/>
        <w:keepLines/>
        <w:spacing w:after="0"/>
        <w:rPr>
          <w:b/>
          <w:szCs w:val="20"/>
        </w:rPr>
      </w:pPr>
      <w:r w:rsidRPr="00281428">
        <w:rPr>
          <w:b/>
          <w:szCs w:val="20"/>
        </w:rPr>
        <w:t>Source:</w:t>
      </w:r>
    </w:p>
    <w:p w14:paraId="289DE365" w14:textId="77777777" w:rsidR="00ED3940" w:rsidRPr="00281428" w:rsidRDefault="00ED3940" w:rsidP="00ED3940">
      <w:pPr>
        <w:keepNext/>
        <w:keepLines/>
        <w:rPr>
          <w:bCs/>
          <w:szCs w:val="20"/>
        </w:rPr>
      </w:pPr>
      <w:r>
        <w:rPr>
          <w:bCs/>
          <w:szCs w:val="20"/>
        </w:rPr>
        <w:t>NCWM Cannabis Task Group</w:t>
      </w:r>
    </w:p>
    <w:p w14:paraId="4C2962F9" w14:textId="77777777" w:rsidR="00ED3940" w:rsidRPr="00AC6AD6" w:rsidRDefault="00ED3940" w:rsidP="00AC6AD6">
      <w:pPr>
        <w:spacing w:after="0"/>
        <w:rPr>
          <w:b/>
        </w:rPr>
      </w:pPr>
      <w:r w:rsidRPr="00AC6AD6">
        <w:rPr>
          <w:b/>
        </w:rPr>
        <w:t>Purpose:</w:t>
      </w:r>
    </w:p>
    <w:p w14:paraId="6AC6B6A8" w14:textId="114DFB58" w:rsidR="00ED3940" w:rsidRPr="00281428" w:rsidRDefault="00ED3940" w:rsidP="00ED3940">
      <w:pPr>
        <w:keepNext/>
        <w:keepLines/>
        <w:jc w:val="left"/>
        <w:rPr>
          <w:szCs w:val="20"/>
        </w:rPr>
      </w:pPr>
      <w:r>
        <w:rPr>
          <w:szCs w:val="20"/>
        </w:rPr>
        <w:t xml:space="preserve">Establish an acceptable Net Weight allowance for </w:t>
      </w:r>
      <w:r>
        <w:rPr>
          <w:i/>
          <w:iCs/>
          <w:szCs w:val="20"/>
        </w:rPr>
        <w:t>Cannabis</w:t>
      </w:r>
      <w:r>
        <w:rPr>
          <w:szCs w:val="20"/>
        </w:rPr>
        <w:t>, which is related to the MOS Form 15 related to water activity and the Packaging and Labeling Form 15 Sections 2 and 10</w:t>
      </w:r>
      <w:r w:rsidRPr="00281428">
        <w:rPr>
          <w:szCs w:val="20"/>
        </w:rPr>
        <w:t>.</w:t>
      </w:r>
    </w:p>
    <w:p w14:paraId="645A40D1" w14:textId="77777777" w:rsidR="00ED3940" w:rsidRPr="00281428" w:rsidRDefault="00ED3940" w:rsidP="00ED3940">
      <w:pPr>
        <w:keepNext/>
        <w:keepLines/>
        <w:spacing w:after="0"/>
        <w:rPr>
          <w:b/>
          <w:bCs/>
        </w:rPr>
      </w:pPr>
      <w:r w:rsidRPr="00281428">
        <w:rPr>
          <w:b/>
          <w:bCs/>
        </w:rPr>
        <w:t>Item Under Consideration:</w:t>
      </w:r>
    </w:p>
    <w:p w14:paraId="7F22FEE8" w14:textId="6B9C27AE" w:rsidR="00ED3940" w:rsidRDefault="00ED3940" w:rsidP="00ED3940">
      <w:pPr>
        <w:keepNext/>
      </w:pPr>
      <w:r w:rsidRPr="00C33824">
        <w:t>Amend Handbook 13</w:t>
      </w:r>
      <w:r>
        <w:t>3</w:t>
      </w:r>
      <w:r w:rsidRPr="00C33824">
        <w:t xml:space="preserve">, </w:t>
      </w:r>
      <w:r>
        <w:t xml:space="preserve">Checking the Net Contents of Packaged Goods, </w:t>
      </w:r>
      <w:r w:rsidRPr="00C33824">
        <w:t>as follows</w:t>
      </w:r>
      <w:r>
        <w:t>:</w:t>
      </w:r>
    </w:p>
    <w:p w14:paraId="72E60FFC" w14:textId="29DE17F0" w:rsidR="00816E38" w:rsidRPr="00816E38" w:rsidRDefault="00816E38" w:rsidP="00816E38">
      <w:pPr>
        <w:pStyle w:val="I-Normal1indent"/>
        <w:ind w:left="360"/>
        <w:rPr>
          <w:b/>
          <w:bCs/>
        </w:rPr>
      </w:pPr>
      <w:r w:rsidRPr="00816E38">
        <w:rPr>
          <w:b/>
          <w:bCs/>
        </w:rPr>
        <w:t>1.2.6. Deviations Caused by Moisture Loss or Gain</w:t>
      </w:r>
    </w:p>
    <w:p w14:paraId="466C53A2" w14:textId="0F39E021" w:rsidR="00816E38" w:rsidRPr="00816E38" w:rsidRDefault="00816E38" w:rsidP="00816E38">
      <w:pPr>
        <w:pStyle w:val="m-5709253259860779171msobodytext"/>
        <w:shd w:val="clear" w:color="auto" w:fill="FFFFFF"/>
        <w:spacing w:before="8" w:beforeAutospacing="0" w:after="0" w:afterAutospacing="0"/>
        <w:ind w:left="360"/>
        <w:jc w:val="both"/>
        <w:rPr>
          <w:color w:val="222222"/>
          <w:sz w:val="20"/>
          <w:szCs w:val="20"/>
        </w:rPr>
      </w:pPr>
      <w:r w:rsidRPr="0009331A">
        <w:rPr>
          <w:b/>
          <w:bCs/>
          <w:color w:val="222222"/>
          <w:sz w:val="20"/>
          <w:szCs w:val="20"/>
        </w:rPr>
        <w:t> </w:t>
      </w:r>
      <w:r w:rsidRPr="00816E38">
        <w:rPr>
          <w:spacing w:val="-2"/>
          <w:sz w:val="20"/>
          <w:szCs w:val="20"/>
        </w:rPr>
        <w:t xml:space="preserve">Deviations </w:t>
      </w:r>
      <w:r w:rsidRPr="00816E38">
        <w:rPr>
          <w:sz w:val="20"/>
          <w:szCs w:val="20"/>
        </w:rPr>
        <w:fldChar w:fldCharType="begin"/>
      </w:r>
      <w:r w:rsidRPr="00816E38">
        <w:rPr>
          <w:sz w:val="20"/>
          <w:szCs w:val="20"/>
        </w:rPr>
        <w:instrText xml:space="preserve"> XE "Package Requirements:Deviations Caused by Moisture Loss or Gain" </w:instrText>
      </w:r>
      <w:r w:rsidRPr="00816E38">
        <w:rPr>
          <w:sz w:val="20"/>
          <w:szCs w:val="20"/>
        </w:rPr>
        <w:fldChar w:fldCharType="end"/>
      </w:r>
      <w:r w:rsidRPr="00816E38">
        <w:rPr>
          <w:sz w:val="20"/>
          <w:szCs w:val="20"/>
        </w:rPr>
        <w:fldChar w:fldCharType="begin"/>
      </w:r>
      <w:r w:rsidRPr="00816E38">
        <w:rPr>
          <w:sz w:val="20"/>
          <w:szCs w:val="20"/>
        </w:rPr>
        <w:instrText xml:space="preserve"> XE "Deviations Caused by Moisture Loss or Gain" \t "See Package Requirements" </w:instrText>
      </w:r>
      <w:r w:rsidRPr="00816E38">
        <w:rPr>
          <w:sz w:val="20"/>
          <w:szCs w:val="20"/>
        </w:rPr>
        <w:fldChar w:fldCharType="end"/>
      </w:r>
      <w:r w:rsidRPr="00816E38">
        <w:rPr>
          <w:sz w:val="20"/>
          <w:szCs w:val="20"/>
        </w:rPr>
        <w:fldChar w:fldCharType="begin"/>
      </w:r>
      <w:r w:rsidRPr="00816E38">
        <w:rPr>
          <w:sz w:val="20"/>
          <w:szCs w:val="20"/>
        </w:rPr>
        <w:instrText xml:space="preserve"> XE "Package Requirements:Moisture Loss or Gain" </w:instrText>
      </w:r>
      <w:r w:rsidRPr="00816E38">
        <w:rPr>
          <w:sz w:val="20"/>
          <w:szCs w:val="20"/>
        </w:rPr>
        <w:fldChar w:fldCharType="end"/>
      </w:r>
      <w:r w:rsidRPr="00816E38">
        <w:rPr>
          <w:sz w:val="20"/>
          <w:szCs w:val="20"/>
        </w:rPr>
        <w:fldChar w:fldCharType="begin"/>
      </w:r>
      <w:r w:rsidRPr="00816E38">
        <w:rPr>
          <w:sz w:val="20"/>
          <w:szCs w:val="20"/>
        </w:rPr>
        <w:instrText xml:space="preserve"> XE "Moisture Loss or Gain" "See Package Requirements" </w:instrText>
      </w:r>
      <w:r w:rsidRPr="00816E38">
        <w:rPr>
          <w:sz w:val="20"/>
          <w:szCs w:val="20"/>
        </w:rPr>
        <w:fldChar w:fldCharType="end"/>
      </w:r>
      <w:r w:rsidRPr="00816E38">
        <w:rPr>
          <w:spacing w:val="-2"/>
          <w:sz w:val="20"/>
          <w:szCs w:val="20"/>
        </w:rPr>
        <w:t xml:space="preserve">from the net quantity of contents caused by the loss or gain of moisture from the package are permitted </w:t>
      </w:r>
      <w:r w:rsidRPr="00816E38">
        <w:rPr>
          <w:sz w:val="20"/>
          <w:szCs w:val="20"/>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w:t>
      </w:r>
      <w:hyperlink r:id="rId47" w:history="1">
        <w:r w:rsidRPr="00816E38">
          <w:rPr>
            <w:rStyle w:val="Hyperlink"/>
            <w:sz w:val="20"/>
            <w:szCs w:val="20"/>
          </w:rPr>
          <w:t>40 CFR 156.10</w:t>
        </w:r>
      </w:hyperlink>
      <w:r w:rsidRPr="00816E38">
        <w:rPr>
          <w:sz w:val="20"/>
          <w:szCs w:val="20"/>
        </w:rPr>
        <w:t>.)</w:t>
      </w:r>
    </w:p>
    <w:p w14:paraId="44D13DCD" w14:textId="77777777" w:rsidR="00816E38" w:rsidRPr="0009331A" w:rsidRDefault="00816E38" w:rsidP="00816E38">
      <w:pPr>
        <w:pStyle w:val="m-5709253259860779171msobodytext"/>
        <w:shd w:val="clear" w:color="auto" w:fill="FFFFFF"/>
        <w:spacing w:before="0" w:beforeAutospacing="0" w:after="0" w:afterAutospacing="0"/>
        <w:rPr>
          <w:color w:val="222222"/>
          <w:sz w:val="20"/>
          <w:szCs w:val="20"/>
        </w:rPr>
      </w:pPr>
      <w:r w:rsidRPr="0009331A">
        <w:rPr>
          <w:color w:val="222222"/>
          <w:sz w:val="20"/>
          <w:szCs w:val="20"/>
        </w:rPr>
        <w:t> </w:t>
      </w:r>
    </w:p>
    <w:p w14:paraId="75D3EA47" w14:textId="5E663520" w:rsidR="00816E38" w:rsidRPr="00816E38" w:rsidRDefault="00816E38" w:rsidP="00816E38">
      <w:pPr>
        <w:pStyle w:val="I-Normal1indent"/>
        <w:rPr>
          <w:b/>
          <w:bCs/>
        </w:rPr>
      </w:pPr>
      <w:r w:rsidRPr="00816E38">
        <w:rPr>
          <w:b/>
          <w:bCs/>
        </w:rPr>
        <w:t>1.2.6.1. Applying a Moisture Allowance</w:t>
      </w:r>
    </w:p>
    <w:p w14:paraId="5DCF8F4A" w14:textId="77777777" w:rsidR="00816E38" w:rsidRPr="0009331A" w:rsidRDefault="00816E38" w:rsidP="00816E38">
      <w:pPr>
        <w:pStyle w:val="m-5709253259860779171msobodytext"/>
        <w:shd w:val="clear" w:color="auto" w:fill="FFFFFF"/>
        <w:spacing w:before="0" w:beforeAutospacing="0" w:after="0" w:afterAutospacing="0"/>
        <w:ind w:left="859" w:right="133"/>
        <w:jc w:val="both"/>
        <w:rPr>
          <w:color w:val="222222"/>
          <w:sz w:val="20"/>
          <w:szCs w:val="20"/>
        </w:rPr>
      </w:pPr>
      <w:r w:rsidRPr="0009331A">
        <w:rPr>
          <w:color w:val="222222"/>
          <w:sz w:val="20"/>
          <w:szCs w:val="20"/>
        </w:rPr>
        <w:t>Some packaged products may lose or gain moisture 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 the moisture allowances may be applied before or after the package errors are determined.</w:t>
      </w:r>
    </w:p>
    <w:p w14:paraId="7EB9007E" w14:textId="77777777" w:rsidR="00816E38" w:rsidRPr="0009331A" w:rsidRDefault="00816E38" w:rsidP="00816E38">
      <w:pPr>
        <w:pStyle w:val="m-5709253259860779171msobodytext"/>
        <w:shd w:val="clear" w:color="auto" w:fill="FFFFFF"/>
        <w:spacing w:before="9" w:beforeAutospacing="0" w:after="0" w:afterAutospacing="0"/>
        <w:rPr>
          <w:color w:val="222222"/>
          <w:sz w:val="20"/>
          <w:szCs w:val="20"/>
        </w:rPr>
      </w:pPr>
      <w:r w:rsidRPr="0009331A">
        <w:rPr>
          <w:color w:val="222222"/>
          <w:sz w:val="20"/>
          <w:szCs w:val="20"/>
        </w:rPr>
        <w:t> </w:t>
      </w:r>
    </w:p>
    <w:p w14:paraId="1A54D038" w14:textId="77777777" w:rsidR="00816E38" w:rsidRPr="0009331A" w:rsidRDefault="00816E38" w:rsidP="00816E38">
      <w:pPr>
        <w:pStyle w:val="m-5709253259860779171msobodytext"/>
        <w:shd w:val="clear" w:color="auto" w:fill="FFFFFF"/>
        <w:spacing w:before="0" w:beforeAutospacing="0" w:after="0" w:afterAutospacing="0"/>
        <w:ind w:left="860" w:right="134"/>
        <w:jc w:val="both"/>
        <w:rPr>
          <w:color w:val="222222"/>
          <w:sz w:val="20"/>
          <w:szCs w:val="20"/>
        </w:rPr>
      </w:pPr>
      <w:r w:rsidRPr="0009331A">
        <w:rPr>
          <w:color w:val="222222"/>
          <w:sz w:val="20"/>
          <w:szCs w:val="20"/>
        </w:rPr>
        <w:t xml:space="preserve">To apply an allowance before determining package errors, adjust the Nominal Gross Weight (see Section 2.3.6. “Determine Nominal Gross Weight and Package Errors”), so the package errors are increased by </w:t>
      </w:r>
      <w:r w:rsidRPr="0009331A">
        <w:rPr>
          <w:color w:val="222222"/>
          <w:sz w:val="20"/>
          <w:szCs w:val="20"/>
        </w:rPr>
        <w:lastRenderedPageBreak/>
        <w:t>an amount equal to the moisture allowance. This approach is used to account for moisture loss in both the average and individual package errors.</w:t>
      </w:r>
    </w:p>
    <w:p w14:paraId="42C4C44B" w14:textId="77777777" w:rsidR="00816E38" w:rsidRPr="0009331A" w:rsidRDefault="00816E38" w:rsidP="00816E38">
      <w:pPr>
        <w:pStyle w:val="m-5709253259860779171msobodytext"/>
        <w:shd w:val="clear" w:color="auto" w:fill="FFFFFF"/>
        <w:spacing w:before="8" w:beforeAutospacing="0" w:after="0" w:afterAutospacing="0"/>
        <w:rPr>
          <w:color w:val="222222"/>
          <w:sz w:val="20"/>
          <w:szCs w:val="20"/>
        </w:rPr>
      </w:pPr>
      <w:r w:rsidRPr="0009331A">
        <w:rPr>
          <w:color w:val="222222"/>
          <w:sz w:val="20"/>
          <w:szCs w:val="20"/>
        </w:rPr>
        <w:t> </w:t>
      </w:r>
    </w:p>
    <w:p w14:paraId="11AB43D2" w14:textId="77777777" w:rsidR="00816E38" w:rsidRPr="0009331A" w:rsidRDefault="00816E38" w:rsidP="00816E38">
      <w:pPr>
        <w:pStyle w:val="m-5709253259860779171msobodytext"/>
        <w:shd w:val="clear" w:color="auto" w:fill="FFFFFF"/>
        <w:spacing w:before="0" w:beforeAutospacing="0" w:after="0" w:afterAutospacing="0" w:line="220" w:lineRule="atLeast"/>
        <w:ind w:left="860" w:right="134"/>
        <w:jc w:val="both"/>
        <w:rPr>
          <w:color w:val="222222"/>
          <w:sz w:val="20"/>
          <w:szCs w:val="20"/>
        </w:rPr>
      </w:pPr>
      <w:r w:rsidRPr="0009331A">
        <w:rPr>
          <w:color w:val="222222"/>
          <w:sz w:val="20"/>
          <w:szCs w:val="20"/>
        </w:rPr>
        <w:t>It is also permissible to apply the moisture allowances after individual package errors and average errors are determined.</w:t>
      </w:r>
    </w:p>
    <w:p w14:paraId="72558935" w14:textId="77777777" w:rsidR="00816E38" w:rsidRPr="0009331A" w:rsidRDefault="00816E38" w:rsidP="00816E38">
      <w:pPr>
        <w:pStyle w:val="m-5709253259860779171msobodytext"/>
        <w:shd w:val="clear" w:color="auto" w:fill="FFFFFF"/>
        <w:spacing w:before="0" w:beforeAutospacing="0" w:after="0" w:afterAutospacing="0"/>
        <w:rPr>
          <w:color w:val="222222"/>
          <w:sz w:val="20"/>
          <w:szCs w:val="20"/>
        </w:rPr>
      </w:pPr>
      <w:r w:rsidRPr="0009331A">
        <w:rPr>
          <w:color w:val="222222"/>
          <w:sz w:val="20"/>
          <w:szCs w:val="20"/>
        </w:rPr>
        <w:t> </w:t>
      </w:r>
    </w:p>
    <w:p w14:paraId="567D9FC0" w14:textId="77777777" w:rsidR="00816E38" w:rsidRPr="00816E38" w:rsidRDefault="00816E38" w:rsidP="00816E38">
      <w:pPr>
        <w:pStyle w:val="I-Normal1indent"/>
        <w:spacing w:after="0"/>
        <w:ind w:left="1260"/>
        <w:rPr>
          <w:b/>
          <w:bCs/>
        </w:rPr>
      </w:pPr>
      <w:r w:rsidRPr="00816E38">
        <w:rPr>
          <w:b/>
          <w:bCs/>
        </w:rPr>
        <w:t>Example:</w:t>
      </w:r>
    </w:p>
    <w:p w14:paraId="7330DADD" w14:textId="6E2FC2FA" w:rsidR="00816E38" w:rsidRPr="0009331A" w:rsidRDefault="00816E38" w:rsidP="00816E38">
      <w:pPr>
        <w:shd w:val="clear" w:color="auto" w:fill="FFFFFF"/>
        <w:ind w:left="1220" w:right="496"/>
        <w:rPr>
          <w:color w:val="222222"/>
          <w:szCs w:val="20"/>
        </w:rPr>
      </w:pPr>
      <w:r w:rsidRPr="0009331A">
        <w:rPr>
          <w:i/>
          <w:iCs/>
          <w:color w:val="222222"/>
          <w:szCs w:val="20"/>
        </w:rPr>
        <w:t>A</w:t>
      </w:r>
      <w:r w:rsidRPr="0009331A">
        <w:rPr>
          <w:i/>
          <w:iCs/>
          <w:color w:val="222222"/>
          <w:spacing w:val="-9"/>
          <w:szCs w:val="20"/>
        </w:rPr>
        <w:t> </w:t>
      </w:r>
      <w:r w:rsidRPr="0009331A">
        <w:rPr>
          <w:i/>
          <w:iCs/>
          <w:color w:val="222222"/>
          <w:szCs w:val="20"/>
        </w:rPr>
        <w:t>sample</w:t>
      </w:r>
      <w:r w:rsidRPr="0009331A">
        <w:rPr>
          <w:i/>
          <w:iCs/>
          <w:color w:val="222222"/>
          <w:spacing w:val="-8"/>
          <w:szCs w:val="20"/>
        </w:rPr>
        <w:t> </w:t>
      </w:r>
      <w:r w:rsidRPr="0009331A">
        <w:rPr>
          <w:i/>
          <w:iCs/>
          <w:color w:val="222222"/>
          <w:szCs w:val="20"/>
        </w:rPr>
        <w:t>of</w:t>
      </w:r>
      <w:r w:rsidRPr="0009331A">
        <w:rPr>
          <w:i/>
          <w:iCs/>
          <w:color w:val="222222"/>
          <w:spacing w:val="-7"/>
          <w:szCs w:val="20"/>
        </w:rPr>
        <w:t> </w:t>
      </w:r>
      <w:r w:rsidRPr="0009331A">
        <w:rPr>
          <w:i/>
          <w:iCs/>
          <w:color w:val="222222"/>
          <w:szCs w:val="20"/>
        </w:rPr>
        <w:t>a</w:t>
      </w:r>
      <w:r w:rsidRPr="0009331A">
        <w:rPr>
          <w:i/>
          <w:iCs/>
          <w:color w:val="222222"/>
          <w:spacing w:val="-9"/>
          <w:szCs w:val="20"/>
        </w:rPr>
        <w:t> </w:t>
      </w:r>
      <w:r w:rsidRPr="0009331A">
        <w:rPr>
          <w:i/>
          <w:iCs/>
          <w:color w:val="222222"/>
          <w:szCs w:val="20"/>
        </w:rPr>
        <w:t>product</w:t>
      </w:r>
      <w:r w:rsidRPr="0009331A">
        <w:rPr>
          <w:i/>
          <w:iCs/>
          <w:color w:val="222222"/>
          <w:spacing w:val="-8"/>
          <w:szCs w:val="20"/>
        </w:rPr>
        <w:t> </w:t>
      </w:r>
      <w:r w:rsidRPr="0009331A">
        <w:rPr>
          <w:i/>
          <w:iCs/>
          <w:color w:val="222222"/>
          <w:szCs w:val="20"/>
        </w:rPr>
        <w:t>that</w:t>
      </w:r>
      <w:r w:rsidRPr="0009331A">
        <w:rPr>
          <w:i/>
          <w:iCs/>
          <w:color w:val="222222"/>
          <w:spacing w:val="-7"/>
          <w:szCs w:val="20"/>
        </w:rPr>
        <w:t> </w:t>
      </w:r>
      <w:r w:rsidRPr="0009331A">
        <w:rPr>
          <w:i/>
          <w:iCs/>
          <w:color w:val="222222"/>
          <w:szCs w:val="20"/>
        </w:rPr>
        <w:t>could</w:t>
      </w:r>
      <w:r w:rsidRPr="0009331A">
        <w:rPr>
          <w:i/>
          <w:iCs/>
          <w:color w:val="222222"/>
          <w:spacing w:val="-9"/>
          <w:szCs w:val="20"/>
        </w:rPr>
        <w:t> </w:t>
      </w:r>
      <w:r w:rsidRPr="0009331A">
        <w:rPr>
          <w:i/>
          <w:iCs/>
          <w:color w:val="222222"/>
          <w:szCs w:val="20"/>
        </w:rPr>
        <w:t>be</w:t>
      </w:r>
      <w:r w:rsidRPr="0009331A">
        <w:rPr>
          <w:i/>
          <w:iCs/>
          <w:color w:val="222222"/>
          <w:spacing w:val="-11"/>
          <w:szCs w:val="20"/>
        </w:rPr>
        <w:t> </w:t>
      </w:r>
      <w:r w:rsidRPr="0009331A">
        <w:rPr>
          <w:i/>
          <w:iCs/>
          <w:color w:val="222222"/>
          <w:szCs w:val="20"/>
        </w:rPr>
        <w:t>subject</w:t>
      </w:r>
      <w:r w:rsidRPr="0009331A">
        <w:rPr>
          <w:i/>
          <w:iCs/>
          <w:color w:val="222222"/>
          <w:spacing w:val="-7"/>
          <w:szCs w:val="20"/>
        </w:rPr>
        <w:t> </w:t>
      </w:r>
      <w:r w:rsidRPr="0009331A">
        <w:rPr>
          <w:i/>
          <w:iCs/>
          <w:color w:val="222222"/>
          <w:szCs w:val="20"/>
        </w:rPr>
        <w:t>to</w:t>
      </w:r>
      <w:r w:rsidRPr="0009331A">
        <w:rPr>
          <w:i/>
          <w:iCs/>
          <w:color w:val="222222"/>
          <w:spacing w:val="-9"/>
          <w:szCs w:val="20"/>
        </w:rPr>
        <w:t> </w:t>
      </w:r>
      <w:r w:rsidRPr="0009331A">
        <w:rPr>
          <w:i/>
          <w:iCs/>
          <w:color w:val="222222"/>
          <w:szCs w:val="20"/>
        </w:rPr>
        <w:t>moisture</w:t>
      </w:r>
      <w:r w:rsidRPr="0009331A">
        <w:rPr>
          <w:i/>
          <w:iCs/>
          <w:color w:val="222222"/>
          <w:spacing w:val="-10"/>
          <w:szCs w:val="20"/>
        </w:rPr>
        <w:t> </w:t>
      </w:r>
      <w:r w:rsidRPr="0009331A">
        <w:rPr>
          <w:i/>
          <w:iCs/>
          <w:color w:val="222222"/>
          <w:szCs w:val="20"/>
        </w:rPr>
        <w:t>loss</w:t>
      </w:r>
      <w:r w:rsidRPr="0009331A">
        <w:rPr>
          <w:i/>
          <w:iCs/>
          <w:color w:val="222222"/>
          <w:spacing w:val="-8"/>
          <w:szCs w:val="20"/>
        </w:rPr>
        <w:t> </w:t>
      </w:r>
      <w:r w:rsidRPr="0009331A">
        <w:rPr>
          <w:i/>
          <w:iCs/>
          <w:color w:val="222222"/>
          <w:szCs w:val="20"/>
        </w:rPr>
        <w:t>might</w:t>
      </w:r>
      <w:r w:rsidRPr="0009331A">
        <w:rPr>
          <w:i/>
          <w:iCs/>
          <w:color w:val="222222"/>
          <w:spacing w:val="-10"/>
          <w:szCs w:val="20"/>
        </w:rPr>
        <w:t> </w:t>
      </w:r>
      <w:r w:rsidRPr="0009331A">
        <w:rPr>
          <w:i/>
          <w:iCs/>
          <w:color w:val="222222"/>
          <w:szCs w:val="20"/>
        </w:rPr>
        <w:t>fail</w:t>
      </w:r>
      <w:r w:rsidRPr="0009331A">
        <w:rPr>
          <w:i/>
          <w:iCs/>
          <w:color w:val="222222"/>
          <w:spacing w:val="-7"/>
          <w:szCs w:val="20"/>
        </w:rPr>
        <w:t> </w:t>
      </w:r>
      <w:r w:rsidRPr="0009331A">
        <w:rPr>
          <w:i/>
          <w:iCs/>
          <w:color w:val="222222"/>
          <w:szCs w:val="20"/>
        </w:rPr>
        <w:t>because</w:t>
      </w:r>
      <w:r w:rsidRPr="0009331A">
        <w:rPr>
          <w:i/>
          <w:iCs/>
          <w:color w:val="222222"/>
          <w:spacing w:val="-8"/>
          <w:szCs w:val="20"/>
        </w:rPr>
        <w:t> </w:t>
      </w:r>
      <w:r w:rsidRPr="0009331A">
        <w:rPr>
          <w:i/>
          <w:iCs/>
          <w:color w:val="222222"/>
          <w:szCs w:val="20"/>
        </w:rPr>
        <w:t>the</w:t>
      </w:r>
      <w:r w:rsidRPr="0009331A">
        <w:rPr>
          <w:i/>
          <w:iCs/>
          <w:color w:val="222222"/>
          <w:spacing w:val="-10"/>
          <w:szCs w:val="20"/>
        </w:rPr>
        <w:t> </w:t>
      </w:r>
      <w:r w:rsidRPr="0009331A">
        <w:rPr>
          <w:i/>
          <w:iCs/>
          <w:color w:val="222222"/>
          <w:szCs w:val="20"/>
        </w:rPr>
        <w:t>average error</w:t>
      </w:r>
      <w:r w:rsidRPr="0009331A">
        <w:rPr>
          <w:i/>
          <w:iCs/>
          <w:color w:val="222222"/>
          <w:spacing w:val="-9"/>
          <w:szCs w:val="20"/>
        </w:rPr>
        <w:t> </w:t>
      </w:r>
      <w:r w:rsidRPr="0009331A">
        <w:rPr>
          <w:i/>
          <w:iCs/>
          <w:color w:val="222222"/>
          <w:szCs w:val="20"/>
        </w:rPr>
        <w:t>is</w:t>
      </w:r>
      <w:r w:rsidRPr="0009331A">
        <w:rPr>
          <w:i/>
          <w:iCs/>
          <w:color w:val="222222"/>
          <w:spacing w:val="-6"/>
          <w:szCs w:val="20"/>
        </w:rPr>
        <w:t> </w:t>
      </w:r>
      <w:r w:rsidRPr="0009331A">
        <w:rPr>
          <w:i/>
          <w:iCs/>
          <w:color w:val="222222"/>
          <w:szCs w:val="20"/>
        </w:rPr>
        <w:t>minus</w:t>
      </w:r>
      <w:r w:rsidRPr="0009331A">
        <w:rPr>
          <w:i/>
          <w:iCs/>
          <w:color w:val="222222"/>
          <w:spacing w:val="-6"/>
          <w:szCs w:val="20"/>
        </w:rPr>
        <w:t> </w:t>
      </w:r>
      <w:r w:rsidRPr="0009331A">
        <w:rPr>
          <w:i/>
          <w:iCs/>
          <w:color w:val="222222"/>
          <w:szCs w:val="20"/>
        </w:rPr>
        <w:t>or</w:t>
      </w:r>
      <w:r w:rsidRPr="0009331A">
        <w:rPr>
          <w:i/>
          <w:iCs/>
          <w:color w:val="222222"/>
          <w:spacing w:val="-6"/>
          <w:szCs w:val="20"/>
        </w:rPr>
        <w:t> </w:t>
      </w:r>
      <w:r w:rsidRPr="0009331A">
        <w:rPr>
          <w:i/>
          <w:iCs/>
          <w:color w:val="222222"/>
          <w:szCs w:val="20"/>
        </w:rPr>
        <w:t>the</w:t>
      </w:r>
      <w:r w:rsidRPr="0009331A">
        <w:rPr>
          <w:i/>
          <w:iCs/>
          <w:color w:val="222222"/>
          <w:spacing w:val="-9"/>
          <w:szCs w:val="20"/>
        </w:rPr>
        <w:t> </w:t>
      </w:r>
      <w:r w:rsidRPr="0009331A">
        <w:rPr>
          <w:i/>
          <w:iCs/>
          <w:color w:val="222222"/>
          <w:szCs w:val="20"/>
        </w:rPr>
        <w:t>error</w:t>
      </w:r>
      <w:r w:rsidRPr="0009331A">
        <w:rPr>
          <w:i/>
          <w:iCs/>
          <w:color w:val="222222"/>
          <w:spacing w:val="-6"/>
          <w:szCs w:val="20"/>
        </w:rPr>
        <w:t> </w:t>
      </w:r>
      <w:r w:rsidRPr="0009331A">
        <w:rPr>
          <w:i/>
          <w:iCs/>
          <w:color w:val="222222"/>
          <w:szCs w:val="20"/>
        </w:rPr>
        <w:t>in</w:t>
      </w:r>
      <w:r w:rsidRPr="0009331A">
        <w:rPr>
          <w:i/>
          <w:iCs/>
          <w:color w:val="222222"/>
          <w:spacing w:val="-6"/>
          <w:szCs w:val="20"/>
        </w:rPr>
        <w:t> </w:t>
      </w:r>
      <w:r w:rsidRPr="0009331A">
        <w:rPr>
          <w:i/>
          <w:iCs/>
          <w:color w:val="222222"/>
          <w:szCs w:val="20"/>
        </w:rPr>
        <w:t>several</w:t>
      </w:r>
      <w:r w:rsidRPr="0009331A">
        <w:rPr>
          <w:i/>
          <w:iCs/>
          <w:color w:val="222222"/>
          <w:spacing w:val="-6"/>
          <w:szCs w:val="20"/>
        </w:rPr>
        <w:t> </w:t>
      </w:r>
      <w:r w:rsidRPr="0009331A">
        <w:rPr>
          <w:i/>
          <w:iCs/>
          <w:color w:val="222222"/>
          <w:szCs w:val="20"/>
        </w:rPr>
        <w:t>of</w:t>
      </w:r>
      <w:r w:rsidRPr="0009331A">
        <w:rPr>
          <w:i/>
          <w:iCs/>
          <w:color w:val="222222"/>
          <w:spacing w:val="-7"/>
          <w:szCs w:val="20"/>
        </w:rPr>
        <w:t> </w:t>
      </w:r>
      <w:r w:rsidRPr="0009331A">
        <w:rPr>
          <w:i/>
          <w:iCs/>
          <w:color w:val="222222"/>
          <w:szCs w:val="20"/>
        </w:rPr>
        <w:t>the</w:t>
      </w:r>
      <w:r w:rsidRPr="0009331A">
        <w:rPr>
          <w:i/>
          <w:iCs/>
          <w:color w:val="222222"/>
          <w:spacing w:val="-8"/>
          <w:szCs w:val="20"/>
        </w:rPr>
        <w:t> </w:t>
      </w:r>
      <w:r w:rsidRPr="0009331A">
        <w:rPr>
          <w:i/>
          <w:iCs/>
          <w:color w:val="222222"/>
          <w:szCs w:val="20"/>
        </w:rPr>
        <w:t>sample</w:t>
      </w:r>
      <w:r w:rsidRPr="0009331A">
        <w:rPr>
          <w:i/>
          <w:iCs/>
          <w:color w:val="222222"/>
          <w:spacing w:val="-6"/>
          <w:szCs w:val="20"/>
        </w:rPr>
        <w:t> </w:t>
      </w:r>
      <w:r w:rsidRPr="0009331A">
        <w:rPr>
          <w:i/>
          <w:iCs/>
          <w:color w:val="222222"/>
          <w:szCs w:val="20"/>
        </w:rPr>
        <w:t>packages</w:t>
      </w:r>
      <w:r w:rsidRPr="0009331A">
        <w:rPr>
          <w:i/>
          <w:iCs/>
          <w:color w:val="222222"/>
          <w:spacing w:val="-8"/>
          <w:szCs w:val="20"/>
        </w:rPr>
        <w:t> </w:t>
      </w:r>
      <w:r w:rsidRPr="0009331A">
        <w:rPr>
          <w:i/>
          <w:iCs/>
          <w:color w:val="222222"/>
          <w:szCs w:val="20"/>
        </w:rPr>
        <w:t>are</w:t>
      </w:r>
      <w:r w:rsidRPr="0009331A">
        <w:rPr>
          <w:i/>
          <w:iCs/>
          <w:color w:val="222222"/>
          <w:spacing w:val="-9"/>
          <w:szCs w:val="20"/>
        </w:rPr>
        <w:t> </w:t>
      </w:r>
      <w:r w:rsidRPr="0009331A">
        <w:rPr>
          <w:i/>
          <w:iCs/>
          <w:color w:val="222222"/>
          <w:szCs w:val="20"/>
        </w:rPr>
        <w:t>found</w:t>
      </w:r>
      <w:r w:rsidRPr="0009331A">
        <w:rPr>
          <w:i/>
          <w:iCs/>
          <w:color w:val="222222"/>
          <w:spacing w:val="-8"/>
          <w:szCs w:val="20"/>
        </w:rPr>
        <w:t> </w:t>
      </w:r>
      <w:r w:rsidRPr="0009331A">
        <w:rPr>
          <w:i/>
          <w:iCs/>
          <w:color w:val="222222"/>
          <w:szCs w:val="20"/>
        </w:rPr>
        <w:t>to</w:t>
      </w:r>
      <w:r w:rsidRPr="0009331A">
        <w:rPr>
          <w:i/>
          <w:iCs/>
          <w:color w:val="222222"/>
          <w:spacing w:val="-6"/>
          <w:szCs w:val="20"/>
        </w:rPr>
        <w:t> </w:t>
      </w:r>
      <w:r w:rsidRPr="0009331A">
        <w:rPr>
          <w:i/>
          <w:iCs/>
          <w:color w:val="222222"/>
          <w:szCs w:val="20"/>
        </w:rPr>
        <w:t>be</w:t>
      </w:r>
      <w:r w:rsidRPr="0009331A">
        <w:rPr>
          <w:i/>
          <w:iCs/>
          <w:color w:val="222222"/>
          <w:spacing w:val="-6"/>
          <w:szCs w:val="20"/>
        </w:rPr>
        <w:t> </w:t>
      </w:r>
      <w:r w:rsidRPr="0009331A">
        <w:rPr>
          <w:i/>
          <w:iCs/>
          <w:color w:val="222222"/>
          <w:szCs w:val="20"/>
        </w:rPr>
        <w:t>unreasonable errors (i.e., the package error is greater than the Maximum Allowable Variation (MAV) permitted for the package’s labeled</w:t>
      </w:r>
      <w:r w:rsidRPr="0009331A">
        <w:rPr>
          <w:i/>
          <w:iCs/>
          <w:color w:val="222222"/>
          <w:spacing w:val="-3"/>
          <w:szCs w:val="20"/>
        </w:rPr>
        <w:t> </w:t>
      </w:r>
      <w:r w:rsidRPr="0009331A">
        <w:rPr>
          <w:i/>
          <w:iCs/>
          <w:color w:val="222222"/>
          <w:szCs w:val="20"/>
        </w:rPr>
        <w:t>quantity).</w:t>
      </w:r>
    </w:p>
    <w:p w14:paraId="34494673" w14:textId="77777777" w:rsidR="00816E38" w:rsidRPr="0009331A" w:rsidRDefault="00816E38" w:rsidP="00816E38">
      <w:pPr>
        <w:pStyle w:val="m-5709253259860779171msobodytext"/>
        <w:shd w:val="clear" w:color="auto" w:fill="FFFFFF"/>
        <w:spacing w:before="0" w:beforeAutospacing="0" w:after="0" w:afterAutospacing="0"/>
        <w:ind w:left="860" w:right="135"/>
        <w:jc w:val="both"/>
        <w:rPr>
          <w:color w:val="222222"/>
          <w:sz w:val="20"/>
          <w:szCs w:val="20"/>
        </w:rPr>
      </w:pPr>
      <w:r w:rsidRPr="0009331A">
        <w:rPr>
          <w:color w:val="222222"/>
          <w:sz w:val="20"/>
          <w:szCs w:val="20"/>
        </w:rPr>
        <w:t>You</w:t>
      </w:r>
      <w:r w:rsidRPr="0009331A">
        <w:rPr>
          <w:color w:val="222222"/>
          <w:spacing w:val="-7"/>
          <w:sz w:val="20"/>
          <w:szCs w:val="20"/>
        </w:rPr>
        <w:t> </w:t>
      </w:r>
      <w:r w:rsidRPr="0009331A">
        <w:rPr>
          <w:color w:val="222222"/>
          <w:sz w:val="20"/>
          <w:szCs w:val="20"/>
        </w:rPr>
        <w:t>may</w:t>
      </w:r>
      <w:r w:rsidRPr="0009331A">
        <w:rPr>
          <w:color w:val="222222"/>
          <w:spacing w:val="-8"/>
          <w:sz w:val="20"/>
          <w:szCs w:val="20"/>
        </w:rPr>
        <w:t> </w:t>
      </w:r>
      <w:r w:rsidRPr="0009331A">
        <w:rPr>
          <w:color w:val="222222"/>
          <w:sz w:val="20"/>
          <w:szCs w:val="20"/>
        </w:rPr>
        <w:t>apply</w:t>
      </w:r>
      <w:r w:rsidRPr="0009331A">
        <w:rPr>
          <w:color w:val="222222"/>
          <w:spacing w:val="-10"/>
          <w:sz w:val="20"/>
          <w:szCs w:val="20"/>
        </w:rPr>
        <w:t> </w:t>
      </w:r>
      <w:r w:rsidRPr="0009331A">
        <w:rPr>
          <w:color w:val="222222"/>
          <w:sz w:val="20"/>
          <w:szCs w:val="20"/>
        </w:rPr>
        <w:t>a</w:t>
      </w:r>
      <w:r w:rsidRPr="0009331A">
        <w:rPr>
          <w:color w:val="222222"/>
          <w:spacing w:val="-6"/>
          <w:sz w:val="20"/>
          <w:szCs w:val="20"/>
        </w:rPr>
        <w:t> </w:t>
      </w:r>
      <w:r w:rsidRPr="0009331A">
        <w:rPr>
          <w:color w:val="222222"/>
          <w:sz w:val="20"/>
          <w:szCs w:val="20"/>
        </w:rPr>
        <w:t>moisture</w:t>
      </w:r>
      <w:r w:rsidRPr="0009331A">
        <w:rPr>
          <w:color w:val="222222"/>
          <w:spacing w:val="-12"/>
          <w:sz w:val="20"/>
          <w:szCs w:val="20"/>
        </w:rPr>
        <w:t> </w:t>
      </w:r>
      <w:r w:rsidRPr="0009331A">
        <w:rPr>
          <w:color w:val="222222"/>
          <w:sz w:val="20"/>
          <w:szCs w:val="20"/>
        </w:rPr>
        <w:t>allowance</w:t>
      </w:r>
      <w:r w:rsidRPr="0009331A">
        <w:rPr>
          <w:color w:val="222222"/>
          <w:spacing w:val="-8"/>
          <w:sz w:val="20"/>
          <w:szCs w:val="20"/>
        </w:rPr>
        <w:t> </w:t>
      </w:r>
      <w:r w:rsidRPr="0009331A">
        <w:rPr>
          <w:color w:val="222222"/>
          <w:sz w:val="20"/>
          <w:szCs w:val="20"/>
        </w:rPr>
        <w:t>after</w:t>
      </w:r>
      <w:r w:rsidRPr="0009331A">
        <w:rPr>
          <w:color w:val="222222"/>
          <w:spacing w:val="-8"/>
          <w:sz w:val="20"/>
          <w:szCs w:val="20"/>
        </w:rPr>
        <w:t> </w:t>
      </w:r>
      <w:r w:rsidRPr="0009331A">
        <w:rPr>
          <w:color w:val="222222"/>
          <w:sz w:val="20"/>
          <w:szCs w:val="20"/>
        </w:rPr>
        <w:t>determining</w:t>
      </w:r>
      <w:r w:rsidRPr="0009331A">
        <w:rPr>
          <w:color w:val="222222"/>
          <w:spacing w:val="-10"/>
          <w:sz w:val="20"/>
          <w:szCs w:val="20"/>
        </w:rPr>
        <w:t> </w:t>
      </w:r>
      <w:r w:rsidRPr="0009331A">
        <w:rPr>
          <w:color w:val="222222"/>
          <w:sz w:val="20"/>
          <w:szCs w:val="20"/>
        </w:rPr>
        <w:t>the</w:t>
      </w:r>
      <w:r w:rsidRPr="0009331A">
        <w:rPr>
          <w:color w:val="222222"/>
          <w:spacing w:val="-6"/>
          <w:sz w:val="20"/>
          <w:szCs w:val="20"/>
        </w:rPr>
        <w:t> </w:t>
      </w:r>
      <w:r w:rsidRPr="0009331A">
        <w:rPr>
          <w:color w:val="222222"/>
          <w:sz w:val="20"/>
          <w:szCs w:val="20"/>
        </w:rPr>
        <w:t>package</w:t>
      </w:r>
      <w:r w:rsidRPr="0009331A">
        <w:rPr>
          <w:color w:val="222222"/>
          <w:spacing w:val="-7"/>
          <w:sz w:val="20"/>
          <w:szCs w:val="20"/>
        </w:rPr>
        <w:t> </w:t>
      </w:r>
      <w:r w:rsidRPr="0009331A">
        <w:rPr>
          <w:color w:val="222222"/>
          <w:sz w:val="20"/>
          <w:szCs w:val="20"/>
        </w:rPr>
        <w:t>errors</w:t>
      </w:r>
      <w:r w:rsidRPr="0009331A">
        <w:rPr>
          <w:color w:val="222222"/>
          <w:spacing w:val="-6"/>
          <w:sz w:val="20"/>
          <w:szCs w:val="20"/>
        </w:rPr>
        <w:t> </w:t>
      </w:r>
      <w:r w:rsidRPr="0009331A">
        <w:rPr>
          <w:color w:val="222222"/>
          <w:sz w:val="20"/>
          <w:szCs w:val="20"/>
        </w:rPr>
        <w:t>by</w:t>
      </w:r>
      <w:r w:rsidRPr="0009331A">
        <w:rPr>
          <w:color w:val="222222"/>
          <w:spacing w:val="-10"/>
          <w:sz w:val="20"/>
          <w:szCs w:val="20"/>
        </w:rPr>
        <w:t> </w:t>
      </w:r>
      <w:r w:rsidRPr="0009331A">
        <w:rPr>
          <w:color w:val="222222"/>
          <w:sz w:val="20"/>
          <w:szCs w:val="20"/>
        </w:rPr>
        <w:t>adding</w:t>
      </w:r>
      <w:r w:rsidRPr="0009331A">
        <w:rPr>
          <w:color w:val="222222"/>
          <w:spacing w:val="-8"/>
          <w:sz w:val="20"/>
          <w:szCs w:val="20"/>
        </w:rPr>
        <w:t> </w:t>
      </w:r>
      <w:r w:rsidRPr="0009331A">
        <w:rPr>
          <w:color w:val="222222"/>
          <w:sz w:val="20"/>
          <w:szCs w:val="20"/>
        </w:rPr>
        <w:t>the</w:t>
      </w:r>
      <w:r w:rsidRPr="0009331A">
        <w:rPr>
          <w:color w:val="222222"/>
          <w:spacing w:val="-9"/>
          <w:sz w:val="20"/>
          <w:szCs w:val="20"/>
        </w:rPr>
        <w:t> </w:t>
      </w:r>
      <w:r w:rsidRPr="0009331A">
        <w:rPr>
          <w:color w:val="222222"/>
          <w:sz w:val="20"/>
          <w:szCs w:val="20"/>
        </w:rPr>
        <w:t>allowance to the Sample Error Limit (SEL) and then, comparing the average error to the SEL to determine compliance. The moisture allowance must be added to the MAV before evaluating sample errors to identify unreasonable minus</w:t>
      </w:r>
      <w:r w:rsidRPr="0009331A">
        <w:rPr>
          <w:color w:val="222222"/>
          <w:spacing w:val="-4"/>
          <w:sz w:val="20"/>
          <w:szCs w:val="20"/>
        </w:rPr>
        <w:t> </w:t>
      </w:r>
      <w:r w:rsidRPr="0009331A">
        <w:rPr>
          <w:color w:val="222222"/>
          <w:sz w:val="20"/>
          <w:szCs w:val="20"/>
        </w:rPr>
        <w:t>errors</w:t>
      </w:r>
      <w:r w:rsidRPr="0009331A">
        <w:rPr>
          <w:b/>
          <w:bCs/>
          <w:color w:val="222222"/>
          <w:sz w:val="20"/>
          <w:szCs w:val="20"/>
        </w:rPr>
        <w:t>.</w:t>
      </w:r>
    </w:p>
    <w:p w14:paraId="7A206E7C" w14:textId="77777777" w:rsidR="00816E38" w:rsidRPr="0009331A" w:rsidRDefault="00816E38" w:rsidP="00816E38">
      <w:pPr>
        <w:pStyle w:val="m-5709253259860779171msobodytext"/>
        <w:shd w:val="clear" w:color="auto" w:fill="FFFFFF"/>
        <w:spacing w:before="0" w:beforeAutospacing="0" w:after="0" w:afterAutospacing="0"/>
        <w:ind w:left="860"/>
        <w:jc w:val="both"/>
        <w:rPr>
          <w:color w:val="222222"/>
          <w:sz w:val="20"/>
          <w:szCs w:val="20"/>
        </w:rPr>
      </w:pPr>
      <w:r w:rsidRPr="0009331A">
        <w:rPr>
          <w:color w:val="222222"/>
          <w:sz w:val="20"/>
          <w:szCs w:val="20"/>
        </w:rPr>
        <w:t>(Amended 2010)</w:t>
      </w:r>
    </w:p>
    <w:p w14:paraId="493B7A8A" w14:textId="77777777" w:rsidR="00816E38" w:rsidRPr="0009331A" w:rsidRDefault="00816E38" w:rsidP="00816E38">
      <w:pPr>
        <w:pStyle w:val="m-5709253259860779171msobodytext"/>
        <w:shd w:val="clear" w:color="auto" w:fill="FFFFFF"/>
        <w:spacing w:before="7" w:beforeAutospacing="0" w:after="0" w:afterAutospacing="0"/>
        <w:rPr>
          <w:color w:val="222222"/>
          <w:sz w:val="20"/>
          <w:szCs w:val="20"/>
        </w:rPr>
      </w:pPr>
      <w:r w:rsidRPr="0009331A">
        <w:rPr>
          <w:color w:val="222222"/>
          <w:sz w:val="20"/>
          <w:szCs w:val="20"/>
        </w:rPr>
        <w:t> </w:t>
      </w:r>
    </w:p>
    <w:p w14:paraId="60CCE481" w14:textId="006246C6" w:rsidR="00816E38" w:rsidRPr="0009331A" w:rsidRDefault="00816E38" w:rsidP="00816E38">
      <w:pPr>
        <w:pStyle w:val="m-5709253259860779171msobodytext"/>
        <w:shd w:val="clear" w:color="auto" w:fill="FFFFFF"/>
        <w:spacing w:before="0" w:beforeAutospacing="0" w:after="0" w:afterAutospacing="0"/>
        <w:ind w:left="859" w:right="135"/>
        <w:jc w:val="both"/>
        <w:rPr>
          <w:color w:val="222222"/>
          <w:sz w:val="20"/>
          <w:szCs w:val="20"/>
        </w:rPr>
      </w:pPr>
      <w:r w:rsidRPr="0009331A">
        <w:rPr>
          <w:color w:val="222222"/>
          <w:sz w:val="20"/>
          <w:szCs w:val="20"/>
        </w:rPr>
        <w:t>This handbook provides “moisture allowances” for some meat and poultry products, flour, pasta, </w:t>
      </w:r>
      <w:r w:rsidRPr="0009331A">
        <w:rPr>
          <w:b/>
          <w:bCs/>
          <w:i/>
          <w:iCs/>
          <w:sz w:val="20"/>
          <w:szCs w:val="20"/>
          <w:u w:val="single"/>
        </w:rPr>
        <w:t>Cannabis</w:t>
      </w:r>
      <w:r w:rsidRPr="0009331A">
        <w:rPr>
          <w:b/>
          <w:bCs/>
          <w:sz w:val="20"/>
          <w:szCs w:val="20"/>
          <w:u w:val="single"/>
        </w:rPr>
        <w:t xml:space="preserve"> (this only includes plant material but does not include products containing </w:t>
      </w:r>
      <w:r w:rsidRPr="0009331A">
        <w:rPr>
          <w:b/>
          <w:bCs/>
          <w:i/>
          <w:iCs/>
          <w:sz w:val="20"/>
          <w:szCs w:val="20"/>
          <w:u w:val="single"/>
        </w:rPr>
        <w:t>Cannabis</w:t>
      </w:r>
      <w:r w:rsidRPr="0009331A">
        <w:rPr>
          <w:b/>
          <w:bCs/>
          <w:sz w:val="20"/>
          <w:szCs w:val="20"/>
          <w:u w:val="single"/>
        </w:rPr>
        <w:t>)</w:t>
      </w:r>
      <w:r w:rsidRPr="0009331A">
        <w:rPr>
          <w:sz w:val="20"/>
          <w:szCs w:val="20"/>
        </w:rPr>
        <w:t xml:space="preserve"> and</w:t>
      </w:r>
      <w:r w:rsidRPr="0009331A">
        <w:rPr>
          <w:color w:val="222222"/>
          <w:sz w:val="20"/>
          <w:szCs w:val="20"/>
        </w:rPr>
        <w:t xml:space="preserve"> dry pet food. (see Chapter 2, Table 2-3. “Moisture Allowances”) These allowances are based on the premise that when the average net weight of a sample is found to be less than the labeled weight,</w:t>
      </w:r>
      <w:r w:rsidRPr="0009331A">
        <w:rPr>
          <w:color w:val="222222"/>
          <w:spacing w:val="-8"/>
          <w:sz w:val="20"/>
          <w:szCs w:val="20"/>
        </w:rPr>
        <w:t> </w:t>
      </w:r>
      <w:r w:rsidRPr="0009331A">
        <w:rPr>
          <w:color w:val="222222"/>
          <w:sz w:val="20"/>
          <w:szCs w:val="20"/>
        </w:rPr>
        <w:t>but</w:t>
      </w:r>
      <w:r w:rsidRPr="0009331A">
        <w:rPr>
          <w:color w:val="222222"/>
          <w:spacing w:val="-7"/>
          <w:sz w:val="20"/>
          <w:szCs w:val="20"/>
        </w:rPr>
        <w:t> </w:t>
      </w:r>
      <w:r w:rsidRPr="0009331A">
        <w:rPr>
          <w:color w:val="222222"/>
          <w:sz w:val="20"/>
          <w:szCs w:val="20"/>
        </w:rPr>
        <w:t>not</w:t>
      </w:r>
      <w:r w:rsidRPr="0009331A">
        <w:rPr>
          <w:color w:val="222222"/>
          <w:spacing w:val="-8"/>
          <w:sz w:val="20"/>
          <w:szCs w:val="20"/>
        </w:rPr>
        <w:t> </w:t>
      </w:r>
      <w:r w:rsidRPr="0009331A">
        <w:rPr>
          <w:color w:val="222222"/>
          <w:sz w:val="20"/>
          <w:szCs w:val="20"/>
        </w:rPr>
        <w:t>by</w:t>
      </w:r>
      <w:r w:rsidRPr="0009331A">
        <w:rPr>
          <w:color w:val="222222"/>
          <w:spacing w:val="-10"/>
          <w:sz w:val="20"/>
          <w:szCs w:val="20"/>
        </w:rPr>
        <w:t> </w:t>
      </w:r>
      <w:r w:rsidRPr="0009331A">
        <w:rPr>
          <w:color w:val="222222"/>
          <w:sz w:val="20"/>
          <w:szCs w:val="20"/>
        </w:rPr>
        <w:t>an</w:t>
      </w:r>
      <w:r w:rsidRPr="0009331A">
        <w:rPr>
          <w:color w:val="222222"/>
          <w:spacing w:val="-9"/>
          <w:sz w:val="20"/>
          <w:szCs w:val="20"/>
        </w:rPr>
        <w:t> </w:t>
      </w:r>
      <w:r w:rsidRPr="0009331A">
        <w:rPr>
          <w:color w:val="222222"/>
          <w:sz w:val="20"/>
          <w:szCs w:val="20"/>
        </w:rPr>
        <w:t>amount</w:t>
      </w:r>
      <w:r w:rsidRPr="0009331A">
        <w:rPr>
          <w:color w:val="222222"/>
          <w:spacing w:val="-7"/>
          <w:sz w:val="20"/>
          <w:szCs w:val="20"/>
        </w:rPr>
        <w:t> </w:t>
      </w:r>
      <w:r w:rsidRPr="0009331A">
        <w:rPr>
          <w:color w:val="222222"/>
          <w:sz w:val="20"/>
          <w:szCs w:val="20"/>
        </w:rPr>
        <w:t>that</w:t>
      </w:r>
      <w:r w:rsidRPr="0009331A">
        <w:rPr>
          <w:color w:val="222222"/>
          <w:spacing w:val="-7"/>
          <w:sz w:val="20"/>
          <w:szCs w:val="20"/>
        </w:rPr>
        <w:t> </w:t>
      </w:r>
      <w:r w:rsidRPr="0009331A">
        <w:rPr>
          <w:color w:val="222222"/>
          <w:sz w:val="20"/>
          <w:szCs w:val="20"/>
        </w:rPr>
        <w:t>exceeds</w:t>
      </w:r>
      <w:r w:rsidRPr="0009331A">
        <w:rPr>
          <w:color w:val="222222"/>
          <w:spacing w:val="-8"/>
          <w:sz w:val="20"/>
          <w:szCs w:val="20"/>
        </w:rPr>
        <w:t> </w:t>
      </w:r>
      <w:r w:rsidRPr="0009331A">
        <w:rPr>
          <w:color w:val="222222"/>
          <w:sz w:val="20"/>
          <w:szCs w:val="20"/>
        </w:rPr>
        <w:t>the</w:t>
      </w:r>
      <w:r w:rsidRPr="0009331A">
        <w:rPr>
          <w:color w:val="222222"/>
          <w:spacing w:val="-7"/>
          <w:sz w:val="20"/>
          <w:szCs w:val="20"/>
        </w:rPr>
        <w:t> </w:t>
      </w:r>
      <w:r w:rsidRPr="0009331A">
        <w:rPr>
          <w:color w:val="222222"/>
          <w:sz w:val="20"/>
          <w:szCs w:val="20"/>
        </w:rPr>
        <w:t>allowable</w:t>
      </w:r>
      <w:r w:rsidRPr="0009331A">
        <w:rPr>
          <w:color w:val="222222"/>
          <w:spacing w:val="-8"/>
          <w:sz w:val="20"/>
          <w:szCs w:val="20"/>
        </w:rPr>
        <w:t> </w:t>
      </w:r>
      <w:r w:rsidRPr="0009331A">
        <w:rPr>
          <w:color w:val="222222"/>
          <w:sz w:val="20"/>
          <w:szCs w:val="20"/>
        </w:rPr>
        <w:t>limit,</w:t>
      </w:r>
      <w:r w:rsidRPr="0009331A">
        <w:rPr>
          <w:color w:val="222222"/>
          <w:spacing w:val="-8"/>
          <w:sz w:val="20"/>
          <w:szCs w:val="20"/>
        </w:rPr>
        <w:t> </w:t>
      </w:r>
      <w:r w:rsidRPr="0009331A">
        <w:rPr>
          <w:color w:val="222222"/>
          <w:sz w:val="20"/>
          <w:szCs w:val="20"/>
        </w:rPr>
        <w:t>either</w:t>
      </w:r>
      <w:r w:rsidRPr="0009331A">
        <w:rPr>
          <w:color w:val="222222"/>
          <w:spacing w:val="-8"/>
          <w:sz w:val="20"/>
          <w:szCs w:val="20"/>
        </w:rPr>
        <w:t> </w:t>
      </w:r>
      <w:r w:rsidRPr="0009331A">
        <w:rPr>
          <w:color w:val="222222"/>
          <w:sz w:val="20"/>
          <w:szCs w:val="20"/>
        </w:rPr>
        <w:t>the</w:t>
      </w:r>
      <w:r w:rsidRPr="0009331A">
        <w:rPr>
          <w:color w:val="222222"/>
          <w:spacing w:val="-7"/>
          <w:sz w:val="20"/>
          <w:szCs w:val="20"/>
        </w:rPr>
        <w:t> </w:t>
      </w:r>
      <w:r w:rsidRPr="0009331A">
        <w:rPr>
          <w:color w:val="222222"/>
          <w:sz w:val="20"/>
          <w:szCs w:val="20"/>
        </w:rPr>
        <w:t>lot</w:t>
      </w:r>
      <w:r w:rsidRPr="0009331A">
        <w:rPr>
          <w:color w:val="222222"/>
          <w:spacing w:val="-7"/>
          <w:sz w:val="20"/>
          <w:szCs w:val="20"/>
        </w:rPr>
        <w:t> </w:t>
      </w:r>
      <w:r w:rsidRPr="0009331A">
        <w:rPr>
          <w:color w:val="222222"/>
          <w:sz w:val="20"/>
          <w:szCs w:val="20"/>
        </w:rPr>
        <w:t>is</w:t>
      </w:r>
      <w:r w:rsidRPr="0009331A">
        <w:rPr>
          <w:color w:val="222222"/>
          <w:spacing w:val="-8"/>
          <w:sz w:val="20"/>
          <w:szCs w:val="20"/>
        </w:rPr>
        <w:t> </w:t>
      </w:r>
      <w:r w:rsidRPr="0009331A">
        <w:rPr>
          <w:color w:val="222222"/>
          <w:sz w:val="20"/>
          <w:szCs w:val="20"/>
        </w:rPr>
        <w:t>declared</w:t>
      </w:r>
      <w:r w:rsidRPr="0009331A">
        <w:rPr>
          <w:color w:val="222222"/>
          <w:spacing w:val="-8"/>
          <w:sz w:val="20"/>
          <w:szCs w:val="20"/>
        </w:rPr>
        <w:t> </w:t>
      </w:r>
      <w:r w:rsidRPr="0009331A">
        <w:rPr>
          <w:color w:val="222222"/>
          <w:sz w:val="20"/>
          <w:szCs w:val="20"/>
        </w:rPr>
        <w:t>to</w:t>
      </w:r>
      <w:r w:rsidRPr="0009331A">
        <w:rPr>
          <w:color w:val="222222"/>
          <w:spacing w:val="-9"/>
          <w:sz w:val="20"/>
          <w:szCs w:val="20"/>
        </w:rPr>
        <w:t> </w:t>
      </w:r>
      <w:r w:rsidRPr="0009331A">
        <w:rPr>
          <w:color w:val="222222"/>
          <w:sz w:val="20"/>
          <w:szCs w:val="20"/>
        </w:rPr>
        <w:t>be</w:t>
      </w:r>
      <w:r w:rsidRPr="0009331A">
        <w:rPr>
          <w:color w:val="222222"/>
          <w:spacing w:val="-7"/>
          <w:sz w:val="20"/>
          <w:szCs w:val="20"/>
        </w:rPr>
        <w:t> </w:t>
      </w:r>
      <w:r w:rsidRPr="0009331A">
        <w:rPr>
          <w:color w:val="222222"/>
          <w:sz w:val="20"/>
          <w:szCs w:val="20"/>
        </w:rPr>
        <w:t>within the moisture allowance or more information must be collected before deciding lot compliance </w:t>
      </w:r>
      <w:r w:rsidRPr="0009331A">
        <w:rPr>
          <w:color w:val="222222"/>
          <w:spacing w:val="-3"/>
          <w:sz w:val="20"/>
          <w:szCs w:val="20"/>
        </w:rPr>
        <w:t>or </w:t>
      </w:r>
      <w:r w:rsidRPr="0009331A">
        <w:rPr>
          <w:color w:val="222222"/>
          <w:sz w:val="20"/>
          <w:szCs w:val="20"/>
        </w:rPr>
        <w:t>noncompliance.</w:t>
      </w:r>
    </w:p>
    <w:p w14:paraId="494B6637" w14:textId="77777777" w:rsidR="00816E38" w:rsidRDefault="00816E38" w:rsidP="00816E38">
      <w:pPr>
        <w:keepNext/>
        <w:spacing w:before="240" w:after="60"/>
        <w:ind w:left="720"/>
        <w:rPr>
          <w:bCs/>
        </w:rPr>
      </w:pPr>
      <w:r w:rsidRPr="006F6BCF">
        <w:rPr>
          <w:bCs/>
        </w:rPr>
        <w:t>Test procedures for flour, some meat, and poultry are based on the concept of a “moisture allowance” also known as a “gray area” or “no decision” area</w:t>
      </w:r>
      <w:r>
        <w:rPr>
          <w:bCs/>
        </w:rPr>
        <w:t xml:space="preserve"> (see Section 2.3.8. “Moisture Allowances”)</w:t>
      </w:r>
      <w:r w:rsidRPr="006F6BCF">
        <w:rPr>
          <w:bCs/>
        </w:rPr>
        <w:t>.  When the</w:t>
      </w:r>
      <w:r>
        <w:rPr>
          <w:bCs/>
        </w:rPr>
        <w:t xml:space="preserve"> average net weight of a sample is found to be less than the labeled weight, but not more than the boundary of the “gray area,” the lot is said to be in the “gray” </w:t>
      </w:r>
      <w:r w:rsidRPr="0075084D">
        <w:rPr>
          <w:bCs/>
        </w:rPr>
        <w:t>or “no decision” area.</w:t>
      </w:r>
      <w:r>
        <w:rPr>
          <w:bCs/>
        </w:rPr>
        <w:t xml:space="preserve">  The gray area is not a tolerance.  More information must be collected before lot compliance or noncompliance can be decided.  Appropriate enforcement should be taken on packages found short weight and outside of the “moisture allowance” or “gray area.”</w:t>
      </w:r>
    </w:p>
    <w:p w14:paraId="60AB356C" w14:textId="008C3715" w:rsidR="00ED3940" w:rsidRDefault="00816E38" w:rsidP="00816E38">
      <w:pPr>
        <w:keepNext/>
        <w:ind w:left="720"/>
        <w:rPr>
          <w:color w:val="222222"/>
          <w:szCs w:val="20"/>
        </w:rPr>
      </w:pPr>
      <w:r>
        <w:rPr>
          <w:bCs/>
        </w:rPr>
        <w:t>(Amended 2002</w:t>
      </w:r>
      <w:r w:rsidRPr="0009331A">
        <w:rPr>
          <w:color w:val="222222"/>
          <w:szCs w:val="20"/>
        </w:rPr>
        <w:t>)</w:t>
      </w:r>
    </w:p>
    <w:tbl>
      <w:tblPr>
        <w:tblW w:w="9816" w:type="dxa"/>
        <w:jc w:val="center"/>
        <w:shd w:val="clear" w:color="auto" w:fill="FFFFFF"/>
        <w:tblLayout w:type="fixed"/>
        <w:tblCellMar>
          <w:left w:w="0" w:type="dxa"/>
          <w:right w:w="0" w:type="dxa"/>
        </w:tblCellMar>
        <w:tblLook w:val="04A0" w:firstRow="1" w:lastRow="0" w:firstColumn="1" w:lastColumn="0" w:noHBand="0" w:noVBand="1"/>
      </w:tblPr>
      <w:tblGrid>
        <w:gridCol w:w="2700"/>
        <w:gridCol w:w="135"/>
        <w:gridCol w:w="1491"/>
        <w:gridCol w:w="5490"/>
      </w:tblGrid>
      <w:tr w:rsidR="00816E38" w:rsidRPr="0009331A" w14:paraId="58A15FA5" w14:textId="77777777" w:rsidTr="006904DE">
        <w:trPr>
          <w:trHeight w:val="711"/>
          <w:jc w:val="center"/>
        </w:trPr>
        <w:tc>
          <w:tcPr>
            <w:tcW w:w="9816" w:type="dxa"/>
            <w:gridSpan w:val="4"/>
            <w:tcBorders>
              <w:top w:val="double" w:sz="2" w:space="0" w:color="000000"/>
              <w:left w:val="double" w:sz="2" w:space="0" w:color="000000"/>
              <w:bottom w:val="double" w:sz="2" w:space="0" w:color="000000"/>
              <w:right w:val="double" w:sz="2" w:space="0" w:color="000000"/>
            </w:tcBorders>
            <w:shd w:val="clear" w:color="auto" w:fill="FFFFFF"/>
            <w:hideMark/>
          </w:tcPr>
          <w:p w14:paraId="217335B9" w14:textId="77777777" w:rsidR="00816E38" w:rsidRPr="0009331A" w:rsidRDefault="00816E38" w:rsidP="000262CA">
            <w:pPr>
              <w:spacing w:after="0"/>
              <w:ind w:left="3734" w:right="3721"/>
              <w:jc w:val="center"/>
              <w:rPr>
                <w:rFonts w:eastAsia="Times New Roman"/>
                <w:color w:val="222222"/>
                <w:szCs w:val="20"/>
              </w:rPr>
            </w:pPr>
            <w:r w:rsidRPr="00816E38">
              <w:rPr>
                <w:b/>
                <w:bCs/>
                <w:color w:val="222222"/>
                <w:szCs w:val="20"/>
              </w:rPr>
              <w:t>…</w:t>
            </w:r>
            <w:r w:rsidRPr="0009331A">
              <w:rPr>
                <w:rFonts w:eastAsia="Times New Roman"/>
                <w:b/>
                <w:bCs/>
                <w:color w:val="222222"/>
                <w:szCs w:val="20"/>
              </w:rPr>
              <w:t>Table 2-3.</w:t>
            </w:r>
          </w:p>
          <w:p w14:paraId="5BE0C2E3" w14:textId="77777777" w:rsidR="00816E38" w:rsidRPr="0009331A" w:rsidRDefault="00816E38" w:rsidP="000262CA">
            <w:pPr>
              <w:spacing w:after="0"/>
              <w:ind w:left="3734" w:right="3729"/>
              <w:jc w:val="center"/>
              <w:rPr>
                <w:rFonts w:eastAsia="Times New Roman"/>
                <w:color w:val="222222"/>
                <w:szCs w:val="20"/>
              </w:rPr>
            </w:pPr>
            <w:r w:rsidRPr="0009331A">
              <w:rPr>
                <w:rFonts w:eastAsia="Times New Roman"/>
                <w:b/>
                <w:bCs/>
                <w:color w:val="222222"/>
                <w:szCs w:val="20"/>
              </w:rPr>
              <w:t>Moisture Allowances</w:t>
            </w:r>
          </w:p>
        </w:tc>
      </w:tr>
      <w:tr w:rsidR="00816E38" w:rsidRPr="0009331A" w14:paraId="71BD9A0B" w14:textId="77777777" w:rsidTr="006904DE">
        <w:trPr>
          <w:trHeight w:val="845"/>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41DF2D56" w14:textId="77777777" w:rsidR="00816E38" w:rsidRPr="0009331A" w:rsidRDefault="00816E38" w:rsidP="000262CA">
            <w:pPr>
              <w:spacing w:after="0"/>
              <w:ind w:left="193" w:right="193"/>
              <w:jc w:val="center"/>
              <w:rPr>
                <w:rFonts w:eastAsia="Times New Roman"/>
                <w:color w:val="222222"/>
                <w:szCs w:val="20"/>
              </w:rPr>
            </w:pPr>
            <w:r w:rsidRPr="0009331A">
              <w:rPr>
                <w:rFonts w:eastAsia="Times New Roman"/>
                <w:b/>
                <w:bCs/>
                <w:color w:val="222222"/>
                <w:szCs w:val="20"/>
              </w:rPr>
              <w:t>Verifying the labeled net weight of packages of:</w:t>
            </w:r>
          </w:p>
        </w:tc>
        <w:tc>
          <w:tcPr>
            <w:tcW w:w="1491" w:type="dxa"/>
            <w:tcBorders>
              <w:top w:val="nil"/>
              <w:left w:val="nil"/>
              <w:bottom w:val="double" w:sz="2" w:space="0" w:color="000000"/>
              <w:right w:val="single" w:sz="8" w:space="0" w:color="000000"/>
            </w:tcBorders>
            <w:shd w:val="clear" w:color="auto" w:fill="FFFFFF"/>
            <w:hideMark/>
          </w:tcPr>
          <w:p w14:paraId="29DB0167" w14:textId="77777777" w:rsidR="00816E38" w:rsidRPr="0009331A" w:rsidRDefault="00816E38" w:rsidP="000262CA">
            <w:pPr>
              <w:spacing w:after="0"/>
              <w:ind w:left="116" w:right="87" w:firstLine="199"/>
              <w:jc w:val="left"/>
              <w:rPr>
                <w:rFonts w:eastAsia="Times New Roman"/>
                <w:color w:val="222222"/>
                <w:szCs w:val="20"/>
              </w:rPr>
            </w:pPr>
            <w:r w:rsidRPr="0009331A">
              <w:rPr>
                <w:rFonts w:eastAsia="Times New Roman"/>
                <w:b/>
                <w:bCs/>
                <w:color w:val="222222"/>
                <w:szCs w:val="20"/>
              </w:rPr>
              <w:t>Moisture Allowance is:</w:t>
            </w:r>
          </w:p>
        </w:tc>
        <w:tc>
          <w:tcPr>
            <w:tcW w:w="5490" w:type="dxa"/>
            <w:tcBorders>
              <w:top w:val="nil"/>
              <w:left w:val="nil"/>
              <w:bottom w:val="double" w:sz="2" w:space="0" w:color="000000"/>
              <w:right w:val="double" w:sz="2" w:space="0" w:color="000000"/>
            </w:tcBorders>
            <w:shd w:val="clear" w:color="auto" w:fill="FFFFFF"/>
            <w:hideMark/>
          </w:tcPr>
          <w:p w14:paraId="51D198FE" w14:textId="77777777" w:rsidR="00816E38" w:rsidRPr="0009331A" w:rsidRDefault="00816E38" w:rsidP="000262CA">
            <w:pPr>
              <w:spacing w:before="10" w:after="0"/>
              <w:jc w:val="left"/>
              <w:rPr>
                <w:rFonts w:eastAsia="Times New Roman"/>
                <w:color w:val="222222"/>
                <w:szCs w:val="20"/>
              </w:rPr>
            </w:pPr>
            <w:r w:rsidRPr="0009331A">
              <w:rPr>
                <w:rFonts w:eastAsia="Times New Roman"/>
                <w:color w:val="222222"/>
                <w:szCs w:val="20"/>
              </w:rPr>
              <w:t> </w:t>
            </w:r>
          </w:p>
          <w:p w14:paraId="70E73A89" w14:textId="77777777" w:rsidR="00816E38" w:rsidRPr="0009331A" w:rsidRDefault="00816E38" w:rsidP="000262CA">
            <w:pPr>
              <w:spacing w:after="0"/>
              <w:ind w:left="2461" w:right="2432"/>
              <w:jc w:val="center"/>
              <w:rPr>
                <w:rFonts w:eastAsia="Times New Roman"/>
                <w:color w:val="222222"/>
                <w:szCs w:val="20"/>
              </w:rPr>
            </w:pPr>
            <w:r w:rsidRPr="0009331A">
              <w:rPr>
                <w:rFonts w:eastAsia="Times New Roman"/>
                <w:b/>
                <w:bCs/>
                <w:color w:val="222222"/>
                <w:szCs w:val="20"/>
              </w:rPr>
              <w:t>Notes</w:t>
            </w:r>
          </w:p>
        </w:tc>
      </w:tr>
      <w:tr w:rsidR="00816E38" w:rsidRPr="0009331A" w14:paraId="4D99733E" w14:textId="77777777" w:rsidTr="006904DE">
        <w:trPr>
          <w:trHeight w:val="339"/>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1CB9701" w14:textId="77777777" w:rsidR="00816E38" w:rsidRPr="0009331A" w:rsidRDefault="00816E38" w:rsidP="000262CA">
            <w:pPr>
              <w:spacing w:after="0"/>
              <w:ind w:left="965" w:right="967"/>
              <w:jc w:val="center"/>
              <w:rPr>
                <w:rFonts w:eastAsia="Times New Roman"/>
                <w:color w:val="222222"/>
                <w:szCs w:val="20"/>
              </w:rPr>
            </w:pPr>
            <w:r w:rsidRPr="0009331A">
              <w:rPr>
                <w:rFonts w:eastAsia="Times New Roman"/>
                <w:color w:val="222222"/>
                <w:szCs w:val="20"/>
              </w:rPr>
              <w:t>Flour</w:t>
            </w:r>
          </w:p>
        </w:tc>
        <w:tc>
          <w:tcPr>
            <w:tcW w:w="1491" w:type="dxa"/>
            <w:tcBorders>
              <w:top w:val="nil"/>
              <w:left w:val="nil"/>
              <w:bottom w:val="single" w:sz="8" w:space="0" w:color="000000"/>
              <w:right w:val="single" w:sz="8" w:space="0" w:color="000000"/>
            </w:tcBorders>
            <w:shd w:val="clear" w:color="auto" w:fill="FFFFFF"/>
            <w:hideMark/>
          </w:tcPr>
          <w:p w14:paraId="4A6CB058" w14:textId="77777777" w:rsidR="00816E38" w:rsidRPr="0009331A" w:rsidRDefault="00816E38" w:rsidP="000262CA">
            <w:pPr>
              <w:spacing w:after="0"/>
              <w:ind w:left="550" w:right="536"/>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6B5F589"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tc>
      </w:tr>
      <w:tr w:rsidR="00816E38" w:rsidRPr="0009331A" w14:paraId="26F70BC5" w14:textId="77777777" w:rsidTr="006904DE">
        <w:trPr>
          <w:trHeight w:val="844"/>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2E6EFA3" w14:textId="77777777" w:rsidR="00816E38" w:rsidRPr="0009331A" w:rsidRDefault="00816E38" w:rsidP="000262CA">
            <w:pPr>
              <w:spacing w:before="8" w:after="0"/>
              <w:jc w:val="left"/>
              <w:rPr>
                <w:rFonts w:eastAsia="Times New Roman"/>
                <w:color w:val="222222"/>
                <w:szCs w:val="20"/>
              </w:rPr>
            </w:pPr>
            <w:r w:rsidRPr="0009331A">
              <w:rPr>
                <w:rFonts w:eastAsia="Times New Roman"/>
                <w:color w:val="222222"/>
                <w:szCs w:val="20"/>
              </w:rPr>
              <w:t> </w:t>
            </w:r>
          </w:p>
          <w:p w14:paraId="4083F916" w14:textId="77777777" w:rsidR="00816E38" w:rsidRPr="0009331A" w:rsidRDefault="00816E38" w:rsidP="000262CA">
            <w:pPr>
              <w:spacing w:after="0"/>
              <w:ind w:left="692"/>
              <w:jc w:val="left"/>
              <w:rPr>
                <w:rFonts w:eastAsia="Times New Roman"/>
                <w:color w:val="222222"/>
                <w:szCs w:val="20"/>
              </w:rPr>
            </w:pPr>
            <w:r w:rsidRPr="0009331A">
              <w:rPr>
                <w:rFonts w:eastAsia="Times New Roman"/>
                <w:color w:val="222222"/>
                <w:szCs w:val="20"/>
              </w:rPr>
              <w:t>Dry pet food</w:t>
            </w:r>
          </w:p>
        </w:tc>
        <w:tc>
          <w:tcPr>
            <w:tcW w:w="1491" w:type="dxa"/>
            <w:tcBorders>
              <w:top w:val="nil"/>
              <w:left w:val="nil"/>
              <w:bottom w:val="single" w:sz="8" w:space="0" w:color="000000"/>
              <w:right w:val="single" w:sz="8" w:space="0" w:color="000000"/>
            </w:tcBorders>
            <w:shd w:val="clear" w:color="auto" w:fill="FFFFFF"/>
            <w:hideMark/>
          </w:tcPr>
          <w:p w14:paraId="21F795AA" w14:textId="77777777" w:rsidR="00816E38" w:rsidRPr="0009331A" w:rsidRDefault="00816E38" w:rsidP="000262CA">
            <w:pPr>
              <w:spacing w:before="8" w:after="0"/>
              <w:jc w:val="left"/>
              <w:rPr>
                <w:rFonts w:eastAsia="Times New Roman"/>
                <w:color w:val="222222"/>
                <w:szCs w:val="20"/>
              </w:rPr>
            </w:pPr>
            <w:r w:rsidRPr="0009331A">
              <w:rPr>
                <w:rFonts w:eastAsia="Times New Roman"/>
                <w:color w:val="222222"/>
                <w:szCs w:val="20"/>
              </w:rPr>
              <w:t> </w:t>
            </w:r>
          </w:p>
          <w:p w14:paraId="323557FA" w14:textId="77777777" w:rsidR="00816E38" w:rsidRPr="0009331A" w:rsidRDefault="00816E38" w:rsidP="000262CA">
            <w:pPr>
              <w:spacing w:after="0"/>
              <w:ind w:left="550" w:right="536"/>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37CD4A8" w14:textId="77777777" w:rsidR="00816E38" w:rsidRPr="0009331A" w:rsidRDefault="00816E38" w:rsidP="000262CA">
            <w:pPr>
              <w:spacing w:after="0"/>
              <w:ind w:left="113" w:right="80"/>
              <w:rPr>
                <w:rFonts w:eastAsia="Times New Roman"/>
                <w:color w:val="222222"/>
                <w:szCs w:val="20"/>
              </w:rPr>
            </w:pPr>
            <w:r w:rsidRPr="0009331A">
              <w:rPr>
                <w:rFonts w:eastAsia="Times New Roman"/>
                <w:color w:val="222222"/>
                <w:szCs w:val="20"/>
              </w:rPr>
              <w:t>Dry</w:t>
            </w:r>
            <w:r w:rsidRPr="0009331A">
              <w:rPr>
                <w:rFonts w:eastAsia="Times New Roman"/>
                <w:color w:val="222222"/>
                <w:spacing w:val="-17"/>
                <w:szCs w:val="20"/>
              </w:rPr>
              <w:t> </w:t>
            </w:r>
            <w:r w:rsidRPr="0009331A">
              <w:rPr>
                <w:rFonts w:eastAsia="Times New Roman"/>
                <w:color w:val="222222"/>
                <w:szCs w:val="20"/>
              </w:rPr>
              <w:t>pet</w:t>
            </w:r>
            <w:r w:rsidRPr="0009331A">
              <w:rPr>
                <w:rFonts w:eastAsia="Times New Roman"/>
                <w:color w:val="222222"/>
                <w:spacing w:val="-14"/>
                <w:szCs w:val="20"/>
              </w:rPr>
              <w:t> </w:t>
            </w:r>
            <w:r w:rsidRPr="0009331A">
              <w:rPr>
                <w:rFonts w:eastAsia="Times New Roman"/>
                <w:color w:val="222222"/>
                <w:szCs w:val="20"/>
              </w:rPr>
              <w:t>food</w:t>
            </w:r>
            <w:r w:rsidRPr="0009331A">
              <w:rPr>
                <w:rFonts w:eastAsia="Times New Roman"/>
                <w:color w:val="222222"/>
                <w:spacing w:val="-15"/>
                <w:szCs w:val="20"/>
              </w:rPr>
              <w:t> </w:t>
            </w:r>
            <w:r w:rsidRPr="0009331A">
              <w:rPr>
                <w:rFonts w:eastAsia="Times New Roman"/>
                <w:color w:val="222222"/>
                <w:szCs w:val="20"/>
              </w:rPr>
              <w:t>means</w:t>
            </w:r>
            <w:r w:rsidRPr="0009331A">
              <w:rPr>
                <w:rFonts w:eastAsia="Times New Roman"/>
                <w:color w:val="222222"/>
                <w:spacing w:val="-14"/>
                <w:szCs w:val="20"/>
              </w:rPr>
              <w:t> </w:t>
            </w:r>
            <w:r w:rsidRPr="0009331A">
              <w:rPr>
                <w:rFonts w:eastAsia="Times New Roman"/>
                <w:color w:val="222222"/>
                <w:szCs w:val="20"/>
              </w:rPr>
              <w:t>all</w:t>
            </w:r>
            <w:r w:rsidRPr="0009331A">
              <w:rPr>
                <w:rFonts w:eastAsia="Times New Roman"/>
                <w:color w:val="222222"/>
                <w:spacing w:val="-13"/>
                <w:szCs w:val="20"/>
              </w:rPr>
              <w:t> </w:t>
            </w:r>
            <w:r w:rsidRPr="0009331A">
              <w:rPr>
                <w:rFonts w:eastAsia="Times New Roman"/>
                <w:color w:val="222222"/>
                <w:szCs w:val="20"/>
              </w:rPr>
              <w:t>extruded</w:t>
            </w:r>
            <w:r w:rsidRPr="0009331A">
              <w:rPr>
                <w:rFonts w:eastAsia="Times New Roman"/>
                <w:color w:val="222222"/>
                <w:spacing w:val="-15"/>
                <w:szCs w:val="20"/>
              </w:rPr>
              <w:t> </w:t>
            </w:r>
            <w:r w:rsidRPr="0009331A">
              <w:rPr>
                <w:rFonts w:eastAsia="Times New Roman"/>
                <w:color w:val="222222"/>
                <w:szCs w:val="20"/>
              </w:rPr>
              <w:t>dog</w:t>
            </w:r>
            <w:r w:rsidRPr="0009331A">
              <w:rPr>
                <w:rFonts w:eastAsia="Times New Roman"/>
                <w:color w:val="222222"/>
                <w:spacing w:val="-17"/>
                <w:szCs w:val="20"/>
              </w:rPr>
              <w:t> </w:t>
            </w:r>
            <w:r w:rsidRPr="0009331A">
              <w:rPr>
                <w:rFonts w:eastAsia="Times New Roman"/>
                <w:color w:val="222222"/>
                <w:szCs w:val="20"/>
              </w:rPr>
              <w:t>and</w:t>
            </w:r>
            <w:r w:rsidRPr="0009331A">
              <w:rPr>
                <w:rFonts w:eastAsia="Times New Roman"/>
                <w:color w:val="222222"/>
                <w:spacing w:val="-15"/>
                <w:szCs w:val="20"/>
              </w:rPr>
              <w:t> </w:t>
            </w:r>
            <w:r w:rsidRPr="0009331A">
              <w:rPr>
                <w:rFonts w:eastAsia="Times New Roman"/>
                <w:color w:val="222222"/>
                <w:szCs w:val="20"/>
              </w:rPr>
              <w:t>cat</w:t>
            </w:r>
            <w:r w:rsidRPr="0009331A">
              <w:rPr>
                <w:rFonts w:eastAsia="Times New Roman"/>
                <w:color w:val="222222"/>
                <w:spacing w:val="-14"/>
                <w:szCs w:val="20"/>
              </w:rPr>
              <w:t> </w:t>
            </w:r>
            <w:r w:rsidRPr="0009331A">
              <w:rPr>
                <w:rFonts w:eastAsia="Times New Roman"/>
                <w:color w:val="222222"/>
                <w:szCs w:val="20"/>
              </w:rPr>
              <w:t>foods</w:t>
            </w:r>
            <w:r w:rsidRPr="0009331A">
              <w:rPr>
                <w:rFonts w:eastAsia="Times New Roman"/>
                <w:color w:val="222222"/>
                <w:spacing w:val="-13"/>
                <w:szCs w:val="20"/>
              </w:rPr>
              <w:t> </w:t>
            </w:r>
            <w:r w:rsidRPr="0009331A">
              <w:rPr>
                <w:rFonts w:eastAsia="Times New Roman"/>
                <w:color w:val="222222"/>
                <w:szCs w:val="20"/>
              </w:rPr>
              <w:t>and</w:t>
            </w:r>
            <w:r w:rsidRPr="0009331A">
              <w:rPr>
                <w:rFonts w:eastAsia="Times New Roman"/>
                <w:color w:val="222222"/>
                <w:spacing w:val="-17"/>
                <w:szCs w:val="20"/>
              </w:rPr>
              <w:t> </w:t>
            </w:r>
            <w:r w:rsidRPr="0009331A">
              <w:rPr>
                <w:rFonts w:eastAsia="Times New Roman"/>
                <w:color w:val="222222"/>
                <w:szCs w:val="20"/>
              </w:rPr>
              <w:t>baked treats packaged in Kraft paper bags and/or cardboard boxes with a moisture content of 13 % or less at time of</w:t>
            </w:r>
            <w:r w:rsidRPr="0009331A">
              <w:rPr>
                <w:rFonts w:eastAsia="Times New Roman"/>
                <w:color w:val="222222"/>
                <w:spacing w:val="-11"/>
                <w:szCs w:val="20"/>
              </w:rPr>
              <w:t> </w:t>
            </w:r>
            <w:r w:rsidRPr="0009331A">
              <w:rPr>
                <w:rFonts w:eastAsia="Times New Roman"/>
                <w:color w:val="222222"/>
                <w:szCs w:val="20"/>
              </w:rPr>
              <w:t>pack.</w:t>
            </w:r>
          </w:p>
        </w:tc>
      </w:tr>
      <w:tr w:rsidR="00816E38" w:rsidRPr="0009331A" w14:paraId="432F03F8" w14:textId="77777777" w:rsidTr="006904DE">
        <w:trPr>
          <w:trHeight w:val="1098"/>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6E8B5D21"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7380AFA6" w14:textId="77777777" w:rsidR="00816E38" w:rsidRPr="0009331A" w:rsidRDefault="00816E38" w:rsidP="000262CA">
            <w:pPr>
              <w:spacing w:after="0"/>
              <w:ind w:left="615"/>
              <w:jc w:val="left"/>
              <w:rPr>
                <w:rFonts w:eastAsia="Times New Roman"/>
                <w:color w:val="222222"/>
                <w:szCs w:val="20"/>
              </w:rPr>
            </w:pPr>
            <w:r w:rsidRPr="0009331A">
              <w:rPr>
                <w:rFonts w:eastAsia="Times New Roman"/>
                <w:color w:val="222222"/>
                <w:szCs w:val="20"/>
              </w:rPr>
              <w:t>Pasta products</w:t>
            </w:r>
          </w:p>
        </w:tc>
        <w:tc>
          <w:tcPr>
            <w:tcW w:w="1491" w:type="dxa"/>
            <w:tcBorders>
              <w:top w:val="nil"/>
              <w:left w:val="nil"/>
              <w:bottom w:val="single" w:sz="8" w:space="0" w:color="000000"/>
              <w:right w:val="single" w:sz="8" w:space="0" w:color="000000"/>
            </w:tcBorders>
            <w:shd w:val="clear" w:color="auto" w:fill="FFFFFF"/>
            <w:hideMark/>
          </w:tcPr>
          <w:p w14:paraId="2ADF6C77"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5850E021" w14:textId="77777777" w:rsidR="00816E38" w:rsidRPr="0009331A" w:rsidRDefault="00816E38" w:rsidP="000262CA">
            <w:pPr>
              <w:spacing w:after="0"/>
              <w:ind w:left="550" w:right="536"/>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31B33618" w14:textId="77777777" w:rsidR="00816E38" w:rsidRPr="0009331A" w:rsidRDefault="00816E38" w:rsidP="000262CA">
            <w:pPr>
              <w:spacing w:after="0"/>
              <w:ind w:left="113" w:right="80"/>
              <w:rPr>
                <w:rFonts w:eastAsia="Times New Roman"/>
                <w:color w:val="222222"/>
                <w:szCs w:val="20"/>
              </w:rPr>
            </w:pPr>
            <w:r w:rsidRPr="0009331A">
              <w:rPr>
                <w:rFonts w:eastAsia="Times New Roman"/>
                <w:color w:val="222222"/>
                <w:szCs w:val="20"/>
              </w:rPr>
              <w:t>Pasta products means all macaroni, noodle, and like products packaged in kraft paper bags, paperboard cartons, and/or flexible plastic bags with a moisture content of 13 % or less at the time of pack.</w:t>
            </w:r>
          </w:p>
        </w:tc>
      </w:tr>
      <w:tr w:rsidR="00816E38" w:rsidRPr="0009331A" w14:paraId="1B73CF01" w14:textId="77777777" w:rsidTr="006904DE">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7DB82558" w14:textId="77777777" w:rsidR="00816E38" w:rsidRPr="0009331A" w:rsidRDefault="00816E38" w:rsidP="000262CA">
            <w:pPr>
              <w:spacing w:after="0"/>
              <w:ind w:left="966" w:right="967"/>
              <w:jc w:val="center"/>
              <w:rPr>
                <w:rFonts w:eastAsia="Times New Roman"/>
                <w:color w:val="222222"/>
                <w:szCs w:val="20"/>
              </w:rPr>
            </w:pPr>
            <w:r w:rsidRPr="0009331A">
              <w:rPr>
                <w:rFonts w:eastAsia="Times New Roman"/>
                <w:color w:val="222222"/>
                <w:szCs w:val="20"/>
              </w:rPr>
              <w:t>Borax</w:t>
            </w:r>
          </w:p>
        </w:tc>
        <w:tc>
          <w:tcPr>
            <w:tcW w:w="1491" w:type="dxa"/>
            <w:tcBorders>
              <w:top w:val="nil"/>
              <w:left w:val="nil"/>
              <w:bottom w:val="double" w:sz="2" w:space="0" w:color="000000"/>
              <w:right w:val="single" w:sz="8" w:space="0" w:color="000000"/>
            </w:tcBorders>
            <w:shd w:val="clear" w:color="auto" w:fill="FFFFFF"/>
            <w:hideMark/>
          </w:tcPr>
          <w:p w14:paraId="1C7DA286" w14:textId="77777777" w:rsidR="00816E38" w:rsidRPr="0009331A" w:rsidRDefault="00816E38" w:rsidP="000262CA">
            <w:pPr>
              <w:spacing w:after="0"/>
              <w:ind w:left="217"/>
              <w:jc w:val="left"/>
              <w:rPr>
                <w:rFonts w:eastAsia="Times New Roman"/>
                <w:color w:val="222222"/>
                <w:szCs w:val="20"/>
              </w:rPr>
            </w:pPr>
            <w:r w:rsidRPr="0009331A">
              <w:rPr>
                <w:rFonts w:eastAsia="Times New Roman"/>
                <w:color w:val="222222"/>
                <w:szCs w:val="20"/>
              </w:rPr>
              <w:t>see</w:t>
            </w:r>
            <w:r w:rsidRPr="0009331A">
              <w:rPr>
                <w:rFonts w:eastAsia="Times New Roman"/>
                <w:color w:val="222222"/>
                <w:spacing w:val="-1"/>
                <w:szCs w:val="20"/>
              </w:rPr>
              <w:t> </w:t>
            </w:r>
            <w:r w:rsidRPr="0009331A">
              <w:rPr>
                <w:rFonts w:eastAsia="Times New Roman"/>
                <w:color w:val="222222"/>
                <w:szCs w:val="20"/>
              </w:rPr>
              <w:t>Section</w:t>
            </w:r>
          </w:p>
          <w:p w14:paraId="1AD0A468" w14:textId="77777777" w:rsidR="00816E38" w:rsidRPr="0009331A" w:rsidRDefault="00816E38" w:rsidP="000262CA">
            <w:pPr>
              <w:spacing w:after="0"/>
              <w:ind w:left="282"/>
              <w:jc w:val="left"/>
              <w:rPr>
                <w:rFonts w:eastAsia="Times New Roman"/>
                <w:color w:val="222222"/>
                <w:szCs w:val="20"/>
              </w:rPr>
            </w:pPr>
            <w:r w:rsidRPr="0009331A">
              <w:rPr>
                <w:rFonts w:eastAsia="Times New Roman"/>
                <w:color w:val="222222"/>
                <w:szCs w:val="20"/>
              </w:rPr>
              <w:t>2.4.</w:t>
            </w:r>
            <w:r w:rsidRPr="0009331A">
              <w:rPr>
                <w:rFonts w:eastAsia="Times New Roman"/>
                <w:color w:val="222222"/>
                <w:spacing w:val="-2"/>
                <w:szCs w:val="20"/>
              </w:rPr>
              <w:t> </w:t>
            </w:r>
            <w:r w:rsidRPr="0009331A">
              <w:rPr>
                <w:rFonts w:eastAsia="Times New Roman"/>
                <w:color w:val="222222"/>
                <w:szCs w:val="20"/>
              </w:rPr>
              <w:t>Borax</w:t>
            </w:r>
          </w:p>
        </w:tc>
        <w:tc>
          <w:tcPr>
            <w:tcW w:w="5490" w:type="dxa"/>
            <w:tcBorders>
              <w:top w:val="nil"/>
              <w:left w:val="nil"/>
              <w:bottom w:val="double" w:sz="2" w:space="0" w:color="000000"/>
              <w:right w:val="double" w:sz="2" w:space="0" w:color="000000"/>
            </w:tcBorders>
            <w:shd w:val="clear" w:color="auto" w:fill="FFFFFF"/>
            <w:hideMark/>
          </w:tcPr>
          <w:p w14:paraId="513FE653"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tc>
      </w:tr>
      <w:tr w:rsidR="00816E38" w:rsidRPr="0009331A" w14:paraId="5929E2C9" w14:textId="77777777" w:rsidTr="006904DE">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44D90C77" w14:textId="77777777" w:rsidR="00816E38" w:rsidRPr="0009331A" w:rsidRDefault="00816E38" w:rsidP="000262CA">
            <w:pPr>
              <w:spacing w:after="0"/>
              <w:ind w:left="966" w:right="967"/>
              <w:jc w:val="center"/>
              <w:rPr>
                <w:rFonts w:eastAsia="Times New Roman"/>
                <w:b/>
                <w:bCs/>
                <w:szCs w:val="20"/>
                <w:u w:val="single"/>
              </w:rPr>
            </w:pPr>
            <w:r w:rsidRPr="0009331A">
              <w:rPr>
                <w:rFonts w:eastAsia="Times New Roman"/>
                <w:b/>
                <w:bCs/>
                <w:i/>
                <w:iCs/>
                <w:szCs w:val="20"/>
                <w:u w:val="single"/>
              </w:rPr>
              <w:lastRenderedPageBreak/>
              <w:t>Cannabis</w:t>
            </w:r>
            <w:r w:rsidRPr="0009331A">
              <w:rPr>
                <w:rFonts w:eastAsia="Times New Roman"/>
                <w:b/>
                <w:bCs/>
                <w:szCs w:val="20"/>
                <w:u w:val="single"/>
              </w:rPr>
              <w:t> </w:t>
            </w:r>
          </w:p>
        </w:tc>
        <w:tc>
          <w:tcPr>
            <w:tcW w:w="1491" w:type="dxa"/>
            <w:tcBorders>
              <w:top w:val="nil"/>
              <w:left w:val="nil"/>
              <w:bottom w:val="double" w:sz="2" w:space="0" w:color="000000"/>
              <w:right w:val="single" w:sz="8" w:space="0" w:color="000000"/>
            </w:tcBorders>
            <w:shd w:val="clear" w:color="auto" w:fill="FFFFFF"/>
            <w:hideMark/>
          </w:tcPr>
          <w:p w14:paraId="55C0066C" w14:textId="77777777" w:rsidR="00816E38" w:rsidRPr="0009331A" w:rsidRDefault="00816E38" w:rsidP="000262CA">
            <w:pPr>
              <w:spacing w:after="0"/>
              <w:ind w:left="550" w:right="536"/>
              <w:jc w:val="center"/>
              <w:rPr>
                <w:rFonts w:eastAsia="Times New Roman"/>
                <w:b/>
                <w:bCs/>
                <w:szCs w:val="20"/>
                <w:u w:val="single"/>
              </w:rPr>
            </w:pPr>
            <w:r w:rsidRPr="0009331A">
              <w:rPr>
                <w:rFonts w:eastAsia="Times New Roman"/>
                <w:b/>
                <w:bCs/>
                <w:szCs w:val="20"/>
                <w:u w:val="single"/>
              </w:rPr>
              <w:t>3 %</w:t>
            </w:r>
          </w:p>
        </w:tc>
        <w:tc>
          <w:tcPr>
            <w:tcW w:w="5490" w:type="dxa"/>
            <w:tcBorders>
              <w:top w:val="nil"/>
              <w:left w:val="nil"/>
              <w:bottom w:val="double" w:sz="2" w:space="0" w:color="000000"/>
              <w:right w:val="double" w:sz="2" w:space="0" w:color="000000"/>
            </w:tcBorders>
            <w:shd w:val="clear" w:color="auto" w:fill="FFFFFF"/>
            <w:hideMark/>
          </w:tcPr>
          <w:p w14:paraId="42C34B3B" w14:textId="77777777" w:rsidR="00816E38" w:rsidRPr="0009331A" w:rsidRDefault="00816E38" w:rsidP="000262CA">
            <w:pPr>
              <w:spacing w:after="0"/>
              <w:jc w:val="left"/>
              <w:rPr>
                <w:rFonts w:eastAsia="Times New Roman"/>
                <w:b/>
                <w:bCs/>
                <w:szCs w:val="20"/>
                <w:u w:val="single"/>
              </w:rPr>
            </w:pPr>
            <w:r w:rsidRPr="0009331A">
              <w:rPr>
                <w:rFonts w:eastAsia="Times New Roman"/>
                <w:b/>
                <w:bCs/>
                <w:i/>
                <w:iCs/>
                <w:szCs w:val="20"/>
                <w:u w:val="single"/>
              </w:rPr>
              <w:t>Cannabis</w:t>
            </w:r>
            <w:r w:rsidRPr="0009331A">
              <w:rPr>
                <w:rFonts w:eastAsia="Times New Roman"/>
                <w:b/>
                <w:bCs/>
                <w:szCs w:val="20"/>
                <w:u w:val="single"/>
              </w:rPr>
              <w:t xml:space="preserve"> means plant material only, and not products containing </w:t>
            </w:r>
            <w:r w:rsidRPr="0009331A">
              <w:rPr>
                <w:rFonts w:eastAsia="Times New Roman"/>
                <w:b/>
                <w:bCs/>
                <w:i/>
                <w:iCs/>
                <w:szCs w:val="20"/>
                <w:u w:val="single"/>
              </w:rPr>
              <w:t>Cannabis</w:t>
            </w:r>
            <w:r w:rsidRPr="0009331A">
              <w:rPr>
                <w:rFonts w:eastAsia="Times New Roman"/>
                <w:b/>
                <w:bCs/>
                <w:szCs w:val="20"/>
                <w:u w:val="single"/>
              </w:rPr>
              <w:t>, whether containing more than 0.3% Total Delta-9 THC (also known as cannabis, Marijuana or Marihuana) or containing 0.3% or less Total Delta-9 THC (also known as Hemp).</w:t>
            </w:r>
          </w:p>
        </w:tc>
      </w:tr>
      <w:tr w:rsidR="00816E38" w:rsidRPr="0009331A" w14:paraId="66DD6D83" w14:textId="77777777" w:rsidTr="006904DE">
        <w:trPr>
          <w:trHeight w:val="384"/>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36EE1662" w14:textId="77777777" w:rsidR="00816E38" w:rsidRPr="0009331A" w:rsidRDefault="00816E38" w:rsidP="000262CA">
            <w:pPr>
              <w:spacing w:after="0"/>
              <w:ind w:left="3734" w:right="3721"/>
              <w:jc w:val="center"/>
              <w:rPr>
                <w:rFonts w:eastAsia="Times New Roman"/>
                <w:color w:val="222222"/>
                <w:szCs w:val="20"/>
              </w:rPr>
            </w:pPr>
            <w:r w:rsidRPr="0009331A">
              <w:rPr>
                <w:rFonts w:eastAsia="Times New Roman"/>
                <w:b/>
                <w:bCs/>
                <w:color w:val="222222"/>
                <w:szCs w:val="20"/>
              </w:rPr>
              <w:t>Wet Tare Only1</w:t>
            </w:r>
          </w:p>
        </w:tc>
      </w:tr>
      <w:tr w:rsidR="00816E38" w:rsidRPr="0009331A" w14:paraId="05387149" w14:textId="77777777" w:rsidTr="006904DE">
        <w:trPr>
          <w:trHeight w:val="944"/>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57BF3878" w14:textId="77777777" w:rsidR="00816E38" w:rsidRPr="0009331A" w:rsidRDefault="00816E38" w:rsidP="000262CA">
            <w:pPr>
              <w:spacing w:before="9" w:after="0"/>
              <w:jc w:val="left"/>
              <w:rPr>
                <w:rFonts w:eastAsia="Times New Roman"/>
                <w:color w:val="222222"/>
                <w:szCs w:val="20"/>
              </w:rPr>
            </w:pPr>
            <w:r w:rsidRPr="0009331A">
              <w:rPr>
                <w:rFonts w:eastAsia="Times New Roman"/>
                <w:color w:val="222222"/>
                <w:szCs w:val="20"/>
              </w:rPr>
              <w:t> </w:t>
            </w:r>
          </w:p>
          <w:p w14:paraId="5DE6336D" w14:textId="77777777" w:rsidR="00816E38" w:rsidRPr="0009331A" w:rsidRDefault="00816E38" w:rsidP="000262CA">
            <w:pPr>
              <w:spacing w:after="0"/>
              <w:ind w:left="346" w:right="346"/>
              <w:jc w:val="center"/>
              <w:rPr>
                <w:rFonts w:eastAsia="Times New Roman"/>
                <w:color w:val="222222"/>
                <w:szCs w:val="20"/>
              </w:rPr>
            </w:pPr>
            <w:r w:rsidRPr="0009331A">
              <w:rPr>
                <w:rFonts w:eastAsia="Times New Roman"/>
                <w:color w:val="222222"/>
                <w:szCs w:val="20"/>
              </w:rPr>
              <w:t>Fresh poultry</w:t>
            </w:r>
          </w:p>
        </w:tc>
        <w:tc>
          <w:tcPr>
            <w:tcW w:w="1626" w:type="dxa"/>
            <w:gridSpan w:val="2"/>
            <w:tcBorders>
              <w:top w:val="nil"/>
              <w:left w:val="nil"/>
              <w:bottom w:val="single" w:sz="8" w:space="0" w:color="000000"/>
              <w:right w:val="single" w:sz="8" w:space="0" w:color="000000"/>
            </w:tcBorders>
            <w:shd w:val="clear" w:color="auto" w:fill="FFFFFF"/>
            <w:hideMark/>
          </w:tcPr>
          <w:p w14:paraId="634FC2A6" w14:textId="77777777" w:rsidR="00816E38" w:rsidRPr="0009331A" w:rsidRDefault="00816E38" w:rsidP="000262CA">
            <w:pPr>
              <w:spacing w:before="9" w:after="0"/>
              <w:jc w:val="left"/>
              <w:rPr>
                <w:rFonts w:eastAsia="Times New Roman"/>
                <w:color w:val="222222"/>
                <w:szCs w:val="20"/>
              </w:rPr>
            </w:pPr>
            <w:r w:rsidRPr="0009331A">
              <w:rPr>
                <w:rFonts w:eastAsia="Times New Roman"/>
                <w:color w:val="222222"/>
                <w:szCs w:val="20"/>
              </w:rPr>
              <w:t> </w:t>
            </w:r>
          </w:p>
          <w:p w14:paraId="05EB4348" w14:textId="77777777" w:rsidR="00816E38" w:rsidRPr="0009331A" w:rsidRDefault="00816E38" w:rsidP="000262CA">
            <w:pPr>
              <w:spacing w:after="0"/>
              <w:ind w:left="615" w:right="600"/>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2D80E6FE" w14:textId="77777777" w:rsidR="00816E38" w:rsidRPr="0009331A" w:rsidRDefault="00816E38" w:rsidP="000262CA">
            <w:pPr>
              <w:spacing w:after="0"/>
              <w:ind w:left="113"/>
              <w:jc w:val="left"/>
              <w:rPr>
                <w:rFonts w:eastAsia="Times New Roman"/>
                <w:color w:val="222222"/>
                <w:szCs w:val="20"/>
              </w:rPr>
            </w:pPr>
            <w:r w:rsidRPr="0009331A">
              <w:rPr>
                <w:rFonts w:eastAsia="Times New Roman"/>
                <w:color w:val="222222"/>
                <w:szCs w:val="20"/>
              </w:rPr>
              <w:t>Fresh poultry is defined as poultry above a temperature of</w:t>
            </w:r>
          </w:p>
          <w:p w14:paraId="452A5CD7" w14:textId="77777777" w:rsidR="00816E38" w:rsidRPr="0009331A" w:rsidRDefault="00816E38" w:rsidP="000262CA">
            <w:pPr>
              <w:spacing w:after="0"/>
              <w:ind w:left="113"/>
              <w:jc w:val="left"/>
              <w:rPr>
                <w:rFonts w:eastAsia="Times New Roman"/>
                <w:color w:val="222222"/>
                <w:szCs w:val="20"/>
              </w:rPr>
            </w:pPr>
            <w:r w:rsidRPr="0009331A">
              <w:rPr>
                <w:rFonts w:eastAsia="Times New Roman"/>
                <w:color w:val="222222"/>
                <w:szCs w:val="20"/>
              </w:rPr>
              <w:t>− 3 °C (26 °F) that yields or gives when pushed with the thumb.</w:t>
            </w:r>
          </w:p>
        </w:tc>
      </w:tr>
      <w:tr w:rsidR="00816E38" w:rsidRPr="0009331A" w14:paraId="253151E9" w14:textId="77777777" w:rsidTr="006904DE">
        <w:trPr>
          <w:trHeight w:val="36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615EB471" w14:textId="77777777" w:rsidR="00816E38" w:rsidRPr="0009331A" w:rsidRDefault="00816E38" w:rsidP="000262CA">
            <w:pPr>
              <w:spacing w:after="0"/>
              <w:ind w:left="346" w:right="352"/>
              <w:jc w:val="center"/>
              <w:rPr>
                <w:rFonts w:eastAsia="Times New Roman"/>
                <w:color w:val="222222"/>
                <w:szCs w:val="20"/>
              </w:rPr>
            </w:pPr>
            <w:r w:rsidRPr="0009331A">
              <w:rPr>
                <w:rFonts w:eastAsia="Times New Roman"/>
                <w:color w:val="222222"/>
                <w:szCs w:val="20"/>
              </w:rPr>
              <w:t>Franks or hot dogs</w:t>
            </w:r>
          </w:p>
        </w:tc>
        <w:tc>
          <w:tcPr>
            <w:tcW w:w="1626" w:type="dxa"/>
            <w:gridSpan w:val="2"/>
            <w:tcBorders>
              <w:top w:val="nil"/>
              <w:left w:val="nil"/>
              <w:bottom w:val="single" w:sz="8" w:space="0" w:color="000000"/>
              <w:right w:val="single" w:sz="8" w:space="0" w:color="000000"/>
            </w:tcBorders>
            <w:shd w:val="clear" w:color="auto" w:fill="FFFFFF"/>
            <w:hideMark/>
          </w:tcPr>
          <w:p w14:paraId="093D325D" w14:textId="77777777" w:rsidR="00816E38" w:rsidRPr="0009331A" w:rsidRDefault="00816E38" w:rsidP="000262CA">
            <w:pPr>
              <w:spacing w:after="0"/>
              <w:ind w:left="551"/>
              <w:jc w:val="left"/>
              <w:rPr>
                <w:rFonts w:eastAsia="Times New Roman"/>
                <w:color w:val="222222"/>
                <w:szCs w:val="20"/>
              </w:rPr>
            </w:pPr>
            <w:r w:rsidRPr="0009331A">
              <w:rPr>
                <w:rFonts w:eastAsia="Times New Roman"/>
                <w:color w:val="222222"/>
                <w:szCs w:val="20"/>
              </w:rPr>
              <w:t>2.5 %</w:t>
            </w:r>
          </w:p>
        </w:tc>
        <w:tc>
          <w:tcPr>
            <w:tcW w:w="5490" w:type="dxa"/>
            <w:tcBorders>
              <w:top w:val="nil"/>
              <w:left w:val="nil"/>
              <w:bottom w:val="single" w:sz="8" w:space="0" w:color="000000"/>
              <w:right w:val="double" w:sz="2" w:space="0" w:color="000000"/>
            </w:tcBorders>
            <w:shd w:val="clear" w:color="auto" w:fill="FFFFFF"/>
            <w:hideMark/>
          </w:tcPr>
          <w:p w14:paraId="0BC1CF10"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tc>
      </w:tr>
      <w:tr w:rsidR="00816E38" w:rsidRPr="0009331A" w14:paraId="4F16D39F" w14:textId="77777777" w:rsidTr="006904DE">
        <w:trPr>
          <w:trHeight w:val="324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70201ADA"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1AB31AC7"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64170840"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62A475C9"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5A47877F" w14:textId="77777777" w:rsidR="00816E38" w:rsidRPr="0009331A" w:rsidRDefault="00816E38" w:rsidP="000262CA">
            <w:pPr>
              <w:spacing w:before="9" w:after="0"/>
              <w:jc w:val="left"/>
              <w:rPr>
                <w:rFonts w:eastAsia="Times New Roman"/>
                <w:color w:val="222222"/>
                <w:szCs w:val="20"/>
              </w:rPr>
            </w:pPr>
            <w:r w:rsidRPr="0009331A">
              <w:rPr>
                <w:rFonts w:eastAsia="Times New Roman"/>
                <w:color w:val="222222"/>
                <w:szCs w:val="20"/>
              </w:rPr>
              <w:t> </w:t>
            </w:r>
          </w:p>
          <w:p w14:paraId="0525E70F" w14:textId="77777777" w:rsidR="00816E38" w:rsidRPr="0009331A" w:rsidRDefault="00816E38" w:rsidP="000262CA">
            <w:pPr>
              <w:spacing w:after="0"/>
              <w:ind w:left="313" w:right="223"/>
              <w:jc w:val="left"/>
              <w:rPr>
                <w:rFonts w:eastAsia="Times New Roman"/>
                <w:color w:val="222222"/>
                <w:szCs w:val="20"/>
              </w:rPr>
            </w:pPr>
            <w:r w:rsidRPr="0009331A">
              <w:rPr>
                <w:rFonts w:eastAsia="Times New Roman"/>
                <w:color w:val="222222"/>
                <w:szCs w:val="20"/>
              </w:rPr>
              <w:t>Bacon, fresh sausage, and luncheon meats</w:t>
            </w:r>
          </w:p>
        </w:tc>
        <w:tc>
          <w:tcPr>
            <w:tcW w:w="1626" w:type="dxa"/>
            <w:gridSpan w:val="2"/>
            <w:tcBorders>
              <w:top w:val="nil"/>
              <w:left w:val="nil"/>
              <w:bottom w:val="single" w:sz="8" w:space="0" w:color="000000"/>
              <w:right w:val="single" w:sz="8" w:space="0" w:color="000000"/>
            </w:tcBorders>
            <w:shd w:val="clear" w:color="auto" w:fill="FFFFFF"/>
            <w:hideMark/>
          </w:tcPr>
          <w:p w14:paraId="1A1DEEB6"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095B81CE"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168F6C78"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1740E6A7"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2FDD4AD8" w14:textId="77777777" w:rsidR="00816E38" w:rsidRPr="0009331A" w:rsidRDefault="00816E38" w:rsidP="000262CA">
            <w:pPr>
              <w:spacing w:before="10" w:after="0"/>
              <w:jc w:val="left"/>
              <w:rPr>
                <w:rFonts w:eastAsia="Times New Roman"/>
                <w:color w:val="222222"/>
                <w:szCs w:val="20"/>
              </w:rPr>
            </w:pPr>
            <w:r w:rsidRPr="0009331A">
              <w:rPr>
                <w:rFonts w:eastAsia="Times New Roman"/>
                <w:color w:val="222222"/>
                <w:szCs w:val="20"/>
              </w:rPr>
              <w:t> </w:t>
            </w:r>
          </w:p>
          <w:p w14:paraId="578D0075" w14:textId="77777777" w:rsidR="00816E38" w:rsidRPr="0009331A" w:rsidRDefault="00816E38" w:rsidP="000262CA">
            <w:pPr>
              <w:spacing w:after="0"/>
              <w:ind w:left="615" w:right="601"/>
              <w:jc w:val="center"/>
              <w:rPr>
                <w:rFonts w:eastAsia="Times New Roman"/>
                <w:color w:val="222222"/>
                <w:szCs w:val="20"/>
              </w:rPr>
            </w:pPr>
            <w:r w:rsidRPr="0009331A">
              <w:rPr>
                <w:rFonts w:eastAsia="Times New Roman"/>
                <w:color w:val="222222"/>
                <w:szCs w:val="20"/>
              </w:rPr>
              <w:t>0 %</w:t>
            </w:r>
          </w:p>
        </w:tc>
        <w:tc>
          <w:tcPr>
            <w:tcW w:w="5490" w:type="dxa"/>
            <w:tcBorders>
              <w:top w:val="nil"/>
              <w:left w:val="nil"/>
              <w:bottom w:val="single" w:sz="8" w:space="0" w:color="000000"/>
              <w:right w:val="double" w:sz="2" w:space="0" w:color="000000"/>
            </w:tcBorders>
            <w:shd w:val="clear" w:color="auto" w:fill="FFFFFF"/>
            <w:hideMark/>
          </w:tcPr>
          <w:p w14:paraId="575766FD" w14:textId="77777777" w:rsidR="00816E38" w:rsidRPr="0009331A" w:rsidRDefault="00816E38" w:rsidP="000262CA">
            <w:pPr>
              <w:spacing w:after="0"/>
              <w:ind w:left="113" w:right="80"/>
              <w:rPr>
                <w:rFonts w:eastAsia="Times New Roman"/>
                <w:color w:val="222222"/>
                <w:szCs w:val="20"/>
              </w:rPr>
            </w:pPr>
            <w:r w:rsidRPr="0009331A">
              <w:rPr>
                <w:rFonts w:eastAsia="Times New Roman"/>
                <w:color w:val="222222"/>
                <w:szCs w:val="20"/>
              </w:rPr>
              <w:t>For packages of bacon, fresh sausage, and luncheon meats, there is no moisture allowance if there is no free-flowing liquid or absorbent material in contact with the product and the</w:t>
            </w:r>
            <w:r w:rsidRPr="0009331A">
              <w:rPr>
                <w:rFonts w:eastAsia="Times New Roman"/>
                <w:color w:val="222222"/>
                <w:spacing w:val="-16"/>
                <w:szCs w:val="20"/>
              </w:rPr>
              <w:t> </w:t>
            </w:r>
            <w:r w:rsidRPr="0009331A">
              <w:rPr>
                <w:rFonts w:eastAsia="Times New Roman"/>
                <w:color w:val="222222"/>
                <w:szCs w:val="20"/>
              </w:rPr>
              <w:t>package</w:t>
            </w:r>
            <w:r w:rsidRPr="0009331A">
              <w:rPr>
                <w:rFonts w:eastAsia="Times New Roman"/>
                <w:color w:val="222222"/>
                <w:spacing w:val="-13"/>
                <w:szCs w:val="20"/>
              </w:rPr>
              <w:t> </w:t>
            </w:r>
            <w:r w:rsidRPr="0009331A">
              <w:rPr>
                <w:rFonts w:eastAsia="Times New Roman"/>
                <w:color w:val="222222"/>
                <w:szCs w:val="20"/>
              </w:rPr>
              <w:t>is</w:t>
            </w:r>
            <w:r w:rsidRPr="0009331A">
              <w:rPr>
                <w:rFonts w:eastAsia="Times New Roman"/>
                <w:color w:val="222222"/>
                <w:spacing w:val="-15"/>
                <w:szCs w:val="20"/>
              </w:rPr>
              <w:t> </w:t>
            </w:r>
            <w:r w:rsidRPr="0009331A">
              <w:rPr>
                <w:rFonts w:eastAsia="Times New Roman"/>
                <w:color w:val="222222"/>
                <w:szCs w:val="20"/>
              </w:rPr>
              <w:t>cleaned</w:t>
            </w:r>
            <w:r w:rsidRPr="0009331A">
              <w:rPr>
                <w:rFonts w:eastAsia="Times New Roman"/>
                <w:color w:val="222222"/>
                <w:spacing w:val="-16"/>
                <w:szCs w:val="20"/>
              </w:rPr>
              <w:t> </w:t>
            </w:r>
            <w:r w:rsidRPr="0009331A">
              <w:rPr>
                <w:rFonts w:eastAsia="Times New Roman"/>
                <w:color w:val="222222"/>
                <w:szCs w:val="20"/>
              </w:rPr>
              <w:t>of</w:t>
            </w:r>
            <w:r w:rsidRPr="0009331A">
              <w:rPr>
                <w:rFonts w:eastAsia="Times New Roman"/>
                <w:color w:val="222222"/>
                <w:spacing w:val="-15"/>
                <w:szCs w:val="20"/>
              </w:rPr>
              <w:t> </w:t>
            </w:r>
            <w:r w:rsidRPr="0009331A">
              <w:rPr>
                <w:rFonts w:eastAsia="Times New Roman"/>
                <w:color w:val="222222"/>
                <w:szCs w:val="20"/>
              </w:rPr>
              <w:t>clinging</w:t>
            </w:r>
            <w:r w:rsidRPr="0009331A">
              <w:rPr>
                <w:rFonts w:eastAsia="Times New Roman"/>
                <w:color w:val="222222"/>
                <w:spacing w:val="-14"/>
                <w:szCs w:val="20"/>
              </w:rPr>
              <w:t> </w:t>
            </w:r>
            <w:r w:rsidRPr="0009331A">
              <w:rPr>
                <w:rFonts w:eastAsia="Times New Roman"/>
                <w:color w:val="222222"/>
                <w:szCs w:val="20"/>
              </w:rPr>
              <w:t>material.</w:t>
            </w:r>
            <w:r w:rsidRPr="0009331A">
              <w:rPr>
                <w:rFonts w:eastAsia="Times New Roman"/>
                <w:color w:val="222222"/>
                <w:spacing w:val="27"/>
                <w:szCs w:val="20"/>
              </w:rPr>
              <w:t> </w:t>
            </w:r>
            <w:r w:rsidRPr="0009331A">
              <w:rPr>
                <w:rFonts w:eastAsia="Times New Roman"/>
                <w:color w:val="222222"/>
                <w:szCs w:val="20"/>
              </w:rPr>
              <w:t>Luncheon</w:t>
            </w:r>
            <w:r w:rsidRPr="0009331A">
              <w:rPr>
                <w:rFonts w:eastAsia="Times New Roman"/>
                <w:color w:val="222222"/>
                <w:spacing w:val="-16"/>
                <w:szCs w:val="20"/>
              </w:rPr>
              <w:t> </w:t>
            </w:r>
            <w:r w:rsidRPr="0009331A">
              <w:rPr>
                <w:rFonts w:eastAsia="Times New Roman"/>
                <w:color w:val="222222"/>
                <w:szCs w:val="20"/>
              </w:rPr>
              <w:t>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w:t>
            </w:r>
            <w:r w:rsidRPr="0009331A">
              <w:rPr>
                <w:rFonts w:eastAsia="Times New Roman"/>
                <w:color w:val="222222"/>
                <w:spacing w:val="-6"/>
                <w:szCs w:val="20"/>
              </w:rPr>
              <w:t> </w:t>
            </w:r>
            <w:r w:rsidRPr="0009331A">
              <w:rPr>
                <w:rFonts w:eastAsia="Times New Roman"/>
                <w:color w:val="222222"/>
                <w:szCs w:val="20"/>
              </w:rPr>
              <w:t>equivalent.</w:t>
            </w:r>
          </w:p>
        </w:tc>
      </w:tr>
      <w:tr w:rsidR="00816E38" w:rsidRPr="0009331A" w14:paraId="4ABA53E4" w14:textId="77777777" w:rsidTr="006904DE">
        <w:trPr>
          <w:trHeight w:val="1998"/>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39C16130" w14:textId="77777777" w:rsidR="00816E38" w:rsidRPr="0009331A" w:rsidRDefault="00816E38" w:rsidP="000262CA">
            <w:pPr>
              <w:spacing w:after="0"/>
              <w:ind w:left="97" w:right="80"/>
              <w:rPr>
                <w:rFonts w:eastAsia="Times New Roman"/>
                <w:color w:val="222222"/>
                <w:szCs w:val="20"/>
              </w:rPr>
            </w:pPr>
            <w:r w:rsidRPr="0009331A">
              <w:rPr>
                <w:rFonts w:eastAsia="Times New Roman"/>
                <w:b/>
                <w:bCs/>
                <w:color w:val="222222"/>
                <w:szCs w:val="20"/>
              </w:rPr>
              <w:t>1</w:t>
            </w:r>
            <w:r w:rsidRPr="0009331A">
              <w:rPr>
                <w:rFonts w:eastAsia="Times New Roman"/>
                <w:color w:val="222222"/>
                <w:szCs w:val="20"/>
              </w:rPr>
              <w:t>Wet tare procedures must not be used to verify the labeled net weight of packages of meat and poultry packed at an official United States Department of Agriculture (USDA) facility and bearing a USDA seal of inspection.   The Food Safety and Inspection Service (FSIS) adopted specific sections of the 2005     4th edition of NIST Handbook 133 by reference in 2008 but not the “Wet Tare” method for determining net weight compliance. FSIS considers the free-flowing liquids in packages of meat and poultry</w:t>
            </w:r>
            <w:r w:rsidRPr="0009331A">
              <w:rPr>
                <w:rFonts w:eastAsia="Times New Roman"/>
                <w:color w:val="222222"/>
                <w:spacing w:val="-34"/>
                <w:szCs w:val="20"/>
              </w:rPr>
              <w:t> </w:t>
            </w:r>
            <w:r w:rsidRPr="0009331A">
              <w:rPr>
                <w:rFonts w:eastAsia="Times New Roman"/>
                <w:color w:val="222222"/>
                <w:szCs w:val="20"/>
              </w:rPr>
              <w:t>products, including</w:t>
            </w:r>
            <w:r w:rsidRPr="0009331A">
              <w:rPr>
                <w:rFonts w:eastAsia="Times New Roman"/>
                <w:color w:val="222222"/>
                <w:spacing w:val="-11"/>
                <w:szCs w:val="20"/>
              </w:rPr>
              <w:t> </w:t>
            </w:r>
            <w:r w:rsidRPr="0009331A">
              <w:rPr>
                <w:rFonts w:eastAsia="Times New Roman"/>
                <w:color w:val="222222"/>
                <w:szCs w:val="20"/>
              </w:rPr>
              <w:t>single-ingredient,</w:t>
            </w:r>
            <w:r w:rsidRPr="0009331A">
              <w:rPr>
                <w:rFonts w:eastAsia="Times New Roman"/>
                <w:color w:val="222222"/>
                <w:spacing w:val="-11"/>
                <w:szCs w:val="20"/>
              </w:rPr>
              <w:t> </w:t>
            </w:r>
            <w:r w:rsidRPr="0009331A">
              <w:rPr>
                <w:rFonts w:eastAsia="Times New Roman"/>
                <w:color w:val="222222"/>
                <w:szCs w:val="20"/>
              </w:rPr>
              <w:t>raw</w:t>
            </w:r>
            <w:r w:rsidRPr="0009331A">
              <w:rPr>
                <w:rFonts w:eastAsia="Times New Roman"/>
                <w:color w:val="222222"/>
                <w:spacing w:val="-10"/>
                <w:szCs w:val="20"/>
              </w:rPr>
              <w:t> </w:t>
            </w:r>
            <w:r w:rsidRPr="0009331A">
              <w:rPr>
                <w:rFonts w:eastAsia="Times New Roman"/>
                <w:color w:val="222222"/>
                <w:szCs w:val="20"/>
              </w:rPr>
              <w:t>poultry</w:t>
            </w:r>
            <w:r w:rsidRPr="0009331A">
              <w:rPr>
                <w:rFonts w:eastAsia="Times New Roman"/>
                <w:color w:val="222222"/>
                <w:spacing w:val="-11"/>
                <w:szCs w:val="20"/>
              </w:rPr>
              <w:t> </w:t>
            </w:r>
            <w:r w:rsidRPr="0009331A">
              <w:rPr>
                <w:rFonts w:eastAsia="Times New Roman"/>
                <w:color w:val="222222"/>
                <w:szCs w:val="20"/>
              </w:rPr>
              <w:t>products,</w:t>
            </w:r>
            <w:r w:rsidRPr="0009331A">
              <w:rPr>
                <w:rFonts w:eastAsia="Times New Roman"/>
                <w:color w:val="222222"/>
                <w:spacing w:val="-10"/>
                <w:szCs w:val="20"/>
              </w:rPr>
              <w:t> </w:t>
            </w:r>
            <w:r w:rsidRPr="0009331A">
              <w:rPr>
                <w:rFonts w:eastAsia="Times New Roman"/>
                <w:color w:val="222222"/>
                <w:szCs w:val="20"/>
              </w:rPr>
              <w:t>to</w:t>
            </w:r>
            <w:r w:rsidRPr="0009331A">
              <w:rPr>
                <w:rFonts w:eastAsia="Times New Roman"/>
                <w:color w:val="222222"/>
                <w:spacing w:val="-8"/>
                <w:szCs w:val="20"/>
              </w:rPr>
              <w:t> </w:t>
            </w:r>
            <w:r w:rsidRPr="0009331A">
              <w:rPr>
                <w:rFonts w:eastAsia="Times New Roman"/>
                <w:color w:val="222222"/>
                <w:szCs w:val="20"/>
              </w:rPr>
              <w:t>be</w:t>
            </w:r>
            <w:r w:rsidRPr="0009331A">
              <w:rPr>
                <w:rFonts w:eastAsia="Times New Roman"/>
                <w:color w:val="222222"/>
                <w:spacing w:val="-13"/>
                <w:szCs w:val="20"/>
              </w:rPr>
              <w:t> </w:t>
            </w:r>
            <w:r w:rsidRPr="0009331A">
              <w:rPr>
                <w:rFonts w:eastAsia="Times New Roman"/>
                <w:color w:val="222222"/>
                <w:szCs w:val="20"/>
              </w:rPr>
              <w:t>integral</w:t>
            </w:r>
            <w:r w:rsidRPr="0009331A">
              <w:rPr>
                <w:rFonts w:eastAsia="Times New Roman"/>
                <w:color w:val="222222"/>
                <w:spacing w:val="-10"/>
                <w:szCs w:val="20"/>
              </w:rPr>
              <w:t> </w:t>
            </w:r>
            <w:r w:rsidRPr="0009331A">
              <w:rPr>
                <w:rFonts w:eastAsia="Times New Roman"/>
                <w:color w:val="222222"/>
                <w:szCs w:val="20"/>
              </w:rPr>
              <w:t>components</w:t>
            </w:r>
            <w:r w:rsidRPr="0009331A">
              <w:rPr>
                <w:rFonts w:eastAsia="Times New Roman"/>
                <w:color w:val="222222"/>
                <w:spacing w:val="-9"/>
                <w:szCs w:val="20"/>
              </w:rPr>
              <w:t> </w:t>
            </w:r>
            <w:r w:rsidRPr="0009331A">
              <w:rPr>
                <w:rFonts w:eastAsia="Times New Roman"/>
                <w:color w:val="222222"/>
                <w:szCs w:val="20"/>
              </w:rPr>
              <w:t>of</w:t>
            </w:r>
            <w:r w:rsidRPr="0009331A">
              <w:rPr>
                <w:rFonts w:eastAsia="Times New Roman"/>
                <w:color w:val="222222"/>
                <w:spacing w:val="-10"/>
                <w:szCs w:val="20"/>
              </w:rPr>
              <w:t> </w:t>
            </w:r>
            <w:r w:rsidRPr="0009331A">
              <w:rPr>
                <w:rFonts w:eastAsia="Times New Roman"/>
                <w:color w:val="222222"/>
                <w:szCs w:val="20"/>
              </w:rPr>
              <w:t>these</w:t>
            </w:r>
            <w:r w:rsidRPr="0009331A">
              <w:rPr>
                <w:rFonts w:eastAsia="Times New Roman"/>
                <w:color w:val="222222"/>
                <w:spacing w:val="-8"/>
                <w:szCs w:val="20"/>
              </w:rPr>
              <w:t> </w:t>
            </w:r>
            <w:r w:rsidRPr="0009331A">
              <w:rPr>
                <w:rFonts w:eastAsia="Times New Roman"/>
                <w:color w:val="222222"/>
                <w:szCs w:val="20"/>
              </w:rPr>
              <w:t>products</w:t>
            </w:r>
            <w:r w:rsidRPr="0009331A">
              <w:rPr>
                <w:rFonts w:eastAsia="Times New Roman"/>
                <w:color w:val="222222"/>
                <w:spacing w:val="-10"/>
                <w:szCs w:val="20"/>
              </w:rPr>
              <w:t> </w:t>
            </w:r>
            <w:r w:rsidRPr="0009331A">
              <w:rPr>
                <w:rFonts w:eastAsia="Times New Roman"/>
                <w:color w:val="222222"/>
                <w:szCs w:val="20"/>
              </w:rPr>
              <w:t>(see</w:t>
            </w:r>
            <w:r w:rsidRPr="0009331A">
              <w:rPr>
                <w:rFonts w:eastAsia="Times New Roman"/>
                <w:color w:val="222222"/>
                <w:spacing w:val="-10"/>
                <w:szCs w:val="20"/>
              </w:rPr>
              <w:t> </w:t>
            </w:r>
            <w:r w:rsidRPr="0009331A">
              <w:rPr>
                <w:rFonts w:eastAsia="Times New Roman"/>
                <w:color w:val="222222"/>
                <w:szCs w:val="20"/>
              </w:rPr>
              <w:t>Federal Register, September 9, 2008 [Volume 73, Number 175] [Final Rule – pages</w:t>
            </w:r>
            <w:r w:rsidRPr="0009331A">
              <w:rPr>
                <w:rFonts w:eastAsia="Times New Roman"/>
                <w:color w:val="222222"/>
                <w:spacing w:val="-6"/>
                <w:szCs w:val="20"/>
              </w:rPr>
              <w:t> </w:t>
            </w:r>
            <w:r w:rsidRPr="0009331A">
              <w:rPr>
                <w:rFonts w:eastAsia="Times New Roman"/>
                <w:color w:val="222222"/>
                <w:szCs w:val="20"/>
              </w:rPr>
              <w:t>52189-52193]).</w:t>
            </w:r>
          </w:p>
        </w:tc>
      </w:tr>
      <w:tr w:rsidR="00816E38" w:rsidRPr="0009331A" w14:paraId="5611853B" w14:textId="77777777" w:rsidTr="006904DE">
        <w:trPr>
          <w:jc w:val="center"/>
        </w:trPr>
        <w:tc>
          <w:tcPr>
            <w:tcW w:w="2700" w:type="dxa"/>
            <w:tcBorders>
              <w:top w:val="nil"/>
              <w:left w:val="nil"/>
              <w:bottom w:val="nil"/>
              <w:right w:val="nil"/>
            </w:tcBorders>
            <w:shd w:val="clear" w:color="auto" w:fill="FFFFFF"/>
            <w:vAlign w:val="center"/>
            <w:hideMark/>
          </w:tcPr>
          <w:p w14:paraId="6931296B" w14:textId="77777777" w:rsidR="00816E38" w:rsidRPr="0009331A" w:rsidRDefault="00816E38" w:rsidP="000262CA">
            <w:pPr>
              <w:spacing w:after="0"/>
              <w:jc w:val="left"/>
              <w:rPr>
                <w:rFonts w:eastAsia="Times New Roman"/>
                <w:color w:val="222222"/>
                <w:szCs w:val="20"/>
              </w:rPr>
            </w:pPr>
          </w:p>
        </w:tc>
        <w:tc>
          <w:tcPr>
            <w:tcW w:w="135" w:type="dxa"/>
            <w:tcBorders>
              <w:top w:val="nil"/>
              <w:left w:val="nil"/>
              <w:bottom w:val="nil"/>
              <w:right w:val="nil"/>
            </w:tcBorders>
            <w:shd w:val="clear" w:color="auto" w:fill="FFFFFF"/>
            <w:vAlign w:val="center"/>
            <w:hideMark/>
          </w:tcPr>
          <w:p w14:paraId="1E0ED4AD" w14:textId="77777777" w:rsidR="00816E38" w:rsidRPr="0009331A" w:rsidRDefault="00816E38" w:rsidP="000262CA">
            <w:pPr>
              <w:spacing w:after="0"/>
              <w:jc w:val="left"/>
              <w:rPr>
                <w:rFonts w:eastAsia="Times New Roman"/>
                <w:szCs w:val="20"/>
              </w:rPr>
            </w:pPr>
          </w:p>
        </w:tc>
        <w:tc>
          <w:tcPr>
            <w:tcW w:w="1491" w:type="dxa"/>
            <w:tcBorders>
              <w:top w:val="nil"/>
              <w:left w:val="nil"/>
              <w:bottom w:val="nil"/>
              <w:right w:val="nil"/>
            </w:tcBorders>
            <w:shd w:val="clear" w:color="auto" w:fill="FFFFFF"/>
            <w:vAlign w:val="center"/>
            <w:hideMark/>
          </w:tcPr>
          <w:p w14:paraId="3A01AC6B" w14:textId="77777777" w:rsidR="00816E38" w:rsidRPr="0009331A" w:rsidRDefault="00816E38" w:rsidP="000262CA">
            <w:pPr>
              <w:spacing w:after="0"/>
              <w:jc w:val="left"/>
              <w:rPr>
                <w:rFonts w:eastAsia="Times New Roman"/>
                <w:szCs w:val="20"/>
              </w:rPr>
            </w:pPr>
          </w:p>
        </w:tc>
        <w:tc>
          <w:tcPr>
            <w:tcW w:w="5490" w:type="dxa"/>
            <w:tcBorders>
              <w:top w:val="nil"/>
              <w:left w:val="nil"/>
              <w:bottom w:val="nil"/>
              <w:right w:val="nil"/>
            </w:tcBorders>
            <w:shd w:val="clear" w:color="auto" w:fill="FFFFFF"/>
            <w:vAlign w:val="center"/>
            <w:hideMark/>
          </w:tcPr>
          <w:p w14:paraId="6D4047DB" w14:textId="77777777" w:rsidR="00816E38" w:rsidRPr="0009331A" w:rsidRDefault="00816E38" w:rsidP="000262CA">
            <w:pPr>
              <w:spacing w:after="0"/>
              <w:jc w:val="left"/>
              <w:rPr>
                <w:rFonts w:eastAsia="Times New Roman"/>
                <w:szCs w:val="20"/>
              </w:rPr>
            </w:pPr>
          </w:p>
        </w:tc>
      </w:tr>
    </w:tbl>
    <w:p w14:paraId="2A0CBEE7" w14:textId="480F5147" w:rsidR="00924426" w:rsidRDefault="00924426" w:rsidP="00924426">
      <w:pPr>
        <w:keepNext/>
        <w:spacing w:after="0"/>
        <w:rPr>
          <w:b/>
        </w:rPr>
      </w:pPr>
      <w:r w:rsidRPr="00AB010B">
        <w:rPr>
          <w:b/>
        </w:rPr>
        <w:t>Original Justification:</w:t>
      </w:r>
    </w:p>
    <w:p w14:paraId="3F404F58" w14:textId="77777777" w:rsidR="00924426" w:rsidRPr="0009331A" w:rsidRDefault="00924426" w:rsidP="00924426">
      <w:r w:rsidRPr="0009331A">
        <w:t xml:space="preserve">Since </w:t>
      </w:r>
      <w:r w:rsidRPr="0009331A">
        <w:rPr>
          <w:i/>
          <w:iCs/>
        </w:rPr>
        <w:t>Cannabis</w:t>
      </w:r>
      <w:r w:rsidRPr="0009331A">
        <w:t xml:space="preserve"> and </w:t>
      </w:r>
      <w:r w:rsidRPr="0009331A">
        <w:rPr>
          <w:i/>
          <w:iCs/>
        </w:rPr>
        <w:t>Cannabis-</w:t>
      </w:r>
      <w:r w:rsidRPr="0009331A">
        <w:t xml:space="preserve">containing products were first legalized by various states, the industry has undergone an unprecedented expansion. Even though these products haven’t received Federal approval at this time, more and more states have supported </w:t>
      </w:r>
      <w:r w:rsidRPr="0009331A">
        <w:rPr>
          <w:i/>
          <w:iCs/>
        </w:rPr>
        <w:t>Cannabis</w:t>
      </w:r>
      <w:r w:rsidRPr="0009331A">
        <w:t xml:space="preserve"> and </w:t>
      </w:r>
      <w:r w:rsidRPr="0009331A">
        <w:rPr>
          <w:i/>
          <w:iCs/>
        </w:rPr>
        <w:t>Cannabis-</w:t>
      </w:r>
      <w:r w:rsidRPr="0009331A">
        <w:t xml:space="preserve"> containing products for medicinal or adult use under their own laws. This has resulted in boutique markets developing across the country with restrictive state boundaries for lack of clarity and uniformity in commercialization of these products. </w:t>
      </w:r>
    </w:p>
    <w:p w14:paraId="2130C7AD" w14:textId="77777777" w:rsidR="00924426" w:rsidRPr="0009331A" w:rsidRDefault="00924426" w:rsidP="00924426">
      <w:r w:rsidRPr="0009331A">
        <w:rPr>
          <w:i/>
          <w:iCs/>
        </w:rPr>
        <w:t>Cannabis</w:t>
      </w:r>
      <w:r w:rsidRPr="0009331A">
        <w:t xml:space="preserve"> and </w:t>
      </w:r>
      <w:r w:rsidRPr="0009331A">
        <w:rPr>
          <w:i/>
          <w:iCs/>
        </w:rPr>
        <w:t>Cannabis-</w:t>
      </w:r>
      <w:r w:rsidRPr="0009331A">
        <w:t xml:space="preserve"> 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09331A">
        <w:rPr>
          <w:i/>
          <w:iCs/>
        </w:rPr>
        <w:t>Cannabis</w:t>
      </w:r>
      <w:r w:rsidRPr="0009331A">
        <w:t xml:space="preserve"> and </w:t>
      </w:r>
      <w:r w:rsidRPr="0009331A">
        <w:rPr>
          <w:i/>
          <w:iCs/>
        </w:rPr>
        <w:t>Cannabis</w:t>
      </w:r>
      <w:r w:rsidRPr="0009331A">
        <w:t>- containing products and applications range from non-food to food products for human and animal consumption through inhalation, ingestion, and/or topical or dermal application.  They can be used as ingredients in other commodities, changing in most cases the product identity to C</w:t>
      </w:r>
      <w:r w:rsidRPr="0009331A">
        <w:rPr>
          <w:i/>
          <w:iCs/>
        </w:rPr>
        <w:t>annabis</w:t>
      </w:r>
      <w:r w:rsidRPr="0009331A">
        <w:t xml:space="preserve"> products. Some </w:t>
      </w:r>
      <w:r w:rsidRPr="0009331A">
        <w:rPr>
          <w:i/>
          <w:iCs/>
        </w:rPr>
        <w:t>Cannabis</w:t>
      </w:r>
      <w:r w:rsidRPr="0009331A">
        <w:t xml:space="preserve"> is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moisture allowance of </w:t>
      </w:r>
      <w:r w:rsidRPr="0009331A">
        <w:rPr>
          <w:i/>
          <w:iCs/>
        </w:rPr>
        <w:t>Cannabis</w:t>
      </w:r>
      <w:r w:rsidRPr="0009331A">
        <w:t xml:space="preserve">. </w:t>
      </w:r>
    </w:p>
    <w:p w14:paraId="6768F01E" w14:textId="77777777" w:rsidR="00924426" w:rsidRPr="0009331A" w:rsidRDefault="00924426" w:rsidP="00924426">
      <w:pPr>
        <w:spacing w:before="40" w:after="0"/>
      </w:pPr>
      <w:r w:rsidRPr="0009331A">
        <w:lastRenderedPageBreak/>
        <w:t xml:space="preserve">In the retail </w:t>
      </w:r>
      <w:r w:rsidRPr="0009331A">
        <w:rPr>
          <w:i/>
          <w:iCs/>
        </w:rPr>
        <w:t>Cannabis</w:t>
      </w:r>
      <w:r w:rsidRPr="0009331A">
        <w:t xml:space="preserve"> trade, insufficient attention and guidance is given to moisture migration in or out of some </w:t>
      </w:r>
      <w:r w:rsidRPr="0009331A">
        <w:rPr>
          <w:i/>
          <w:iCs/>
        </w:rPr>
        <w:t>Cannabis</w:t>
      </w:r>
      <w:r w:rsidRPr="0009331A">
        <w:t xml:space="preserve"> packaging and as a result, the contents of some </w:t>
      </w:r>
      <w:r w:rsidRPr="0009331A">
        <w:rPr>
          <w:i/>
          <w:iCs/>
        </w:rPr>
        <w:t>Cannabis</w:t>
      </w:r>
      <w:r w:rsidRPr="0009331A">
        <w:t xml:space="preserve"> flower packaging have been found to be underweight, resulting in the patient/consumer paying for weight that they are not receiving. For instance, underweight complaints are the #1 consumer complaint in Oregon. See attached table for data from multiple stores of four brands and the incidence of underweight contents. </w:t>
      </w:r>
      <w:r w:rsidRPr="0009331A">
        <w:rPr>
          <w:b/>
          <w:bCs/>
        </w:rPr>
        <w:t>Preview: If you were shopping any one of 3 stores of a popular brand you’d have a 71% chance of buying a supposedly 1.75g package that is 21.6% underweight, meaning you have a 71% chance of being ripped off by $5 (assuming a $10/g price). The lowest incidence of underweight? 54%. The lowest percent underweight? 2.75%.</w:t>
      </w:r>
    </w:p>
    <w:p w14:paraId="3FD0988C" w14:textId="77777777" w:rsidR="00924426" w:rsidRPr="0009331A" w:rsidRDefault="00924426" w:rsidP="00924426">
      <w:pPr>
        <w:spacing w:before="40" w:after="0"/>
      </w:pPr>
    </w:p>
    <w:p w14:paraId="0EADDE92" w14:textId="634D84D6" w:rsidR="00924426" w:rsidRDefault="00924426" w:rsidP="00924426">
      <w:pPr>
        <w:keepNext/>
      </w:pPr>
      <w:r w:rsidRPr="0009331A">
        <w:t xml:space="preserve">For the fairness and safety of </w:t>
      </w:r>
      <w:r w:rsidRPr="0009331A">
        <w:rPr>
          <w:i/>
          <w:iCs/>
        </w:rPr>
        <w:t>Cannabis</w:t>
      </w:r>
      <w:r w:rsidRPr="0009331A">
        <w:t xml:space="preserve"> consumers, a 3% +/- weight variance based on enforcement of acceptable moisture range needs to be established. A 3% allowance aligns with other known commodities and with California regulations that outline +/- 3%.</w:t>
      </w:r>
    </w:p>
    <w:p w14:paraId="5398C972" w14:textId="77777777" w:rsidR="00924426" w:rsidRDefault="00924426" w:rsidP="00924426">
      <w:pPr>
        <w:spacing w:before="40" w:after="0"/>
        <w:rPr>
          <w:szCs w:val="20"/>
        </w:rPr>
      </w:pPr>
      <w:r w:rsidRPr="005A198D">
        <w:rPr>
          <w:b/>
          <w:bCs/>
          <w:szCs w:val="20"/>
        </w:rPr>
        <w:t>Why 3%?</w:t>
      </w:r>
      <w:r>
        <w:rPr>
          <w:szCs w:val="20"/>
        </w:rPr>
        <w:t xml:space="preserve"> Consistent with other items in NIST handbook, aligns with California. If the boundaries are too wide, it exposes the program to diversion. </w:t>
      </w:r>
    </w:p>
    <w:p w14:paraId="27750869" w14:textId="77777777" w:rsidR="00924426" w:rsidRDefault="00924426" w:rsidP="00924426">
      <w:pPr>
        <w:spacing w:before="40" w:after="0"/>
        <w:ind w:left="252"/>
        <w:rPr>
          <w:szCs w:val="20"/>
        </w:rPr>
      </w:pPr>
    </w:p>
    <w:p w14:paraId="2FEDDF35" w14:textId="4FD0707F" w:rsidR="00924426" w:rsidRDefault="00924426" w:rsidP="00924426">
      <w:pPr>
        <w:keepNext/>
      </w:pPr>
      <w:r>
        <w:rPr>
          <w:b/>
          <w:bCs/>
          <w:szCs w:val="20"/>
        </w:rPr>
        <w:t xml:space="preserve">Is underweight really an issue? </w:t>
      </w:r>
      <w:r>
        <w:rPr>
          <w:szCs w:val="20"/>
        </w:rPr>
        <w:t xml:space="preserve">I filed Public Records requests with every state that allows </w:t>
      </w:r>
      <w:r>
        <w:rPr>
          <w:i/>
          <w:iCs/>
          <w:szCs w:val="20"/>
        </w:rPr>
        <w:t xml:space="preserve">Cannabis </w:t>
      </w:r>
      <w:r>
        <w:rPr>
          <w:szCs w:val="20"/>
        </w:rPr>
        <w:t>flower commerce. Each of them told me they keep no official records on underweight complaints. However, Oregon went on record telling me underweight is one of their largest complaints (attached). As for one other state, see attached data from Colorado that recorded 69 separate container purchases from 18 separate stores within 4 brands</w:t>
      </w:r>
    </w:p>
    <w:p w14:paraId="209FEF2F" w14:textId="5DE5913F" w:rsidR="00924426" w:rsidRDefault="00924426" w:rsidP="00924426">
      <w:pPr>
        <w:keepNext/>
        <w:rPr>
          <w:b/>
        </w:rPr>
      </w:pPr>
      <w:r>
        <w:t>The submitter asked that this be a Voting Item in 2022.</w:t>
      </w:r>
    </w:p>
    <w:p w14:paraId="583785CE" w14:textId="0E376B7B" w:rsidR="00ED1A9B" w:rsidRDefault="00ED1A9B" w:rsidP="00ED1A9B">
      <w:pPr>
        <w:keepNext/>
        <w:spacing w:after="0"/>
        <w:rPr>
          <w:b/>
        </w:rPr>
      </w:pPr>
      <w:r w:rsidRPr="00E025F9">
        <w:rPr>
          <w:b/>
        </w:rPr>
        <w:t>Previous Action:</w:t>
      </w:r>
    </w:p>
    <w:p w14:paraId="651514EA" w14:textId="77777777" w:rsidR="00ED1A9B" w:rsidRPr="00AC6AD6" w:rsidRDefault="00ED1A9B" w:rsidP="00ED1A9B">
      <w:pPr>
        <w:keepNext/>
      </w:pPr>
      <w:r w:rsidRPr="00AC6AD6">
        <w:t>N/A</w:t>
      </w:r>
    </w:p>
    <w:p w14:paraId="47745A7F" w14:textId="77777777" w:rsidR="00ED1A9B" w:rsidRPr="002A7C3B" w:rsidRDefault="00ED1A9B" w:rsidP="00ED1A9B">
      <w:pPr>
        <w:keepNext/>
        <w:rPr>
          <w:b/>
        </w:rPr>
      </w:pPr>
      <w:r w:rsidRPr="002A7C3B">
        <w:rPr>
          <w:b/>
        </w:rPr>
        <w:t>Arguments in Favor:</w:t>
      </w:r>
    </w:p>
    <w:p w14:paraId="55C082E4" w14:textId="77777777" w:rsidR="00ED1A9B" w:rsidRPr="002A7C3B" w:rsidRDefault="00ED1A9B" w:rsidP="00ED1A9B">
      <w:pPr>
        <w:keepNext/>
        <w:spacing w:after="0"/>
        <w:ind w:left="720"/>
        <w:rPr>
          <w:b/>
        </w:rPr>
      </w:pPr>
      <w:r w:rsidRPr="002A7C3B">
        <w:rPr>
          <w:b/>
        </w:rPr>
        <w:t>Regulatory:</w:t>
      </w:r>
    </w:p>
    <w:p w14:paraId="556A4CFA" w14:textId="77777777" w:rsidR="00ED1A9B" w:rsidRPr="002A7C3B" w:rsidRDefault="00ED1A9B" w:rsidP="008C0B73">
      <w:pPr>
        <w:pStyle w:val="ListParagraph"/>
        <w:numPr>
          <w:ilvl w:val="0"/>
          <w:numId w:val="45"/>
        </w:numPr>
        <w:spacing w:after="0" w:line="259" w:lineRule="auto"/>
        <w:ind w:left="1080"/>
        <w:contextualSpacing/>
        <w:jc w:val="left"/>
      </w:pPr>
    </w:p>
    <w:p w14:paraId="6A17FF17" w14:textId="77777777" w:rsidR="00ED1A9B" w:rsidRPr="002A7C3B" w:rsidRDefault="00ED1A9B" w:rsidP="00ED1A9B">
      <w:pPr>
        <w:spacing w:before="240" w:after="0"/>
        <w:ind w:left="720"/>
        <w:rPr>
          <w:b/>
        </w:rPr>
      </w:pPr>
      <w:r w:rsidRPr="002A7C3B">
        <w:rPr>
          <w:b/>
        </w:rPr>
        <w:t>Industry:</w:t>
      </w:r>
    </w:p>
    <w:p w14:paraId="35A20141" w14:textId="77777777" w:rsidR="00ED1A9B" w:rsidRPr="002A7C3B" w:rsidRDefault="00ED1A9B" w:rsidP="008C0B73">
      <w:pPr>
        <w:pStyle w:val="ListParagraph"/>
        <w:numPr>
          <w:ilvl w:val="0"/>
          <w:numId w:val="45"/>
        </w:numPr>
        <w:spacing w:after="0" w:line="259" w:lineRule="auto"/>
        <w:ind w:left="1080"/>
        <w:contextualSpacing/>
        <w:jc w:val="left"/>
      </w:pPr>
    </w:p>
    <w:p w14:paraId="2316E3AC" w14:textId="77777777" w:rsidR="00ED1A9B" w:rsidRPr="002A7C3B" w:rsidRDefault="00ED1A9B" w:rsidP="00ED1A9B">
      <w:pPr>
        <w:spacing w:before="240" w:after="0"/>
        <w:ind w:left="720"/>
        <w:rPr>
          <w:b/>
        </w:rPr>
      </w:pPr>
      <w:r w:rsidRPr="002A7C3B">
        <w:rPr>
          <w:b/>
        </w:rPr>
        <w:t>Advisory:</w:t>
      </w:r>
    </w:p>
    <w:p w14:paraId="4028F4C8" w14:textId="77777777" w:rsidR="00ED1A9B" w:rsidRPr="002A7C3B" w:rsidRDefault="00ED1A9B" w:rsidP="008C0B73">
      <w:pPr>
        <w:pStyle w:val="ListParagraph"/>
        <w:numPr>
          <w:ilvl w:val="0"/>
          <w:numId w:val="45"/>
        </w:numPr>
        <w:spacing w:after="0" w:line="259" w:lineRule="auto"/>
        <w:ind w:left="1080"/>
        <w:contextualSpacing/>
        <w:jc w:val="left"/>
      </w:pPr>
    </w:p>
    <w:p w14:paraId="7E437871" w14:textId="77777777" w:rsidR="00ED1A9B" w:rsidRPr="002A7C3B" w:rsidRDefault="00ED1A9B" w:rsidP="00ED1A9B">
      <w:pPr>
        <w:spacing w:before="240"/>
        <w:rPr>
          <w:b/>
        </w:rPr>
      </w:pPr>
      <w:r w:rsidRPr="002A7C3B">
        <w:rPr>
          <w:b/>
        </w:rPr>
        <w:t>Arguments Against:</w:t>
      </w:r>
    </w:p>
    <w:p w14:paraId="7D707471" w14:textId="77777777" w:rsidR="00ED1A9B" w:rsidRPr="002A7C3B" w:rsidRDefault="00ED1A9B" w:rsidP="00ED1A9B">
      <w:pPr>
        <w:spacing w:after="0"/>
        <w:ind w:left="720"/>
        <w:rPr>
          <w:b/>
        </w:rPr>
      </w:pPr>
      <w:r w:rsidRPr="002A7C3B">
        <w:rPr>
          <w:b/>
        </w:rPr>
        <w:t>Regulatory:</w:t>
      </w:r>
    </w:p>
    <w:p w14:paraId="5E301ABF" w14:textId="77777777" w:rsidR="00ED1A9B" w:rsidRPr="002A7C3B" w:rsidRDefault="00ED1A9B" w:rsidP="008C0B73">
      <w:pPr>
        <w:pStyle w:val="ListParagraph"/>
        <w:numPr>
          <w:ilvl w:val="0"/>
          <w:numId w:val="46"/>
        </w:numPr>
        <w:spacing w:after="0" w:line="259" w:lineRule="auto"/>
        <w:ind w:left="1080"/>
        <w:contextualSpacing/>
        <w:jc w:val="left"/>
      </w:pPr>
    </w:p>
    <w:p w14:paraId="767EE96D" w14:textId="77777777" w:rsidR="00ED1A9B" w:rsidRPr="002A7C3B" w:rsidRDefault="00ED1A9B" w:rsidP="00ED1A9B">
      <w:pPr>
        <w:spacing w:before="240" w:after="0"/>
        <w:ind w:left="720"/>
        <w:rPr>
          <w:b/>
        </w:rPr>
      </w:pPr>
      <w:r w:rsidRPr="002A7C3B">
        <w:rPr>
          <w:b/>
        </w:rPr>
        <w:t>Industry:</w:t>
      </w:r>
    </w:p>
    <w:p w14:paraId="7DCDE4D8" w14:textId="77777777" w:rsidR="00ED1A9B" w:rsidRPr="002A7C3B" w:rsidRDefault="00ED1A9B" w:rsidP="008C0B73">
      <w:pPr>
        <w:pStyle w:val="ListParagraph"/>
        <w:numPr>
          <w:ilvl w:val="0"/>
          <w:numId w:val="46"/>
        </w:numPr>
        <w:spacing w:after="0" w:line="259" w:lineRule="auto"/>
        <w:ind w:left="1080"/>
        <w:contextualSpacing/>
        <w:jc w:val="left"/>
      </w:pPr>
    </w:p>
    <w:p w14:paraId="5ED1222F" w14:textId="77777777" w:rsidR="00ED1A9B" w:rsidRPr="00AC5B86" w:rsidRDefault="00ED1A9B" w:rsidP="00ED1A9B">
      <w:pPr>
        <w:spacing w:before="240" w:after="0"/>
        <w:ind w:left="720"/>
        <w:rPr>
          <w:b/>
        </w:rPr>
      </w:pPr>
      <w:r w:rsidRPr="002A7C3B">
        <w:rPr>
          <w:b/>
        </w:rPr>
        <w:t>Advisory:</w:t>
      </w:r>
    </w:p>
    <w:p w14:paraId="18195EB0" w14:textId="77777777" w:rsidR="00ED1A9B" w:rsidRDefault="00ED1A9B" w:rsidP="008C0B73">
      <w:pPr>
        <w:pStyle w:val="ListParagraph"/>
        <w:numPr>
          <w:ilvl w:val="0"/>
          <w:numId w:val="46"/>
        </w:numPr>
        <w:spacing w:after="0" w:line="259" w:lineRule="auto"/>
        <w:ind w:left="1080"/>
        <w:contextualSpacing/>
        <w:jc w:val="left"/>
      </w:pPr>
    </w:p>
    <w:p w14:paraId="205231D9" w14:textId="77777777" w:rsidR="00ED1A9B" w:rsidRPr="002A7C3B" w:rsidRDefault="00ED1A9B" w:rsidP="00ED1A9B">
      <w:pPr>
        <w:spacing w:before="240"/>
        <w:rPr>
          <w:b/>
        </w:rPr>
      </w:pPr>
      <w:r>
        <w:rPr>
          <w:b/>
        </w:rPr>
        <w:t>Neutral Comments</w:t>
      </w:r>
      <w:r w:rsidRPr="002A7C3B">
        <w:rPr>
          <w:b/>
        </w:rPr>
        <w:t>:</w:t>
      </w:r>
    </w:p>
    <w:p w14:paraId="0C4F163F" w14:textId="77777777" w:rsidR="00ED1A9B" w:rsidRPr="002A7C3B" w:rsidRDefault="00ED1A9B" w:rsidP="00ED1A9B">
      <w:pPr>
        <w:spacing w:after="0"/>
        <w:ind w:left="720"/>
        <w:rPr>
          <w:b/>
        </w:rPr>
      </w:pPr>
      <w:r w:rsidRPr="002A7C3B">
        <w:rPr>
          <w:b/>
        </w:rPr>
        <w:t>Regulatory:</w:t>
      </w:r>
    </w:p>
    <w:p w14:paraId="51151C25" w14:textId="77777777" w:rsidR="00ED1A9B" w:rsidRPr="002A7C3B" w:rsidRDefault="00ED1A9B" w:rsidP="008C0B73">
      <w:pPr>
        <w:pStyle w:val="ListParagraph"/>
        <w:numPr>
          <w:ilvl w:val="0"/>
          <w:numId w:val="46"/>
        </w:numPr>
        <w:spacing w:after="0" w:line="259" w:lineRule="auto"/>
        <w:ind w:left="1080"/>
        <w:contextualSpacing/>
        <w:jc w:val="left"/>
      </w:pPr>
    </w:p>
    <w:p w14:paraId="31E58631" w14:textId="77777777" w:rsidR="00ED1A9B" w:rsidRPr="002A7C3B" w:rsidRDefault="00ED1A9B" w:rsidP="00ED1A9B">
      <w:pPr>
        <w:spacing w:before="240" w:after="0"/>
        <w:ind w:left="720"/>
        <w:rPr>
          <w:b/>
        </w:rPr>
      </w:pPr>
      <w:r w:rsidRPr="002A7C3B">
        <w:rPr>
          <w:b/>
        </w:rPr>
        <w:t>Industry:</w:t>
      </w:r>
    </w:p>
    <w:p w14:paraId="4D59DBF8" w14:textId="77777777" w:rsidR="00ED1A9B" w:rsidRPr="002A7C3B" w:rsidRDefault="00ED1A9B" w:rsidP="008C0B73">
      <w:pPr>
        <w:pStyle w:val="ListParagraph"/>
        <w:numPr>
          <w:ilvl w:val="0"/>
          <w:numId w:val="46"/>
        </w:numPr>
        <w:spacing w:after="0" w:line="259" w:lineRule="auto"/>
        <w:ind w:left="1080"/>
        <w:contextualSpacing/>
        <w:jc w:val="left"/>
      </w:pPr>
    </w:p>
    <w:p w14:paraId="0B588E97" w14:textId="77777777" w:rsidR="00ED1A9B" w:rsidRPr="002A7C3B" w:rsidRDefault="00ED1A9B" w:rsidP="00ED1A9B">
      <w:pPr>
        <w:spacing w:before="240" w:after="0"/>
        <w:ind w:left="720"/>
        <w:rPr>
          <w:b/>
        </w:rPr>
      </w:pPr>
      <w:r w:rsidRPr="002A7C3B">
        <w:rPr>
          <w:b/>
        </w:rPr>
        <w:t>Advisory:</w:t>
      </w:r>
    </w:p>
    <w:p w14:paraId="5F62F3FF" w14:textId="77777777" w:rsidR="00ED1A9B" w:rsidRDefault="00ED1A9B" w:rsidP="00D767F0">
      <w:pPr>
        <w:pStyle w:val="ListParagraph"/>
        <w:numPr>
          <w:ilvl w:val="0"/>
          <w:numId w:val="46"/>
        </w:numPr>
        <w:ind w:left="1080"/>
        <w:contextualSpacing/>
        <w:jc w:val="left"/>
      </w:pPr>
    </w:p>
    <w:p w14:paraId="72375FDD" w14:textId="77777777" w:rsidR="00ED1A9B" w:rsidRDefault="00ED1A9B" w:rsidP="00ED1A9B">
      <w:pPr>
        <w:spacing w:after="0"/>
        <w:rPr>
          <w:b/>
        </w:rPr>
      </w:pPr>
      <w:r w:rsidRPr="002A7C3B">
        <w:rPr>
          <w:b/>
        </w:rPr>
        <w:t>Item Develop</w:t>
      </w:r>
      <w:r w:rsidRPr="00E025F9">
        <w:rPr>
          <w:b/>
        </w:rPr>
        <w:t>ment:</w:t>
      </w:r>
    </w:p>
    <w:p w14:paraId="5165A682" w14:textId="77777777" w:rsidR="00ED1A9B" w:rsidRPr="005B459C" w:rsidRDefault="00ED1A9B" w:rsidP="00ED1A9B">
      <w:pPr>
        <w:rPr>
          <w:bCs/>
        </w:rPr>
      </w:pPr>
      <w:r w:rsidRPr="005B459C">
        <w:rPr>
          <w:bCs/>
        </w:rPr>
        <w:t>New</w:t>
      </w:r>
    </w:p>
    <w:p w14:paraId="43B1A191" w14:textId="77777777" w:rsidR="00ED1A9B" w:rsidRDefault="00ED1A9B" w:rsidP="00ED1A9B">
      <w:pPr>
        <w:spacing w:after="0"/>
        <w:rPr>
          <w:b/>
        </w:rPr>
      </w:pPr>
      <w:r w:rsidRPr="00E025F9">
        <w:rPr>
          <w:b/>
        </w:rPr>
        <w:t>Regional Associations’ Comments:</w:t>
      </w:r>
    </w:p>
    <w:p w14:paraId="14D4162F" w14:textId="49EF6D7F" w:rsidR="00ED1A9B" w:rsidRDefault="00ED1A9B" w:rsidP="00ED1A9B">
      <w:pPr>
        <w:spacing w:after="0"/>
        <w:rPr>
          <w:bCs/>
        </w:rPr>
      </w:pPr>
      <w:r w:rsidRPr="005B459C">
        <w:rPr>
          <w:bCs/>
        </w:rPr>
        <w:t>New</w:t>
      </w:r>
    </w:p>
    <w:p w14:paraId="5246F5A6" w14:textId="77777777" w:rsidR="00AC6AD6" w:rsidRDefault="00AC6AD6" w:rsidP="00AC6AD6">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59651E32" w14:textId="7BA0EF7B" w:rsidR="007328BA" w:rsidRPr="00281428" w:rsidRDefault="007328BA" w:rsidP="007328BA">
      <w:pPr>
        <w:pStyle w:val="Heading1"/>
        <w:keepNext w:val="0"/>
        <w:keepLines w:val="0"/>
      </w:pPr>
      <w:bookmarkStart w:id="104" w:name="_Toc81569330"/>
      <w:r w:rsidRPr="00281428">
        <w:t xml:space="preserve">ITEM Block </w:t>
      </w:r>
      <w:r w:rsidR="00ED1A9B">
        <w:t>4</w:t>
      </w:r>
      <w:r w:rsidRPr="00281428">
        <w:t xml:space="preserve"> (B</w:t>
      </w:r>
      <w:r w:rsidR="00ED1A9B">
        <w:t>4</w:t>
      </w:r>
      <w:r w:rsidRPr="00281428">
        <w:t>)</w:t>
      </w:r>
      <w:r w:rsidRPr="00281428">
        <w:tab/>
      </w:r>
      <w:r w:rsidR="00430B91">
        <w:t>Dispenser Labeling Requirements</w:t>
      </w:r>
      <w:bookmarkEnd w:id="104"/>
      <w:r w:rsidRPr="00281428">
        <w:t xml:space="preserve"> </w:t>
      </w:r>
      <w:r w:rsidRPr="00281428" w:rsidDel="003F7F6D">
        <w:t xml:space="preserve"> </w:t>
      </w:r>
    </w:p>
    <w:p w14:paraId="17443FBB" w14:textId="1466B41D" w:rsidR="007328BA" w:rsidRPr="00281428" w:rsidRDefault="007328BA" w:rsidP="007328BA">
      <w:pPr>
        <w:tabs>
          <w:tab w:val="left" w:pos="1440"/>
        </w:tabs>
        <w:spacing w:after="0"/>
        <w:ind w:left="1800" w:hanging="1800"/>
        <w:outlineLvl w:val="3"/>
        <w:rPr>
          <w:rFonts w:eastAsia="Times New Roman"/>
          <w:bCs/>
          <w:iCs/>
        </w:rPr>
      </w:pPr>
      <w:r w:rsidRPr="00281428">
        <w:rPr>
          <w:rFonts w:eastAsia="Times New Roman"/>
          <w:bCs/>
          <w:iCs/>
        </w:rPr>
        <w:t>B</w:t>
      </w:r>
      <w:r w:rsidR="00ED1A9B">
        <w:rPr>
          <w:rFonts w:eastAsia="Times New Roman"/>
          <w:bCs/>
          <w:iCs/>
        </w:rPr>
        <w:t>4</w:t>
      </w:r>
      <w:r w:rsidRPr="00281428">
        <w:rPr>
          <w:rFonts w:eastAsia="Times New Roman"/>
          <w:bCs/>
          <w:iCs/>
        </w:rPr>
        <w:t>: MOS-2</w:t>
      </w:r>
      <w:r w:rsidR="00430B91">
        <w:rPr>
          <w:rFonts w:eastAsia="Times New Roman"/>
          <w:bCs/>
          <w:iCs/>
        </w:rPr>
        <w:t>2.</w:t>
      </w:r>
      <w:r w:rsidR="00BD1CB6">
        <w:rPr>
          <w:rFonts w:eastAsia="Times New Roman"/>
          <w:bCs/>
          <w:iCs/>
        </w:rPr>
        <w:t>1</w:t>
      </w:r>
      <w:r w:rsidRPr="00281428">
        <w:rPr>
          <w:rFonts w:eastAsia="Times New Roman"/>
          <w:bCs/>
          <w:iCs/>
        </w:rPr>
        <w:tab/>
      </w:r>
      <w:r w:rsidRPr="00281428">
        <w:rPr>
          <w:rFonts w:eastAsia="Times New Roman"/>
          <w:bCs/>
          <w:iCs/>
        </w:rPr>
        <w:tab/>
        <w:t>Section 2</w:t>
      </w:r>
      <w:r w:rsidR="00430B91">
        <w:rPr>
          <w:rFonts w:eastAsia="Times New Roman"/>
          <w:bCs/>
          <w:iCs/>
        </w:rPr>
        <w:t>.20.2. Documentation for Dispenser Labeling Purposes. and 2.20.3. EPA Labeling Requirements.</w:t>
      </w:r>
    </w:p>
    <w:p w14:paraId="304D9B10" w14:textId="7BDE260D" w:rsidR="007328BA" w:rsidRPr="00281428" w:rsidRDefault="007328BA" w:rsidP="007328BA">
      <w:pPr>
        <w:tabs>
          <w:tab w:val="left" w:pos="446"/>
          <w:tab w:val="left" w:pos="1440"/>
        </w:tabs>
        <w:ind w:left="1800" w:hanging="1800"/>
        <w:outlineLvl w:val="3"/>
        <w:rPr>
          <w:rFonts w:eastAsia="Times New Roman"/>
          <w:bCs/>
          <w:iCs/>
        </w:rPr>
      </w:pPr>
      <w:r w:rsidRPr="00281428">
        <w:rPr>
          <w:rFonts w:eastAsia="Times New Roman"/>
          <w:bCs/>
          <w:iCs/>
        </w:rPr>
        <w:t>B</w:t>
      </w:r>
      <w:r w:rsidR="00ED1A9B">
        <w:rPr>
          <w:rFonts w:eastAsia="Times New Roman"/>
          <w:bCs/>
          <w:iCs/>
        </w:rPr>
        <w:t>4</w:t>
      </w:r>
      <w:r w:rsidRPr="00281428">
        <w:rPr>
          <w:rFonts w:eastAsia="Times New Roman"/>
          <w:bCs/>
          <w:iCs/>
        </w:rPr>
        <w:t>: FLR-2</w:t>
      </w:r>
      <w:r w:rsidR="00430B91">
        <w:rPr>
          <w:rFonts w:eastAsia="Times New Roman"/>
          <w:bCs/>
          <w:iCs/>
        </w:rPr>
        <w:t>2.</w:t>
      </w:r>
      <w:r w:rsidR="00BD1CB6">
        <w:rPr>
          <w:rFonts w:eastAsia="Times New Roman"/>
          <w:bCs/>
          <w:iCs/>
        </w:rPr>
        <w:t>1</w:t>
      </w:r>
      <w:r w:rsidRPr="00281428">
        <w:rPr>
          <w:rFonts w:eastAsia="Times New Roman"/>
          <w:bCs/>
          <w:iCs/>
        </w:rPr>
        <w:tab/>
      </w:r>
      <w:r w:rsidRPr="00281428">
        <w:rPr>
          <w:rFonts w:eastAsia="Times New Roman"/>
          <w:bCs/>
          <w:iCs/>
        </w:rPr>
        <w:tab/>
        <w:t xml:space="preserve">Section </w:t>
      </w:r>
      <w:r w:rsidR="00430B91">
        <w:rPr>
          <w:rFonts w:eastAsia="Times New Roman"/>
          <w:bCs/>
          <w:iCs/>
        </w:rPr>
        <w:t>2.1.2. Gasoline-Ethanol Blends., 2.20.3. EPA Labeling Requirements., 3.2.5. Documentation for Dispenser Labeling Purposes, and 3.2.6. EPA Labeling Requirements.</w:t>
      </w:r>
    </w:p>
    <w:p w14:paraId="2C427C25" w14:textId="77777777" w:rsidR="007328BA" w:rsidRPr="00281428" w:rsidRDefault="007328BA" w:rsidP="007328BA">
      <w:pPr>
        <w:spacing w:after="0"/>
        <w:rPr>
          <w:b/>
        </w:rPr>
      </w:pPr>
      <w:r w:rsidRPr="00281428">
        <w:rPr>
          <w:b/>
        </w:rPr>
        <w:t>Source:</w:t>
      </w:r>
    </w:p>
    <w:p w14:paraId="0DA16E49" w14:textId="05BF8E22" w:rsidR="007328BA" w:rsidRPr="00281428" w:rsidRDefault="00430B91" w:rsidP="007328BA">
      <w:r>
        <w:rPr>
          <w:szCs w:val="20"/>
        </w:rPr>
        <w:t>NCWM Fuels and Lubricants Subcommittee</w:t>
      </w:r>
      <w:r w:rsidR="007328BA" w:rsidRPr="00281428">
        <w:t xml:space="preserve"> </w:t>
      </w:r>
      <w:r w:rsidR="006D420D">
        <w:t>(FALS)</w:t>
      </w:r>
    </w:p>
    <w:p w14:paraId="0510AE01" w14:textId="77777777" w:rsidR="007328BA" w:rsidRPr="00281428" w:rsidRDefault="007328BA" w:rsidP="007328BA">
      <w:pPr>
        <w:spacing w:after="0"/>
        <w:rPr>
          <w:b/>
        </w:rPr>
      </w:pPr>
      <w:r w:rsidRPr="00281428">
        <w:rPr>
          <w:b/>
        </w:rPr>
        <w:t>Purpose:</w:t>
      </w:r>
    </w:p>
    <w:p w14:paraId="6BF01AC7" w14:textId="24447C28" w:rsidR="007328BA" w:rsidRPr="00281428" w:rsidRDefault="00430B91" w:rsidP="007328BA">
      <w:pPr>
        <w:tabs>
          <w:tab w:val="left" w:pos="446"/>
          <w:tab w:val="left" w:pos="1440"/>
        </w:tabs>
        <w:spacing w:after="0"/>
        <w:ind w:left="1800" w:hanging="1800"/>
        <w:outlineLvl w:val="3"/>
        <w:rPr>
          <w:rFonts w:eastAsia="Times New Roman"/>
          <w:bCs/>
          <w:iCs/>
        </w:rPr>
      </w:pPr>
      <w:r>
        <w:rPr>
          <w:szCs w:val="20"/>
        </w:rPr>
        <w:t>Provide current references to CFR regulations to maintain alignment with Federal EPA regulations</w:t>
      </w:r>
      <w:r w:rsidR="007328BA" w:rsidRPr="00281428">
        <w:rPr>
          <w:szCs w:val="24"/>
        </w:rPr>
        <w:t>.</w:t>
      </w:r>
    </w:p>
    <w:p w14:paraId="754029E5" w14:textId="660C817C" w:rsidR="007328BA" w:rsidRPr="00281428" w:rsidRDefault="007328BA" w:rsidP="00AF2959">
      <w:pPr>
        <w:pStyle w:val="ItemHeading"/>
        <w:tabs>
          <w:tab w:val="clear" w:pos="900"/>
          <w:tab w:val="left" w:pos="1710"/>
        </w:tabs>
        <w:ind w:left="2160" w:hanging="2160"/>
      </w:pPr>
      <w:bookmarkStart w:id="105" w:name="_Toc81569331"/>
      <w:r w:rsidRPr="00281428">
        <w:t>B</w:t>
      </w:r>
      <w:r w:rsidR="00ED1A9B">
        <w:t>4</w:t>
      </w:r>
      <w:r w:rsidRPr="00281428">
        <w:t>: MOS-</w:t>
      </w:r>
      <w:r w:rsidR="00AF2959" w:rsidRPr="00281428">
        <w:t>2</w:t>
      </w:r>
      <w:r w:rsidR="00BD1CB6">
        <w:rPr>
          <w:bCs w:val="0"/>
          <w:iCs w:val="0"/>
        </w:rPr>
        <w:t>2.1</w:t>
      </w:r>
      <w:r w:rsidR="00AF2959">
        <w:rPr>
          <w:bCs w:val="0"/>
          <w:iCs w:val="0"/>
        </w:rPr>
        <w:t>.</w:t>
      </w:r>
      <w:r w:rsidR="00AF2959" w:rsidRPr="00281428">
        <w:tab/>
      </w:r>
      <w:r w:rsidR="00AF2959" w:rsidRPr="00281428">
        <w:tab/>
        <w:t>Section 2</w:t>
      </w:r>
      <w:r w:rsidR="00AF2959">
        <w:rPr>
          <w:bCs w:val="0"/>
          <w:iCs w:val="0"/>
        </w:rPr>
        <w:t>.20.2. Documentation for Dispenser Labeling Purposes. and 2.20.3. EPA Labeling Requirements.</w:t>
      </w:r>
      <w:bookmarkEnd w:id="105"/>
    </w:p>
    <w:p w14:paraId="39941BB8" w14:textId="77777777" w:rsidR="007328BA" w:rsidRPr="00281428" w:rsidRDefault="007328BA" w:rsidP="007328BA">
      <w:pPr>
        <w:pStyle w:val="I-Normal1indent"/>
        <w:spacing w:after="0"/>
        <w:ind w:left="0"/>
        <w:rPr>
          <w:b/>
          <w:szCs w:val="20"/>
        </w:rPr>
      </w:pPr>
      <w:r w:rsidRPr="00281428">
        <w:rPr>
          <w:b/>
          <w:szCs w:val="20"/>
        </w:rPr>
        <w:t>Item Under Consideration:</w:t>
      </w:r>
    </w:p>
    <w:p w14:paraId="27250F36" w14:textId="7DC50468" w:rsidR="007328BA" w:rsidRDefault="007328BA" w:rsidP="00430B91">
      <w:r w:rsidRPr="00281428">
        <w:t>Amend Handbook 130, Uniform Regulation for the Method of Sale of Commodities, as follows:</w:t>
      </w:r>
    </w:p>
    <w:p w14:paraId="7780D920" w14:textId="77777777" w:rsidR="00AF2959" w:rsidRDefault="00AF2959" w:rsidP="00AF2959">
      <w:pPr>
        <w:pStyle w:val="NormalWeb"/>
        <w:ind w:left="403"/>
      </w:pPr>
      <w:r>
        <w:rPr>
          <w:rFonts w:ascii="TimesNewRomanPS" w:hAnsi="TimesNewRomanPS"/>
          <w:b/>
          <w:bCs/>
          <w:sz w:val="20"/>
          <w:szCs w:val="20"/>
        </w:rPr>
        <w:t xml:space="preserve">2.20.2. Documentation for Dispenser Labeling Purposes. </w:t>
      </w:r>
      <w:r>
        <w:rPr>
          <w:rFonts w:ascii="TimesNewRomanPSMT" w:hAnsi="TimesNewRomanPSMT" w:cs="TimesNewRomanPSMT"/>
          <w:sz w:val="20"/>
          <w:szCs w:val="20"/>
        </w:rPr>
        <w:t xml:space="preserve">– The retailer shall be provided, at the time of delivery of the fuel, on product transfer documents such as an invoice, bill of lading, shipping paper, or other documentation: </w:t>
      </w:r>
    </w:p>
    <w:p w14:paraId="2516AA92" w14:textId="77777777" w:rsidR="00AF2959" w:rsidRDefault="00AF2959" w:rsidP="00AF2959">
      <w:pPr>
        <w:pStyle w:val="NormalWeb"/>
        <w:ind w:left="403"/>
      </w:pPr>
      <w:r>
        <w:rPr>
          <w:rFonts w:ascii="TimesNewRomanPSMT" w:hAnsi="TimesNewRomanPSMT" w:cs="TimesNewRomanPSMT"/>
          <w:sz w:val="20"/>
          <w:szCs w:val="20"/>
        </w:rPr>
        <w:t xml:space="preserve">(a)  Information that complies with 40 </w:t>
      </w:r>
      <w:r w:rsidRPr="0098382B">
        <w:rPr>
          <w:rFonts w:ascii="TimesNewRomanPSMT" w:hAnsi="TimesNewRomanPSMT" w:cs="TimesNewRomanPSMT"/>
          <w:b/>
          <w:sz w:val="20"/>
          <w:szCs w:val="20"/>
        </w:rPr>
        <w:t xml:space="preserve">CFR </w:t>
      </w:r>
      <w:r w:rsidRPr="0098382B">
        <w:rPr>
          <w:rFonts w:ascii="TimesNewRomanPSMT" w:hAnsi="TimesNewRomanPSMT" w:cs="TimesNewRomanPSMT"/>
          <w:b/>
          <w:strike/>
          <w:sz w:val="20"/>
          <w:szCs w:val="20"/>
        </w:rPr>
        <w:t>80.1503</w:t>
      </w:r>
      <w:r w:rsidRPr="002B7177">
        <w:rPr>
          <w:rFonts w:ascii="TimesNewRomanPSMT" w:hAnsi="TimesNewRomanPSMT" w:cs="TimesNewRomanPSMT"/>
          <w:b/>
          <w:color w:val="FF0000"/>
          <w:sz w:val="20"/>
          <w:szCs w:val="20"/>
        </w:rPr>
        <w:t xml:space="preserve"> </w:t>
      </w:r>
      <w:r w:rsidRPr="002B7177">
        <w:rPr>
          <w:b/>
          <w:color w:val="FF0000"/>
          <w:sz w:val="20"/>
          <w:szCs w:val="20"/>
          <w:u w:val="single"/>
        </w:rPr>
        <w:t>1090.1110</w:t>
      </w:r>
      <w:r w:rsidRPr="002B7177">
        <w:rPr>
          <w:color w:val="FF0000"/>
          <w:sz w:val="20"/>
          <w:szCs w:val="20"/>
        </w:rPr>
        <w:t xml:space="preserve"> </w:t>
      </w:r>
      <w:r>
        <w:rPr>
          <w:rFonts w:ascii="TimesNewRomanPSMT" w:hAnsi="TimesNewRomanPSMT" w:cs="TimesNewRomanPSMT"/>
          <w:sz w:val="20"/>
          <w:szCs w:val="20"/>
        </w:rPr>
        <w:t xml:space="preserve">when the fuel contains ethanol. </w:t>
      </w:r>
    </w:p>
    <w:p w14:paraId="719A65F3" w14:textId="77777777" w:rsidR="00AF2959" w:rsidRDefault="00AF2959" w:rsidP="00AF2959">
      <w:pPr>
        <w:pStyle w:val="NormalWeb"/>
        <w:ind w:left="403"/>
      </w:pPr>
      <w:r>
        <w:rPr>
          <w:rFonts w:ascii="TimesNewRomanPSMT" w:hAnsi="TimesNewRomanPSMT" w:cs="TimesNewRomanPSMT"/>
          <w:sz w:val="20"/>
          <w:szCs w:val="20"/>
        </w:rPr>
        <w:t xml:space="preserve">(b)  For fuels that do not contain ethanol, information that complies with 40 CFR </w:t>
      </w:r>
      <w:r w:rsidRPr="0098382B">
        <w:rPr>
          <w:rFonts w:ascii="TimesNewRomanPSMT" w:hAnsi="TimesNewRomanPSMT" w:cs="TimesNewRomanPSMT"/>
          <w:b/>
          <w:strike/>
          <w:sz w:val="20"/>
          <w:szCs w:val="20"/>
        </w:rPr>
        <w:t>80.1503</w:t>
      </w:r>
      <w:r w:rsidRPr="0098382B">
        <w:rPr>
          <w:rFonts w:ascii="TimesNewRomanPSMT" w:hAnsi="TimesNewRomanPSMT" w:cs="TimesNewRomanPSMT"/>
          <w:b/>
          <w:sz w:val="20"/>
          <w:szCs w:val="20"/>
        </w:rPr>
        <w:t xml:space="preserve"> </w:t>
      </w:r>
      <w:r w:rsidRPr="002B7177">
        <w:rPr>
          <w:b/>
          <w:color w:val="FF0000"/>
          <w:sz w:val="20"/>
          <w:szCs w:val="20"/>
          <w:u w:val="single"/>
        </w:rPr>
        <w:t>1090.1110</w:t>
      </w:r>
      <w:r>
        <w:rPr>
          <w:sz w:val="20"/>
          <w:szCs w:val="20"/>
        </w:rPr>
        <w:t xml:space="preserve"> </w:t>
      </w:r>
      <w:r>
        <w:rPr>
          <w:rFonts w:ascii="TimesNewRomanPSMT" w:hAnsi="TimesNewRomanPSMT" w:cs="TimesNewRomanPSMT"/>
          <w:sz w:val="20"/>
          <w:szCs w:val="20"/>
        </w:rPr>
        <w:t xml:space="preserve">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14:paraId="4B45FCFC" w14:textId="77777777" w:rsidR="00AF2959" w:rsidRDefault="00AF2959" w:rsidP="00AF2959">
      <w:pPr>
        <w:pStyle w:val="NormalWeb"/>
        <w:ind w:left="403"/>
      </w:pPr>
      <w:r>
        <w:rPr>
          <w:rFonts w:ascii="TimesNewRomanPSMT" w:hAnsi="TimesNewRomanPSMT" w:cs="TimesNewRomanPSMT"/>
          <w:sz w:val="20"/>
          <w:szCs w:val="20"/>
        </w:rPr>
        <w:t xml:space="preserve">(c)  Gasoline containing more than 0.15 mass percent oxygen from methanol shall be identified as “with” or “containing” methanol. </w:t>
      </w:r>
    </w:p>
    <w:p w14:paraId="570723FD" w14:textId="77777777" w:rsidR="00AF2959" w:rsidRDefault="00AF2959" w:rsidP="00AF2959">
      <w:pPr>
        <w:pStyle w:val="NormalWeb"/>
        <w:ind w:left="403"/>
      </w:pPr>
      <w:r>
        <w:rPr>
          <w:rFonts w:ascii="TimesNewRomanPSMT" w:hAnsi="TimesNewRomanPSMT" w:cs="TimesNewRomanPSMT"/>
          <w:sz w:val="20"/>
          <w:szCs w:val="20"/>
        </w:rPr>
        <w:t xml:space="preserve">(Added 1984) (Amended 1985, 1986, 1991, 1996, </w:t>
      </w:r>
      <w:r w:rsidRPr="0098382B">
        <w:rPr>
          <w:rFonts w:ascii="TimesNewRomanPSMT" w:hAnsi="TimesNewRomanPSMT" w:cs="TimesNewRomanPSMT"/>
          <w:b/>
          <w:strike/>
          <w:sz w:val="20"/>
          <w:szCs w:val="20"/>
        </w:rPr>
        <w:t>and</w:t>
      </w:r>
      <w:r>
        <w:rPr>
          <w:rFonts w:ascii="TimesNewRomanPSMT" w:hAnsi="TimesNewRomanPSMT" w:cs="TimesNewRomanPSMT"/>
          <w:sz w:val="20"/>
          <w:szCs w:val="20"/>
        </w:rPr>
        <w:t xml:space="preserve"> 2014, </w:t>
      </w:r>
      <w:r w:rsidRPr="0098382B">
        <w:rPr>
          <w:rFonts w:ascii="TimesNewRomanPSMT" w:hAnsi="TimesNewRomanPSMT" w:cs="TimesNewRomanPSMT"/>
          <w:b/>
          <w:sz w:val="20"/>
          <w:szCs w:val="20"/>
          <w:u w:val="single"/>
        </w:rPr>
        <w:t>and 20</w:t>
      </w:r>
      <w:r>
        <w:rPr>
          <w:rFonts w:ascii="TimesNewRomanPSMT" w:hAnsi="TimesNewRomanPSMT" w:cs="TimesNewRomanPSMT"/>
          <w:b/>
          <w:sz w:val="20"/>
          <w:szCs w:val="20"/>
          <w:u w:val="single"/>
        </w:rPr>
        <w:t>XX</w:t>
      </w:r>
      <w:r>
        <w:rPr>
          <w:rFonts w:ascii="TimesNewRomanPSMT" w:hAnsi="TimesNewRomanPSMT" w:cs="TimesNewRomanPSMT"/>
          <w:sz w:val="20"/>
          <w:szCs w:val="20"/>
        </w:rPr>
        <w:t xml:space="preserve">) </w:t>
      </w:r>
    </w:p>
    <w:p w14:paraId="47FC95F3" w14:textId="77777777" w:rsidR="00AF2959" w:rsidRDefault="00AF2959" w:rsidP="00AF2959">
      <w:pPr>
        <w:pStyle w:val="NormalWeb"/>
        <w:ind w:left="403"/>
      </w:pPr>
      <w:r>
        <w:rPr>
          <w:rFonts w:ascii="TimesNewRomanPS" w:hAnsi="TimesNewRomanPS"/>
          <w:b/>
          <w:bCs/>
          <w:sz w:val="20"/>
          <w:szCs w:val="20"/>
        </w:rPr>
        <w:t xml:space="preserve">2.20.3. EPA Labeling Requirements. </w:t>
      </w:r>
      <w:r>
        <w:rPr>
          <w:rFonts w:ascii="TimesNewRomanPSMT" w:hAnsi="TimesNewRomanPSMT" w:cs="TimesNewRomanPSMT"/>
          <w:sz w:val="20"/>
          <w:szCs w:val="20"/>
        </w:rPr>
        <w:t xml:space="preserve">– Retailers and wholesale purchaser-consumers of gasoline shall comply with the EPA pump labeling requirements for gasoline containing greater than 10 volume percent (v%) </w:t>
      </w:r>
      <w:r>
        <w:rPr>
          <w:rFonts w:ascii="TimesNewRomanPSMT" w:hAnsi="TimesNewRomanPSMT" w:cs="TimesNewRomanPSMT"/>
          <w:sz w:val="20"/>
          <w:szCs w:val="20"/>
        </w:rPr>
        <w:lastRenderedPageBreak/>
        <w:t xml:space="preserve">up to 15 volume percent (v%) ethanol (E15) under 40 CFR </w:t>
      </w:r>
      <w:r w:rsidRPr="0098382B">
        <w:rPr>
          <w:rFonts w:ascii="TimesNewRomanPSMT" w:hAnsi="TimesNewRomanPSMT" w:cs="TimesNewRomanPSMT"/>
          <w:b/>
          <w:strike/>
          <w:sz w:val="20"/>
          <w:szCs w:val="20"/>
        </w:rPr>
        <w:t>80.1501</w:t>
      </w:r>
      <w:r w:rsidRPr="0098382B">
        <w:rPr>
          <w:rFonts w:ascii="TimesNewRomanPSMT" w:hAnsi="TimesNewRomanPSMT" w:cs="TimesNewRomanPSMT"/>
          <w:b/>
          <w:sz w:val="20"/>
          <w:szCs w:val="20"/>
        </w:rPr>
        <w:t xml:space="preserve"> </w:t>
      </w:r>
      <w:r w:rsidRPr="002B7177">
        <w:rPr>
          <w:b/>
          <w:color w:val="FF0000"/>
          <w:sz w:val="20"/>
          <w:szCs w:val="20"/>
          <w:u w:val="single"/>
        </w:rPr>
        <w:t>1090.1510</w:t>
      </w:r>
      <w:r w:rsidRPr="002B7177">
        <w:rPr>
          <w:rFonts w:ascii="TimesNewRomanPSMT" w:hAnsi="TimesNewRomanPSMT" w:cs="TimesNewRomanPSMT"/>
          <w:color w:val="FF0000"/>
          <w:sz w:val="20"/>
          <w:szCs w:val="20"/>
        </w:rPr>
        <w:t>.</w:t>
      </w:r>
      <w:r>
        <w:rPr>
          <w:rFonts w:ascii="TimesNewRomanPSMT" w:hAnsi="TimesNewRomanPSMT" w:cs="TimesNewRomanPSMT"/>
          <w:sz w:val="20"/>
          <w:szCs w:val="20"/>
        </w:rPr>
        <w:t xml:space="preserve"> (For additional information, refer to Section 2.30.2. FTC Labeling Requirements.) </w:t>
      </w:r>
    </w:p>
    <w:p w14:paraId="0A470FAF" w14:textId="3E0E0272" w:rsidR="00AF2959" w:rsidRDefault="00AF2959" w:rsidP="00AF2959">
      <w:pPr>
        <w:rPr>
          <w:rFonts w:ascii="TimesNewRomanPSMT" w:hAnsi="TimesNewRomanPSMT" w:cs="TimesNewRomanPSMT"/>
          <w:b/>
          <w:szCs w:val="20"/>
          <w:u w:val="single"/>
        </w:rPr>
      </w:pPr>
      <w:r>
        <w:rPr>
          <w:rFonts w:ascii="TimesNewRomanPSMT" w:hAnsi="TimesNewRomanPSMT" w:cs="TimesNewRomanPSMT"/>
          <w:szCs w:val="20"/>
        </w:rPr>
        <w:t xml:space="preserve">(Added 2018) </w:t>
      </w:r>
      <w:r w:rsidRPr="0098382B">
        <w:rPr>
          <w:rFonts w:ascii="TimesNewRomanPSMT" w:hAnsi="TimesNewRomanPSMT" w:cs="TimesNewRomanPSMT"/>
          <w:b/>
          <w:szCs w:val="20"/>
          <w:u w:val="single"/>
        </w:rPr>
        <w:t>(Amended 20</w:t>
      </w:r>
      <w:r>
        <w:rPr>
          <w:rFonts w:ascii="TimesNewRomanPSMT" w:hAnsi="TimesNewRomanPSMT" w:cs="TimesNewRomanPSMT"/>
          <w:b/>
          <w:szCs w:val="20"/>
          <w:u w:val="single"/>
        </w:rPr>
        <w:t>XX)</w:t>
      </w:r>
    </w:p>
    <w:p w14:paraId="11097AB2" w14:textId="20663B8A" w:rsidR="00AF2959" w:rsidRPr="00281428" w:rsidRDefault="00AF2959" w:rsidP="00AF2959">
      <w:pPr>
        <w:pStyle w:val="ItemHeading"/>
        <w:tabs>
          <w:tab w:val="clear" w:pos="900"/>
          <w:tab w:val="left" w:pos="1710"/>
        </w:tabs>
        <w:ind w:left="2160" w:hanging="2160"/>
      </w:pPr>
      <w:bookmarkStart w:id="106" w:name="_Toc81569332"/>
      <w:r w:rsidRPr="00281428">
        <w:t>B</w:t>
      </w:r>
      <w:r w:rsidR="00ED1A9B">
        <w:t>4</w:t>
      </w:r>
      <w:r w:rsidRPr="00281428">
        <w:t xml:space="preserve">: </w:t>
      </w:r>
      <w:r>
        <w:t>FAL</w:t>
      </w:r>
      <w:r w:rsidRPr="00281428">
        <w:t>-2</w:t>
      </w:r>
      <w:r>
        <w:rPr>
          <w:bCs w:val="0"/>
          <w:iCs w:val="0"/>
        </w:rPr>
        <w:t>2.</w:t>
      </w:r>
      <w:r w:rsidR="00BD1CB6">
        <w:rPr>
          <w:bCs w:val="0"/>
          <w:iCs w:val="0"/>
        </w:rPr>
        <w:t>1</w:t>
      </w:r>
      <w:r w:rsidRPr="00281428">
        <w:tab/>
      </w:r>
      <w:r w:rsidRPr="00281428">
        <w:tab/>
        <w:t>Section</w:t>
      </w:r>
      <w:r>
        <w:t>s</w:t>
      </w:r>
      <w:r w:rsidRPr="00281428">
        <w:t xml:space="preserve"> </w:t>
      </w:r>
      <w:r>
        <w:rPr>
          <w:bCs w:val="0"/>
          <w:iCs w:val="0"/>
        </w:rPr>
        <w:t>2.1.2. Gasoline-Ethanol Blends., 2.20.3. EPA Labeling Requirements., 3.2.5. Documentation for Dispenser Labeling Purposes, and 3.2.6. EPA Labeling Requirements.</w:t>
      </w:r>
      <w:bookmarkEnd w:id="106"/>
    </w:p>
    <w:p w14:paraId="33B4AB79" w14:textId="77777777" w:rsidR="00AF2959" w:rsidRPr="00281428" w:rsidRDefault="00AF2959" w:rsidP="00AF2959">
      <w:pPr>
        <w:pStyle w:val="I-Normal1indent"/>
        <w:spacing w:after="0"/>
        <w:ind w:left="0"/>
        <w:rPr>
          <w:b/>
          <w:szCs w:val="20"/>
        </w:rPr>
      </w:pPr>
      <w:r w:rsidRPr="00281428">
        <w:rPr>
          <w:b/>
          <w:szCs w:val="20"/>
        </w:rPr>
        <w:t>Item Under Consideration:</w:t>
      </w:r>
    </w:p>
    <w:p w14:paraId="3A80A728" w14:textId="535C406D" w:rsidR="00AF2959" w:rsidRDefault="00AF2959" w:rsidP="00AF2959">
      <w:r w:rsidRPr="00281428">
        <w:t xml:space="preserve">Amend Handbook 130, </w:t>
      </w:r>
      <w:r w:rsidR="002D5CF0">
        <w:t>Uniform Engine Fuels and Automotive Lubricants Regulation</w:t>
      </w:r>
      <w:r w:rsidRPr="00281428">
        <w:t>, as follows</w:t>
      </w:r>
      <w:r>
        <w:t>:</w:t>
      </w:r>
    </w:p>
    <w:p w14:paraId="274B9426" w14:textId="77777777" w:rsidR="00AF2959" w:rsidRDefault="00AF2959" w:rsidP="00AF2959">
      <w:pPr>
        <w:pStyle w:val="NormalWeb"/>
        <w:spacing w:after="240"/>
        <w:ind w:left="360"/>
      </w:pPr>
      <w:r>
        <w:rPr>
          <w:rFonts w:ascii="TimesNewRomanPS" w:hAnsi="TimesNewRomanPS"/>
          <w:b/>
          <w:bCs/>
          <w:sz w:val="20"/>
          <w:szCs w:val="20"/>
        </w:rPr>
        <w:t xml:space="preserve">2.1.2. Gasoline-Ethanol Blends. – </w:t>
      </w:r>
      <w:r>
        <w:rPr>
          <w:rFonts w:ascii="TimesNewRomanPSMT" w:hAnsi="TimesNewRomanPSMT" w:cs="TimesNewRomanPSMT"/>
          <w:sz w:val="20"/>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197F411C" w14:textId="77777777" w:rsidR="00AF2959" w:rsidRDefault="00AF2959" w:rsidP="00AF2959">
      <w:pPr>
        <w:pStyle w:val="NormalWeb"/>
        <w:spacing w:after="60"/>
        <w:ind w:left="720"/>
      </w:pPr>
      <w:r>
        <w:rPr>
          <w:rFonts w:ascii="TimesNewRomanPSMT" w:hAnsi="TimesNewRomanPSMT" w:cs="TimesNewRomanPSMT"/>
          <w:sz w:val="20"/>
          <w:szCs w:val="20"/>
        </w:rPr>
        <w:t xml:space="preserve">(a) The maximum vapor pressure shall not exceed the latest version of ASTM D4814, “Standard Specification for Automotive Spark-Ignition Engine Fuel,” limits by more than 1.0 psi for blends from June 1 through September 15 as allowed by EPA per 40 CFR </w:t>
      </w:r>
      <w:r w:rsidRPr="00163ADF">
        <w:rPr>
          <w:rFonts w:ascii="TimesNewRomanPSMT" w:hAnsi="TimesNewRomanPSMT" w:cs="TimesNewRomanPSMT"/>
          <w:b/>
          <w:strike/>
          <w:sz w:val="20"/>
          <w:szCs w:val="20"/>
        </w:rPr>
        <w:t xml:space="preserve">80.27(d) </w:t>
      </w:r>
      <w:r w:rsidRPr="00272316">
        <w:rPr>
          <w:b/>
          <w:color w:val="FF0000"/>
          <w:sz w:val="20"/>
          <w:szCs w:val="20"/>
          <w:u w:val="single"/>
        </w:rPr>
        <w:t>1090.215(b)</w:t>
      </w:r>
      <w:r>
        <w:rPr>
          <w:rFonts w:ascii="TimesNewRomanPSMT" w:hAnsi="TimesNewRomanPSMT" w:cs="TimesNewRomanPSMT"/>
          <w:sz w:val="20"/>
          <w:szCs w:val="20"/>
        </w:rPr>
        <w:t xml:space="preserve">. </w:t>
      </w:r>
    </w:p>
    <w:p w14:paraId="41F197B4" w14:textId="77777777" w:rsidR="00AF2959" w:rsidRDefault="00AF2959" w:rsidP="00AF2959">
      <w:pPr>
        <w:pStyle w:val="NormalWeb"/>
        <w:spacing w:after="240"/>
        <w:ind w:left="360"/>
        <w:rPr>
          <w:rFonts w:ascii="TimesNewRomanPSMT" w:hAnsi="TimesNewRomanPSMT" w:cs="TimesNewRomanPSMT"/>
          <w:sz w:val="20"/>
          <w:szCs w:val="20"/>
        </w:rPr>
      </w:pPr>
      <w:r>
        <w:rPr>
          <w:rFonts w:ascii="TimesNewRomanPSMT" w:hAnsi="TimesNewRomanPSMT" w:cs="TimesNewRomanPSMT"/>
          <w:sz w:val="20"/>
          <w:szCs w:val="20"/>
        </w:rPr>
        <w:t xml:space="preserve">(Amended 2016, 2018, </w:t>
      </w:r>
      <w:r w:rsidRPr="00163ADF">
        <w:rPr>
          <w:rFonts w:ascii="TimesNewRomanPSMT" w:hAnsi="TimesNewRomanPSMT" w:cs="TimesNewRomanPSMT"/>
          <w:b/>
          <w:strike/>
          <w:sz w:val="20"/>
          <w:szCs w:val="20"/>
        </w:rPr>
        <w:t xml:space="preserve">and </w:t>
      </w:r>
      <w:r>
        <w:rPr>
          <w:rFonts w:ascii="TimesNewRomanPSMT" w:hAnsi="TimesNewRomanPSMT" w:cs="TimesNewRomanPSMT"/>
          <w:sz w:val="20"/>
          <w:szCs w:val="20"/>
        </w:rPr>
        <w:t>2019</w:t>
      </w:r>
      <w:r w:rsidRPr="00C568DD">
        <w:rPr>
          <w:rFonts w:ascii="TimesNewRomanPSMT" w:hAnsi="TimesNewRomanPSMT" w:cs="TimesNewRomanPSMT"/>
          <w:sz w:val="20"/>
          <w:szCs w:val="20"/>
          <w:u w:val="single"/>
        </w:rPr>
        <w:t xml:space="preserve">, </w:t>
      </w:r>
      <w:r w:rsidRPr="00163ADF">
        <w:rPr>
          <w:rFonts w:ascii="TimesNewRomanPSMT" w:hAnsi="TimesNewRomanPSMT" w:cs="TimesNewRomanPSMT"/>
          <w:b/>
          <w:sz w:val="20"/>
          <w:szCs w:val="20"/>
          <w:u w:val="single"/>
        </w:rPr>
        <w:t>and 20</w:t>
      </w:r>
      <w:r>
        <w:rPr>
          <w:rFonts w:ascii="TimesNewRomanPSMT" w:hAnsi="TimesNewRomanPSMT" w:cs="TimesNewRomanPSMT"/>
          <w:b/>
          <w:sz w:val="20"/>
          <w:szCs w:val="20"/>
          <w:u w:val="single"/>
        </w:rPr>
        <w:t>XX</w:t>
      </w:r>
      <w:r>
        <w:rPr>
          <w:rFonts w:ascii="TimesNewRomanPSMT" w:hAnsi="TimesNewRomanPSMT" w:cs="TimesNewRomanPSMT"/>
          <w:sz w:val="20"/>
          <w:szCs w:val="20"/>
        </w:rPr>
        <w:t xml:space="preserve">) </w:t>
      </w:r>
    </w:p>
    <w:p w14:paraId="0CD95A9F" w14:textId="77777777" w:rsidR="00AF2959" w:rsidRDefault="00AF2959" w:rsidP="00AF2959">
      <w:pPr>
        <w:pStyle w:val="NormalWeb"/>
        <w:spacing w:before="0" w:beforeAutospacing="0" w:after="0" w:afterAutospacing="0"/>
        <w:ind w:left="403"/>
        <w:rPr>
          <w:rFonts w:ascii="TimesNewRomanPSMT" w:hAnsi="TimesNewRomanPSMT" w:cs="TimesNewRomanPSMT"/>
          <w:sz w:val="20"/>
          <w:szCs w:val="20"/>
        </w:rPr>
      </w:pPr>
      <w:r>
        <w:rPr>
          <w:rFonts w:ascii="TimesNewRomanPS" w:hAnsi="TimesNewRomanPS"/>
          <w:b/>
          <w:bCs/>
          <w:sz w:val="20"/>
          <w:szCs w:val="20"/>
        </w:rPr>
        <w:t xml:space="preserve">2.20.3. EPA Labeling Requirements. </w:t>
      </w:r>
      <w:r>
        <w:rPr>
          <w:rFonts w:ascii="TimesNewRomanPSMT" w:hAnsi="TimesNewRomanPSMT" w:cs="TimesNewRomanPSMT"/>
          <w:sz w:val="20"/>
          <w:szCs w:val="20"/>
        </w:rPr>
        <w:t xml:space="preserve">– Retailers and wholesale purchaser-consumers of gasoline shall comply with the EPA pump labeling requirements for gasoline containing greater than 10 volume percent (v%) up to 15 volume percent (v%) ethanol (E15) under 40 CFR </w:t>
      </w:r>
      <w:r w:rsidRPr="0098382B">
        <w:rPr>
          <w:rFonts w:ascii="TimesNewRomanPSMT" w:hAnsi="TimesNewRomanPSMT" w:cs="TimesNewRomanPSMT"/>
          <w:b/>
          <w:strike/>
          <w:sz w:val="20"/>
          <w:szCs w:val="20"/>
        </w:rPr>
        <w:t>80.1501</w:t>
      </w:r>
      <w:r w:rsidRPr="0098382B">
        <w:rPr>
          <w:rFonts w:ascii="TimesNewRomanPSMT" w:hAnsi="TimesNewRomanPSMT" w:cs="TimesNewRomanPSMT"/>
          <w:b/>
          <w:sz w:val="20"/>
          <w:szCs w:val="20"/>
        </w:rPr>
        <w:t xml:space="preserve"> </w:t>
      </w:r>
      <w:r w:rsidRPr="00272316">
        <w:rPr>
          <w:b/>
          <w:color w:val="FF0000"/>
          <w:sz w:val="20"/>
          <w:szCs w:val="20"/>
          <w:u w:val="single"/>
        </w:rPr>
        <w:t>1090.1510</w:t>
      </w:r>
      <w:r>
        <w:rPr>
          <w:rFonts w:ascii="TimesNewRomanPSMT" w:hAnsi="TimesNewRomanPSMT" w:cs="TimesNewRomanPSMT"/>
          <w:sz w:val="20"/>
          <w:szCs w:val="20"/>
        </w:rPr>
        <w:t xml:space="preserve">. (For additional information, refer to Section 2.30.2. FTC Labeling Requirements.) </w:t>
      </w:r>
    </w:p>
    <w:p w14:paraId="2D0CEA7D" w14:textId="125CCAB6" w:rsidR="00AF2959" w:rsidRDefault="00AF2959" w:rsidP="00AF2959">
      <w:pPr>
        <w:pStyle w:val="NormalWeb"/>
        <w:spacing w:before="0" w:beforeAutospacing="0" w:after="60"/>
        <w:ind w:left="403"/>
        <w:rPr>
          <w:rFonts w:ascii="TimesNewRomanPSMT" w:hAnsi="TimesNewRomanPSMT" w:cs="TimesNewRomanPSMT"/>
          <w:b/>
          <w:sz w:val="20"/>
          <w:szCs w:val="20"/>
          <w:u w:val="single"/>
        </w:rPr>
      </w:pPr>
      <w:r>
        <w:rPr>
          <w:rFonts w:ascii="TimesNewRomanPSMT" w:hAnsi="TimesNewRomanPSMT" w:cs="TimesNewRomanPSMT"/>
          <w:sz w:val="20"/>
          <w:szCs w:val="20"/>
        </w:rPr>
        <w:t xml:space="preserve">(Added 2018) </w:t>
      </w:r>
      <w:r w:rsidRPr="0098382B">
        <w:rPr>
          <w:rFonts w:ascii="TimesNewRomanPSMT" w:hAnsi="TimesNewRomanPSMT" w:cs="TimesNewRomanPSMT"/>
          <w:b/>
          <w:sz w:val="20"/>
          <w:szCs w:val="20"/>
          <w:u w:val="single"/>
        </w:rPr>
        <w:t>(Amended 20</w:t>
      </w:r>
      <w:r>
        <w:rPr>
          <w:rFonts w:ascii="TimesNewRomanPSMT" w:hAnsi="TimesNewRomanPSMT" w:cs="TimesNewRomanPSMT"/>
          <w:b/>
          <w:sz w:val="20"/>
          <w:szCs w:val="20"/>
          <w:u w:val="single"/>
        </w:rPr>
        <w:t>XX</w:t>
      </w:r>
      <w:r w:rsidRPr="0098382B">
        <w:rPr>
          <w:rFonts w:ascii="TimesNewRomanPSMT" w:hAnsi="TimesNewRomanPSMT" w:cs="TimesNewRomanPSMT"/>
          <w:b/>
          <w:sz w:val="20"/>
          <w:szCs w:val="20"/>
          <w:u w:val="single"/>
        </w:rPr>
        <w:t>)</w:t>
      </w:r>
    </w:p>
    <w:p w14:paraId="638C81F8" w14:textId="77777777" w:rsidR="00AF2959" w:rsidRDefault="00AF2959" w:rsidP="00AF2959">
      <w:pPr>
        <w:pStyle w:val="NormalWeb"/>
        <w:spacing w:after="240"/>
        <w:ind w:left="360"/>
      </w:pPr>
      <w:r>
        <w:rPr>
          <w:rFonts w:ascii="TimesNewRomanPS" w:hAnsi="TimesNewRomanPS"/>
          <w:b/>
          <w:bCs/>
          <w:sz w:val="20"/>
          <w:szCs w:val="20"/>
        </w:rPr>
        <w:t xml:space="preserve">3.2.5. Documentation for Dispenser Labeling Purposes. </w:t>
      </w:r>
      <w:r>
        <w:rPr>
          <w:rFonts w:ascii="TimesNewRomanPSMT" w:hAnsi="TimesNewRomanPSMT" w:cs="TimesNewRomanPSMT"/>
          <w:sz w:val="20"/>
          <w:szCs w:val="20"/>
        </w:rPr>
        <w:t xml:space="preserve">– For automotive gasoline, automotive gasoline-oxygenate blends or racing gasoline, the retailer shall be provided, at the time of delivery of the fuel, on product transfer documents such as an invoice, bill of lading, shipping paper, or other documentation: </w:t>
      </w:r>
    </w:p>
    <w:p w14:paraId="2E686F49" w14:textId="77777777" w:rsidR="00AF2959" w:rsidRDefault="00AF2959" w:rsidP="00AF2959">
      <w:pPr>
        <w:pStyle w:val="NormalWeb"/>
        <w:spacing w:before="0" w:beforeAutospacing="0" w:after="0" w:afterAutospacing="0"/>
        <w:ind w:left="1130" w:hanging="360"/>
        <w:rPr>
          <w:rFonts w:ascii="TimesNewRomanPSMT" w:hAnsi="TimesNewRomanPSMT" w:cs="TimesNewRomanPSMT"/>
          <w:sz w:val="20"/>
          <w:szCs w:val="20"/>
        </w:rPr>
      </w:pPr>
      <w:r>
        <w:rPr>
          <w:rFonts w:ascii="TimesNewRomanPSMT" w:hAnsi="TimesNewRomanPSMT" w:cs="TimesNewRomanPSMT"/>
          <w:sz w:val="20"/>
          <w:szCs w:val="20"/>
        </w:rPr>
        <w:t xml:space="preserve">(a)  Information that complies with 40 CFR </w:t>
      </w:r>
      <w:r w:rsidRPr="008F3A36">
        <w:rPr>
          <w:rFonts w:ascii="TimesNewRomanPSMT" w:hAnsi="TimesNewRomanPSMT" w:cs="TimesNewRomanPSMT"/>
          <w:b/>
          <w:strike/>
          <w:sz w:val="20"/>
          <w:szCs w:val="20"/>
        </w:rPr>
        <w:t>80.1503</w:t>
      </w:r>
      <w:r w:rsidRPr="00272316">
        <w:rPr>
          <w:b/>
          <w:color w:val="FF0000"/>
          <w:sz w:val="20"/>
          <w:szCs w:val="20"/>
          <w:u w:val="single"/>
        </w:rPr>
        <w:t>1090.1110</w:t>
      </w:r>
      <w:r>
        <w:rPr>
          <w:rFonts w:ascii="TimesNewRomanPSMT" w:hAnsi="TimesNewRomanPSMT" w:cs="TimesNewRomanPSMT"/>
          <w:sz w:val="20"/>
          <w:szCs w:val="20"/>
        </w:rPr>
        <w:t xml:space="preserve"> when the fuel contains ethanol.</w:t>
      </w:r>
    </w:p>
    <w:p w14:paraId="2062E8A7" w14:textId="5AA60707" w:rsidR="00AF2959" w:rsidRDefault="00AF2959" w:rsidP="00AF2959">
      <w:pPr>
        <w:pStyle w:val="NormalWeb"/>
        <w:spacing w:before="0" w:beforeAutospacing="0" w:after="240"/>
        <w:ind w:left="1130" w:hanging="360"/>
      </w:pPr>
      <w:r>
        <w:rPr>
          <w:rFonts w:ascii="TimesNewRomanPSMT" w:hAnsi="TimesNewRomanPSMT" w:cs="TimesNewRomanPSMT"/>
          <w:sz w:val="20"/>
          <w:szCs w:val="20"/>
        </w:rPr>
        <w:t xml:space="preserve">(Added 2014) </w:t>
      </w:r>
      <w:r w:rsidRPr="008F3A36">
        <w:rPr>
          <w:rFonts w:ascii="TimesNewRomanPSMT" w:hAnsi="TimesNewRomanPSMT" w:cs="TimesNewRomanPSMT"/>
          <w:b/>
          <w:sz w:val="20"/>
          <w:szCs w:val="20"/>
          <w:u w:val="single"/>
        </w:rPr>
        <w:t>(Amended 20</w:t>
      </w:r>
      <w:r>
        <w:rPr>
          <w:rFonts w:ascii="TimesNewRomanPSMT" w:hAnsi="TimesNewRomanPSMT" w:cs="TimesNewRomanPSMT"/>
          <w:b/>
          <w:sz w:val="20"/>
          <w:szCs w:val="20"/>
          <w:u w:val="single"/>
        </w:rPr>
        <w:t>XX</w:t>
      </w:r>
      <w:r w:rsidRPr="008F3A36">
        <w:rPr>
          <w:rFonts w:ascii="TimesNewRomanPSMT" w:hAnsi="TimesNewRomanPSMT" w:cs="TimesNewRomanPSMT"/>
          <w:b/>
          <w:sz w:val="20"/>
          <w:szCs w:val="20"/>
          <w:u w:val="single"/>
        </w:rPr>
        <w:t>)</w:t>
      </w:r>
    </w:p>
    <w:p w14:paraId="42D51E2B" w14:textId="77777777" w:rsidR="00AF2959" w:rsidRDefault="00AF2959" w:rsidP="00AF2959">
      <w:pPr>
        <w:pStyle w:val="NormalWeb"/>
        <w:spacing w:before="0" w:beforeAutospacing="0" w:after="0" w:afterAutospacing="0"/>
        <w:ind w:left="1123" w:hanging="360"/>
        <w:rPr>
          <w:rFonts w:ascii="TimesNewRomanPSMT" w:hAnsi="TimesNewRomanPSMT" w:cs="TimesNewRomanPSMT"/>
          <w:sz w:val="20"/>
          <w:szCs w:val="20"/>
        </w:rPr>
      </w:pPr>
      <w:r>
        <w:rPr>
          <w:rFonts w:ascii="TimesNewRomanPSMT" w:hAnsi="TimesNewRomanPSMT" w:cs="TimesNewRomanPSMT"/>
          <w:sz w:val="20"/>
          <w:szCs w:val="20"/>
        </w:rPr>
        <w:t xml:space="preserve">(b)  For fuels that do not contain ethanol, information that complies with 40 CFR </w:t>
      </w:r>
      <w:r w:rsidRPr="008F3A36">
        <w:rPr>
          <w:rFonts w:ascii="TimesNewRomanPSMT" w:hAnsi="TimesNewRomanPSMT" w:cs="TimesNewRomanPSMT"/>
          <w:b/>
          <w:strike/>
          <w:sz w:val="20"/>
          <w:szCs w:val="20"/>
        </w:rPr>
        <w:t>80.1503</w:t>
      </w:r>
      <w:r w:rsidRPr="008F3A36">
        <w:rPr>
          <w:rFonts w:ascii="TimesNewRomanPSMT" w:hAnsi="TimesNewRomanPSMT" w:cs="TimesNewRomanPSMT"/>
          <w:b/>
          <w:sz w:val="20"/>
          <w:szCs w:val="20"/>
        </w:rPr>
        <w:t xml:space="preserve"> </w:t>
      </w:r>
      <w:r w:rsidRPr="002B7177">
        <w:rPr>
          <w:b/>
          <w:color w:val="FF0000"/>
          <w:sz w:val="20"/>
          <w:szCs w:val="20"/>
          <w:u w:val="single"/>
        </w:rPr>
        <w:t>1090.1110</w:t>
      </w:r>
      <w:r w:rsidRPr="002B7177">
        <w:rPr>
          <w:rFonts w:ascii="TimesNewRomanPSMT" w:hAnsi="TimesNewRomanPSMT" w:cs="TimesNewRomanPSMT"/>
          <w:color w:val="FF0000"/>
          <w:sz w:val="20"/>
          <w:szCs w:val="20"/>
        </w:rPr>
        <w:t xml:space="preserve"> </w:t>
      </w:r>
      <w:r>
        <w:rPr>
          <w:rFonts w:ascii="TimesNewRomanPSMT" w:hAnsi="TimesNewRomanPSMT" w:cs="TimesNewRomanPSMT"/>
          <w:sz w:val="20"/>
          <w:szCs w:val="20"/>
        </w:rPr>
        <w:t>and 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1F2D3644" w14:textId="669D7D19" w:rsidR="00AF2959" w:rsidRDefault="00AF2959" w:rsidP="00AF2959">
      <w:pPr>
        <w:pStyle w:val="NormalWeb"/>
        <w:spacing w:before="0" w:beforeAutospacing="0" w:after="60"/>
        <w:ind w:left="1123" w:hanging="360"/>
      </w:pPr>
      <w:r>
        <w:rPr>
          <w:rFonts w:ascii="TimesNewRomanPSMT" w:hAnsi="TimesNewRomanPSMT" w:cs="TimesNewRomanPSMT"/>
          <w:sz w:val="20"/>
          <w:szCs w:val="20"/>
        </w:rPr>
        <w:t xml:space="preserve">(Added 2014) </w:t>
      </w:r>
      <w:r w:rsidRPr="008F3A36">
        <w:rPr>
          <w:rFonts w:ascii="TimesNewRomanPSMT" w:hAnsi="TimesNewRomanPSMT" w:cs="TimesNewRomanPSMT"/>
          <w:b/>
          <w:sz w:val="20"/>
          <w:szCs w:val="20"/>
          <w:u w:val="single"/>
        </w:rPr>
        <w:t>(Amended 20</w:t>
      </w:r>
      <w:r>
        <w:rPr>
          <w:rFonts w:ascii="TimesNewRomanPSMT" w:hAnsi="TimesNewRomanPSMT" w:cs="TimesNewRomanPSMT"/>
          <w:b/>
          <w:sz w:val="20"/>
          <w:szCs w:val="20"/>
          <w:u w:val="single"/>
        </w:rPr>
        <w:t>XX</w:t>
      </w:r>
      <w:r w:rsidRPr="008F3A36">
        <w:rPr>
          <w:rFonts w:ascii="TimesNewRomanPSMT" w:hAnsi="TimesNewRomanPSMT" w:cs="TimesNewRomanPSMT"/>
          <w:b/>
          <w:sz w:val="20"/>
          <w:szCs w:val="20"/>
          <w:u w:val="single"/>
        </w:rPr>
        <w:t>)</w:t>
      </w:r>
    </w:p>
    <w:p w14:paraId="12DEC345" w14:textId="77777777" w:rsidR="00AF2959" w:rsidRDefault="00AF2959" w:rsidP="00AF2959">
      <w:pPr>
        <w:pStyle w:val="NormalWeb"/>
        <w:spacing w:before="0" w:beforeAutospacing="0" w:after="0" w:afterAutospacing="0"/>
        <w:ind w:left="1123" w:hanging="360"/>
        <w:rPr>
          <w:rFonts w:ascii="TimesNewRomanPSMT" w:hAnsi="TimesNewRomanPSMT" w:cs="TimesNewRomanPSMT"/>
          <w:sz w:val="20"/>
          <w:szCs w:val="20"/>
        </w:rPr>
      </w:pPr>
      <w:r>
        <w:rPr>
          <w:rFonts w:ascii="TimesNewRomanPSMT" w:hAnsi="TimesNewRomanPSMT" w:cs="TimesNewRomanPSMT"/>
          <w:sz w:val="20"/>
          <w:szCs w:val="20"/>
        </w:rPr>
        <w:t>(c)  Gasoline containing more than 0.3 % by volume methanol shall be identified as “with” or “containing” methanol.</w:t>
      </w:r>
    </w:p>
    <w:p w14:paraId="01A4C1D4" w14:textId="4E0AE422" w:rsidR="00AF2959" w:rsidRDefault="00AF2959" w:rsidP="00AF2959">
      <w:pPr>
        <w:pStyle w:val="NormalWeb"/>
        <w:spacing w:before="0" w:beforeAutospacing="0" w:after="60"/>
        <w:ind w:left="1123" w:hanging="360"/>
      </w:pPr>
      <w:r>
        <w:rPr>
          <w:rFonts w:ascii="TimesNewRomanPSMT" w:hAnsi="TimesNewRomanPSMT" w:cs="TimesNewRomanPSMT"/>
          <w:sz w:val="20"/>
          <w:szCs w:val="20"/>
        </w:rPr>
        <w:t xml:space="preserve">(Added 2014) (Amended 2018) </w:t>
      </w:r>
    </w:p>
    <w:p w14:paraId="28ACA1A2" w14:textId="77777777" w:rsidR="00AF2959" w:rsidRDefault="00AF2959" w:rsidP="00AF2959">
      <w:pPr>
        <w:pStyle w:val="NormalWeb"/>
        <w:spacing w:after="240"/>
        <w:ind w:left="360"/>
      </w:pPr>
      <w:r>
        <w:rPr>
          <w:rFonts w:ascii="TimesNewRomanPSMT" w:hAnsi="TimesNewRomanPSMT" w:cs="TimesNewRomanPSMT"/>
          <w:sz w:val="20"/>
          <w:szCs w:val="20"/>
        </w:rPr>
        <w:t xml:space="preserve">(Amended 1996, 2014, and 2018) </w:t>
      </w:r>
    </w:p>
    <w:p w14:paraId="77184519" w14:textId="77777777" w:rsidR="00AF2959" w:rsidRDefault="00AF2959" w:rsidP="00AF2959">
      <w:pPr>
        <w:pStyle w:val="NormalWeb"/>
        <w:spacing w:after="60"/>
        <w:ind w:left="403"/>
        <w:rPr>
          <w:rFonts w:ascii="TimesNewRomanPSMT" w:hAnsi="TimesNewRomanPSMT" w:cs="TimesNewRomanPSMT"/>
          <w:sz w:val="20"/>
          <w:szCs w:val="20"/>
        </w:rPr>
      </w:pPr>
      <w:r>
        <w:rPr>
          <w:rFonts w:ascii="TimesNewRomanPS" w:hAnsi="TimesNewRomanPS"/>
          <w:b/>
          <w:bCs/>
          <w:sz w:val="20"/>
          <w:szCs w:val="20"/>
        </w:rPr>
        <w:t xml:space="preserve">3.2.6. EPA Labeling Requirements. – </w:t>
      </w:r>
      <w:r>
        <w:rPr>
          <w:rFonts w:ascii="TimesNewRomanPSMT" w:hAnsi="TimesNewRomanPSMT" w:cs="TimesNewRomanPSMT"/>
          <w:sz w:val="20"/>
          <w:szCs w:val="20"/>
        </w:rPr>
        <w:t xml:space="preserve">Retailers and wholesale purchaser-consumers of gasoline shall comply with the EPA pump labeling requirements for gasoline containing greater than 10 volume percent (v%) up to </w:t>
      </w:r>
      <w:r>
        <w:rPr>
          <w:rFonts w:ascii="TimesNewRomanPSMT" w:hAnsi="TimesNewRomanPSMT" w:cs="TimesNewRomanPSMT"/>
          <w:sz w:val="20"/>
          <w:szCs w:val="20"/>
        </w:rPr>
        <w:lastRenderedPageBreak/>
        <w:t xml:space="preserve">15 volume percent (v%) ethanol (E15) under 40 CFR </w:t>
      </w:r>
      <w:r w:rsidRPr="008F3A36">
        <w:rPr>
          <w:rFonts w:ascii="TimesNewRomanPSMT" w:hAnsi="TimesNewRomanPSMT" w:cs="TimesNewRomanPSMT"/>
          <w:b/>
          <w:strike/>
          <w:sz w:val="20"/>
          <w:szCs w:val="20"/>
        </w:rPr>
        <w:t>80.1501</w:t>
      </w:r>
      <w:r w:rsidRPr="00272316">
        <w:rPr>
          <w:b/>
          <w:color w:val="FF0000"/>
          <w:sz w:val="20"/>
          <w:szCs w:val="20"/>
          <w:u w:val="single"/>
        </w:rPr>
        <w:t>1090.1510</w:t>
      </w:r>
      <w:r w:rsidRPr="00272316">
        <w:rPr>
          <w:rFonts w:ascii="TimesNewRomanPSMT" w:hAnsi="TimesNewRomanPSMT" w:cs="TimesNewRomanPSMT"/>
          <w:color w:val="FF0000"/>
          <w:sz w:val="20"/>
          <w:szCs w:val="20"/>
        </w:rPr>
        <w:t>.</w:t>
      </w:r>
      <w:r>
        <w:rPr>
          <w:rFonts w:ascii="TimesNewRomanPSMT" w:hAnsi="TimesNewRomanPSMT" w:cs="TimesNewRomanPSMT"/>
          <w:sz w:val="20"/>
          <w:szCs w:val="20"/>
        </w:rPr>
        <w:t xml:space="preserve"> (For additional information, refer to Section 3.8.2. FTC Labeling Requirements.)</w:t>
      </w:r>
    </w:p>
    <w:p w14:paraId="77450097" w14:textId="3BFD14EB" w:rsidR="00AF2959" w:rsidRDefault="00AF2959" w:rsidP="00AF2959">
      <w:pPr>
        <w:pStyle w:val="NormalWeb"/>
        <w:spacing w:after="60"/>
        <w:ind w:left="403"/>
        <w:rPr>
          <w:rFonts w:ascii="TimesNewRomanPSMT" w:hAnsi="TimesNewRomanPSMT" w:cs="TimesNewRomanPSMT"/>
          <w:sz w:val="20"/>
          <w:szCs w:val="20"/>
        </w:rPr>
      </w:pPr>
      <w:r>
        <w:rPr>
          <w:rFonts w:ascii="TimesNewRomanPSMT" w:hAnsi="TimesNewRomanPSMT" w:cs="TimesNewRomanPSMT"/>
          <w:sz w:val="20"/>
          <w:szCs w:val="20"/>
        </w:rPr>
        <w:t xml:space="preserve">(Added 2012) (Amended 2018 </w:t>
      </w:r>
      <w:r w:rsidRPr="00893268">
        <w:rPr>
          <w:rFonts w:ascii="TimesNewRomanPSMT" w:hAnsi="TimesNewRomanPSMT" w:cs="TimesNewRomanPSMT"/>
          <w:b/>
          <w:bCs/>
          <w:sz w:val="20"/>
          <w:szCs w:val="20"/>
        </w:rPr>
        <w:t>and 20XX</w:t>
      </w:r>
      <w:r>
        <w:rPr>
          <w:rFonts w:ascii="TimesNewRomanPSMT" w:hAnsi="TimesNewRomanPSMT" w:cs="TimesNewRomanPSMT"/>
          <w:sz w:val="20"/>
          <w:szCs w:val="20"/>
        </w:rPr>
        <w:t xml:space="preserve">) </w:t>
      </w:r>
    </w:p>
    <w:p w14:paraId="15687D75" w14:textId="63A9F87C" w:rsidR="00AF2959" w:rsidRDefault="00AF2959" w:rsidP="00AF2959">
      <w:r>
        <w:rPr>
          <w:rFonts w:ascii="TimesNewRomanPSMT" w:hAnsi="TimesNewRomanPSMT" w:cs="TimesNewRomanPSMT"/>
          <w:szCs w:val="20"/>
        </w:rPr>
        <w:t xml:space="preserve">(Amended 2018 </w:t>
      </w:r>
      <w:r w:rsidRPr="00893268">
        <w:rPr>
          <w:rFonts w:ascii="TimesNewRomanPSMT" w:hAnsi="TimesNewRomanPSMT" w:cs="TimesNewRomanPSMT"/>
          <w:b/>
          <w:bCs/>
          <w:szCs w:val="20"/>
        </w:rPr>
        <w:t>and 20XX</w:t>
      </w:r>
    </w:p>
    <w:p w14:paraId="5220C056" w14:textId="77777777" w:rsidR="00430B91" w:rsidRDefault="00430B91" w:rsidP="00430B91">
      <w:pPr>
        <w:keepNext/>
        <w:spacing w:after="0"/>
        <w:rPr>
          <w:b/>
        </w:rPr>
      </w:pPr>
      <w:r w:rsidRPr="00E025F9">
        <w:rPr>
          <w:b/>
        </w:rPr>
        <w:t>Previous Action:</w:t>
      </w:r>
    </w:p>
    <w:p w14:paraId="4D7F94E8" w14:textId="77777777" w:rsidR="00430B91" w:rsidRPr="00AC6AD6" w:rsidRDefault="00430B91" w:rsidP="00430B91">
      <w:pPr>
        <w:keepNext/>
      </w:pPr>
      <w:r w:rsidRPr="00AC6AD6">
        <w:t>N/A</w:t>
      </w:r>
    </w:p>
    <w:p w14:paraId="3280772D" w14:textId="2804CB6C" w:rsidR="00430B91" w:rsidRDefault="00430B91" w:rsidP="00430B91">
      <w:pPr>
        <w:keepNext/>
        <w:spacing w:after="0"/>
        <w:rPr>
          <w:b/>
        </w:rPr>
      </w:pPr>
      <w:r w:rsidRPr="00AB010B">
        <w:rPr>
          <w:b/>
        </w:rPr>
        <w:t>Original Justification:</w:t>
      </w:r>
    </w:p>
    <w:p w14:paraId="296CEDF0" w14:textId="77777777" w:rsidR="00430B91" w:rsidRDefault="00430B91" w:rsidP="00AF2959">
      <w:pPr>
        <w:spacing w:before="40" w:after="120"/>
        <w:rPr>
          <w:szCs w:val="20"/>
        </w:rPr>
      </w:pPr>
      <w:r>
        <w:rPr>
          <w:szCs w:val="20"/>
        </w:rPr>
        <w:t xml:space="preserve">EPA has changed the location of 40 CFR Part 80 fuel requirements currently referenced in NIST HB 130 to a new location, 40 CFR Part 1090.  Beginning January 1, 2021, the references in 40 CFR Part 80 became obsolete. In addition, the Government Printing Office will be removing the text of the old references to the expired 40 CFR Part 80 sections beginning January 1, 2022. In order for NCWM to have the correct references in the Handbook, these citations must be updated to the new citation. Failure to do so in NCWM Handbooks can cause regulatory confusion. In addition, certain states are already considering revising their state laws and regulations in order to update these expired citations. </w:t>
      </w:r>
    </w:p>
    <w:p w14:paraId="52F0CEFA" w14:textId="77777777" w:rsidR="00430B91" w:rsidRPr="001223A7" w:rsidRDefault="00430B91" w:rsidP="00AF2959">
      <w:pPr>
        <w:spacing w:before="40" w:after="120"/>
        <w:rPr>
          <w:szCs w:val="20"/>
        </w:rPr>
      </w:pPr>
      <w:r w:rsidRPr="001223A7">
        <w:rPr>
          <w:szCs w:val="20"/>
        </w:rPr>
        <w:t xml:space="preserve">On December 4, 2020, the U. S. Environmental Protection Agency published a Final Rule, Fuels Regulatory Streamlining, (85 FR 78412). The purpose of the rule was to update and modernize EPA’s existing gasoline, diesel, and other fuel regulations and remove inconsistencies. Under the EPA Fuels Regulatory Streamlining Rule, the majority of fuels provisions were </w:t>
      </w:r>
      <w:r>
        <w:rPr>
          <w:szCs w:val="20"/>
        </w:rPr>
        <w:t>relocated</w:t>
      </w:r>
      <w:r w:rsidRPr="001223A7">
        <w:rPr>
          <w:szCs w:val="20"/>
        </w:rPr>
        <w:t xml:space="preserve"> from 40 CFR Part 80 to a new 40 CFR Part 1090.</w:t>
      </w:r>
      <w:r>
        <w:rPr>
          <w:szCs w:val="20"/>
        </w:rPr>
        <w:t xml:space="preserve"> </w:t>
      </w:r>
    </w:p>
    <w:p w14:paraId="7B412EE6" w14:textId="77777777" w:rsidR="00430B91" w:rsidRDefault="00430B91" w:rsidP="00AF2959">
      <w:pPr>
        <w:spacing w:before="40" w:after="120"/>
        <w:rPr>
          <w:szCs w:val="20"/>
        </w:rPr>
      </w:pPr>
      <w:r w:rsidRPr="001223A7">
        <w:rPr>
          <w:szCs w:val="20"/>
        </w:rPr>
        <w:t>FALS formed an EPA Streamlining Focus Group in January 2021</w:t>
      </w:r>
      <w:r>
        <w:rPr>
          <w:szCs w:val="20"/>
        </w:rPr>
        <w:t xml:space="preserve"> i</w:t>
      </w:r>
      <w:r w:rsidRPr="001223A7">
        <w:rPr>
          <w:szCs w:val="20"/>
        </w:rPr>
        <w:t>n response to the EPA Fuels Regulatory Streamlining Rule. The purpose of the Focus Group was to review Handbook 130 and determine what updates are necessary to align NIST Handbooks with the new EPA Streamlining Rule.</w:t>
      </w:r>
      <w:r>
        <w:rPr>
          <w:szCs w:val="20"/>
        </w:rPr>
        <w:t xml:space="preserve"> The Focus Group analyzed all of EPA’s new Fuels Streamlining regulation and what changes were needed in Handbook 130 and concluded that the only items needing to be updated were to correct obsolete references to the Code of Federal Regulations.</w:t>
      </w:r>
    </w:p>
    <w:p w14:paraId="0EB124D8" w14:textId="77777777" w:rsidR="00430B91" w:rsidRDefault="00430B91" w:rsidP="00EF26BE">
      <w:pPr>
        <w:spacing w:before="40" w:after="120"/>
        <w:rPr>
          <w:szCs w:val="20"/>
        </w:rPr>
      </w:pPr>
      <w:r>
        <w:rPr>
          <w:szCs w:val="20"/>
        </w:rPr>
        <w:t>Because NIST HB 130 is not “EPA centric”, there are only 3 individual references that need to be updated in HB 130.  Since these 3 references are repeated in different sections and Chapters of HB 130, there are only a total of 7 references needing to be corrected for all of Handbook 130 to align with EPA’s Fuels Streamlining regulation. There are no other revisions necessary at this time.</w:t>
      </w:r>
    </w:p>
    <w:p w14:paraId="2F1A6ADB" w14:textId="77777777" w:rsidR="00EF26BE" w:rsidRDefault="00430B91" w:rsidP="00AF2959">
      <w:pPr>
        <w:spacing w:before="40" w:after="120"/>
        <w:rPr>
          <w:szCs w:val="20"/>
        </w:rPr>
      </w:pPr>
      <w:r>
        <w:rPr>
          <w:szCs w:val="20"/>
        </w:rPr>
        <w:t xml:space="preserve">The recommendations of the FALS Focus Group were submitted by the EPA Streamlining Focus Group to the FALS Chair and were widely disseminated. They were also discussed at the FALS meeting during the Annual Meeting and were approved during the meeting for submission to the Laws and Regulations Committee. </w:t>
      </w:r>
    </w:p>
    <w:p w14:paraId="58BC7B34" w14:textId="721388FE" w:rsidR="00430B91" w:rsidRDefault="00430B91" w:rsidP="00EF26BE">
      <w:pPr>
        <w:rPr>
          <w:szCs w:val="20"/>
        </w:rPr>
      </w:pPr>
      <w:r>
        <w:rPr>
          <w:b/>
          <w:bCs/>
          <w:szCs w:val="20"/>
          <w:u w:val="single"/>
        </w:rPr>
        <w:t xml:space="preserve">The text of the </w:t>
      </w:r>
      <w:r w:rsidRPr="00D012A3">
        <w:rPr>
          <w:b/>
          <w:bCs/>
          <w:szCs w:val="20"/>
          <w:u w:val="single"/>
        </w:rPr>
        <w:t xml:space="preserve">actual red-line changes and proposed revisions are </w:t>
      </w:r>
      <w:r>
        <w:rPr>
          <w:b/>
          <w:bCs/>
          <w:szCs w:val="20"/>
          <w:u w:val="single"/>
        </w:rPr>
        <w:t xml:space="preserve">provided below. </w:t>
      </w:r>
      <w:r>
        <w:rPr>
          <w:b/>
          <w:bCs/>
          <w:szCs w:val="20"/>
          <w:u w:val="single"/>
        </w:rPr>
        <w:br/>
      </w:r>
      <w:r>
        <w:rPr>
          <w:szCs w:val="20"/>
        </w:rPr>
        <w:t>NCWM voted to adopt by reference these specific sections of EPA fuel requirements several years ago with the intent to maintain consistency between these EPA regulations and NIST Handbook 130 without the need for additional action by NCWM.</w:t>
      </w:r>
    </w:p>
    <w:p w14:paraId="51CF6842" w14:textId="77777777" w:rsidR="00430B91" w:rsidRPr="00147DB8" w:rsidRDefault="00430B91" w:rsidP="00AF2959">
      <w:pPr>
        <w:spacing w:before="40" w:after="120"/>
        <w:rPr>
          <w:szCs w:val="20"/>
        </w:rPr>
      </w:pPr>
      <w:r>
        <w:rPr>
          <w:szCs w:val="20"/>
        </w:rPr>
        <w:t xml:space="preserve">In updating the reference to the correct number, the Conference would merely be continuing its decision to adopt these referenced sections by correcting the individual citations. </w:t>
      </w:r>
      <w:r w:rsidRPr="00147DB8">
        <w:rPr>
          <w:szCs w:val="20"/>
        </w:rPr>
        <w:t>Th</w:t>
      </w:r>
      <w:r>
        <w:rPr>
          <w:szCs w:val="20"/>
        </w:rPr>
        <w:t>e</w:t>
      </w:r>
      <w:r w:rsidRPr="00147DB8">
        <w:rPr>
          <w:szCs w:val="20"/>
        </w:rPr>
        <w:t xml:space="preserve"> </w:t>
      </w:r>
      <w:r>
        <w:rPr>
          <w:szCs w:val="20"/>
        </w:rPr>
        <w:t xml:space="preserve">three </w:t>
      </w:r>
      <w:r w:rsidRPr="00147DB8">
        <w:rPr>
          <w:szCs w:val="20"/>
        </w:rPr>
        <w:t xml:space="preserve">sections of 40 </w:t>
      </w:r>
      <w:r>
        <w:rPr>
          <w:szCs w:val="20"/>
        </w:rPr>
        <w:t xml:space="preserve">CFR </w:t>
      </w:r>
      <w:r w:rsidRPr="00147DB8">
        <w:rPr>
          <w:szCs w:val="20"/>
        </w:rPr>
        <w:t xml:space="preserve">Part 80 that were renumbered </w:t>
      </w:r>
      <w:r>
        <w:rPr>
          <w:szCs w:val="20"/>
        </w:rPr>
        <w:t xml:space="preserve">to 40 CFR Part 1090 </w:t>
      </w:r>
      <w:r w:rsidRPr="00147DB8">
        <w:rPr>
          <w:szCs w:val="20"/>
        </w:rPr>
        <w:t>by EPA and incorporated by reference into NIST Handbook 130 are as follows:</w:t>
      </w:r>
    </w:p>
    <w:p w14:paraId="1CDF9B2C" w14:textId="77777777" w:rsidR="00430B91" w:rsidRDefault="00430B91" w:rsidP="008C0B73">
      <w:pPr>
        <w:numPr>
          <w:ilvl w:val="0"/>
          <w:numId w:val="67"/>
        </w:numPr>
        <w:spacing w:before="40" w:after="0"/>
        <w:rPr>
          <w:szCs w:val="20"/>
        </w:rPr>
      </w:pPr>
      <w:r>
        <w:rPr>
          <w:szCs w:val="20"/>
        </w:rPr>
        <w:t>40 CFR Part 80.27(d) which grants a 1.0 psi RVP waiver for gasoline containing specific percentages of ethanol is now found in 40 CFR 1090.215(b)</w:t>
      </w:r>
    </w:p>
    <w:p w14:paraId="4950AFBD" w14:textId="77777777" w:rsidR="00430B91" w:rsidRDefault="00430B91" w:rsidP="008C0B73">
      <w:pPr>
        <w:numPr>
          <w:ilvl w:val="0"/>
          <w:numId w:val="67"/>
        </w:numPr>
        <w:spacing w:before="40" w:after="0"/>
        <w:rPr>
          <w:szCs w:val="20"/>
        </w:rPr>
      </w:pPr>
      <w:r>
        <w:rPr>
          <w:szCs w:val="20"/>
        </w:rPr>
        <w:t>40 CFR Part 80.1501 which covers EPA labeling requirements for certain ethanol blends is now found in 40 CFR Part 1090.1510</w:t>
      </w:r>
    </w:p>
    <w:p w14:paraId="3772CDD0" w14:textId="77777777" w:rsidR="00430B91" w:rsidRDefault="00430B91" w:rsidP="008C0B73">
      <w:pPr>
        <w:numPr>
          <w:ilvl w:val="0"/>
          <w:numId w:val="67"/>
        </w:numPr>
        <w:spacing w:before="40" w:after="0"/>
        <w:rPr>
          <w:szCs w:val="20"/>
        </w:rPr>
      </w:pPr>
      <w:r>
        <w:rPr>
          <w:szCs w:val="20"/>
        </w:rPr>
        <w:t>40 CFR Part 80.1503 which covers requirements for product transfer documents is now found in 40 CFR Part 1090.1110</w:t>
      </w:r>
    </w:p>
    <w:p w14:paraId="4A4E6A78" w14:textId="77777777" w:rsidR="00430B91" w:rsidRPr="00147DB8" w:rsidRDefault="00430B91" w:rsidP="00AF2959">
      <w:pPr>
        <w:spacing w:before="40" w:after="0"/>
        <w:rPr>
          <w:szCs w:val="20"/>
        </w:rPr>
      </w:pPr>
      <w:r>
        <w:rPr>
          <w:szCs w:val="20"/>
        </w:rPr>
        <w:t>These references occur in the following sections of NIST Handbook 130:</w:t>
      </w:r>
    </w:p>
    <w:p w14:paraId="3D57697E" w14:textId="77777777" w:rsidR="00430B91" w:rsidRPr="008B7ABB" w:rsidRDefault="00430B91" w:rsidP="008C0B73">
      <w:pPr>
        <w:pStyle w:val="ListParagraph"/>
        <w:numPr>
          <w:ilvl w:val="0"/>
          <w:numId w:val="68"/>
        </w:numPr>
        <w:spacing w:before="40" w:after="0"/>
        <w:contextualSpacing/>
        <w:rPr>
          <w:szCs w:val="20"/>
        </w:rPr>
      </w:pPr>
      <w:r w:rsidRPr="008B7ABB">
        <w:rPr>
          <w:szCs w:val="20"/>
        </w:rPr>
        <w:t xml:space="preserve">NIST Handbook 130 “Uniform Fuels and Automotive Lubricants Regulation” Sections: </w:t>
      </w:r>
    </w:p>
    <w:p w14:paraId="5D76CFD4" w14:textId="77777777" w:rsidR="00430B91" w:rsidRPr="00147DB8" w:rsidRDefault="00430B91" w:rsidP="008C0B73">
      <w:pPr>
        <w:numPr>
          <w:ilvl w:val="1"/>
          <w:numId w:val="66"/>
        </w:numPr>
        <w:spacing w:before="40" w:after="0"/>
        <w:rPr>
          <w:szCs w:val="20"/>
        </w:rPr>
      </w:pPr>
      <w:r w:rsidRPr="00147DB8">
        <w:rPr>
          <w:szCs w:val="20"/>
        </w:rPr>
        <w:t xml:space="preserve">2.1.2. Gasoline-Ethanol Blends </w:t>
      </w:r>
    </w:p>
    <w:p w14:paraId="320FD5AD" w14:textId="77777777" w:rsidR="00430B91" w:rsidRPr="00147DB8" w:rsidRDefault="00430B91" w:rsidP="008C0B73">
      <w:pPr>
        <w:numPr>
          <w:ilvl w:val="1"/>
          <w:numId w:val="66"/>
        </w:numPr>
        <w:spacing w:before="40" w:after="0"/>
        <w:rPr>
          <w:szCs w:val="20"/>
        </w:rPr>
      </w:pPr>
      <w:r w:rsidRPr="00147DB8">
        <w:rPr>
          <w:szCs w:val="20"/>
        </w:rPr>
        <w:lastRenderedPageBreak/>
        <w:t>3.2.5. Documentation for Dispenser Labeling Purposes</w:t>
      </w:r>
    </w:p>
    <w:p w14:paraId="248529A3" w14:textId="77777777" w:rsidR="00430B91" w:rsidRPr="00147DB8" w:rsidRDefault="00430B91" w:rsidP="008C0B73">
      <w:pPr>
        <w:numPr>
          <w:ilvl w:val="1"/>
          <w:numId w:val="66"/>
        </w:numPr>
        <w:spacing w:before="40" w:after="0"/>
        <w:rPr>
          <w:szCs w:val="20"/>
        </w:rPr>
      </w:pPr>
      <w:r w:rsidRPr="00147DB8">
        <w:rPr>
          <w:szCs w:val="20"/>
        </w:rPr>
        <w:t>3.2.6. EPA Labeling Requirements</w:t>
      </w:r>
    </w:p>
    <w:p w14:paraId="239B1940" w14:textId="77777777" w:rsidR="00430B91" w:rsidRPr="00147DB8" w:rsidRDefault="00430B91" w:rsidP="008C0B73">
      <w:pPr>
        <w:numPr>
          <w:ilvl w:val="0"/>
          <w:numId w:val="66"/>
        </w:numPr>
        <w:spacing w:before="40" w:after="0"/>
        <w:rPr>
          <w:szCs w:val="20"/>
        </w:rPr>
      </w:pPr>
      <w:r w:rsidRPr="00147DB8">
        <w:rPr>
          <w:szCs w:val="20"/>
        </w:rPr>
        <w:t>NIST Handbook 130 “Uniform Method of Sale of Commodities” Sections:</w:t>
      </w:r>
    </w:p>
    <w:p w14:paraId="7D071720" w14:textId="77777777" w:rsidR="00430B91" w:rsidRPr="00430B91" w:rsidRDefault="00430B91" w:rsidP="008C0B73">
      <w:pPr>
        <w:keepNext/>
        <w:numPr>
          <w:ilvl w:val="1"/>
          <w:numId w:val="66"/>
        </w:numPr>
        <w:spacing w:before="40" w:after="0"/>
        <w:rPr>
          <w:b/>
        </w:rPr>
      </w:pPr>
      <w:r w:rsidRPr="00430B91">
        <w:rPr>
          <w:szCs w:val="20"/>
        </w:rPr>
        <w:t>2.20.2 Documentation for Dispenser Labeling Purposes</w:t>
      </w:r>
    </w:p>
    <w:p w14:paraId="5AFCA5AE" w14:textId="68AD2E1A" w:rsidR="00430B91" w:rsidRPr="00AF2959" w:rsidRDefault="00430B91" w:rsidP="008C0B73">
      <w:pPr>
        <w:keepNext/>
        <w:numPr>
          <w:ilvl w:val="1"/>
          <w:numId w:val="66"/>
        </w:numPr>
        <w:spacing w:before="40"/>
        <w:rPr>
          <w:b/>
        </w:rPr>
      </w:pPr>
      <w:r w:rsidRPr="00430B91">
        <w:rPr>
          <w:szCs w:val="20"/>
        </w:rPr>
        <w:t>2.20.3 EPA Labeling Requirements</w:t>
      </w:r>
    </w:p>
    <w:p w14:paraId="56CE774E" w14:textId="3C0A13EF" w:rsidR="00AF2959" w:rsidRDefault="00AF2959" w:rsidP="00AF2959">
      <w:pPr>
        <w:keepNext/>
        <w:spacing w:before="40"/>
        <w:rPr>
          <w:szCs w:val="20"/>
        </w:rPr>
      </w:pPr>
      <w:r w:rsidRPr="00147DB8">
        <w:rPr>
          <w:szCs w:val="20"/>
        </w:rPr>
        <w:t xml:space="preserve">The obsolete fuel quality regulations contained </w:t>
      </w:r>
      <w:r>
        <w:rPr>
          <w:szCs w:val="20"/>
        </w:rPr>
        <w:t xml:space="preserve">in 40 CFR </w:t>
      </w:r>
      <w:r w:rsidRPr="00147DB8">
        <w:rPr>
          <w:szCs w:val="20"/>
        </w:rPr>
        <w:t xml:space="preserve">Part 80 are currently published on the </w:t>
      </w:r>
      <w:r>
        <w:rPr>
          <w:szCs w:val="20"/>
        </w:rPr>
        <w:t>E</w:t>
      </w:r>
      <w:r w:rsidRPr="00147DB8">
        <w:rPr>
          <w:szCs w:val="20"/>
        </w:rPr>
        <w:t xml:space="preserve">lectronic </w:t>
      </w:r>
      <w:r>
        <w:rPr>
          <w:szCs w:val="20"/>
        </w:rPr>
        <w:t>C</w:t>
      </w:r>
      <w:r w:rsidRPr="00147DB8">
        <w:rPr>
          <w:szCs w:val="20"/>
        </w:rPr>
        <w:t xml:space="preserve">ode of </w:t>
      </w:r>
      <w:r>
        <w:rPr>
          <w:szCs w:val="20"/>
        </w:rPr>
        <w:t>F</w:t>
      </w:r>
      <w:r w:rsidRPr="00147DB8">
        <w:rPr>
          <w:szCs w:val="20"/>
        </w:rPr>
        <w:t xml:space="preserve">ederal </w:t>
      </w:r>
      <w:r>
        <w:rPr>
          <w:szCs w:val="20"/>
        </w:rPr>
        <w:t>R</w:t>
      </w:r>
      <w:r w:rsidRPr="00147DB8">
        <w:rPr>
          <w:szCs w:val="20"/>
        </w:rPr>
        <w:t xml:space="preserve">egulations (www.ecfr.gov) website.  </w:t>
      </w:r>
      <w:r>
        <w:rPr>
          <w:szCs w:val="20"/>
        </w:rPr>
        <w:t>The replaced references in 40 CFR Part 80 will be removed from the Code of Federal Regulations and will no longer be accessible on January 1, 2022.</w:t>
      </w:r>
    </w:p>
    <w:p w14:paraId="69AB7A6F" w14:textId="192EC1A7" w:rsidR="00AF2959" w:rsidRDefault="00AF2959" w:rsidP="00AF2959">
      <w:pPr>
        <w:keepNext/>
        <w:spacing w:before="40"/>
        <w:rPr>
          <w:szCs w:val="20"/>
        </w:rPr>
      </w:pPr>
      <w:r>
        <w:rPr>
          <w:szCs w:val="20"/>
        </w:rPr>
        <w:t>The proposed updates were presented to the Fuels and Lubricants Subcommittee (FALS) by its EPA Streamlining Focus Group during the FALS meeting held at the July 2021 meeting of the National Conference on Weights and Measures.  During that meeting, F</w:t>
      </w:r>
      <w:r>
        <w:rPr>
          <w:caps/>
          <w:szCs w:val="20"/>
        </w:rPr>
        <w:t xml:space="preserve">ALS </w:t>
      </w:r>
      <w:r>
        <w:rPr>
          <w:szCs w:val="20"/>
        </w:rPr>
        <w:t>endorsed sending the proposed revisions forward for adoption and inclusion in HB 130. That action was summarized in the Report of FALS to the Laws and Regulations Committee. While there was a question as to whether to revise terminology, that was determined by FALS to be outside of the scope of these EPA streamlining changes.</w:t>
      </w:r>
    </w:p>
    <w:p w14:paraId="31C7F591" w14:textId="70D30ABA" w:rsidR="00AF2959" w:rsidRPr="00430B91" w:rsidRDefault="00AF2959" w:rsidP="00AF2959">
      <w:pPr>
        <w:keepNext/>
        <w:spacing w:before="40"/>
        <w:rPr>
          <w:b/>
        </w:rPr>
      </w:pPr>
      <w:r>
        <w:rPr>
          <w:szCs w:val="20"/>
        </w:rPr>
        <w:t>The submitter requested that this be a Voting Item in 2022.</w:t>
      </w:r>
    </w:p>
    <w:p w14:paraId="0568CC99" w14:textId="77777777" w:rsidR="00430B91" w:rsidRPr="002A7C3B" w:rsidRDefault="00430B91" w:rsidP="00430B91">
      <w:pPr>
        <w:keepNext/>
        <w:rPr>
          <w:b/>
        </w:rPr>
      </w:pPr>
      <w:r w:rsidRPr="002A7C3B">
        <w:rPr>
          <w:b/>
        </w:rPr>
        <w:t>Arguments in Favor:</w:t>
      </w:r>
    </w:p>
    <w:p w14:paraId="207DB57E" w14:textId="77777777" w:rsidR="00430B91" w:rsidRPr="002A7C3B" w:rsidRDefault="00430B91" w:rsidP="00430B91">
      <w:pPr>
        <w:keepNext/>
        <w:spacing w:after="0"/>
        <w:ind w:left="720"/>
        <w:rPr>
          <w:b/>
        </w:rPr>
      </w:pPr>
      <w:r w:rsidRPr="002A7C3B">
        <w:rPr>
          <w:b/>
        </w:rPr>
        <w:t>Regulatory:</w:t>
      </w:r>
    </w:p>
    <w:p w14:paraId="11A86730" w14:textId="77777777" w:rsidR="00430B91" w:rsidRPr="002A7C3B" w:rsidRDefault="00430B91" w:rsidP="008C0B73">
      <w:pPr>
        <w:pStyle w:val="ListParagraph"/>
        <w:numPr>
          <w:ilvl w:val="0"/>
          <w:numId w:val="45"/>
        </w:numPr>
        <w:spacing w:after="0" w:line="259" w:lineRule="auto"/>
        <w:ind w:left="1080"/>
        <w:contextualSpacing/>
        <w:jc w:val="left"/>
      </w:pPr>
    </w:p>
    <w:p w14:paraId="048B49B3" w14:textId="77777777" w:rsidR="00430B91" w:rsidRPr="002A7C3B" w:rsidRDefault="00430B91" w:rsidP="00430B91">
      <w:pPr>
        <w:spacing w:before="240" w:after="0"/>
        <w:ind w:left="720"/>
        <w:rPr>
          <w:b/>
        </w:rPr>
      </w:pPr>
      <w:r w:rsidRPr="002A7C3B">
        <w:rPr>
          <w:b/>
        </w:rPr>
        <w:t>Industry:</w:t>
      </w:r>
    </w:p>
    <w:p w14:paraId="6E970069" w14:textId="77777777" w:rsidR="00430B91" w:rsidRPr="002A7C3B" w:rsidRDefault="00430B91" w:rsidP="008C0B73">
      <w:pPr>
        <w:pStyle w:val="ListParagraph"/>
        <w:numPr>
          <w:ilvl w:val="0"/>
          <w:numId w:val="45"/>
        </w:numPr>
        <w:spacing w:after="0" w:line="259" w:lineRule="auto"/>
        <w:ind w:left="1080"/>
        <w:contextualSpacing/>
        <w:jc w:val="left"/>
      </w:pPr>
    </w:p>
    <w:p w14:paraId="31F7B8AD" w14:textId="77777777" w:rsidR="00430B91" w:rsidRPr="002A7C3B" w:rsidRDefault="00430B91" w:rsidP="00430B91">
      <w:pPr>
        <w:spacing w:before="240" w:after="0"/>
        <w:ind w:left="720"/>
        <w:rPr>
          <w:b/>
        </w:rPr>
      </w:pPr>
      <w:r w:rsidRPr="002A7C3B">
        <w:rPr>
          <w:b/>
        </w:rPr>
        <w:t>Advisory:</w:t>
      </w:r>
    </w:p>
    <w:p w14:paraId="07749A7F" w14:textId="77777777" w:rsidR="00430B91" w:rsidRPr="002A7C3B" w:rsidRDefault="00430B91" w:rsidP="008C0B73">
      <w:pPr>
        <w:pStyle w:val="ListParagraph"/>
        <w:numPr>
          <w:ilvl w:val="0"/>
          <w:numId w:val="45"/>
        </w:numPr>
        <w:spacing w:after="0" w:line="259" w:lineRule="auto"/>
        <w:ind w:left="1080"/>
        <w:contextualSpacing/>
        <w:jc w:val="left"/>
      </w:pPr>
    </w:p>
    <w:p w14:paraId="1F579EDB" w14:textId="77777777" w:rsidR="00430B91" w:rsidRPr="002A7C3B" w:rsidRDefault="00430B91" w:rsidP="00430B91">
      <w:pPr>
        <w:spacing w:before="240"/>
        <w:rPr>
          <w:b/>
        </w:rPr>
      </w:pPr>
      <w:r w:rsidRPr="002A7C3B">
        <w:rPr>
          <w:b/>
        </w:rPr>
        <w:t>Arguments Against:</w:t>
      </w:r>
    </w:p>
    <w:p w14:paraId="7F75EB2E" w14:textId="77777777" w:rsidR="00430B91" w:rsidRPr="002A7C3B" w:rsidRDefault="00430B91" w:rsidP="00430B91">
      <w:pPr>
        <w:spacing w:after="0"/>
        <w:ind w:left="720"/>
        <w:rPr>
          <w:b/>
        </w:rPr>
      </w:pPr>
      <w:r w:rsidRPr="002A7C3B">
        <w:rPr>
          <w:b/>
        </w:rPr>
        <w:t>Regulatory:</w:t>
      </w:r>
    </w:p>
    <w:p w14:paraId="69CC49AE" w14:textId="77777777" w:rsidR="00430B91" w:rsidRPr="002A7C3B" w:rsidRDefault="00430B91" w:rsidP="008C0B73">
      <w:pPr>
        <w:pStyle w:val="ListParagraph"/>
        <w:numPr>
          <w:ilvl w:val="0"/>
          <w:numId w:val="46"/>
        </w:numPr>
        <w:spacing w:after="0" w:line="259" w:lineRule="auto"/>
        <w:ind w:left="1080"/>
        <w:contextualSpacing/>
        <w:jc w:val="left"/>
      </w:pPr>
    </w:p>
    <w:p w14:paraId="5D338FB8" w14:textId="77777777" w:rsidR="00430B91" w:rsidRPr="002A7C3B" w:rsidRDefault="00430B91" w:rsidP="00430B91">
      <w:pPr>
        <w:spacing w:before="240" w:after="0"/>
        <w:ind w:left="720"/>
        <w:rPr>
          <w:b/>
        </w:rPr>
      </w:pPr>
      <w:r w:rsidRPr="002A7C3B">
        <w:rPr>
          <w:b/>
        </w:rPr>
        <w:t>Industry:</w:t>
      </w:r>
    </w:p>
    <w:p w14:paraId="1E1D7B2F" w14:textId="77777777" w:rsidR="00430B91" w:rsidRPr="002A7C3B" w:rsidRDefault="00430B91" w:rsidP="008C0B73">
      <w:pPr>
        <w:pStyle w:val="ListParagraph"/>
        <w:numPr>
          <w:ilvl w:val="0"/>
          <w:numId w:val="46"/>
        </w:numPr>
        <w:spacing w:after="0" w:line="259" w:lineRule="auto"/>
        <w:ind w:left="1080"/>
        <w:contextualSpacing/>
        <w:jc w:val="left"/>
      </w:pPr>
    </w:p>
    <w:p w14:paraId="6C0B7EC8" w14:textId="77777777" w:rsidR="00430B91" w:rsidRPr="00AC5B86" w:rsidRDefault="00430B91" w:rsidP="00430B91">
      <w:pPr>
        <w:spacing w:before="240" w:after="0"/>
        <w:ind w:left="720"/>
        <w:rPr>
          <w:b/>
        </w:rPr>
      </w:pPr>
      <w:r w:rsidRPr="002A7C3B">
        <w:rPr>
          <w:b/>
        </w:rPr>
        <w:t>Advisory:</w:t>
      </w:r>
    </w:p>
    <w:p w14:paraId="100BAE27" w14:textId="77777777" w:rsidR="00430B91" w:rsidRDefault="00430B91" w:rsidP="008C0B73">
      <w:pPr>
        <w:pStyle w:val="ListParagraph"/>
        <w:numPr>
          <w:ilvl w:val="0"/>
          <w:numId w:val="46"/>
        </w:numPr>
        <w:spacing w:after="0" w:line="259" w:lineRule="auto"/>
        <w:ind w:left="1080"/>
        <w:contextualSpacing/>
        <w:jc w:val="left"/>
      </w:pPr>
    </w:p>
    <w:p w14:paraId="2B24CC6F" w14:textId="77777777" w:rsidR="00430B91" w:rsidRPr="002A7C3B" w:rsidRDefault="00430B91" w:rsidP="00430B91">
      <w:pPr>
        <w:spacing w:before="240"/>
        <w:rPr>
          <w:b/>
        </w:rPr>
      </w:pPr>
      <w:r>
        <w:rPr>
          <w:b/>
        </w:rPr>
        <w:t>Neutral Comments</w:t>
      </w:r>
      <w:r w:rsidRPr="002A7C3B">
        <w:rPr>
          <w:b/>
        </w:rPr>
        <w:t>:</w:t>
      </w:r>
    </w:p>
    <w:p w14:paraId="3DC395FE" w14:textId="77777777" w:rsidR="00430B91" w:rsidRPr="002A7C3B" w:rsidRDefault="00430B91" w:rsidP="00430B91">
      <w:pPr>
        <w:spacing w:after="0"/>
        <w:ind w:left="720"/>
        <w:rPr>
          <w:b/>
        </w:rPr>
      </w:pPr>
      <w:r w:rsidRPr="002A7C3B">
        <w:rPr>
          <w:b/>
        </w:rPr>
        <w:t>Regulatory:</w:t>
      </w:r>
    </w:p>
    <w:p w14:paraId="135DF8AF" w14:textId="77777777" w:rsidR="00430B91" w:rsidRPr="002A7C3B" w:rsidRDefault="00430B91" w:rsidP="008C0B73">
      <w:pPr>
        <w:pStyle w:val="ListParagraph"/>
        <w:numPr>
          <w:ilvl w:val="0"/>
          <w:numId w:val="46"/>
        </w:numPr>
        <w:spacing w:after="0" w:line="259" w:lineRule="auto"/>
        <w:ind w:left="1080"/>
        <w:contextualSpacing/>
        <w:jc w:val="left"/>
      </w:pPr>
    </w:p>
    <w:p w14:paraId="171A0906" w14:textId="77777777" w:rsidR="00430B91" w:rsidRPr="002A7C3B" w:rsidRDefault="00430B91" w:rsidP="00430B91">
      <w:pPr>
        <w:spacing w:before="240" w:after="0"/>
        <w:ind w:left="720"/>
        <w:rPr>
          <w:b/>
        </w:rPr>
      </w:pPr>
      <w:r w:rsidRPr="002A7C3B">
        <w:rPr>
          <w:b/>
        </w:rPr>
        <w:t>Industry:</w:t>
      </w:r>
    </w:p>
    <w:p w14:paraId="5CD8EE8A" w14:textId="77777777" w:rsidR="00430B91" w:rsidRPr="002A7C3B" w:rsidRDefault="00430B91" w:rsidP="008C0B73">
      <w:pPr>
        <w:pStyle w:val="ListParagraph"/>
        <w:numPr>
          <w:ilvl w:val="0"/>
          <w:numId w:val="46"/>
        </w:numPr>
        <w:spacing w:after="0" w:line="259" w:lineRule="auto"/>
        <w:ind w:left="1080"/>
        <w:contextualSpacing/>
        <w:jc w:val="left"/>
      </w:pPr>
    </w:p>
    <w:p w14:paraId="0944094A" w14:textId="77777777" w:rsidR="00430B91" w:rsidRPr="002A7C3B" w:rsidRDefault="00430B91" w:rsidP="00430B91">
      <w:pPr>
        <w:spacing w:before="240" w:after="0"/>
        <w:ind w:left="720"/>
        <w:rPr>
          <w:b/>
        </w:rPr>
      </w:pPr>
      <w:r w:rsidRPr="002A7C3B">
        <w:rPr>
          <w:b/>
        </w:rPr>
        <w:t>Advisory:</w:t>
      </w:r>
    </w:p>
    <w:p w14:paraId="1225179B" w14:textId="77777777" w:rsidR="00430B91" w:rsidRDefault="00430B91" w:rsidP="008C0B73">
      <w:pPr>
        <w:pStyle w:val="ListParagraph"/>
        <w:numPr>
          <w:ilvl w:val="0"/>
          <w:numId w:val="46"/>
        </w:numPr>
        <w:spacing w:after="0" w:line="259" w:lineRule="auto"/>
        <w:ind w:left="1080"/>
        <w:contextualSpacing/>
        <w:jc w:val="left"/>
      </w:pPr>
    </w:p>
    <w:p w14:paraId="34073FDE" w14:textId="77777777" w:rsidR="00430B91" w:rsidRDefault="00430B91" w:rsidP="00FA2E40">
      <w:pPr>
        <w:spacing w:before="240" w:after="0"/>
        <w:rPr>
          <w:b/>
        </w:rPr>
      </w:pPr>
      <w:r w:rsidRPr="002A7C3B">
        <w:rPr>
          <w:b/>
        </w:rPr>
        <w:t>Item Develop</w:t>
      </w:r>
      <w:r w:rsidRPr="00E025F9">
        <w:rPr>
          <w:b/>
        </w:rPr>
        <w:t>ment:</w:t>
      </w:r>
    </w:p>
    <w:p w14:paraId="152A0816" w14:textId="77777777" w:rsidR="00430B91" w:rsidRPr="00570D96" w:rsidRDefault="00430B91" w:rsidP="00430B91">
      <w:pPr>
        <w:rPr>
          <w:bCs/>
        </w:rPr>
      </w:pPr>
      <w:r w:rsidRPr="00570D96">
        <w:rPr>
          <w:bCs/>
        </w:rPr>
        <w:lastRenderedPageBreak/>
        <w:t>New</w:t>
      </w:r>
    </w:p>
    <w:p w14:paraId="0884DEB4" w14:textId="77777777" w:rsidR="00430B91" w:rsidRDefault="00430B91" w:rsidP="00430B91">
      <w:pPr>
        <w:spacing w:after="0"/>
        <w:rPr>
          <w:b/>
        </w:rPr>
      </w:pPr>
      <w:r w:rsidRPr="00E025F9">
        <w:rPr>
          <w:b/>
        </w:rPr>
        <w:t>Regional Associations’ Comments:</w:t>
      </w:r>
    </w:p>
    <w:p w14:paraId="04920ADE" w14:textId="2ADDEC8B" w:rsidR="00430B91" w:rsidRPr="007605EB" w:rsidRDefault="00430B91" w:rsidP="00430B91">
      <w:pPr>
        <w:spacing w:after="0"/>
      </w:pPr>
      <w:r w:rsidRPr="00570D96">
        <w:rPr>
          <w:bCs/>
        </w:rPr>
        <w:t>New</w:t>
      </w:r>
    </w:p>
    <w:p w14:paraId="14B92361" w14:textId="77777777" w:rsidR="00AC6AD6" w:rsidRDefault="00AC6AD6" w:rsidP="00AC6AD6">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608673C3" w14:textId="57D3992C" w:rsidR="00D62CDC" w:rsidRPr="00281428" w:rsidRDefault="00D62CDC" w:rsidP="008F3950">
      <w:pPr>
        <w:pStyle w:val="Heading1"/>
        <w:keepNext w:val="0"/>
        <w:keepLines w:val="0"/>
      </w:pPr>
      <w:bookmarkStart w:id="107" w:name="_Toc81569333"/>
      <w:bookmarkEnd w:id="12"/>
      <w:bookmarkEnd w:id="67"/>
      <w:r w:rsidRPr="00281428">
        <w:t xml:space="preserve">FLR - UNIFORM </w:t>
      </w:r>
      <w:r w:rsidR="005F3E1E" w:rsidRPr="00281428">
        <w:t xml:space="preserve">fuels and automotive lubricants </w:t>
      </w:r>
      <w:r w:rsidRPr="00281428">
        <w:t>REGULATION</w:t>
      </w:r>
      <w:bookmarkEnd w:id="107"/>
    </w:p>
    <w:p w14:paraId="7A8F441D" w14:textId="0FBA271F" w:rsidR="0041012A" w:rsidRPr="00281428" w:rsidRDefault="0041012A">
      <w:pPr>
        <w:pStyle w:val="ItemHeading"/>
        <w:keepNext w:val="0"/>
        <w:keepLines w:val="0"/>
        <w:tabs>
          <w:tab w:val="clear" w:pos="900"/>
          <w:tab w:val="left" w:pos="1260"/>
        </w:tabs>
        <w:spacing w:before="480"/>
        <w:ind w:left="1800" w:hanging="1800"/>
        <w:jc w:val="both"/>
        <w:rPr>
          <w:u w:val="single"/>
        </w:rPr>
      </w:pPr>
      <w:bookmarkStart w:id="108" w:name="_Hlk31794288"/>
      <w:bookmarkStart w:id="109" w:name="_Toc61611610"/>
      <w:bookmarkStart w:id="110" w:name="_Toc81569334"/>
      <w:r w:rsidRPr="00281428">
        <w:t>FLR-20.5</w:t>
      </w:r>
      <w:r w:rsidRPr="00281428">
        <w:tab/>
      </w:r>
      <w:r w:rsidR="00D246E8">
        <w:t>I</w:t>
      </w:r>
      <w:r w:rsidRPr="00281428">
        <w:tab/>
        <w:t>Section 2.1.2.(a).  Gasoline-Ethanol Blends</w:t>
      </w:r>
      <w:bookmarkEnd w:id="108"/>
      <w:r w:rsidRPr="00281428">
        <w:t>.</w:t>
      </w:r>
      <w:bookmarkEnd w:id="109"/>
      <w:bookmarkEnd w:id="110"/>
    </w:p>
    <w:p w14:paraId="3E92A7DB" w14:textId="04BE5E2C" w:rsidR="0041012A" w:rsidRPr="00281428" w:rsidRDefault="0041012A">
      <w:pPr>
        <w:pStyle w:val="BodyText"/>
        <w:spacing w:after="0"/>
        <w:rPr>
          <w:b/>
          <w:szCs w:val="20"/>
        </w:rPr>
      </w:pPr>
      <w:r w:rsidRPr="00281428">
        <w:rPr>
          <w:b/>
          <w:szCs w:val="20"/>
        </w:rPr>
        <w:t>Source:</w:t>
      </w:r>
    </w:p>
    <w:p w14:paraId="1B3E423F" w14:textId="77777777" w:rsidR="0041012A" w:rsidRPr="00281428" w:rsidRDefault="0041012A">
      <w:pPr>
        <w:pStyle w:val="BodyText"/>
        <w:rPr>
          <w:b/>
          <w:szCs w:val="20"/>
        </w:rPr>
      </w:pPr>
      <w:r w:rsidRPr="00281428">
        <w:rPr>
          <w:szCs w:val="20"/>
        </w:rPr>
        <w:t>American Petroleum Institute (API)</w:t>
      </w:r>
    </w:p>
    <w:p w14:paraId="3E801B84" w14:textId="77777777" w:rsidR="0041012A" w:rsidRPr="00281428" w:rsidRDefault="0041012A" w:rsidP="008F3950">
      <w:pPr>
        <w:pStyle w:val="BoldHeading"/>
        <w:rPr>
          <w:b w:val="0"/>
          <w:szCs w:val="20"/>
        </w:rPr>
      </w:pPr>
      <w:r w:rsidRPr="00281428">
        <w:rPr>
          <w:szCs w:val="20"/>
        </w:rPr>
        <w:t>Purpose:</w:t>
      </w:r>
    </w:p>
    <w:p w14:paraId="53AC6C5F" w14:textId="1B290869" w:rsidR="0041012A" w:rsidRPr="00281428" w:rsidRDefault="0041012A" w:rsidP="008F3950">
      <w:pPr>
        <w:rPr>
          <w:szCs w:val="20"/>
        </w:rPr>
      </w:pPr>
      <w:r w:rsidRPr="00281428">
        <w:rPr>
          <w:szCs w:val="20"/>
        </w:rPr>
        <w:t>More comprehensively align Handbook 130 Uniform Fuels and Automotive Lubricants Regulations with the U.S. EPA’s rule that grants a 1</w:t>
      </w:r>
      <w:r w:rsidR="00FF1F10">
        <w:rPr>
          <w:szCs w:val="20"/>
        </w:rPr>
        <w:t xml:space="preserve"> </w:t>
      </w:r>
      <w:r w:rsidRPr="00281428">
        <w:rPr>
          <w:szCs w:val="20"/>
        </w:rPr>
        <w:t xml:space="preserve">psi vapor pressure waiver to E15 for summertime (June 1 to September 15) and to help ensure consumers receive a consistent E15 blend. </w:t>
      </w:r>
      <w:r w:rsidR="00FF1F10">
        <w:rPr>
          <w:szCs w:val="20"/>
        </w:rPr>
        <w:t xml:space="preserve"> </w:t>
      </w:r>
      <w:r w:rsidRPr="00281428">
        <w:rPr>
          <w:szCs w:val="20"/>
        </w:rPr>
        <w:t>The proposed changes to HB 130 reflect the important information that an inspector will need to ensure that E15 is properly blended and that the potential harm to the consumer and the environment will be minimized.</w:t>
      </w:r>
      <w:r w:rsidRPr="00281428" w:rsidDel="00B96C37">
        <w:rPr>
          <w:szCs w:val="20"/>
        </w:rPr>
        <w:t xml:space="preserve"> </w:t>
      </w:r>
    </w:p>
    <w:p w14:paraId="18C6550D" w14:textId="77777777" w:rsidR="0041012A" w:rsidRPr="00281428" w:rsidRDefault="0041012A" w:rsidP="008F3950">
      <w:pPr>
        <w:pStyle w:val="BoldHeading"/>
        <w:rPr>
          <w:szCs w:val="20"/>
        </w:rPr>
      </w:pPr>
      <w:bookmarkStart w:id="111" w:name="_Hlk31706958"/>
      <w:r w:rsidRPr="00281428">
        <w:rPr>
          <w:szCs w:val="20"/>
        </w:rPr>
        <w:t>Item Under Consideration:</w:t>
      </w:r>
    </w:p>
    <w:p w14:paraId="0BB993B7" w14:textId="259CE36D" w:rsidR="0041012A" w:rsidRPr="00281428" w:rsidRDefault="0041012A" w:rsidP="008F3950">
      <w:pPr>
        <w:rPr>
          <w:szCs w:val="20"/>
        </w:rPr>
      </w:pPr>
      <w:r w:rsidRPr="00281428">
        <w:rPr>
          <w:szCs w:val="20"/>
        </w:rPr>
        <w:t>Amend Handbook 130, Uniform Fuels and Automotive Lubricants Regulation as follows:</w:t>
      </w:r>
    </w:p>
    <w:p w14:paraId="69648B99" w14:textId="77777777" w:rsidR="0041012A" w:rsidRPr="00281428" w:rsidRDefault="0041012A" w:rsidP="008F3950">
      <w:pPr>
        <w:tabs>
          <w:tab w:val="left" w:pos="360"/>
          <w:tab w:val="left" w:pos="540"/>
        </w:tabs>
        <w:autoSpaceDE w:val="0"/>
        <w:autoSpaceDN w:val="0"/>
        <w:adjustRightInd w:val="0"/>
        <w:rPr>
          <w:rFonts w:ascii="TimesNewRomanPS-BoldMT" w:hAnsi="TimesNewRomanPS-BoldMT" w:cs="TimesNewRomanPS-BoldMT"/>
          <w:b/>
          <w:bCs/>
          <w:szCs w:val="20"/>
        </w:rPr>
      </w:pPr>
      <w:r w:rsidRPr="00281428">
        <w:rPr>
          <w:rFonts w:ascii="TimesNewRomanPS-BoldMT" w:hAnsi="TimesNewRomanPS-BoldMT" w:cs="TimesNewRomanPS-BoldMT"/>
          <w:b/>
          <w:bCs/>
          <w:szCs w:val="20"/>
        </w:rPr>
        <w:t>2.1.  Gasoline and Gasoline-Oxygenate Blends</w:t>
      </w:r>
    </w:p>
    <w:p w14:paraId="514C6EA8"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2.1.1.  Gasoline and Gasoline-Oxygenate Blends </w:t>
      </w:r>
      <w:r w:rsidRPr="00281428">
        <w:rPr>
          <w:rFonts w:ascii="TimesNewRomanPSMT" w:hAnsi="TimesNewRomanPSMT" w:cs="TimesNewRomanPSMT"/>
          <w:szCs w:val="20"/>
        </w:rPr>
        <w:t>(as defined in this regulation)</w:t>
      </w:r>
      <w:r w:rsidRPr="00281428">
        <w:rPr>
          <w:rFonts w:ascii="TimesNewRomanPS-BoldMT" w:hAnsi="TimesNewRomanPS-BoldMT" w:cs="TimesNewRomanPS-BoldMT"/>
          <w:b/>
          <w:bCs/>
          <w:szCs w:val="20"/>
        </w:rPr>
        <w:t xml:space="preserve">. </w:t>
      </w:r>
      <w:r w:rsidRPr="00281428">
        <w:rPr>
          <w:rFonts w:ascii="TimesNewRomanPSMT" w:hAnsi="TimesNewRomanPSMT" w:cs="TimesNewRomanPSMT"/>
          <w:szCs w:val="20"/>
        </w:rPr>
        <w:t>– Shall meet the latest version of ASTM D4814, “Standard Specification for Automotive Spark-Ignition Engine Fuel” except for the permissible offsets for ethanol blends as provided in Section 2.1.2. Gasoline-Ethanol Blends.</w:t>
      </w:r>
    </w:p>
    <w:p w14:paraId="7C3E0974" w14:textId="77777777" w:rsidR="0041012A" w:rsidRPr="00281428" w:rsidRDefault="0041012A" w:rsidP="008F3950">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concentration of oxygenates contained in gasoline-oxygenate blends shall not exceed those permitted by the EPA under Section 211 of the Clean Air Act and applicable waivers. </w:t>
      </w:r>
    </w:p>
    <w:p w14:paraId="72FDB2F4" w14:textId="77777777" w:rsidR="0041012A" w:rsidRPr="00281428" w:rsidRDefault="0041012A" w:rsidP="008F3950">
      <w:pPr>
        <w:spacing w:before="60"/>
        <w:ind w:left="360"/>
      </w:pPr>
      <w:r w:rsidRPr="00281428">
        <w:rPr>
          <w:rFonts w:ascii="TimesNewRomanPSMT" w:hAnsi="TimesNewRomanPSMT" w:cs="TimesNewRomanPSMT"/>
          <w:szCs w:val="20"/>
        </w:rPr>
        <w:t>(Added 2009) (Amended 2018)</w:t>
      </w:r>
      <w:r w:rsidRPr="00281428">
        <w:t xml:space="preserve">  </w:t>
      </w:r>
    </w:p>
    <w:p w14:paraId="09C738C0"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2.1.2. Gasoline-Ethanol Blends. – </w:t>
      </w:r>
      <w:r w:rsidRPr="00281428">
        <w:rPr>
          <w:rFonts w:ascii="TimesNewRomanPSMT" w:hAnsi="TimesNewRomanPSMT" w:cs="TimesNewRomanPSMT"/>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AD8C5D6" w14:textId="6BDA0F3D" w:rsidR="0041012A" w:rsidRPr="00281428" w:rsidRDefault="0041012A" w:rsidP="00123E2B">
      <w:pPr>
        <w:tabs>
          <w:tab w:val="left" w:pos="1080"/>
        </w:tabs>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vapor pressure shall not exceed the latest edition of ASTM D4814, “Standard Specification for Automotive Spark-Ignition Engine Fuel,” limits by more than 1.0 psi for blends </w:t>
      </w:r>
      <w:r w:rsidRPr="00281428">
        <w:rPr>
          <w:rFonts w:ascii="TimesNewRomanPSMT" w:hAnsi="TimesNewRomanPSMT" w:cs="TimesNewRomanPSMT"/>
          <w:b/>
          <w:szCs w:val="20"/>
          <w:u w:val="single"/>
        </w:rPr>
        <w:t>containing at least 9 and not more than 15 volume percent ethanol</w:t>
      </w:r>
      <w:r w:rsidRPr="00281428">
        <w:rPr>
          <w:rFonts w:ascii="TimesNewRomanPSMT" w:hAnsi="TimesNewRomanPSMT" w:cs="TimesNewRomanPSMT"/>
          <w:szCs w:val="20"/>
        </w:rPr>
        <w:t xml:space="preserve"> from June 1 through September 15 as allowed by EPA per 40 CFR 80.27(d).</w:t>
      </w:r>
    </w:p>
    <w:p w14:paraId="292A8367" w14:textId="77777777" w:rsidR="0041012A" w:rsidRPr="00281428" w:rsidRDefault="0041012A" w:rsidP="002F0196">
      <w:pPr>
        <w:spacing w:before="60"/>
        <w:ind w:left="720"/>
        <w:rPr>
          <w:rFonts w:ascii="TimesNewRomanPSMT" w:hAnsi="TimesNewRomanPSMT" w:cs="TimesNewRomanPSMT"/>
          <w:szCs w:val="20"/>
        </w:rPr>
      </w:pPr>
      <w:r w:rsidRPr="00281428">
        <w:rPr>
          <w:rFonts w:ascii="TimesNewRomanPSMT" w:hAnsi="TimesNewRomanPSMT" w:cs="TimesNewRomanPSMT"/>
          <w:szCs w:val="20"/>
        </w:rPr>
        <w:t>(Amended 2016</w:t>
      </w:r>
      <w:r w:rsidRPr="00281428">
        <w:rPr>
          <w:rFonts w:ascii="TimesNewRomanPSMT" w:hAnsi="TimesNewRomanPSMT" w:cs="TimesNewRomanPSMT"/>
          <w:b/>
          <w:szCs w:val="20"/>
          <w:u w:val="single"/>
        </w:rPr>
        <w:t>,</w:t>
      </w:r>
      <w:r w:rsidRPr="00281428">
        <w:rPr>
          <w:rFonts w:ascii="TimesNewRomanPSMT" w:hAnsi="TimesNewRomanPSMT" w:cs="TimesNewRomanPSMT"/>
          <w:b/>
          <w:strike/>
          <w:szCs w:val="20"/>
        </w:rPr>
        <w:t xml:space="preserve"> and</w:t>
      </w:r>
      <w:r w:rsidRPr="00281428">
        <w:rPr>
          <w:rFonts w:ascii="TimesNewRomanPSMT" w:hAnsi="TimesNewRomanPSMT" w:cs="TimesNewRomanPSMT"/>
          <w:szCs w:val="20"/>
        </w:rPr>
        <w:t xml:space="preserve"> 2018,2019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EFFC608" w14:textId="54EFEF0D" w:rsidR="0041012A" w:rsidRPr="00281428" w:rsidRDefault="00B97411" w:rsidP="002F0196">
      <w:pPr>
        <w:spacing w:after="0"/>
        <w:ind w:left="360"/>
        <w:rPr>
          <w:rFonts w:ascii="TimesNewRomanPSMT" w:hAnsi="TimesNewRomanPSMT" w:cs="TimesNewRomanPSMT"/>
          <w:i/>
          <w:iCs/>
          <w:szCs w:val="20"/>
        </w:rPr>
      </w:pPr>
      <w:r>
        <w:rPr>
          <w:rFonts w:ascii="TimesNewRomanPSMT" w:hAnsi="TimesNewRomanPSMT" w:cs="TimesNewRomanPSMT"/>
          <w:b/>
          <w:bCs/>
          <w:i/>
          <w:iCs/>
          <w:szCs w:val="20"/>
        </w:rPr>
        <w:t xml:space="preserve">Section 2.1. </w:t>
      </w:r>
      <w:r w:rsidR="0041012A" w:rsidRPr="00281428">
        <w:rPr>
          <w:rFonts w:ascii="TimesNewRomanPSMT" w:hAnsi="TimesNewRomanPSMT" w:cs="TimesNewRomanPSMT"/>
          <w:b/>
          <w:bCs/>
          <w:i/>
          <w:iCs/>
          <w:szCs w:val="20"/>
        </w:rPr>
        <w:t>NOTE:</w:t>
      </w:r>
      <w:r w:rsidR="0041012A" w:rsidRPr="00281428">
        <w:rPr>
          <w:rFonts w:ascii="TimesNewRomanPSMT" w:hAnsi="TimesNewRomanPSMT" w:cs="TimesNewRomanPSMT"/>
          <w:i/>
          <w:iCs/>
          <w:szCs w:val="20"/>
        </w:rPr>
        <w:t xml:space="preserve"> The values shown above appear only in U.S. customary units to ensure that the values are identical to those in ASTM standards and the Environmental Protection Agency regulation.</w:t>
      </w:r>
    </w:p>
    <w:p w14:paraId="155D02EA" w14:textId="77777777" w:rsidR="0041012A" w:rsidRPr="00281428" w:rsidRDefault="0041012A" w:rsidP="00875C70">
      <w:pPr>
        <w:autoSpaceDE w:val="0"/>
        <w:autoSpaceDN w:val="0"/>
        <w:adjustRightInd w:val="0"/>
        <w:spacing w:before="60"/>
        <w:ind w:left="360"/>
        <w:rPr>
          <w:rFonts w:ascii="TimesNewRomanPSMT" w:hAnsi="TimesNewRomanPSMT" w:cs="TimesNewRomanPSMT"/>
          <w:szCs w:val="20"/>
        </w:rPr>
      </w:pPr>
      <w:r w:rsidRPr="00281428">
        <w:rPr>
          <w:rFonts w:ascii="TimesNewRomanPSMT" w:hAnsi="TimesNewRomanPSMT" w:cs="TimesNewRomanPSMT"/>
          <w:szCs w:val="20"/>
        </w:rPr>
        <w:t>(Added 2009) (Amended 2012 and 2016)</w:t>
      </w:r>
    </w:p>
    <w:bookmarkEnd w:id="111"/>
    <w:p w14:paraId="2C4594F7" w14:textId="77777777" w:rsidR="0041012A" w:rsidRPr="00281428" w:rsidRDefault="0041012A" w:rsidP="00FC49B1">
      <w:pPr>
        <w:spacing w:after="0"/>
        <w:rPr>
          <w:b/>
          <w:bCs/>
          <w:szCs w:val="20"/>
        </w:rPr>
      </w:pPr>
      <w:r w:rsidRPr="00281428">
        <w:rPr>
          <w:b/>
          <w:bCs/>
          <w:szCs w:val="20"/>
        </w:rPr>
        <w:t xml:space="preserve">Background/Discussion:  </w:t>
      </w:r>
    </w:p>
    <w:p w14:paraId="047085ED" w14:textId="0ECD94E8" w:rsidR="0041012A" w:rsidRPr="00281428" w:rsidRDefault="0041012A" w:rsidP="00875C70">
      <w:pPr>
        <w:rPr>
          <w:szCs w:val="20"/>
        </w:rPr>
      </w:pPr>
      <w:r w:rsidRPr="00281428">
        <w:rPr>
          <w:szCs w:val="20"/>
        </w:rPr>
        <w:lastRenderedPageBreak/>
        <w:t>Aligning</w:t>
      </w:r>
      <w:r w:rsidR="00245E35" w:rsidRPr="00281428">
        <w:rPr>
          <w:szCs w:val="20"/>
        </w:rPr>
        <w:t xml:space="preserve"> </w:t>
      </w:r>
      <w:r w:rsidRPr="00281428">
        <w:rPr>
          <w:szCs w:val="20"/>
        </w:rPr>
        <w:t xml:space="preserve">Handbook 130 with the important parts of the U.S. EPA rule that grants a 1-psi vapor pressure waiver during the summer months for E15 is important to ensure that E15 has the correct vapor pressure during these months and provides comprehensive information to aid in ensuring compliant E15 gasoline is provided to consumers. FLR Sections 2.1.2. and 1.23. are modified to address these issues. </w:t>
      </w:r>
    </w:p>
    <w:p w14:paraId="6BCE7F6E" w14:textId="77777777" w:rsidR="0041012A" w:rsidRPr="00281428" w:rsidRDefault="0041012A" w:rsidP="009D59D1">
      <w:pPr>
        <w:spacing w:before="40"/>
        <w:rPr>
          <w:szCs w:val="20"/>
        </w:rPr>
      </w:pPr>
      <w:r w:rsidRPr="00281428">
        <w:rPr>
          <w:b/>
          <w:bCs/>
          <w:szCs w:val="20"/>
        </w:rPr>
        <w:t>Amendments to FLR paragraph 2.1.2.(a),</w:t>
      </w:r>
      <w:r w:rsidRPr="00281428">
        <w:rPr>
          <w:szCs w:val="20"/>
        </w:rPr>
        <w:t xml:space="preserve"> specify that the range of ethanol in the gasoline-ethanol blends qualifying for the 1-psi waiver shall only be from 9 to 15 volume percent as per 40 CFR 80.27(d). The change is unambiguous and does not require the inspector to access the federal rule to understand the applicable range of the waiver.  </w:t>
      </w:r>
    </w:p>
    <w:p w14:paraId="6BFB90D9" w14:textId="77777777" w:rsidR="0041012A" w:rsidRPr="00281428" w:rsidRDefault="0041012A" w:rsidP="002F0196">
      <w:pPr>
        <w:spacing w:before="40"/>
        <w:rPr>
          <w:b/>
          <w:szCs w:val="20"/>
        </w:rPr>
      </w:pPr>
      <w:r w:rsidRPr="00281428">
        <w:rPr>
          <w:b/>
          <w:szCs w:val="20"/>
        </w:rPr>
        <w:t>EPA Final rule, “</w:t>
      </w:r>
      <w:r w:rsidRPr="00281428">
        <w:rPr>
          <w:szCs w:val="20"/>
        </w:rPr>
        <w:t>Modifications to Fuel Regulations To Provide Flexibility for E15; Modifications to RFS RIN Market Regulations” June 10, 2019</w:t>
      </w:r>
      <w:r w:rsidRPr="00281428">
        <w:t xml:space="preserve">, </w:t>
      </w:r>
      <w:hyperlink r:id="rId48" w:history="1">
        <w:r w:rsidRPr="00172AC7">
          <w:rPr>
            <w:szCs w:val="20"/>
            <w:u w:val="single"/>
          </w:rPr>
          <w:t>www.govinfo.gov/content/pkg/FR-2019-06-10/pdf/2019-11653.pdf</w:t>
        </w:r>
      </w:hyperlink>
    </w:p>
    <w:p w14:paraId="2CF0D8A2" w14:textId="77777777" w:rsidR="0041012A" w:rsidRPr="00281428" w:rsidRDefault="0041012A" w:rsidP="0041012A">
      <w:pPr>
        <w:ind w:left="259"/>
        <w:rPr>
          <w:bCs/>
          <w:szCs w:val="20"/>
        </w:rPr>
      </w:pPr>
      <w:r w:rsidRPr="00281428">
        <w:rPr>
          <w:bCs/>
          <w:szCs w:val="20"/>
        </w:rPr>
        <w:t>U.S. EPA “Modifications to Fuel Regulations to Provide Flexibility for E15; Modifications to RFS RIN Market Regulations: Response to Comments.” June 10, 2019. Added in total with an example provided below.</w:t>
      </w:r>
    </w:p>
    <w:p w14:paraId="2EB385CF" w14:textId="77777777" w:rsidR="0041012A" w:rsidRPr="00D767F0" w:rsidRDefault="002D5CF0" w:rsidP="0041012A">
      <w:pPr>
        <w:ind w:left="259"/>
        <w:rPr>
          <w:rFonts w:ascii="Times New Roman Bold" w:hAnsi="Times New Roman Bold"/>
          <w:szCs w:val="20"/>
        </w:rPr>
      </w:pPr>
      <w:hyperlink r:id="rId49" w:history="1">
        <w:r w:rsidR="0041012A" w:rsidRPr="00D767F0">
          <w:rPr>
            <w:rFonts w:ascii="Times New Roman Bold" w:hAnsi="Times New Roman Bold"/>
            <w:noProof/>
            <w:szCs w:val="20"/>
          </w:rPr>
          <w:t>www.regulations.gov/document?D=EPA-HQ-OAR-2018-0775-1174</w:t>
        </w:r>
      </w:hyperlink>
      <w:r w:rsidR="0041012A" w:rsidRPr="00D767F0">
        <w:rPr>
          <w:rFonts w:ascii="Times New Roman Bold" w:hAnsi="Times New Roman Bold"/>
          <w:szCs w:val="20"/>
        </w:rPr>
        <w:t xml:space="preserve"> </w:t>
      </w:r>
    </w:p>
    <w:p w14:paraId="38213090" w14:textId="77777777" w:rsidR="0041012A" w:rsidRPr="00281428" w:rsidRDefault="0041012A" w:rsidP="0041012A">
      <w:pPr>
        <w:spacing w:before="40"/>
        <w:ind w:left="720"/>
        <w:rPr>
          <w:bCs/>
          <w:szCs w:val="20"/>
        </w:rPr>
      </w:pPr>
      <w:r w:rsidRPr="00281428">
        <w:rPr>
          <w:bCs/>
          <w:szCs w:val="20"/>
        </w:rPr>
        <w:t xml:space="preserve">p. 53 (Response to comments) E15 is allowed to be blended at blender pumps as long </w:t>
      </w:r>
      <w:r w:rsidRPr="00281428">
        <w:rPr>
          <w:b/>
          <w:szCs w:val="20"/>
        </w:rPr>
        <w:t>as only certified components</w:t>
      </w:r>
      <w:r w:rsidRPr="00281428">
        <w:rPr>
          <w:bCs/>
          <w:szCs w:val="20"/>
        </w:rPr>
        <w:t xml:space="preserve"> are used (sic) Cases where blender pumps introduce uncertified components into gasoline continue to be illegal and may result in fuel that exceeds gasoline quality standards. Parties that blend uncertified components into previously certified gasoline are considered fuel manufacturers under the regulations at 40 CFR part 79 and refiners under 40 CFR part 80. [emphasis added]</w:t>
      </w:r>
    </w:p>
    <w:p w14:paraId="6C50E066" w14:textId="77777777" w:rsidR="0041012A" w:rsidRPr="00281428" w:rsidRDefault="0041012A" w:rsidP="0041012A">
      <w:pPr>
        <w:spacing w:before="40"/>
        <w:rPr>
          <w:szCs w:val="20"/>
        </w:rPr>
      </w:pPr>
      <w:r w:rsidRPr="00281428">
        <w:rPr>
          <w:szCs w:val="20"/>
        </w:rPr>
        <w:t>The following quotes from the U.S. EPA proposal provide additional information:</w:t>
      </w:r>
    </w:p>
    <w:p w14:paraId="75BD8BF5" w14:textId="77777777" w:rsidR="0041012A" w:rsidRPr="00281428" w:rsidRDefault="0041012A" w:rsidP="008C0B73">
      <w:pPr>
        <w:numPr>
          <w:ilvl w:val="0"/>
          <w:numId w:val="40"/>
        </w:numPr>
        <w:spacing w:before="40"/>
        <w:ind w:left="360" w:firstLine="0"/>
        <w:rPr>
          <w:szCs w:val="20"/>
        </w:rPr>
      </w:pPr>
      <w:r w:rsidRPr="00281428">
        <w:rPr>
          <w:szCs w:val="20"/>
        </w:rPr>
        <w:t xml:space="preserve">EPA provided the following comments in its final rule on the recent E15 1-psi waiver related to Section G, </w:t>
      </w:r>
      <w:r w:rsidRPr="00281428">
        <w:rPr>
          <w:szCs w:val="20"/>
        </w:rPr>
        <w:tab/>
        <w:t>2.1.2. and 1.23.:</w:t>
      </w:r>
    </w:p>
    <w:p w14:paraId="03AF2D38" w14:textId="77777777" w:rsidR="0041012A" w:rsidRPr="00281428" w:rsidRDefault="0041012A" w:rsidP="008C0B73">
      <w:pPr>
        <w:numPr>
          <w:ilvl w:val="1"/>
          <w:numId w:val="40"/>
        </w:numPr>
        <w:spacing w:before="40"/>
        <w:ind w:left="1080"/>
        <w:rPr>
          <w:szCs w:val="20"/>
        </w:rPr>
      </w:pPr>
      <w:bookmarkStart w:id="112" w:name="_Hlk16600705"/>
      <w:r w:rsidRPr="00281428">
        <w:rPr>
          <w:szCs w:val="20"/>
        </w:rPr>
        <w:t>“[U.S. EPA] note that for E15 produced at blender pumps using E85 made with natural gas liquids,</w:t>
      </w:r>
      <w:r w:rsidRPr="00281428">
        <w:rPr>
          <w:b/>
          <w:bCs/>
          <w:szCs w:val="20"/>
        </w:rPr>
        <w:t xml:space="preserve"> use of the deemed to comply provision to demonstrate compliance would not be available.</w:t>
      </w:r>
      <w:r w:rsidRPr="00281428">
        <w:rPr>
          <w:szCs w:val="20"/>
        </w:rPr>
        <w:t xml:space="preserve"> This is because the RVP of natural gas liquids can be as high as 15.0 psi and even a small amount of natural gas liquids could cause the gasoline portion of the blend to not comply with the applicable RVP limitations established under CAA sec. 211(h), which is required under CAA sec. 211(h)(4)(A) to be deemed in compliance. Parties that make E15 at a blender pump using </w:t>
      </w:r>
      <w:r w:rsidRPr="00281428">
        <w:rPr>
          <w:b/>
          <w:bCs/>
          <w:szCs w:val="20"/>
        </w:rPr>
        <w:t>E85 made with previously certified gasoline can take advantage of the ‘deemed to comply’ provision</w:t>
      </w:r>
      <w:r w:rsidRPr="00281428">
        <w:rPr>
          <w:szCs w:val="20"/>
        </w:rPr>
        <w:t xml:space="preserve"> and associated affirmative defense at 40 CFR 80.28 if all applicable requirements in 80.28 are met.” (84 FR 27008)</w:t>
      </w:r>
      <w:bookmarkEnd w:id="112"/>
    </w:p>
    <w:p w14:paraId="72667084" w14:textId="13B2A735" w:rsidR="0041012A" w:rsidRPr="00281428" w:rsidRDefault="0041012A" w:rsidP="006A62AE">
      <w:pPr>
        <w:ind w:left="720"/>
        <w:jc w:val="right"/>
        <w:rPr>
          <w:szCs w:val="20"/>
        </w:rPr>
      </w:pPr>
      <w:r w:rsidRPr="00281428">
        <w:rPr>
          <w:szCs w:val="20"/>
        </w:rPr>
        <w:t>(emphasis added)</w:t>
      </w:r>
    </w:p>
    <w:p w14:paraId="5EF77A7A" w14:textId="77777777" w:rsidR="0041012A" w:rsidRPr="00281428" w:rsidRDefault="0041012A" w:rsidP="008C0B73">
      <w:pPr>
        <w:numPr>
          <w:ilvl w:val="0"/>
          <w:numId w:val="40"/>
        </w:numPr>
        <w:spacing w:before="40"/>
        <w:rPr>
          <w:szCs w:val="20"/>
        </w:rPr>
      </w:pPr>
      <w:r w:rsidRPr="00281428">
        <w:rPr>
          <w:szCs w:val="20"/>
        </w:rPr>
        <w:t>“As discussed in the [U.S. EPA] proposal, E15 made at blender pumps is often made with certified E10 (or CBOB) and E85 (made with denatured fuel ethanol and uncertified hydrocarbon blendstocks, i.e., natural gas liquids). While data is limited, we believe that approximately 50 percent of stations offering E15 make E15 in this manner. (84 FR 27010)</w:t>
      </w:r>
    </w:p>
    <w:p w14:paraId="57228458" w14:textId="77777777" w:rsidR="0041012A" w:rsidRPr="00281428" w:rsidRDefault="0041012A" w:rsidP="008C0B73">
      <w:pPr>
        <w:numPr>
          <w:ilvl w:val="0"/>
          <w:numId w:val="40"/>
        </w:numPr>
        <w:rPr>
          <w:szCs w:val="20"/>
        </w:rPr>
      </w:pPr>
      <w:r w:rsidRPr="00281428">
        <w:rPr>
          <w:b/>
          <w:bCs/>
          <w:szCs w:val="20"/>
        </w:rPr>
        <w:t>40 CFR 80.27(d)</w:t>
      </w:r>
      <w:r w:rsidRPr="00281428">
        <w:rPr>
          <w:szCs w:val="20"/>
        </w:rPr>
        <w:t xml:space="preserve"> </w:t>
      </w:r>
      <w:r w:rsidRPr="00281428">
        <w:rPr>
          <w:i/>
          <w:iCs/>
          <w:szCs w:val="20"/>
        </w:rPr>
        <w:t>Special provisions for alcohol blends.</w:t>
      </w:r>
      <w:r w:rsidRPr="00281428">
        <w:rPr>
          <w:szCs w:val="20"/>
        </w:rPr>
        <w:t xml:space="preserve"> </w:t>
      </w:r>
    </w:p>
    <w:p w14:paraId="623BFEA1" w14:textId="47C55BCB" w:rsidR="0041012A" w:rsidRPr="00281428" w:rsidRDefault="0041012A" w:rsidP="006A62AE">
      <w:pPr>
        <w:ind w:left="1080" w:hanging="360"/>
        <w:rPr>
          <w:szCs w:val="20"/>
        </w:rPr>
      </w:pPr>
      <w:r w:rsidRPr="00281428">
        <w:rPr>
          <w:szCs w:val="20"/>
        </w:rPr>
        <w:t>(1)</w:t>
      </w:r>
      <w:r w:rsidR="00AB18F5">
        <w:rPr>
          <w:szCs w:val="20"/>
        </w:rPr>
        <w:tab/>
      </w:r>
      <w:r w:rsidRPr="00281428">
        <w:rPr>
          <w:szCs w:val="20"/>
        </w:rPr>
        <w:t>Any gasoline which meets the requirements of paragraph (d)(2) of this section shall not be in violation of this section if its Reid vapor pressure does not exceed the applicable standard in paragraph (a) of this section by more than one pound per square inch (1.0 psi).</w:t>
      </w:r>
    </w:p>
    <w:p w14:paraId="32A45E73" w14:textId="795F55C8" w:rsidR="0041012A" w:rsidRPr="00281428" w:rsidRDefault="0041012A" w:rsidP="006A62AE">
      <w:pPr>
        <w:ind w:left="1080" w:hanging="360"/>
        <w:rPr>
          <w:szCs w:val="20"/>
        </w:rPr>
      </w:pPr>
      <w:r w:rsidRPr="00281428">
        <w:rPr>
          <w:szCs w:val="20"/>
        </w:rPr>
        <w:t>(2)</w:t>
      </w:r>
      <w:r w:rsidR="00AB18F5">
        <w:rPr>
          <w:szCs w:val="20"/>
        </w:rPr>
        <w:tab/>
      </w:r>
      <w:r w:rsidRPr="00281428">
        <w:rPr>
          <w:szCs w:val="20"/>
        </w:rPr>
        <w:t xml:space="preserve">In order to qualify for the special regulatory treatment specified in paragraph (d)(1) of this section, gasoline must contain denatured, anhydrous ethanol. </w:t>
      </w:r>
      <w:r w:rsidRPr="00281428">
        <w:rPr>
          <w:b/>
          <w:bCs/>
          <w:szCs w:val="20"/>
        </w:rPr>
        <w:t>The concentration of the ethanol, excluding the required denaturing agent, must be at least 9% and no more than 15% (by volume) of the gasoline.</w:t>
      </w:r>
      <w:r w:rsidRPr="00281428">
        <w:rPr>
          <w:szCs w:val="20"/>
        </w:rPr>
        <w:t xml:space="preserve"> The ethanol content of the gasoline shall be determined by the use of one of the testing methodologies </w:t>
      </w:r>
      <w:r w:rsidRPr="00281428">
        <w:rPr>
          <w:szCs w:val="20"/>
        </w:rPr>
        <w:lastRenderedPageBreak/>
        <w:t>specified in § 80.47. The maximum ethanol content shall not exceed any applicable waiver conditions under section 211(f) of the Clean Air Act.</w:t>
      </w:r>
    </w:p>
    <w:p w14:paraId="66C83432" w14:textId="5E0D0A11" w:rsidR="0041012A" w:rsidRPr="00281428" w:rsidRDefault="0041012A" w:rsidP="006A62AE">
      <w:pPr>
        <w:ind w:left="1080" w:hanging="360"/>
        <w:rPr>
          <w:b/>
          <w:bCs/>
          <w:szCs w:val="20"/>
        </w:rPr>
      </w:pPr>
      <w:r w:rsidRPr="00281428">
        <w:rPr>
          <w:szCs w:val="20"/>
        </w:rPr>
        <w:t>(3)</w:t>
      </w:r>
      <w:r w:rsidR="00AB18F5">
        <w:rPr>
          <w:szCs w:val="20"/>
        </w:rPr>
        <w:tab/>
      </w:r>
      <w:r w:rsidRPr="00281428">
        <w:rPr>
          <w:b/>
          <w:bCs/>
          <w:szCs w:val="20"/>
        </w:rPr>
        <w:t xml:space="preserve">Each invoice, loading ticket, bill of lading, delivery ticket and other document which accompanies a shipment of gasoline containing ethanol shall contain a legible and conspicuous statement that the gasoline being shipped contains ethanol and the percentage concentration of ethanol. </w:t>
      </w:r>
    </w:p>
    <w:p w14:paraId="29875AE0" w14:textId="77777777" w:rsidR="0041012A" w:rsidRPr="00281428" w:rsidRDefault="0041012A" w:rsidP="0041012A">
      <w:pPr>
        <w:jc w:val="right"/>
        <w:rPr>
          <w:b/>
          <w:bCs/>
          <w:szCs w:val="20"/>
        </w:rPr>
      </w:pPr>
      <w:r w:rsidRPr="00281428">
        <w:rPr>
          <w:szCs w:val="20"/>
        </w:rPr>
        <w:t>(emphasis added)</w:t>
      </w:r>
    </w:p>
    <w:p w14:paraId="48B60EC1" w14:textId="77777777" w:rsidR="0041012A" w:rsidRPr="00281428" w:rsidRDefault="0041012A" w:rsidP="008C0B73">
      <w:pPr>
        <w:numPr>
          <w:ilvl w:val="0"/>
          <w:numId w:val="40"/>
        </w:numPr>
        <w:rPr>
          <w:szCs w:val="20"/>
        </w:rPr>
      </w:pPr>
      <w:r w:rsidRPr="00281428">
        <w:rPr>
          <w:b/>
          <w:bCs/>
          <w:szCs w:val="20"/>
        </w:rPr>
        <w:t>40 CFR 80.28(g)</w:t>
      </w:r>
      <w:r w:rsidRPr="00281428">
        <w:rPr>
          <w:szCs w:val="20"/>
        </w:rPr>
        <w:t xml:space="preserve"> </w:t>
      </w:r>
      <w:r w:rsidRPr="00281428">
        <w:rPr>
          <w:i/>
          <w:iCs/>
          <w:szCs w:val="20"/>
        </w:rPr>
        <w:t>Defenses.</w:t>
      </w:r>
      <w:r w:rsidRPr="00281428">
        <w:rPr>
          <w:szCs w:val="20"/>
        </w:rPr>
        <w:t xml:space="preserve"> </w:t>
      </w:r>
    </w:p>
    <w:p w14:paraId="0B60D19E" w14:textId="77777777" w:rsidR="0041012A" w:rsidRPr="00281428" w:rsidRDefault="0041012A" w:rsidP="0041012A">
      <w:pPr>
        <w:ind w:left="972"/>
        <w:rPr>
          <w:szCs w:val="20"/>
        </w:rPr>
      </w:pPr>
      <w:r w:rsidRPr="00281428">
        <w:rPr>
          <w:szCs w:val="20"/>
        </w:rPr>
        <w:t xml:space="preserve">(8) In addition to the defenses provided in paragraphs (g)(1) through (6) of this section, in any case in which an ethanol blender, distributor, reseller, carrier, retailer, or wholesale purchaser-consumer would be in violation under paragraph (b), (c), (d), (e), or (f) of this section, as a result of gasoline which contains between 9 and 15 percent ethanol (by volume) but exceeds the applicable standard by more than one pound per square inch (1.0 psi), the ethanol blender, distributor, reseller, carrier, retailer or wholesale purchaser-consumer </w:t>
      </w:r>
      <w:r w:rsidRPr="00281428">
        <w:rPr>
          <w:b/>
          <w:bCs/>
          <w:szCs w:val="20"/>
        </w:rPr>
        <w:t>shall not be deemed in violation if such person can demonstrate, by showing receipt of a certification from the facility from which the gasoline was received or other evidence acceptable to the Administrator,</w:t>
      </w:r>
      <w:r w:rsidRPr="00281428">
        <w:rPr>
          <w:szCs w:val="20"/>
        </w:rPr>
        <w:t xml:space="preserve"> that:</w:t>
      </w:r>
    </w:p>
    <w:p w14:paraId="1C564329" w14:textId="3C4AC515" w:rsidR="0041012A" w:rsidRPr="00281428" w:rsidRDefault="0041012A" w:rsidP="0041012A">
      <w:pPr>
        <w:tabs>
          <w:tab w:val="left" w:pos="1620"/>
        </w:tabs>
        <w:ind w:left="1260"/>
        <w:rPr>
          <w:b/>
          <w:bCs/>
          <w:szCs w:val="20"/>
        </w:rPr>
      </w:pPr>
      <w:r w:rsidRPr="00281428">
        <w:rPr>
          <w:b/>
          <w:bCs/>
          <w:szCs w:val="20"/>
        </w:rPr>
        <w:t>(i)</w:t>
      </w:r>
      <w:r w:rsidRPr="00281428">
        <w:rPr>
          <w:b/>
          <w:bCs/>
          <w:szCs w:val="20"/>
        </w:rPr>
        <w:tab/>
        <w:t xml:space="preserve">The gasoline portion of the blend complies with the Reid vapor pressure limitations of </w:t>
      </w:r>
      <w:r w:rsidR="00AB18F5" w:rsidRPr="00281428">
        <w:rPr>
          <w:b/>
          <w:bCs/>
          <w:szCs w:val="20"/>
        </w:rPr>
        <w:t>§</w:t>
      </w:r>
      <w:r w:rsidR="00AB18F5">
        <w:rPr>
          <w:b/>
          <w:bCs/>
          <w:szCs w:val="20"/>
        </w:rPr>
        <w:t> </w:t>
      </w:r>
      <w:r w:rsidRPr="00281428">
        <w:rPr>
          <w:b/>
          <w:bCs/>
          <w:szCs w:val="20"/>
        </w:rPr>
        <w:t>80.27(a); and</w:t>
      </w:r>
    </w:p>
    <w:p w14:paraId="345B4E8B" w14:textId="77777777" w:rsidR="0041012A" w:rsidRPr="00281428" w:rsidRDefault="0041012A" w:rsidP="0041012A">
      <w:pPr>
        <w:tabs>
          <w:tab w:val="left" w:pos="1620"/>
        </w:tabs>
        <w:ind w:left="1260"/>
        <w:rPr>
          <w:b/>
          <w:bCs/>
          <w:szCs w:val="20"/>
        </w:rPr>
      </w:pPr>
      <w:r w:rsidRPr="00281428">
        <w:rPr>
          <w:b/>
          <w:bCs/>
          <w:szCs w:val="20"/>
        </w:rPr>
        <w:t>(ii)</w:t>
      </w:r>
      <w:r w:rsidRPr="00281428">
        <w:rPr>
          <w:b/>
          <w:bCs/>
          <w:szCs w:val="20"/>
        </w:rPr>
        <w:tab/>
        <w:t>The ethanol portion of the blend does not exceed 15 percent (by volume); and</w:t>
      </w:r>
    </w:p>
    <w:p w14:paraId="2DE0EB63" w14:textId="77777777" w:rsidR="0041012A" w:rsidRPr="00281428" w:rsidRDefault="0041012A" w:rsidP="0041012A">
      <w:pPr>
        <w:tabs>
          <w:tab w:val="left" w:pos="1620"/>
        </w:tabs>
        <w:ind w:left="1260"/>
        <w:rPr>
          <w:szCs w:val="20"/>
          <w:u w:val="single"/>
        </w:rPr>
      </w:pPr>
      <w:r w:rsidRPr="00281428">
        <w:rPr>
          <w:b/>
          <w:bCs/>
          <w:szCs w:val="20"/>
        </w:rPr>
        <w:t>(iii)</w:t>
      </w:r>
      <w:r w:rsidRPr="00281428">
        <w:rPr>
          <w:b/>
          <w:bCs/>
          <w:szCs w:val="20"/>
        </w:rPr>
        <w:tab/>
        <w:t>No additional alcohol or other additive has been added to increase the Reid vapor pressure of the ethanol portion of the blend.</w:t>
      </w:r>
    </w:p>
    <w:p w14:paraId="28B2F3FB" w14:textId="77777777" w:rsidR="0041012A" w:rsidRPr="00281428" w:rsidRDefault="0041012A" w:rsidP="006D56A1">
      <w:pPr>
        <w:spacing w:after="0"/>
        <w:ind w:left="979"/>
        <w:rPr>
          <w:szCs w:val="20"/>
        </w:rPr>
      </w:pPr>
      <w:r w:rsidRPr="00281428">
        <w:rPr>
          <w:szCs w:val="20"/>
        </w:rPr>
        <w:t xml:space="preserve">In the case of a violation alleged against an ethanol blender, distributor, reseller, or carrier, if the demonstration required by paragraphs (g)(8)(i), (ii), and (iii) of this section is made by a certification, it must be supported by evidence that the criteria in paragraphs (g)(8)(i), (ii), and (iii) of this section have been met, such as an oversight program conducted by or on behalf of the ethanol blender, distributor, reseller or carrier alleged to be in violation, which includes periodic sampling and testing of the gasoline or monitoring the volatility and ethanol content of the gasoline. Such certification shall be deemed sufficient evidence of compliance provided it is not contradicted by specific evidence, such as testing results, and provided that the party has no other reasonable basis to believe that the facts stated in the certification are inaccurate. </w:t>
      </w:r>
      <w:r w:rsidRPr="00281428">
        <w:rPr>
          <w:b/>
          <w:bCs/>
          <w:szCs w:val="20"/>
        </w:rPr>
        <w:t>In the case of a violation alleged against a retail outlet</w:t>
      </w:r>
      <w:r w:rsidRPr="00281428">
        <w:rPr>
          <w:szCs w:val="20"/>
        </w:rPr>
        <w:t xml:space="preserve"> or wholesale purchaser-consumer facility, </w:t>
      </w:r>
      <w:r w:rsidRPr="00281428">
        <w:rPr>
          <w:b/>
          <w:bCs/>
          <w:szCs w:val="20"/>
        </w:rPr>
        <w:t>such certification shall be deemed an adequate defense for the retailer</w:t>
      </w:r>
      <w:r w:rsidRPr="00281428">
        <w:rPr>
          <w:szCs w:val="20"/>
        </w:rPr>
        <w:t xml:space="preserve"> or wholesale purchaser-consumer, </w:t>
      </w:r>
      <w:r w:rsidRPr="00281428">
        <w:rPr>
          <w:b/>
          <w:bCs/>
          <w:szCs w:val="20"/>
        </w:rPr>
        <w:t>provided that the retailer</w:t>
      </w:r>
      <w:r w:rsidRPr="00281428">
        <w:rPr>
          <w:szCs w:val="20"/>
        </w:rPr>
        <w:t xml:space="preserve"> or wholesale purchaser-consumer </w:t>
      </w:r>
      <w:r w:rsidRPr="00281428">
        <w:rPr>
          <w:b/>
          <w:bCs/>
          <w:szCs w:val="20"/>
        </w:rPr>
        <w:t>is able to show certificates for all of the gasoline contained in the storage tank found in violation,</w:t>
      </w:r>
      <w:r w:rsidRPr="00281428">
        <w:rPr>
          <w:szCs w:val="20"/>
        </w:rPr>
        <w:t xml:space="preserve"> and, provided that the retailer or wholesale purchaser-consumer has no reasonable basis to believe that the facts stated in the certifications are inaccurate.</w:t>
      </w:r>
    </w:p>
    <w:p w14:paraId="7446B4CE" w14:textId="77777777" w:rsidR="0041012A" w:rsidRPr="00281428" w:rsidRDefault="0041012A" w:rsidP="0041012A">
      <w:pPr>
        <w:jc w:val="right"/>
        <w:rPr>
          <w:szCs w:val="20"/>
        </w:rPr>
      </w:pPr>
      <w:r w:rsidRPr="00281428">
        <w:rPr>
          <w:szCs w:val="20"/>
        </w:rPr>
        <w:t>(emphasis added)</w:t>
      </w:r>
    </w:p>
    <w:p w14:paraId="57932DC2" w14:textId="77777777" w:rsidR="0041012A" w:rsidRPr="00281428" w:rsidRDefault="0041012A" w:rsidP="0041012A">
      <w:pPr>
        <w:rPr>
          <w:rFonts w:eastAsiaTheme="minorHAnsi" w:cstheme="minorBidi"/>
          <w:szCs w:val="20"/>
        </w:rPr>
      </w:pPr>
      <w:r w:rsidRPr="00281428">
        <w:rPr>
          <w:rFonts w:eastAsiaTheme="minorHAnsi" w:cstheme="minorBidi"/>
          <w:szCs w:val="20"/>
        </w:rPr>
        <w:t>On January 17, 2020 Mr. Prentiss Searles (API) submitted modified language for Section 2.1.2.(a). Gasoline-Ethanol Blends.  There were over ten letters received in opposition for MOS-20.2. Documentation for Dispenser Labeling Purposes and FLR 20.3. Section 1.23. Ethanol Flex Fuel language.  Many were opposed due to its duplication with the EPA compliance program for this subject</w:t>
      </w:r>
    </w:p>
    <w:p w14:paraId="444F4D1C" w14:textId="6FA7F551" w:rsidR="0041012A" w:rsidRPr="00281428" w:rsidRDefault="0041012A" w:rsidP="0041012A">
      <w:pPr>
        <w:rPr>
          <w:rFonts w:eastAsiaTheme="minorHAnsi" w:cstheme="minorBidi"/>
          <w:szCs w:val="20"/>
        </w:rPr>
      </w:pPr>
      <w:r w:rsidRPr="006478B3">
        <w:rPr>
          <w:rFonts w:eastAsiaTheme="minorHAnsi" w:cstheme="minorBidi"/>
          <w:szCs w:val="20"/>
          <w:u w:val="single"/>
        </w:rPr>
        <w:t>NCWM 2020 Interim Meeting</w:t>
      </w:r>
      <w:r w:rsidR="006478B3" w:rsidRPr="006478B3">
        <w:rPr>
          <w:rFonts w:eastAsiaTheme="minorHAnsi" w:cstheme="minorBidi"/>
          <w:szCs w:val="20"/>
          <w:u w:val="single"/>
        </w:rPr>
        <w:t>:</w:t>
      </w:r>
      <w:r w:rsidRPr="00281428">
        <w:rPr>
          <w:rFonts w:eastAsiaTheme="minorHAnsi" w:cstheme="minorBidi"/>
          <w:szCs w:val="20"/>
        </w:rPr>
        <w:t xml:space="preserve"> Mr. Searles did provide a presentation and requested from the floor that Section 2.1.2.(a) Gasoline-Ethanol Blends be considered as a Voting Item and he volunteered to chair a workgroup to further develop the remaining items.  Many rose in support and opposition of this block of items.  It was addressed by Ms. Warfield (NIST) that FALS was tasked by the Committee in July 2019 to review the EPA language and its impact on the regulations within the Fuels Regulations within NIST Handbook 130.  </w:t>
      </w:r>
      <w:r w:rsidR="00245E35" w:rsidRPr="00281428">
        <w:rPr>
          <w:rFonts w:eastAsiaTheme="minorHAnsi" w:cstheme="minorBidi"/>
          <w:szCs w:val="20"/>
        </w:rPr>
        <w:t xml:space="preserve">FALS Chair </w:t>
      </w:r>
      <w:r w:rsidRPr="00281428">
        <w:rPr>
          <w:rFonts w:eastAsiaTheme="minorHAnsi" w:cstheme="minorBidi"/>
          <w:szCs w:val="20"/>
        </w:rPr>
        <w:t xml:space="preserve">Striejewske remarked that he </w:t>
      </w:r>
      <w:r w:rsidRPr="00281428">
        <w:rPr>
          <w:rFonts w:eastAsiaTheme="minorHAnsi" w:cstheme="minorBidi"/>
          <w:szCs w:val="20"/>
        </w:rPr>
        <w:lastRenderedPageBreak/>
        <w:t xml:space="preserve">has created a focus group but needs additional clarification from the Committee on what specifically they should address.   </w:t>
      </w:r>
    </w:p>
    <w:p w14:paraId="314DF8A6" w14:textId="33F75683" w:rsidR="0041012A" w:rsidRPr="00281428" w:rsidRDefault="0041012A" w:rsidP="0041012A">
      <w:pPr>
        <w:rPr>
          <w:rFonts w:eastAsiaTheme="minorHAnsi" w:cstheme="minorBidi"/>
          <w:szCs w:val="20"/>
        </w:rPr>
      </w:pPr>
      <w:r w:rsidRPr="00281428">
        <w:rPr>
          <w:rFonts w:eastAsiaTheme="minorHAnsi" w:cstheme="minorBidi"/>
          <w:szCs w:val="20"/>
        </w:rPr>
        <w:t>During Committee work session they concurred that Section 2.1.2.(a). Gasoline-Ethanol Blends will proceed as a Voting item. All the remaining items will be merged into Block 4 and be assigned to FALS for further development.</w:t>
      </w:r>
    </w:p>
    <w:p w14:paraId="5B8FE634" w14:textId="25C72C8E" w:rsidR="001E784E" w:rsidRPr="00281428" w:rsidRDefault="001E784E" w:rsidP="001E784E">
      <w:pPr>
        <w:rPr>
          <w:szCs w:val="20"/>
        </w:rPr>
      </w:pPr>
      <w:r w:rsidRPr="006478B3">
        <w:rPr>
          <w:szCs w:val="20"/>
          <w:u w:val="single"/>
        </w:rPr>
        <w:t>NCWM</w:t>
      </w:r>
      <w:r w:rsidR="0013577A">
        <w:rPr>
          <w:szCs w:val="20"/>
          <w:u w:val="single"/>
        </w:rPr>
        <w:t xml:space="preserve"> </w:t>
      </w:r>
      <w:r w:rsidRPr="006478B3">
        <w:rPr>
          <w:szCs w:val="20"/>
          <w:u w:val="single"/>
        </w:rPr>
        <w:t>2020 Annual Meeting</w:t>
      </w:r>
      <w:r w:rsidR="006478B3" w:rsidRPr="006478B3">
        <w:rPr>
          <w:szCs w:val="20"/>
          <w:u w:val="single"/>
        </w:rPr>
        <w:t xml:space="preserve">: </w:t>
      </w:r>
      <w:r w:rsidR="006478B3">
        <w:rPr>
          <w:szCs w:val="20"/>
        </w:rPr>
        <w:t xml:space="preserve"> S</w:t>
      </w:r>
      <w:r w:rsidRPr="00281428">
        <w:rPr>
          <w:szCs w:val="20"/>
        </w:rPr>
        <w:t xml:space="preserve">everal comments were heard both in opposition and supporting the item from both industry and regulators.  Those opposed included </w:t>
      </w:r>
      <w:r w:rsidRPr="00281428">
        <w:t xml:space="preserve">Mr. </w:t>
      </w:r>
      <w:r w:rsidR="00584C79" w:rsidRPr="00281428">
        <w:t xml:space="preserve">Mike </w:t>
      </w:r>
      <w:r w:rsidRPr="00281428">
        <w:t xml:space="preserve">Harrington (Iowa), Mr. </w:t>
      </w:r>
      <w:r w:rsidR="00584C79" w:rsidRPr="00281428">
        <w:t xml:space="preserve">Charlie </w:t>
      </w:r>
      <w:r w:rsidRPr="00281428">
        <w:t xml:space="preserve">Stutesman (Kansas), Mr. </w:t>
      </w:r>
      <w:r w:rsidR="00584C79" w:rsidRPr="00281428">
        <w:t xml:space="preserve">Jim </w:t>
      </w:r>
      <w:r w:rsidRPr="00281428">
        <w:t xml:space="preserve">Willis (New York), Mr. </w:t>
      </w:r>
      <w:r w:rsidR="00584C79" w:rsidRPr="00281428">
        <w:t xml:space="preserve">Doug </w:t>
      </w:r>
      <w:r w:rsidRPr="00281428">
        <w:t>Rathbun (</w:t>
      </w:r>
      <w:r w:rsidR="0065545C" w:rsidRPr="00281428">
        <w:t>Illinois</w:t>
      </w:r>
      <w:r w:rsidRPr="00281428">
        <w:t>), Mr</w:t>
      </w:r>
      <w:r w:rsidR="00584C79" w:rsidRPr="00281428">
        <w:t xml:space="preserve">. Chuck </w:t>
      </w:r>
      <w:r w:rsidRPr="00281428">
        <w:t xml:space="preserve">Corr (Corr Consulting), Ms. </w:t>
      </w:r>
      <w:r w:rsidR="00584C79" w:rsidRPr="00281428">
        <w:t xml:space="preserve">Kristy </w:t>
      </w:r>
      <w:r w:rsidRPr="00281428">
        <w:t xml:space="preserve">Moore (Growth Energy), and Mr. </w:t>
      </w:r>
      <w:r w:rsidR="00584C79" w:rsidRPr="00281428">
        <w:t xml:space="preserve">Kevin </w:t>
      </w:r>
      <w:r w:rsidRPr="00281428">
        <w:t xml:space="preserve">Adlaf (ADM). </w:t>
      </w:r>
      <w:r w:rsidRPr="00281428">
        <w:rPr>
          <w:szCs w:val="20"/>
        </w:rPr>
        <w:t xml:space="preserve">Those opposed voiced concern over the newly implemented EPA streamlining rules.  Questions were raised if the changes would affect this item or if the item is now necessary? </w:t>
      </w:r>
      <w:r w:rsidR="00584C79" w:rsidRPr="00281428">
        <w:rPr>
          <w:szCs w:val="20"/>
        </w:rPr>
        <w:t xml:space="preserve"> </w:t>
      </w:r>
      <w:r w:rsidRPr="00281428">
        <w:t xml:space="preserve">Other concerns were heard that the language would be moving backwards, that having the percentages listed could cause issues in the future if the EPA changes them again. </w:t>
      </w:r>
      <w:r w:rsidR="00584C79" w:rsidRPr="00281428">
        <w:t xml:space="preserve"> T</w:t>
      </w:r>
      <w:r w:rsidRPr="00281428">
        <w:t xml:space="preserve">he current language is </w:t>
      </w:r>
      <w:r w:rsidR="00584C79" w:rsidRPr="00281428">
        <w:t>effective,</w:t>
      </w:r>
      <w:r w:rsidRPr="00281428">
        <w:t xml:space="preserve"> and this type of work is done in a lab not the field where the requirements could easily be looked up.</w:t>
      </w:r>
      <w:r w:rsidRPr="00281428">
        <w:rPr>
          <w:szCs w:val="20"/>
        </w:rPr>
        <w:t xml:space="preserve">  Those supporting the item included Mr. Searles, Mr. </w:t>
      </w:r>
      <w:r w:rsidR="00584C79" w:rsidRPr="00281428">
        <w:rPr>
          <w:szCs w:val="20"/>
        </w:rPr>
        <w:t xml:space="preserve">Joe </w:t>
      </w:r>
      <w:r w:rsidRPr="00281428">
        <w:rPr>
          <w:szCs w:val="20"/>
        </w:rPr>
        <w:t xml:space="preserve">Sorena (Chevron), Mr. </w:t>
      </w:r>
      <w:r w:rsidR="00584C79" w:rsidRPr="00281428">
        <w:rPr>
          <w:szCs w:val="20"/>
        </w:rPr>
        <w:t xml:space="preserve">Russ </w:t>
      </w:r>
      <w:r w:rsidRPr="00281428">
        <w:rPr>
          <w:szCs w:val="20"/>
        </w:rPr>
        <w:t>Lewis (Marathon</w:t>
      </w:r>
      <w:r w:rsidR="00172AC7">
        <w:rPr>
          <w:szCs w:val="20"/>
        </w:rPr>
        <w:t xml:space="preserve"> Petroleum</w:t>
      </w:r>
      <w:r w:rsidRPr="00281428">
        <w:rPr>
          <w:szCs w:val="20"/>
        </w:rPr>
        <w:t>).  The supporting comments included that this just adds back what was not included during the emergency amendment for the 2020 Handbook.  Mr. Harington (O</w:t>
      </w:r>
      <w:r w:rsidR="00584C79" w:rsidRPr="00281428">
        <w:rPr>
          <w:szCs w:val="20"/>
        </w:rPr>
        <w:t>regon</w:t>
      </w:r>
      <w:r w:rsidRPr="00281428">
        <w:rPr>
          <w:szCs w:val="20"/>
        </w:rPr>
        <w:t>) supporting as a voting item or leave it on the agenda for another cycle. It was decided that further review was needed, and the item was downgraded to Informational status</w:t>
      </w:r>
    </w:p>
    <w:p w14:paraId="32BEA43A" w14:textId="7F862617" w:rsidR="001E784E" w:rsidRDefault="001E784E" w:rsidP="001E784E">
      <w:pPr>
        <w:rPr>
          <w:bCs/>
          <w:iCs/>
          <w:szCs w:val="20"/>
        </w:rPr>
      </w:pPr>
      <w:r w:rsidRPr="006478B3">
        <w:rPr>
          <w:szCs w:val="20"/>
          <w:u w:val="single"/>
        </w:rPr>
        <w:t>NCWM 2021 Interim Meeting</w:t>
      </w:r>
      <w:r w:rsidR="006478B3" w:rsidRPr="006478B3">
        <w:rPr>
          <w:szCs w:val="20"/>
          <w:u w:val="single"/>
        </w:rPr>
        <w:t>:</w:t>
      </w:r>
      <w:r w:rsidR="006478B3">
        <w:rPr>
          <w:szCs w:val="20"/>
        </w:rPr>
        <w:t xml:space="preserve"> </w:t>
      </w:r>
      <w:r w:rsidRPr="00281428">
        <w:rPr>
          <w:szCs w:val="20"/>
        </w:rPr>
        <w:t xml:space="preserve"> </w:t>
      </w:r>
      <w:r w:rsidR="006478B3">
        <w:rPr>
          <w:szCs w:val="20"/>
        </w:rPr>
        <w:t>T</w:t>
      </w:r>
      <w:r w:rsidRPr="00281428">
        <w:rPr>
          <w:szCs w:val="20"/>
        </w:rPr>
        <w:t>he Committee was informed that after a multiyear process the EPA Streamlining Rule was signed in late 2020.  The rule has drawn considerable interest and discussion with various stakeholders.  Many would like to wait for the streamlining rules and a review of the NIST Handbook regulations.  Some believe that language is specified in the CFR and the streamlining rule does not affect this.  Some felt this item should be withdrawn it its entirety.  A few comments were heard that were similar to those from annual meeting hearings in both support and opposition to of the item.  A neutral comment was heard from Mr. Elliott</w:t>
      </w:r>
      <w:r w:rsidR="00584C79" w:rsidRPr="00281428">
        <w:rPr>
          <w:szCs w:val="20"/>
        </w:rPr>
        <w:t xml:space="preserve"> </w:t>
      </w:r>
      <w:r w:rsidRPr="00281428">
        <w:rPr>
          <w:szCs w:val="20"/>
        </w:rPr>
        <w:t>(W</w:t>
      </w:r>
      <w:r w:rsidR="00584C79" w:rsidRPr="00281428">
        <w:rPr>
          <w:szCs w:val="20"/>
        </w:rPr>
        <w:t>ashington</w:t>
      </w:r>
      <w:r w:rsidRPr="00281428">
        <w:rPr>
          <w:szCs w:val="20"/>
        </w:rPr>
        <w:t>) challenging for theoretical examples showing the harm of having or not having the proposed language added back in.  The</w:t>
      </w:r>
      <w:r w:rsidRPr="00281428">
        <w:rPr>
          <w:bCs/>
          <w:iCs/>
          <w:szCs w:val="20"/>
        </w:rPr>
        <w:t xml:space="preserve"> Committee deemed this item to be fully developed and felt this should be voted on its own merit.</w:t>
      </w:r>
    </w:p>
    <w:p w14:paraId="3DC2C724" w14:textId="6ACAD692" w:rsidR="00D758E1" w:rsidRPr="00875C70" w:rsidRDefault="007D0427" w:rsidP="007D0427">
      <w:pPr>
        <w:rPr>
          <w:bCs/>
          <w:iCs/>
          <w:szCs w:val="20"/>
        </w:rPr>
      </w:pPr>
      <w:r w:rsidRPr="006478B3">
        <w:rPr>
          <w:bCs/>
          <w:iCs/>
          <w:szCs w:val="20"/>
          <w:u w:val="single"/>
        </w:rPr>
        <w:t>NCWM</w:t>
      </w:r>
      <w:r w:rsidR="0013577A">
        <w:rPr>
          <w:bCs/>
          <w:iCs/>
          <w:szCs w:val="20"/>
          <w:u w:val="single"/>
        </w:rPr>
        <w:t xml:space="preserve"> </w:t>
      </w:r>
      <w:r w:rsidRPr="006478B3">
        <w:rPr>
          <w:bCs/>
          <w:iCs/>
          <w:szCs w:val="20"/>
          <w:u w:val="single"/>
        </w:rPr>
        <w:t>2021 Annual Meeting</w:t>
      </w:r>
      <w:r w:rsidR="006478B3" w:rsidRPr="006478B3">
        <w:rPr>
          <w:bCs/>
          <w:iCs/>
          <w:szCs w:val="20"/>
          <w:u w:val="single"/>
        </w:rPr>
        <w:t>:</w:t>
      </w:r>
      <w:r w:rsidR="006478B3">
        <w:rPr>
          <w:bCs/>
          <w:iCs/>
          <w:szCs w:val="20"/>
        </w:rPr>
        <w:t xml:space="preserve"> </w:t>
      </w:r>
      <w:r w:rsidRPr="00875C70">
        <w:rPr>
          <w:bCs/>
          <w:iCs/>
          <w:szCs w:val="20"/>
        </w:rPr>
        <w:t xml:space="preserve"> FALS Chair </w:t>
      </w:r>
      <w:r w:rsidR="006478B3">
        <w:rPr>
          <w:bCs/>
          <w:iCs/>
          <w:szCs w:val="20"/>
        </w:rPr>
        <w:t xml:space="preserve">Bill </w:t>
      </w:r>
      <w:r w:rsidRPr="00875C70">
        <w:rPr>
          <w:bCs/>
          <w:iCs/>
          <w:szCs w:val="20"/>
        </w:rPr>
        <w:t>Striejewske provided a</w:t>
      </w:r>
      <w:r w:rsidR="008C6BFA" w:rsidRPr="00875C70">
        <w:rPr>
          <w:bCs/>
          <w:iCs/>
          <w:szCs w:val="20"/>
        </w:rPr>
        <w:t>n</w:t>
      </w:r>
      <w:r w:rsidRPr="00875C70">
        <w:rPr>
          <w:bCs/>
          <w:iCs/>
          <w:szCs w:val="20"/>
        </w:rPr>
        <w:t xml:space="preserve"> </w:t>
      </w:r>
      <w:r w:rsidR="008C6BFA" w:rsidRPr="00875C70">
        <w:rPr>
          <w:bCs/>
          <w:iCs/>
          <w:szCs w:val="20"/>
        </w:rPr>
        <w:t xml:space="preserve">overview </w:t>
      </w:r>
      <w:r w:rsidRPr="00875C70">
        <w:rPr>
          <w:bCs/>
          <w:iCs/>
          <w:szCs w:val="20"/>
        </w:rPr>
        <w:t xml:space="preserve">report </w:t>
      </w:r>
      <w:r w:rsidR="00CF35E6" w:rsidRPr="00875C70">
        <w:rPr>
          <w:bCs/>
          <w:iCs/>
          <w:szCs w:val="20"/>
        </w:rPr>
        <w:t>to the Committee stating</w:t>
      </w:r>
      <w:r w:rsidRPr="00875C70">
        <w:rPr>
          <w:bCs/>
          <w:iCs/>
          <w:szCs w:val="20"/>
        </w:rPr>
        <w:t xml:space="preserve"> this item was discussed at some length during yesterday’s FALS meeting.</w:t>
      </w:r>
      <w:r w:rsidR="008C6BFA" w:rsidRPr="00875C70">
        <w:rPr>
          <w:bCs/>
          <w:iCs/>
          <w:szCs w:val="20"/>
        </w:rPr>
        <w:t xml:space="preserve"> </w:t>
      </w:r>
      <w:r w:rsidRPr="00875C70">
        <w:rPr>
          <w:bCs/>
          <w:iCs/>
          <w:szCs w:val="20"/>
        </w:rPr>
        <w:t xml:space="preserve"> FLR-20.5 added language to Section 2.1.2(a) relevant to the summertime 1 psi vapor pressure waiver for E15.  However, on July 2, 2021, the Washington, D</w:t>
      </w:r>
      <w:r w:rsidR="00CA2D74" w:rsidRPr="00875C70">
        <w:rPr>
          <w:bCs/>
          <w:iCs/>
          <w:szCs w:val="20"/>
        </w:rPr>
        <w:t xml:space="preserve">istrict of Columbia </w:t>
      </w:r>
      <w:r w:rsidRPr="00875C70">
        <w:rPr>
          <w:bCs/>
          <w:iCs/>
          <w:szCs w:val="20"/>
        </w:rPr>
        <w:t>Court of Appeals offered an opinion which struck down the waiver, saying in brief that the US EPA had overstepped their authority in granting the waiver in 2019.  There were varying views within FALS members as to how this Item should proceed at the Conference.  Mr. Corr (C</w:t>
      </w:r>
      <w:r w:rsidR="00536C55" w:rsidRPr="00875C70">
        <w:rPr>
          <w:bCs/>
          <w:iCs/>
          <w:szCs w:val="20"/>
        </w:rPr>
        <w:t>.</w:t>
      </w:r>
      <w:r w:rsidRPr="00875C70">
        <w:rPr>
          <w:bCs/>
          <w:iCs/>
          <w:szCs w:val="20"/>
        </w:rPr>
        <w:t xml:space="preserve"> Corr Consulting) spoke on behalf of a Developing status, as work </w:t>
      </w:r>
      <w:r w:rsidR="00D758E1" w:rsidRPr="00875C70">
        <w:rPr>
          <w:bCs/>
          <w:iCs/>
          <w:szCs w:val="20"/>
        </w:rPr>
        <w:t xml:space="preserve">is required to </w:t>
      </w:r>
      <w:r w:rsidRPr="00875C70">
        <w:rPr>
          <w:bCs/>
          <w:iCs/>
          <w:szCs w:val="20"/>
        </w:rPr>
        <w:t xml:space="preserve">addressing RBOB limitations.  The FALS did recommend to the Committee to de-escalating this item from its current voting status but did not have a consensus recommendation for a new status.  </w:t>
      </w:r>
    </w:p>
    <w:p w14:paraId="59A643F1" w14:textId="2D5EDEF9" w:rsidR="00D758E1" w:rsidRPr="00875C70" w:rsidRDefault="007D0427" w:rsidP="00875C70">
      <w:pPr>
        <w:rPr>
          <w:bCs/>
          <w:iCs/>
          <w:szCs w:val="20"/>
        </w:rPr>
      </w:pPr>
      <w:r w:rsidRPr="00875C70">
        <w:rPr>
          <w:bCs/>
          <w:iCs/>
          <w:szCs w:val="20"/>
        </w:rPr>
        <w:t>Mr</w:t>
      </w:r>
      <w:r w:rsidR="0013577A">
        <w:rPr>
          <w:bCs/>
          <w:iCs/>
          <w:szCs w:val="20"/>
        </w:rPr>
        <w:t>.</w:t>
      </w:r>
      <w:r w:rsidRPr="00875C70">
        <w:rPr>
          <w:bCs/>
          <w:iCs/>
          <w:szCs w:val="20"/>
        </w:rPr>
        <w:t xml:space="preserve"> Searles (API) requested that this item be deescalated until the </w:t>
      </w:r>
      <w:r w:rsidR="00D758E1" w:rsidRPr="00875C70">
        <w:rPr>
          <w:bCs/>
          <w:iCs/>
          <w:szCs w:val="20"/>
        </w:rPr>
        <w:t xml:space="preserve">court </w:t>
      </w:r>
      <w:r w:rsidRPr="00875C70">
        <w:rPr>
          <w:bCs/>
          <w:iCs/>
          <w:szCs w:val="20"/>
        </w:rPr>
        <w:t>matter is sorted out</w:t>
      </w:r>
      <w:r w:rsidR="00D758E1" w:rsidRPr="00875C70">
        <w:rPr>
          <w:bCs/>
          <w:iCs/>
          <w:szCs w:val="20"/>
        </w:rPr>
        <w:t>.  He informed membership that o</w:t>
      </w:r>
      <w:r w:rsidR="00D758E1" w:rsidRPr="00875C70">
        <w:rPr>
          <w:rFonts w:eastAsia="Times New Roman"/>
          <w:szCs w:val="24"/>
        </w:rPr>
        <w:t>n July 2, 2021, the U.S. Court of Appeals for the D.C. Circuit issued an opinion that ruled on EPA’s rule in 2019 that extended the E10 Reid Vapor Pressure (RVP) waiver to 15 percent volume ethanol blends (E15) during the summer driving season (June 1</w:t>
      </w:r>
      <w:r w:rsidR="006D420D">
        <w:rPr>
          <w:rFonts w:eastAsia="Times New Roman"/>
          <w:szCs w:val="24"/>
        </w:rPr>
        <w:t xml:space="preserve"> </w:t>
      </w:r>
      <w:r w:rsidR="00D758E1" w:rsidRPr="00875C70">
        <w:rPr>
          <w:rFonts w:eastAsia="Times New Roman"/>
          <w:szCs w:val="24"/>
        </w:rPr>
        <w:t>-</w:t>
      </w:r>
      <w:r w:rsidR="006D420D">
        <w:rPr>
          <w:rFonts w:eastAsia="Times New Roman"/>
          <w:szCs w:val="24"/>
        </w:rPr>
        <w:t xml:space="preserve"> </w:t>
      </w:r>
      <w:r w:rsidR="00D758E1" w:rsidRPr="00875C70">
        <w:rPr>
          <w:rFonts w:eastAsia="Times New Roman"/>
          <w:szCs w:val="24"/>
        </w:rPr>
        <w:t xml:space="preserve">September 15).  The court determined that the Clean Air Act does not authorize the RVP waiver to be extended to E15 and vacated the portion of the rule asserting that E15 is substantially similar to E10. In short, the court overturned EPA’s rule on the E15 waiver.  </w:t>
      </w:r>
      <w:r w:rsidR="00D758E1" w:rsidRPr="00875C70">
        <w:rPr>
          <w:bCs/>
          <w:iCs/>
          <w:szCs w:val="20"/>
        </w:rPr>
        <w:t xml:space="preserve">Consequently, by the time the court procedures take place they will not have a mandate to vacate until after the summer driving season is over.  Mr. Searles recommend this get assigned back to FALS to keep them engaged.   Ms. Moore (Growth Energy) and Mr. </w:t>
      </w:r>
      <w:r w:rsidRPr="00875C70">
        <w:rPr>
          <w:bCs/>
          <w:iCs/>
          <w:szCs w:val="20"/>
        </w:rPr>
        <w:t>Mike Harrington (I</w:t>
      </w:r>
      <w:r w:rsidR="00D758E1" w:rsidRPr="00875C70">
        <w:rPr>
          <w:bCs/>
          <w:iCs/>
          <w:szCs w:val="20"/>
        </w:rPr>
        <w:t>owa and on behalf of the CWMA)</w:t>
      </w:r>
      <w:r w:rsidRPr="00875C70">
        <w:rPr>
          <w:bCs/>
          <w:iCs/>
          <w:szCs w:val="20"/>
        </w:rPr>
        <w:t xml:space="preserve"> recommend</w:t>
      </w:r>
      <w:r w:rsidR="00D758E1" w:rsidRPr="00875C70">
        <w:rPr>
          <w:bCs/>
          <w:iCs/>
          <w:szCs w:val="20"/>
        </w:rPr>
        <w:t xml:space="preserve">ed this item be </w:t>
      </w:r>
      <w:r w:rsidRPr="00875C70">
        <w:rPr>
          <w:bCs/>
          <w:iCs/>
          <w:szCs w:val="20"/>
        </w:rPr>
        <w:t xml:space="preserve">withdrawn.  </w:t>
      </w:r>
      <w:r w:rsidR="00D758E1" w:rsidRPr="00875C70">
        <w:rPr>
          <w:bCs/>
          <w:iCs/>
          <w:szCs w:val="20"/>
        </w:rPr>
        <w:t xml:space="preserve">An industry member and NEWMA recommended this be deescalated to an Assigned Status.  </w:t>
      </w:r>
    </w:p>
    <w:p w14:paraId="05A86279" w14:textId="2C384711" w:rsidR="00D758E1" w:rsidRDefault="00D758E1" w:rsidP="00875C70">
      <w:pPr>
        <w:rPr>
          <w:rFonts w:eastAsia="Times New Roman"/>
          <w:szCs w:val="24"/>
        </w:rPr>
      </w:pPr>
      <w:r w:rsidRPr="00875C70">
        <w:rPr>
          <w:rFonts w:eastAsia="Times New Roman"/>
          <w:szCs w:val="24"/>
        </w:rPr>
        <w:t>The Committee deescalated this item from Voting status to Informational and will be responsible for this Item.  T</w:t>
      </w:r>
      <w:r w:rsidR="00536C55" w:rsidRPr="00875C70">
        <w:rPr>
          <w:rFonts w:eastAsia="Times New Roman"/>
          <w:szCs w:val="24"/>
        </w:rPr>
        <w:t>he Committee</w:t>
      </w:r>
      <w:r w:rsidRPr="00875C70">
        <w:rPr>
          <w:rFonts w:eastAsia="Times New Roman"/>
          <w:szCs w:val="24"/>
        </w:rPr>
        <w:t xml:space="preserve"> will review any court actions on this item and determine a status at the 2022 NCWM Interim Meeting.</w:t>
      </w:r>
    </w:p>
    <w:p w14:paraId="5EA47345" w14:textId="5E1E3819" w:rsidR="0041012A" w:rsidRPr="00281428" w:rsidRDefault="0041012A" w:rsidP="00982B79">
      <w:pPr>
        <w:spacing w:after="120"/>
        <w:rPr>
          <w:szCs w:val="20"/>
        </w:rPr>
      </w:pPr>
      <w:r w:rsidRPr="00281428">
        <w:rPr>
          <w:b/>
          <w:szCs w:val="20"/>
        </w:rPr>
        <w:t>Regional Association</w:t>
      </w:r>
      <w:r w:rsidR="00C33824">
        <w:rPr>
          <w:b/>
          <w:szCs w:val="20"/>
        </w:rPr>
        <w:t>s’</w:t>
      </w:r>
      <w:r w:rsidRPr="00281428">
        <w:rPr>
          <w:b/>
          <w:szCs w:val="20"/>
        </w:rPr>
        <w:t xml:space="preserve"> Comments:</w:t>
      </w:r>
    </w:p>
    <w:p w14:paraId="65E6FB33" w14:textId="545A6E35" w:rsidR="0041012A" w:rsidRPr="00281428" w:rsidRDefault="0041012A" w:rsidP="0041012A">
      <w:pPr>
        <w:rPr>
          <w:rFonts w:eastAsia="Times New Roman"/>
          <w:szCs w:val="24"/>
        </w:rPr>
      </w:pPr>
      <w:r w:rsidRPr="00BA72BE">
        <w:rPr>
          <w:szCs w:val="20"/>
          <w:u w:val="single"/>
        </w:rPr>
        <w:t xml:space="preserve">WWMA 2019 Annual </w:t>
      </w:r>
      <w:r w:rsidR="00B97411" w:rsidRPr="00BA72BE">
        <w:rPr>
          <w:szCs w:val="20"/>
          <w:u w:val="single"/>
        </w:rPr>
        <w:t>Meetin</w:t>
      </w:r>
      <w:r w:rsidR="001317E7" w:rsidRPr="00BA72BE">
        <w:rPr>
          <w:szCs w:val="20"/>
          <w:u w:val="single"/>
        </w:rPr>
        <w:t>g:</w:t>
      </w:r>
      <w:r w:rsidR="001317E7">
        <w:rPr>
          <w:szCs w:val="20"/>
        </w:rPr>
        <w:t xml:space="preserve">  Mr. Joe Sorena </w:t>
      </w:r>
      <w:r w:rsidR="0083530F">
        <w:rPr>
          <w:szCs w:val="20"/>
        </w:rPr>
        <w:t>(</w:t>
      </w:r>
      <w:r w:rsidR="001317E7">
        <w:rPr>
          <w:szCs w:val="20"/>
        </w:rPr>
        <w:t>API</w:t>
      </w:r>
      <w:r w:rsidR="00B22B6B">
        <w:rPr>
          <w:szCs w:val="20"/>
        </w:rPr>
        <w:t>)</w:t>
      </w:r>
      <w:r w:rsidR="001317E7">
        <w:rPr>
          <w:szCs w:val="20"/>
        </w:rPr>
        <w:t xml:space="preserve"> provided a </w:t>
      </w:r>
      <w:r w:rsidRPr="00281428">
        <w:rPr>
          <w:rFonts w:eastAsia="Times New Roman"/>
          <w:szCs w:val="24"/>
        </w:rPr>
        <w:t xml:space="preserve">presentation.  Mr. Steven Harrington (Oregon) </w:t>
      </w:r>
      <w:r w:rsidR="00B97411" w:rsidRPr="00281428">
        <w:rPr>
          <w:rFonts w:eastAsia="Times New Roman"/>
          <w:szCs w:val="24"/>
        </w:rPr>
        <w:t>recommended</w:t>
      </w:r>
      <w:r w:rsidRPr="00281428">
        <w:rPr>
          <w:rFonts w:eastAsia="Times New Roman"/>
          <w:szCs w:val="24"/>
        </w:rPr>
        <w:t xml:space="preserve"> this be assigned to FALS for review and he concurs with the modification to 2.1.2.(a) in adding the language “containing at least 9 and not more than 15 volume percent ethanol.”  Mr. Kevin Adlaf (ADM) felt that the </w:t>
      </w:r>
      <w:r w:rsidRPr="00281428">
        <w:rPr>
          <w:rFonts w:eastAsia="Times New Roman"/>
          <w:szCs w:val="24"/>
        </w:rPr>
        <w:lastRenderedPageBreak/>
        <w:t>proposal provided too much information that was not necessary.  Mr. Adlaf asked if there was any data to support this proposal.  Ms. Cadence Matijevich (Nevada) remarked that Section 2.1.2.(b), the first sentence has grammar issues.  Ms. Jacki Fee (Cargill) remarked that several items were left out of the language.  Ms. Kristy Moore (Growth Energy) remarked that the item was addressed at the 2019 NCWM Annual meeting and recommends this item be withdrawn.  The Committee is recommending this be Assigned to FALS for further review.   It was noted that the formatting was not correct within the agenda and it should appear as:</w:t>
      </w:r>
    </w:p>
    <w:p w14:paraId="693FCB43" w14:textId="77777777" w:rsidR="0041012A" w:rsidRPr="00281428" w:rsidRDefault="0041012A" w:rsidP="0041012A">
      <w:pPr>
        <w:tabs>
          <w:tab w:val="left" w:pos="360"/>
          <w:tab w:val="left" w:pos="1200"/>
        </w:tabs>
        <w:autoSpaceDE w:val="0"/>
        <w:autoSpaceDN w:val="0"/>
        <w:adjustRightInd w:val="0"/>
        <w:ind w:left="360" w:firstLine="20"/>
        <w:rPr>
          <w:rFonts w:eastAsia="Times New Roman"/>
          <w:bCs/>
          <w:szCs w:val="20"/>
        </w:rPr>
      </w:pPr>
      <w:bookmarkStart w:id="113" w:name="_Toc529205424"/>
      <w:r w:rsidRPr="00281428">
        <w:rPr>
          <w:rFonts w:eastAsia="Times New Roman"/>
          <w:b/>
          <w:bCs/>
          <w:color w:val="000000"/>
          <w:szCs w:val="24"/>
        </w:rPr>
        <w:t>2.1.2.  Gasoline-Ethanol Blends.</w:t>
      </w:r>
      <w:bookmarkEnd w:id="113"/>
      <w:r w:rsidRPr="00281428">
        <w:rPr>
          <w:rFonts w:eastAsia="Times New Roman"/>
          <w:bCs/>
          <w:szCs w:val="20"/>
        </w:rPr>
        <w:t xml:space="preserve"> – 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w:t>
      </w:r>
      <w:bookmarkStart w:id="114" w:name="_Hlk15882373"/>
      <w:r w:rsidRPr="00281428">
        <w:rPr>
          <w:rFonts w:eastAsia="Times New Roman"/>
          <w:bCs/>
          <w:szCs w:val="20"/>
        </w:rPr>
        <w:t>,</w:t>
      </w:r>
      <w:r w:rsidRPr="00281428">
        <w:rPr>
          <w:rFonts w:eastAsia="Times New Roman"/>
          <w:bCs/>
          <w:szCs w:val="24"/>
        </w:rPr>
        <w:t xml:space="preserve"> </w:t>
      </w:r>
      <w:r w:rsidRPr="00281428">
        <w:rPr>
          <w:rFonts w:eastAsia="Times New Roman"/>
          <w:bCs/>
          <w:szCs w:val="20"/>
        </w:rPr>
        <w:t xml:space="preserve">“Standard Specification for Automotive Spark-Ignition Engine Fuel,” </w:t>
      </w:r>
      <w:bookmarkEnd w:id="114"/>
      <w:r w:rsidRPr="00281428">
        <w:rPr>
          <w:rFonts w:eastAsia="Times New Roman"/>
          <w:bCs/>
          <w:szCs w:val="20"/>
        </w:rPr>
        <w:t xml:space="preserve">with the following permissible exceptions: </w:t>
      </w:r>
    </w:p>
    <w:p w14:paraId="4F65AD38" w14:textId="77777777" w:rsidR="0041012A" w:rsidRPr="00281428" w:rsidRDefault="0041012A" w:rsidP="008C0B73">
      <w:pPr>
        <w:numPr>
          <w:ilvl w:val="0"/>
          <w:numId w:val="55"/>
        </w:numPr>
        <w:tabs>
          <w:tab w:val="left" w:pos="360"/>
          <w:tab w:val="left" w:pos="1200"/>
        </w:tabs>
        <w:spacing w:after="60"/>
        <w:ind w:left="1094"/>
        <w:rPr>
          <w:rFonts w:eastAsia="Times New Roman"/>
          <w:bCs/>
          <w:szCs w:val="20"/>
        </w:rPr>
      </w:pPr>
      <w:r w:rsidRPr="00281428">
        <w:rPr>
          <w:rFonts w:eastAsia="Times New Roman"/>
          <w:bCs/>
          <w:szCs w:val="20"/>
        </w:rPr>
        <w:t xml:space="preserve">The maximum vapor pressure shall not exceed the latest version of ASTM D4814, “Standard Specification for Automotive Spark-Ignition Engine Fuel,” limits by more than 1.0 psi for blends </w:t>
      </w:r>
      <w:r w:rsidRPr="00281428">
        <w:rPr>
          <w:rFonts w:eastAsia="Times New Roman"/>
          <w:b/>
          <w:bCs/>
          <w:szCs w:val="20"/>
          <w:u w:val="single"/>
        </w:rPr>
        <w:t>containing at least 9 and not more than 15 volume percent ethanol</w:t>
      </w:r>
      <w:r w:rsidRPr="00281428">
        <w:rPr>
          <w:rFonts w:eastAsia="Times New Roman"/>
          <w:bCs/>
          <w:szCs w:val="20"/>
        </w:rPr>
        <w:t xml:space="preserve"> from June 1 through September 15 as allowed by EPA per 40 CFR 80.27(d). </w:t>
      </w:r>
    </w:p>
    <w:p w14:paraId="0AB31C0F" w14:textId="77777777" w:rsidR="0041012A" w:rsidRPr="00281428" w:rsidRDefault="0041012A" w:rsidP="0041012A">
      <w:pPr>
        <w:spacing w:before="60"/>
        <w:ind w:left="360"/>
        <w:rPr>
          <w:rFonts w:eastAsia="Times New Roman"/>
          <w:bCs/>
          <w:szCs w:val="24"/>
        </w:rPr>
      </w:pPr>
      <w:r w:rsidRPr="00281428">
        <w:rPr>
          <w:rFonts w:eastAsia="Times New Roman"/>
          <w:bCs/>
          <w:szCs w:val="24"/>
        </w:rPr>
        <w:t xml:space="preserve">(Amended 2016, 2018, </w:t>
      </w:r>
      <w:r w:rsidRPr="00281428">
        <w:rPr>
          <w:rFonts w:eastAsia="Times New Roman"/>
          <w:b/>
          <w:bCs/>
          <w:strike/>
          <w:szCs w:val="24"/>
        </w:rPr>
        <w:t>and</w:t>
      </w:r>
      <w:r w:rsidRPr="00281428">
        <w:rPr>
          <w:rFonts w:eastAsia="Times New Roman"/>
          <w:bCs/>
          <w:szCs w:val="24"/>
        </w:rPr>
        <w:t xml:space="preserve"> 2019</w:t>
      </w:r>
      <w:r w:rsidRPr="00281428">
        <w:rPr>
          <w:rFonts w:eastAsia="Times New Roman"/>
          <w:b/>
          <w:bCs/>
          <w:szCs w:val="24"/>
          <w:u w:val="single"/>
        </w:rPr>
        <w:t>, and 20XX</w:t>
      </w:r>
      <w:r w:rsidRPr="00281428">
        <w:rPr>
          <w:rFonts w:eastAsia="Times New Roman"/>
          <w:bCs/>
          <w:szCs w:val="24"/>
        </w:rPr>
        <w:t>)</w:t>
      </w:r>
    </w:p>
    <w:p w14:paraId="14480F58" w14:textId="0F1C9B94" w:rsidR="0041012A" w:rsidRPr="00281428" w:rsidRDefault="0041012A" w:rsidP="006A62AE">
      <w:pPr>
        <w:spacing w:after="60"/>
        <w:ind w:left="1080" w:hanging="360"/>
        <w:rPr>
          <w:rFonts w:eastAsia="Times New Roman"/>
          <w:bCs/>
          <w:szCs w:val="24"/>
        </w:rPr>
      </w:pPr>
      <w:r w:rsidRPr="00281428">
        <w:rPr>
          <w:rFonts w:eastAsia="Times New Roman"/>
          <w:b/>
          <w:bCs/>
          <w:szCs w:val="24"/>
          <w:u w:val="single"/>
        </w:rPr>
        <w:t>(b)</w:t>
      </w:r>
      <w:r w:rsidRPr="00281428">
        <w:rPr>
          <w:rFonts w:eastAsia="Times New Roman"/>
          <w:bCs/>
          <w:szCs w:val="24"/>
        </w:rPr>
        <w:tab/>
      </w:r>
      <w:r w:rsidRPr="00281428">
        <w:rPr>
          <w:rFonts w:eastAsia="Times New Roman"/>
          <w:b/>
          <w:bCs/>
          <w:szCs w:val="24"/>
          <w:u w:val="single"/>
        </w:rPr>
        <w:t xml:space="preserve">An ethanol blender, distributor, reseller, carrier, retailer, or wholesale purchaser-consumer who exceeds the applicable standard by more than 1.0 psi, shall demonstrate, by showing receipt of a certification from the facility from which the gasoline, gasoline-ethanol blend or ethanol flex fuel blend was received, that the hydrocarbon portion of the blend complies with the Reid vapor pressure and other limitations of 40 CFR 80.27(a), as required in 40 CFR 80.28(g)(8). </w:t>
      </w:r>
      <w:r w:rsidR="00B97411">
        <w:rPr>
          <w:rFonts w:eastAsia="Times New Roman"/>
          <w:b/>
          <w:bCs/>
          <w:szCs w:val="24"/>
          <w:u w:val="single"/>
        </w:rPr>
        <w:t xml:space="preserve"> </w:t>
      </w:r>
      <w:r w:rsidRPr="00281428">
        <w:rPr>
          <w:rFonts w:eastAsia="Times New Roman"/>
          <w:b/>
          <w:bCs/>
          <w:szCs w:val="24"/>
          <w:u w:val="single"/>
        </w:rPr>
        <w:t>The certification shall be supported by evidence that the above criteria have been met, such as an oversight program which includes periodic sampling and testing of the gasoline or monitoring the volatility and ethanol content of the gasoline.</w:t>
      </w:r>
    </w:p>
    <w:p w14:paraId="2B8156AC" w14:textId="77777777" w:rsidR="0041012A" w:rsidRPr="00281428" w:rsidRDefault="0041012A" w:rsidP="006A62AE">
      <w:pPr>
        <w:spacing w:before="60"/>
        <w:ind w:left="1080" w:hanging="360"/>
        <w:rPr>
          <w:rFonts w:eastAsia="Times New Roman"/>
          <w:b/>
          <w:bCs/>
          <w:szCs w:val="24"/>
          <w:u w:val="single"/>
        </w:rPr>
      </w:pPr>
      <w:r w:rsidRPr="00281428">
        <w:rPr>
          <w:rFonts w:eastAsia="Times New Roman"/>
          <w:b/>
          <w:bCs/>
          <w:szCs w:val="24"/>
          <w:u w:val="single"/>
        </w:rPr>
        <w:t>(Added 20XX)</w:t>
      </w:r>
    </w:p>
    <w:p w14:paraId="1BE6C4B3" w14:textId="77777777" w:rsidR="0041012A" w:rsidRPr="00281428" w:rsidRDefault="0041012A" w:rsidP="0041012A">
      <w:pPr>
        <w:shd w:val="clear" w:color="auto" w:fill="FFFFFF"/>
        <w:spacing w:after="0"/>
        <w:ind w:left="360"/>
        <w:rPr>
          <w:rFonts w:eastAsia="Times New Roman"/>
          <w:bCs/>
          <w:i/>
          <w:szCs w:val="24"/>
        </w:rPr>
      </w:pPr>
      <w:r w:rsidRPr="00281428">
        <w:rPr>
          <w:rFonts w:eastAsia="Times New Roman"/>
          <w:bCs/>
          <w:i/>
          <w:szCs w:val="24"/>
        </w:rPr>
        <w:t>NOTE 1:  The values shown above appear only in U.S. customary units to ensure that the values are identical to those in ASTM standards and the Environmental Protection Agency regulation.</w:t>
      </w:r>
    </w:p>
    <w:p w14:paraId="7F14D40D" w14:textId="77777777" w:rsidR="0041012A" w:rsidRPr="00281428" w:rsidRDefault="0041012A" w:rsidP="0041012A">
      <w:pPr>
        <w:ind w:left="360"/>
        <w:rPr>
          <w:szCs w:val="20"/>
          <w:u w:val="single"/>
        </w:rPr>
      </w:pPr>
      <w:r w:rsidRPr="00281428">
        <w:rPr>
          <w:rFonts w:eastAsia="Times New Roman"/>
          <w:szCs w:val="24"/>
        </w:rPr>
        <w:t>(Added 2009) (Amended 2012</w:t>
      </w:r>
      <w:r w:rsidRPr="00281428">
        <w:rPr>
          <w:rFonts w:eastAsia="Times New Roman"/>
          <w:b/>
          <w:szCs w:val="24"/>
          <w:u w:val="single"/>
        </w:rPr>
        <w:t>,</w:t>
      </w:r>
      <w:r w:rsidRPr="00281428">
        <w:rPr>
          <w:rFonts w:eastAsia="Times New Roman"/>
          <w:szCs w:val="24"/>
        </w:rPr>
        <w:t xml:space="preserve"> </w:t>
      </w:r>
      <w:r w:rsidRPr="00281428">
        <w:rPr>
          <w:rFonts w:eastAsia="Times New Roman"/>
          <w:b/>
          <w:strike/>
          <w:szCs w:val="24"/>
        </w:rPr>
        <w:t>and</w:t>
      </w:r>
      <w:r w:rsidRPr="00281428">
        <w:rPr>
          <w:rFonts w:eastAsia="Times New Roman"/>
          <w:szCs w:val="24"/>
        </w:rPr>
        <w:t xml:space="preserve"> 2016</w:t>
      </w:r>
      <w:r w:rsidRPr="00281428">
        <w:rPr>
          <w:rFonts w:eastAsia="Times New Roman"/>
          <w:b/>
          <w:szCs w:val="24"/>
          <w:u w:val="single"/>
        </w:rPr>
        <w:t>, and 20XX</w:t>
      </w:r>
      <w:r w:rsidRPr="00281428">
        <w:rPr>
          <w:rFonts w:eastAsia="Times New Roman"/>
          <w:szCs w:val="24"/>
        </w:rPr>
        <w:t>)</w:t>
      </w:r>
    </w:p>
    <w:p w14:paraId="5D17EC6F" w14:textId="77FB987A" w:rsidR="0041012A" w:rsidRPr="00281428" w:rsidRDefault="0041012A" w:rsidP="0041012A">
      <w:pPr>
        <w:rPr>
          <w:szCs w:val="20"/>
        </w:rPr>
      </w:pPr>
      <w:r w:rsidRPr="006478B3">
        <w:rPr>
          <w:szCs w:val="20"/>
          <w:u w:val="single"/>
        </w:rPr>
        <w:t>SWMA 2019 Annual Meeting</w:t>
      </w:r>
      <w:r w:rsidR="006478B3" w:rsidRPr="006478B3">
        <w:rPr>
          <w:szCs w:val="20"/>
          <w:u w:val="single"/>
        </w:rPr>
        <w:t>:</w:t>
      </w:r>
      <w:r w:rsidR="006478B3">
        <w:rPr>
          <w:szCs w:val="20"/>
        </w:rPr>
        <w:t xml:space="preserve">  T</w:t>
      </w:r>
      <w:r w:rsidRPr="00281428">
        <w:rPr>
          <w:szCs w:val="20"/>
        </w:rPr>
        <w:t>he</w:t>
      </w:r>
      <w:r w:rsidRPr="00281428">
        <w:rPr>
          <w:rFonts w:eastAsia="Times New Roman"/>
          <w:szCs w:val="24"/>
        </w:rPr>
        <w:t xml:space="preserve"> Committee believed there could be misuse of Section 2.1.2(b).  Once the sample is tested it could be in violation for being substandard</w:t>
      </w:r>
      <w:r w:rsidR="00B97411">
        <w:rPr>
          <w:rFonts w:eastAsia="Times New Roman"/>
          <w:szCs w:val="24"/>
        </w:rPr>
        <w:t xml:space="preserve"> and the</w:t>
      </w:r>
      <w:r w:rsidRPr="00281428">
        <w:rPr>
          <w:rFonts w:eastAsia="Times New Roman"/>
          <w:szCs w:val="24"/>
        </w:rPr>
        <w:t xml:space="preserve"> responsible party would be the retailer.  How does this responsibility change when they are showing a certification where the product is coming from and is the product in the tank?  It would be difficult for the inspector for following the quality and oversight of that product.  During work session, clarification was provided that if there is documentation that certified product is within the tank the retailer does not need to test for conformance.  There must be a documentation and traceability of the certification.  However, if no certification then testing would need to be done to be verified.  The Committee did not concur that with the language and the clarification that was provided.  They believe that someone needs to be responsible even if certification is provided.  There were too many questions concerning this issue and the Committee is requesting this be assigned to FALS for additional work and a recommendation to the </w:t>
      </w:r>
      <w:r w:rsidR="00B97411">
        <w:rPr>
          <w:rFonts w:eastAsia="Times New Roman"/>
          <w:szCs w:val="24"/>
        </w:rPr>
        <w:t xml:space="preserve">NCWM </w:t>
      </w:r>
      <w:r w:rsidRPr="00281428">
        <w:rPr>
          <w:rFonts w:eastAsia="Times New Roman"/>
          <w:szCs w:val="24"/>
        </w:rPr>
        <w:t>L&amp;R Committee.</w:t>
      </w:r>
    </w:p>
    <w:p w14:paraId="79D645F2" w14:textId="6CCC6BA5" w:rsidR="0041012A" w:rsidRPr="00281428" w:rsidRDefault="0081649A" w:rsidP="0041012A">
      <w:pPr>
        <w:rPr>
          <w:szCs w:val="20"/>
        </w:rPr>
      </w:pPr>
      <w:r w:rsidRPr="00CE205D">
        <w:rPr>
          <w:rFonts w:eastAsia="Times New Roman"/>
          <w:szCs w:val="24"/>
          <w:u w:val="single"/>
        </w:rPr>
        <w:t xml:space="preserve">NEWMA </w:t>
      </w:r>
      <w:r w:rsidR="00982B79">
        <w:rPr>
          <w:rFonts w:eastAsia="Times New Roman"/>
          <w:szCs w:val="24"/>
          <w:u w:val="single"/>
        </w:rPr>
        <w:t>2021</w:t>
      </w:r>
      <w:r w:rsidRPr="00CE205D">
        <w:rPr>
          <w:rFonts w:eastAsia="Times New Roman"/>
          <w:szCs w:val="24"/>
          <w:u w:val="single"/>
        </w:rPr>
        <w:t xml:space="preserve"> Annual Meeting</w:t>
      </w:r>
      <w:r w:rsidR="00CE205D" w:rsidRPr="00CE205D">
        <w:rPr>
          <w:rFonts w:eastAsia="Times New Roman"/>
          <w:szCs w:val="24"/>
          <w:u w:val="single"/>
        </w:rPr>
        <w:t>:</w:t>
      </w:r>
      <w:r>
        <w:rPr>
          <w:rFonts w:eastAsia="Times New Roman"/>
          <w:szCs w:val="24"/>
        </w:rPr>
        <w:t xml:space="preserve"> Mr. </w:t>
      </w:r>
      <w:r w:rsidRPr="006863F8">
        <w:rPr>
          <w:rFonts w:eastAsia="Times New Roman"/>
          <w:szCs w:val="24"/>
        </w:rPr>
        <w:t>Chuck Corr</w:t>
      </w:r>
      <w:r>
        <w:rPr>
          <w:rFonts w:eastAsia="Times New Roman"/>
          <w:szCs w:val="24"/>
        </w:rPr>
        <w:t xml:space="preserve"> (</w:t>
      </w:r>
      <w:r w:rsidRPr="006863F8">
        <w:rPr>
          <w:rFonts w:eastAsia="Times New Roman"/>
          <w:szCs w:val="24"/>
        </w:rPr>
        <w:t>Iowa Renewable Fuels</w:t>
      </w:r>
      <w:r>
        <w:rPr>
          <w:rFonts w:eastAsia="Times New Roman"/>
          <w:szCs w:val="24"/>
        </w:rPr>
        <w:t xml:space="preserve"> Association)</w:t>
      </w:r>
      <w:r w:rsidRPr="006863F8">
        <w:rPr>
          <w:rFonts w:eastAsia="Times New Roman"/>
          <w:szCs w:val="24"/>
        </w:rPr>
        <w:t xml:space="preserve"> commented this section be deescalated to Withdrawn status. </w:t>
      </w:r>
      <w:r w:rsidR="00B97411">
        <w:rPr>
          <w:rFonts w:eastAsia="Times New Roman"/>
          <w:szCs w:val="24"/>
        </w:rPr>
        <w:t xml:space="preserve"> </w:t>
      </w:r>
      <w:r w:rsidRPr="006863F8">
        <w:rPr>
          <w:rFonts w:eastAsia="Times New Roman"/>
          <w:szCs w:val="24"/>
        </w:rPr>
        <w:t>He stated that three major points for his justification</w:t>
      </w:r>
      <w:r>
        <w:rPr>
          <w:rFonts w:eastAsia="Times New Roman"/>
          <w:szCs w:val="24"/>
        </w:rPr>
        <w:t>.</w:t>
      </w:r>
      <w:r w:rsidRPr="006863F8">
        <w:rPr>
          <w:rFonts w:eastAsia="Times New Roman"/>
          <w:szCs w:val="24"/>
        </w:rPr>
        <w:t xml:space="preserve"> </w:t>
      </w:r>
      <w:r>
        <w:rPr>
          <w:rFonts w:eastAsia="Times New Roman"/>
          <w:szCs w:val="24"/>
        </w:rPr>
        <w:t xml:space="preserve">First, </w:t>
      </w:r>
      <w:r w:rsidRPr="006863F8">
        <w:rPr>
          <w:rFonts w:eastAsia="Times New Roman"/>
          <w:szCs w:val="24"/>
        </w:rPr>
        <w:t>the EPA citation in the proposal is outdated</w:t>
      </w:r>
      <w:r>
        <w:rPr>
          <w:rFonts w:eastAsia="Times New Roman"/>
          <w:szCs w:val="24"/>
        </w:rPr>
        <w:t xml:space="preserve">. </w:t>
      </w:r>
      <w:r w:rsidR="00B97411">
        <w:rPr>
          <w:rFonts w:eastAsia="Times New Roman"/>
          <w:szCs w:val="24"/>
        </w:rPr>
        <w:t xml:space="preserve"> </w:t>
      </w:r>
      <w:r>
        <w:rPr>
          <w:rFonts w:eastAsia="Times New Roman"/>
          <w:szCs w:val="24"/>
        </w:rPr>
        <w:t>S</w:t>
      </w:r>
      <w:r w:rsidRPr="006863F8">
        <w:rPr>
          <w:szCs w:val="20"/>
        </w:rPr>
        <w:t>econd, the text proposed for addition could be considered incomplete.</w:t>
      </w:r>
      <w:r>
        <w:rPr>
          <w:szCs w:val="20"/>
        </w:rPr>
        <w:t xml:space="preserve"> </w:t>
      </w:r>
      <w:r w:rsidR="00B97411">
        <w:rPr>
          <w:szCs w:val="20"/>
        </w:rPr>
        <w:t xml:space="preserve"> </w:t>
      </w:r>
      <w:r w:rsidRPr="006863F8">
        <w:rPr>
          <w:szCs w:val="20"/>
        </w:rPr>
        <w:t xml:space="preserve">If the details are considered necessary in HB 130, there is an additional stipulation in the regulations that should be included. </w:t>
      </w:r>
      <w:r w:rsidR="00B97411">
        <w:rPr>
          <w:szCs w:val="20"/>
        </w:rPr>
        <w:t xml:space="preserve"> </w:t>
      </w:r>
      <w:r w:rsidRPr="006863F8">
        <w:rPr>
          <w:szCs w:val="20"/>
        </w:rPr>
        <w:t>The proposed text is inconsistent with the new regulation.</w:t>
      </w:r>
      <w:r>
        <w:rPr>
          <w:szCs w:val="20"/>
        </w:rPr>
        <w:t xml:space="preserve"> </w:t>
      </w:r>
      <w:r w:rsidR="00B97411">
        <w:rPr>
          <w:szCs w:val="20"/>
        </w:rPr>
        <w:t xml:space="preserve"> </w:t>
      </w:r>
      <w:r w:rsidRPr="006863F8">
        <w:rPr>
          <w:szCs w:val="20"/>
        </w:rPr>
        <w:t xml:space="preserve">Third, while the citation in the current regulation must be updated, </w:t>
      </w:r>
      <w:r>
        <w:rPr>
          <w:szCs w:val="20"/>
        </w:rPr>
        <w:t>Mr. Corr</w:t>
      </w:r>
      <w:r w:rsidRPr="006863F8">
        <w:rPr>
          <w:szCs w:val="20"/>
        </w:rPr>
        <w:t xml:space="preserve"> feel</w:t>
      </w:r>
      <w:r>
        <w:rPr>
          <w:szCs w:val="20"/>
        </w:rPr>
        <w:t xml:space="preserve">s </w:t>
      </w:r>
      <w:r w:rsidRPr="006863F8">
        <w:rPr>
          <w:szCs w:val="20"/>
        </w:rPr>
        <w:t>the current format of only providing the citation is appropriate.</w:t>
      </w:r>
      <w:r w:rsidR="00B97411">
        <w:rPr>
          <w:szCs w:val="20"/>
        </w:rPr>
        <w:t xml:space="preserve"> </w:t>
      </w:r>
      <w:r w:rsidRPr="006863F8">
        <w:rPr>
          <w:szCs w:val="20"/>
        </w:rPr>
        <w:t xml:space="preserve"> The details involve</w:t>
      </w:r>
      <w:r>
        <w:rPr>
          <w:szCs w:val="20"/>
        </w:rPr>
        <w:t xml:space="preserve"> </w:t>
      </w:r>
      <w:r w:rsidRPr="006863F8">
        <w:rPr>
          <w:szCs w:val="20"/>
        </w:rPr>
        <w:t xml:space="preserve">analytical results which are determined in a fuels lab where there is reliable access to the regulations. </w:t>
      </w:r>
      <w:r w:rsidR="00B97411">
        <w:rPr>
          <w:szCs w:val="20"/>
        </w:rPr>
        <w:t xml:space="preserve"> </w:t>
      </w:r>
      <w:r w:rsidRPr="006863F8">
        <w:rPr>
          <w:szCs w:val="20"/>
        </w:rPr>
        <w:t xml:space="preserve">The field inspectors do not conduct the analytical work on fuel properties. </w:t>
      </w:r>
      <w:r w:rsidR="00B97411">
        <w:rPr>
          <w:szCs w:val="20"/>
        </w:rPr>
        <w:t xml:space="preserve"> </w:t>
      </w:r>
      <w:r>
        <w:rPr>
          <w:szCs w:val="20"/>
        </w:rPr>
        <w:t>He</w:t>
      </w:r>
      <w:r w:rsidRPr="006863F8">
        <w:rPr>
          <w:szCs w:val="20"/>
        </w:rPr>
        <w:t xml:space="preserve"> </w:t>
      </w:r>
      <w:r>
        <w:rPr>
          <w:szCs w:val="20"/>
        </w:rPr>
        <w:t>believes NCWM</w:t>
      </w:r>
      <w:r w:rsidRPr="006863F8">
        <w:rPr>
          <w:szCs w:val="20"/>
        </w:rPr>
        <w:t xml:space="preserve"> need</w:t>
      </w:r>
      <w:r>
        <w:rPr>
          <w:szCs w:val="20"/>
        </w:rPr>
        <w:t>s</w:t>
      </w:r>
      <w:r w:rsidRPr="006863F8">
        <w:rPr>
          <w:szCs w:val="20"/>
        </w:rPr>
        <w:t xml:space="preserve"> to be careful about adding excessive and unnecessary detail </w:t>
      </w:r>
      <w:r w:rsidR="00B97411">
        <w:rPr>
          <w:szCs w:val="20"/>
        </w:rPr>
        <w:t>into the</w:t>
      </w:r>
      <w:r w:rsidRPr="006863F8">
        <w:rPr>
          <w:szCs w:val="20"/>
        </w:rPr>
        <w:t xml:space="preserve"> handbooks.</w:t>
      </w:r>
      <w:r>
        <w:rPr>
          <w:szCs w:val="20"/>
        </w:rPr>
        <w:t xml:space="preserve"> </w:t>
      </w:r>
      <w:r w:rsidR="00B97411">
        <w:rPr>
          <w:szCs w:val="20"/>
        </w:rPr>
        <w:t xml:space="preserve"> </w:t>
      </w:r>
      <w:r>
        <w:rPr>
          <w:rFonts w:eastAsia="Times New Roman"/>
          <w:szCs w:val="24"/>
        </w:rPr>
        <w:t>Kristy Moore</w:t>
      </w:r>
      <w:r w:rsidR="00B97411">
        <w:rPr>
          <w:rFonts w:eastAsia="Times New Roman"/>
          <w:szCs w:val="24"/>
        </w:rPr>
        <w:t xml:space="preserve"> (</w:t>
      </w:r>
      <w:r>
        <w:rPr>
          <w:rFonts w:eastAsia="Times New Roman"/>
          <w:szCs w:val="24"/>
        </w:rPr>
        <w:t>Growth Energy</w:t>
      </w:r>
      <w:r w:rsidR="00B97411">
        <w:rPr>
          <w:rFonts w:eastAsia="Times New Roman"/>
          <w:szCs w:val="24"/>
        </w:rPr>
        <w:t>)</w:t>
      </w:r>
      <w:r>
        <w:rPr>
          <w:rFonts w:eastAsia="Times New Roman"/>
          <w:szCs w:val="24"/>
        </w:rPr>
        <w:t xml:space="preserve"> commented that she requests NEWMA oppose this item and agreed with several of the comments offered by Mr. Corr.</w:t>
      </w:r>
      <w:r w:rsidR="00B97411">
        <w:rPr>
          <w:rFonts w:eastAsia="Times New Roman"/>
          <w:szCs w:val="24"/>
        </w:rPr>
        <w:t xml:space="preserve"> </w:t>
      </w:r>
      <w:r>
        <w:rPr>
          <w:rFonts w:eastAsia="Times New Roman"/>
          <w:szCs w:val="24"/>
        </w:rPr>
        <w:t xml:space="preserve"> The CWMA met earlier in May and voted to recommend a Withdrawn status. </w:t>
      </w:r>
      <w:r w:rsidR="00B97411">
        <w:rPr>
          <w:rFonts w:eastAsia="Times New Roman"/>
          <w:szCs w:val="24"/>
        </w:rPr>
        <w:t xml:space="preserve"> </w:t>
      </w:r>
      <w:r>
        <w:rPr>
          <w:rFonts w:eastAsia="Times New Roman"/>
          <w:szCs w:val="24"/>
        </w:rPr>
        <w:t xml:space="preserve">The NEWMA L&amp;R Committee believes the item is related to the current </w:t>
      </w:r>
      <w:r>
        <w:rPr>
          <w:rFonts w:eastAsia="Times New Roman"/>
          <w:szCs w:val="24"/>
        </w:rPr>
        <w:lastRenderedPageBreak/>
        <w:t xml:space="preserve">EPA Streamlining Rule Focus Group formed by FALS that is harmonizing HB 130 with EPA’s new rule. </w:t>
      </w:r>
      <w:r w:rsidR="00B97411">
        <w:rPr>
          <w:rFonts w:eastAsia="Times New Roman"/>
          <w:szCs w:val="24"/>
        </w:rPr>
        <w:t xml:space="preserve"> </w:t>
      </w:r>
      <w:r>
        <w:rPr>
          <w:rFonts w:eastAsia="Times New Roman"/>
          <w:szCs w:val="24"/>
        </w:rPr>
        <w:t>Therefore, the item is not yet finished in its development, and should be assigned to FALS for coordination with the current FALS FG which was not formed until after the 2021 NCWM Interim Meeting.</w:t>
      </w:r>
    </w:p>
    <w:p w14:paraId="2C465D23" w14:textId="05A83656" w:rsidR="0041012A" w:rsidRPr="00281428" w:rsidRDefault="0041012A" w:rsidP="0041012A">
      <w:pPr>
        <w:rPr>
          <w:szCs w:val="20"/>
        </w:rPr>
      </w:pPr>
      <w:r w:rsidRPr="005F6F54">
        <w:rPr>
          <w:szCs w:val="20"/>
          <w:u w:val="single"/>
        </w:rPr>
        <w:t>CWMA 2019 Interim Meeting</w:t>
      </w:r>
      <w:r w:rsidR="005F6F54" w:rsidRPr="005F6F54">
        <w:rPr>
          <w:szCs w:val="20"/>
          <w:u w:val="single"/>
        </w:rPr>
        <w:t xml:space="preserve">: </w:t>
      </w:r>
      <w:r w:rsidRPr="00281428">
        <w:rPr>
          <w:szCs w:val="20"/>
        </w:rPr>
        <w:t xml:space="preserve"> Ms. </w:t>
      </w:r>
      <w:r w:rsidRPr="00281428">
        <w:rPr>
          <w:rFonts w:eastAsia="Times New Roman"/>
          <w:szCs w:val="24"/>
        </w:rPr>
        <w:t>Bev Michels (representing BP and API) commented that the purpose of this item is the same as items in Block 4.  Mr. Charlie Stutesman (Kansas) stated that this proposal adds new provisions in addition to the Clean Air Act.  Ms. Michels commented that she believes this proposal is directed only to the elements that regulators would be enforcing and provide consumer protection.  Mr. Doug Musick (Kansas) asked why natural gas liquids (NGL) as an additive was considered a certified component.  Mr. Mike Harrington (Iowa) commented that he had gotten a call from an engine manufacturer about bad fuel.</w:t>
      </w:r>
      <w:r w:rsidR="00B97411">
        <w:rPr>
          <w:rFonts w:eastAsia="Times New Roman"/>
          <w:szCs w:val="24"/>
        </w:rPr>
        <w:t xml:space="preserve"> </w:t>
      </w:r>
      <w:r w:rsidRPr="00281428">
        <w:rPr>
          <w:rFonts w:eastAsia="Times New Roman"/>
          <w:szCs w:val="24"/>
        </w:rPr>
        <w:t xml:space="preserve"> Mr. Harrington indicated that he told this engine manufacturer that 30</w:t>
      </w:r>
      <w:r w:rsidR="00B97411">
        <w:rPr>
          <w:rFonts w:eastAsia="Times New Roman"/>
          <w:szCs w:val="24"/>
        </w:rPr>
        <w:t xml:space="preserve"> </w:t>
      </w:r>
      <w:r w:rsidRPr="00281428">
        <w:rPr>
          <w:rFonts w:eastAsia="Times New Roman"/>
          <w:szCs w:val="24"/>
        </w:rPr>
        <w:t xml:space="preserve">% of the fuel was NGL. </w:t>
      </w:r>
      <w:r w:rsidR="00B97411">
        <w:rPr>
          <w:rFonts w:eastAsia="Times New Roman"/>
          <w:szCs w:val="24"/>
        </w:rPr>
        <w:t xml:space="preserve"> </w:t>
      </w:r>
      <w:r w:rsidRPr="00281428">
        <w:rPr>
          <w:rFonts w:eastAsia="Times New Roman"/>
          <w:szCs w:val="24"/>
        </w:rPr>
        <w:t>The OEM indicated that should not be problematic.  Mr. Rod Lawrence, (Magellan) commented that he met with EPA and clarified that you cannot use an ethanol flex fuel made with uncertified NGL’s to meet RFS volume obligations.  Ms. Tamara Paik (Marathon Petroleum Co.) commented that if you certify the NGL’s, then you know the Reid vapor pressure (RVP).  Mr. Charlie Stutesman commented that he recommends this item be withdrawn and believes this issue could conflict with the Clean Air Act, and if a fuel fails vapor pressure, it is not in specification.  Mr. Harrington recommend</w:t>
      </w:r>
      <w:r w:rsidR="00B97411">
        <w:rPr>
          <w:rFonts w:eastAsia="Times New Roman"/>
          <w:szCs w:val="24"/>
        </w:rPr>
        <w:t>ed</w:t>
      </w:r>
      <w:r w:rsidRPr="00281428">
        <w:rPr>
          <w:rFonts w:eastAsia="Times New Roman"/>
          <w:szCs w:val="24"/>
        </w:rPr>
        <w:t xml:space="preserve"> the item be withdrawn.  Mr. Kevin Adlaf (ADM) wonders if weights and measures then </w:t>
      </w:r>
      <w:r w:rsidR="004A6D01" w:rsidRPr="00281428">
        <w:rPr>
          <w:rFonts w:eastAsia="Times New Roman"/>
          <w:szCs w:val="24"/>
        </w:rPr>
        <w:t>become</w:t>
      </w:r>
      <w:r w:rsidRPr="00281428">
        <w:rPr>
          <w:rFonts w:eastAsia="Times New Roman"/>
          <w:szCs w:val="24"/>
        </w:rPr>
        <w:t xml:space="preserve"> EPA’s customer through this proposal</w:t>
      </w:r>
      <w:r w:rsidR="00B97411">
        <w:rPr>
          <w:rFonts w:eastAsia="Times New Roman"/>
          <w:szCs w:val="24"/>
        </w:rPr>
        <w:t xml:space="preserve"> and is</w:t>
      </w:r>
      <w:r w:rsidRPr="00281428">
        <w:rPr>
          <w:rFonts w:eastAsia="Times New Roman"/>
          <w:szCs w:val="24"/>
        </w:rPr>
        <w:t xml:space="preserve"> concerned about language being outdated soon after it is implemented.  Mr. Chuck Corr (CC Consulting) commented that he believes the language will lead to additional aspects to be enforced. </w:t>
      </w:r>
      <w:r w:rsidR="00B97411">
        <w:rPr>
          <w:rFonts w:eastAsia="Times New Roman"/>
          <w:szCs w:val="24"/>
        </w:rPr>
        <w:t xml:space="preserve"> </w:t>
      </w:r>
      <w:r w:rsidRPr="00281428">
        <w:rPr>
          <w:rFonts w:eastAsia="Times New Roman"/>
          <w:szCs w:val="24"/>
        </w:rPr>
        <w:t xml:space="preserve">He also recommends that the item be withdrawn. </w:t>
      </w:r>
      <w:r w:rsidR="00B97411">
        <w:rPr>
          <w:rFonts w:eastAsia="Times New Roman"/>
          <w:szCs w:val="24"/>
        </w:rPr>
        <w:t xml:space="preserve"> </w:t>
      </w:r>
      <w:r w:rsidRPr="00281428">
        <w:rPr>
          <w:rFonts w:eastAsia="Times New Roman"/>
          <w:szCs w:val="24"/>
        </w:rPr>
        <w:t xml:space="preserve">Based on the comments during open hearings, the </w:t>
      </w:r>
      <w:r w:rsidR="00B97411">
        <w:rPr>
          <w:rFonts w:eastAsia="Times New Roman"/>
          <w:szCs w:val="24"/>
        </w:rPr>
        <w:t>C</w:t>
      </w:r>
      <w:r w:rsidR="00B97411" w:rsidRPr="00281428">
        <w:rPr>
          <w:rFonts w:eastAsia="Times New Roman"/>
          <w:szCs w:val="24"/>
        </w:rPr>
        <w:t xml:space="preserve">ommittee </w:t>
      </w:r>
      <w:r w:rsidRPr="00281428">
        <w:rPr>
          <w:rFonts w:eastAsia="Times New Roman"/>
          <w:szCs w:val="24"/>
        </w:rPr>
        <w:t>recommends the item be withdrawn.</w:t>
      </w:r>
    </w:p>
    <w:p w14:paraId="6F8EAB2F" w14:textId="77777777" w:rsidR="00982B79" w:rsidRPr="007605EB" w:rsidRDefault="00982B79" w:rsidP="00982B79">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59B463A9" w14:textId="3538E8A6" w:rsidR="00E20DCB" w:rsidRPr="00281428" w:rsidRDefault="00E20DCB" w:rsidP="00E20DCB">
      <w:pPr>
        <w:pStyle w:val="Heading1"/>
        <w:keepNext w:val="0"/>
        <w:keepLines w:val="0"/>
      </w:pPr>
      <w:bookmarkStart w:id="115" w:name="_Toc81569335"/>
      <w:r w:rsidRPr="00281428">
        <w:t xml:space="preserve">ITEM Block </w:t>
      </w:r>
      <w:r w:rsidR="00FF7682" w:rsidRPr="00281428">
        <w:t>6</w:t>
      </w:r>
      <w:r w:rsidRPr="00281428">
        <w:t xml:space="preserve"> (B</w:t>
      </w:r>
      <w:r w:rsidR="00FF7682" w:rsidRPr="00281428">
        <w:t>6</w:t>
      </w:r>
      <w:r w:rsidRPr="00281428">
        <w:t>)</w:t>
      </w:r>
      <w:r w:rsidRPr="00281428">
        <w:tab/>
        <w:t>transmission Fluid</w:t>
      </w:r>
      <w:bookmarkEnd w:id="115"/>
      <w:r w:rsidRPr="00281428">
        <w:t xml:space="preserve"> </w:t>
      </w:r>
      <w:r w:rsidRPr="00281428" w:rsidDel="003F7F6D">
        <w:t xml:space="preserve"> </w:t>
      </w:r>
    </w:p>
    <w:p w14:paraId="78602607" w14:textId="149D8858" w:rsidR="00E20DCB" w:rsidRPr="00281428" w:rsidRDefault="00E20DCB" w:rsidP="00E20DCB">
      <w:pPr>
        <w:tabs>
          <w:tab w:val="left" w:pos="1440"/>
        </w:tabs>
        <w:spacing w:after="0"/>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MOS-21.1</w:t>
      </w:r>
      <w:r w:rsidRPr="00281428">
        <w:rPr>
          <w:rFonts w:eastAsia="Times New Roman"/>
          <w:bCs/>
          <w:iCs/>
        </w:rPr>
        <w:tab/>
      </w:r>
      <w:r w:rsidR="002B0241" w:rsidRPr="00281428">
        <w:rPr>
          <w:rFonts w:eastAsia="Times New Roman"/>
          <w:bCs/>
          <w:iCs/>
        </w:rPr>
        <w:t>A</w:t>
      </w:r>
      <w:r w:rsidRPr="00281428">
        <w:rPr>
          <w:rFonts w:eastAsia="Times New Roman"/>
          <w:bCs/>
          <w:iCs/>
        </w:rPr>
        <w:tab/>
        <w:t>Section 2.36.</w:t>
      </w:r>
      <w:r w:rsidR="00F01DA2" w:rsidRPr="00281428">
        <w:rPr>
          <w:rFonts w:eastAsia="Times New Roman"/>
          <w:bCs/>
          <w:iCs/>
        </w:rPr>
        <w:t>2.</w:t>
      </w:r>
      <w:r w:rsidRPr="00281428">
        <w:rPr>
          <w:rFonts w:eastAsia="Times New Roman"/>
          <w:bCs/>
          <w:iCs/>
        </w:rPr>
        <w:t xml:space="preserve"> </w:t>
      </w:r>
      <w:r w:rsidR="00F01DA2" w:rsidRPr="00281428">
        <w:rPr>
          <w:rFonts w:eastAsia="Times New Roman"/>
          <w:bCs/>
          <w:iCs/>
        </w:rPr>
        <w:t xml:space="preserve">Labeling and Identification of </w:t>
      </w:r>
      <w:r w:rsidRPr="00281428">
        <w:rPr>
          <w:rFonts w:eastAsia="Times New Roman"/>
          <w:bCs/>
          <w:iCs/>
        </w:rPr>
        <w:t>Transmission Fluid</w:t>
      </w:r>
    </w:p>
    <w:p w14:paraId="1B9FE05E" w14:textId="7A845AE0" w:rsidR="00E20DCB" w:rsidRPr="00281428" w:rsidRDefault="00E20DCB" w:rsidP="00C0568F">
      <w:pPr>
        <w:tabs>
          <w:tab w:val="left" w:pos="446"/>
          <w:tab w:val="left" w:pos="1440"/>
        </w:tabs>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xml:space="preserve">: </w:t>
      </w:r>
      <w:r w:rsidR="00F01DA2" w:rsidRPr="00281428">
        <w:rPr>
          <w:rFonts w:eastAsia="Times New Roman"/>
          <w:bCs/>
          <w:iCs/>
        </w:rPr>
        <w:t>FLR-21.</w:t>
      </w:r>
      <w:r w:rsidR="00CF3F44" w:rsidRPr="00281428">
        <w:rPr>
          <w:rFonts w:eastAsia="Times New Roman"/>
          <w:bCs/>
          <w:iCs/>
        </w:rPr>
        <w:t>2</w:t>
      </w:r>
      <w:r w:rsidRPr="00281428">
        <w:rPr>
          <w:rFonts w:eastAsia="Times New Roman"/>
          <w:bCs/>
          <w:iCs/>
        </w:rPr>
        <w:tab/>
      </w:r>
      <w:r w:rsidR="002B0241" w:rsidRPr="00281428">
        <w:rPr>
          <w:rFonts w:eastAsia="Times New Roman"/>
          <w:bCs/>
          <w:iCs/>
        </w:rPr>
        <w:t>A</w:t>
      </w:r>
      <w:r w:rsidRPr="00281428">
        <w:rPr>
          <w:rFonts w:eastAsia="Times New Roman"/>
          <w:bCs/>
          <w:iCs/>
        </w:rPr>
        <w:tab/>
        <w:t xml:space="preserve">Section </w:t>
      </w:r>
      <w:r w:rsidR="00F01DA2" w:rsidRPr="00281428">
        <w:rPr>
          <w:rFonts w:eastAsia="Times New Roman"/>
          <w:bCs/>
          <w:iCs/>
        </w:rPr>
        <w:t>3.14.1</w:t>
      </w:r>
      <w:r w:rsidRPr="00281428">
        <w:rPr>
          <w:rFonts w:eastAsia="Times New Roman"/>
          <w:bCs/>
          <w:iCs/>
        </w:rPr>
        <w:t xml:space="preserve">. </w:t>
      </w:r>
      <w:r w:rsidR="00F01DA2" w:rsidRPr="00281428">
        <w:rPr>
          <w:rFonts w:eastAsia="Times New Roman"/>
          <w:bCs/>
          <w:iCs/>
        </w:rPr>
        <w:t>Labeling and Identification of Transmission Fluid</w:t>
      </w:r>
    </w:p>
    <w:p w14:paraId="0C42E053" w14:textId="77777777" w:rsidR="00C0568F" w:rsidRPr="00281428" w:rsidRDefault="00C0568F" w:rsidP="00C0568F">
      <w:pPr>
        <w:spacing w:after="0"/>
        <w:rPr>
          <w:b/>
        </w:rPr>
      </w:pPr>
      <w:r w:rsidRPr="00281428">
        <w:rPr>
          <w:b/>
        </w:rPr>
        <w:t>Source:</w:t>
      </w:r>
    </w:p>
    <w:p w14:paraId="7CA47F94" w14:textId="77777777" w:rsidR="00C0568F" w:rsidRPr="00281428" w:rsidRDefault="00C0568F" w:rsidP="00C0568F">
      <w:r w:rsidRPr="00281428">
        <w:rPr>
          <w:szCs w:val="20"/>
        </w:rPr>
        <w:t>Missouri Department of Agriculture</w:t>
      </w:r>
      <w:r w:rsidRPr="00281428">
        <w:t xml:space="preserve"> </w:t>
      </w:r>
    </w:p>
    <w:p w14:paraId="4DBF5025" w14:textId="77777777" w:rsidR="00C0568F" w:rsidRPr="00281428" w:rsidRDefault="00C0568F" w:rsidP="00C0568F">
      <w:pPr>
        <w:spacing w:after="0"/>
        <w:rPr>
          <w:b/>
        </w:rPr>
      </w:pPr>
      <w:r w:rsidRPr="00281428">
        <w:rPr>
          <w:b/>
        </w:rPr>
        <w:t>Purpose:</w:t>
      </w:r>
    </w:p>
    <w:p w14:paraId="62881F70" w14:textId="3F726D30" w:rsidR="00C0568F" w:rsidRPr="00281428" w:rsidRDefault="00C0568F" w:rsidP="00C0568F">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43A13F30" w14:textId="4B5F132A" w:rsidR="00E20DCB" w:rsidRPr="00281428" w:rsidRDefault="00E20DCB" w:rsidP="001903E1">
      <w:pPr>
        <w:pStyle w:val="ItemHeading"/>
        <w:tabs>
          <w:tab w:val="clear" w:pos="900"/>
          <w:tab w:val="left" w:pos="1710"/>
        </w:tabs>
      </w:pPr>
      <w:bookmarkStart w:id="116" w:name="_Toc81569336"/>
      <w:r w:rsidRPr="00281428">
        <w:t>B</w:t>
      </w:r>
      <w:r w:rsidR="00FF7682" w:rsidRPr="00281428">
        <w:t>6</w:t>
      </w:r>
      <w:r w:rsidRPr="00281428">
        <w:t>: MOS-21.1.</w:t>
      </w:r>
      <w:r w:rsidRPr="00281428">
        <w:tab/>
      </w:r>
      <w:r w:rsidR="001903E1" w:rsidRPr="00281428">
        <w:t>A</w:t>
      </w:r>
      <w:r w:rsidRPr="00281428">
        <w:tab/>
        <w:t>Section 2.36.</w:t>
      </w:r>
      <w:r w:rsidR="00F01DA2" w:rsidRPr="00281428">
        <w:t>2. Labeling and Identification of</w:t>
      </w:r>
      <w:r w:rsidRPr="00281428">
        <w:t xml:space="preserve"> Transmission Fluid</w:t>
      </w:r>
      <w:bookmarkEnd w:id="116"/>
    </w:p>
    <w:p w14:paraId="1C01FC97" w14:textId="77777777" w:rsidR="00E20DCB" w:rsidRPr="00281428" w:rsidRDefault="00E20DCB" w:rsidP="00E20DCB">
      <w:pPr>
        <w:pStyle w:val="I-Normal1indent"/>
        <w:spacing w:after="0"/>
        <w:ind w:left="0"/>
        <w:rPr>
          <w:b/>
          <w:szCs w:val="20"/>
        </w:rPr>
      </w:pPr>
      <w:r w:rsidRPr="00281428">
        <w:rPr>
          <w:b/>
          <w:szCs w:val="20"/>
        </w:rPr>
        <w:t>Item Under Consideration:</w:t>
      </w:r>
    </w:p>
    <w:p w14:paraId="1343F2C4" w14:textId="7EDD9116" w:rsidR="00E20DCB" w:rsidRPr="00281428" w:rsidRDefault="00E20DCB" w:rsidP="00E20DCB">
      <w:r w:rsidRPr="00281428">
        <w:t xml:space="preserve">Amend Handbook 130, </w:t>
      </w:r>
      <w:r w:rsidR="00F01DA2" w:rsidRPr="00281428">
        <w:t>Uniform Regulation for the Method of Sale of Commodities</w:t>
      </w:r>
      <w:r w:rsidR="006A4FAD" w:rsidRPr="00281428">
        <w:t>,</w:t>
      </w:r>
      <w:r w:rsidR="00F01DA2" w:rsidRPr="00281428">
        <w:t xml:space="preserve"> as follows</w:t>
      </w:r>
      <w:r w:rsidRPr="00281428">
        <w:t>:</w:t>
      </w:r>
    </w:p>
    <w:p w14:paraId="515C53D2" w14:textId="4B8DE015" w:rsidR="00F01DA2" w:rsidRPr="00281428" w:rsidRDefault="00F01DA2" w:rsidP="00F01DA2">
      <w:pPr>
        <w:keepNext/>
        <w:keepLines/>
        <w:widowControl w:val="0"/>
        <w:spacing w:after="0"/>
        <w:ind w:left="360"/>
      </w:pPr>
      <w:bookmarkStart w:id="117" w:name="_Toc17884990"/>
      <w:r w:rsidRPr="00281428">
        <w:rPr>
          <w:rStyle w:val="UniformLevel3Char"/>
          <w:rFonts w:eastAsia="Calibri"/>
          <w:b/>
        </w:rPr>
        <w:t>2.36.2.  Labeling and Identification of Transmission Fluid.</w:t>
      </w:r>
      <w:bookmarkEnd w:id="117"/>
      <w:r w:rsidRPr="00281428">
        <w:t xml:space="preserve"> – Transmission fluid shall be labeled or identified as described below.</w:t>
      </w:r>
    </w:p>
    <w:p w14:paraId="5E088437" w14:textId="77777777" w:rsidR="00F01DA2" w:rsidRPr="00281428" w:rsidRDefault="00F01DA2" w:rsidP="00F01DA2">
      <w:pPr>
        <w:keepNext/>
        <w:keepLines/>
        <w:widowControl w:val="0"/>
        <w:spacing w:before="60"/>
        <w:ind w:left="360"/>
      </w:pPr>
      <w:r w:rsidRPr="00281428">
        <w:t>(Added 2017)</w:t>
      </w:r>
    </w:p>
    <w:p w14:paraId="07C52586" w14:textId="429F4B72" w:rsidR="00F01DA2" w:rsidRPr="00281428" w:rsidRDefault="00F01DA2" w:rsidP="00F01DA2">
      <w:pPr>
        <w:ind w:left="720"/>
      </w:pPr>
      <w:bookmarkStart w:id="118" w:name="_Toc17884991"/>
      <w:r w:rsidRPr="00281428">
        <w:rPr>
          <w:rStyle w:val="UniformLevel4Char"/>
          <w:rFonts w:ascii="Times New Roman" w:eastAsia="Calibri" w:hAnsi="Times New Roman" w:cs="Times New Roman"/>
          <w:b/>
          <w:bCs/>
          <w:color w:val="auto"/>
        </w:rPr>
        <w:t>2.36.2.1.  Container Labeling.</w:t>
      </w:r>
      <w:bookmarkEnd w:id="118"/>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313D3C9A" w14:textId="77777777" w:rsidR="00F01DA2" w:rsidRPr="00281428" w:rsidRDefault="00F01DA2" w:rsidP="008C0B73">
      <w:pPr>
        <w:numPr>
          <w:ilvl w:val="0"/>
          <w:numId w:val="56"/>
        </w:numPr>
        <w:ind w:left="1440"/>
        <w:rPr>
          <w:szCs w:val="20"/>
        </w:rPr>
      </w:pPr>
      <w:r w:rsidRPr="00281428">
        <w:rPr>
          <w:szCs w:val="20"/>
        </w:rPr>
        <w:t xml:space="preserve">the brand name; </w:t>
      </w:r>
    </w:p>
    <w:p w14:paraId="154ABF42" w14:textId="77777777" w:rsidR="00F01DA2" w:rsidRPr="00281428" w:rsidRDefault="00F01DA2" w:rsidP="008C0B73">
      <w:pPr>
        <w:numPr>
          <w:ilvl w:val="0"/>
          <w:numId w:val="56"/>
        </w:numPr>
        <w:ind w:left="1440"/>
        <w:rPr>
          <w:szCs w:val="20"/>
        </w:rPr>
      </w:pPr>
      <w:r w:rsidRPr="00281428">
        <w:rPr>
          <w:szCs w:val="20"/>
        </w:rPr>
        <w:t xml:space="preserve">the name and place of business of the manufacturer, packer, seller, or distributor; </w:t>
      </w:r>
    </w:p>
    <w:p w14:paraId="6F97FC3F" w14:textId="77777777" w:rsidR="00F01DA2" w:rsidRPr="00281428" w:rsidRDefault="00F01DA2" w:rsidP="008C0B73">
      <w:pPr>
        <w:numPr>
          <w:ilvl w:val="0"/>
          <w:numId w:val="56"/>
        </w:numPr>
        <w:ind w:left="1440"/>
        <w:rPr>
          <w:szCs w:val="20"/>
        </w:rPr>
      </w:pPr>
      <w:r w:rsidRPr="00281428">
        <w:rPr>
          <w:szCs w:val="20"/>
        </w:rPr>
        <w:lastRenderedPageBreak/>
        <w:t xml:space="preserve">the words “Transmission Fluid,” which may be incorporated into a more specific description of transmission type such as “Automatic Transmission Fluid” or “Continuously Variable Transmission Fluid”; </w:t>
      </w:r>
    </w:p>
    <w:p w14:paraId="34B502B6" w14:textId="77777777" w:rsidR="00F01DA2" w:rsidRPr="00281428" w:rsidRDefault="00F01DA2" w:rsidP="008C0B73">
      <w:pPr>
        <w:numPr>
          <w:ilvl w:val="0"/>
          <w:numId w:val="56"/>
        </w:numPr>
        <w:ind w:left="1440"/>
        <w:rPr>
          <w:szCs w:val="20"/>
        </w:rPr>
      </w:pPr>
      <w:r w:rsidRPr="00281428">
        <w:rPr>
          <w:szCs w:val="20"/>
        </w:rPr>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1F35C37B" w14:textId="46066441" w:rsidR="00F01DA2" w:rsidRPr="00281428" w:rsidRDefault="00F01DA2" w:rsidP="008C0B73">
      <w:pPr>
        <w:keepLines/>
        <w:numPr>
          <w:ilvl w:val="0"/>
          <w:numId w:val="56"/>
        </w:numPr>
        <w:ind w:left="1440"/>
        <w:rPr>
          <w:b/>
          <w:szCs w:val="20"/>
        </w:rPr>
      </w:pPr>
      <w:r w:rsidRPr="00281428">
        <w:rPr>
          <w:szCs w:val="20"/>
        </w:rPr>
        <w:t xml:space="preserve">an accurate statement of the quantity of the contents in terms of liquid measure. </w:t>
      </w:r>
    </w:p>
    <w:p w14:paraId="29A75664" w14:textId="4DA32230" w:rsidR="00C0568F" w:rsidRPr="00281428" w:rsidRDefault="00F01DA2" w:rsidP="008C0B73">
      <w:pPr>
        <w:pStyle w:val="ListParagraph"/>
        <w:numPr>
          <w:ilvl w:val="0"/>
          <w:numId w:val="56"/>
        </w:numPr>
        <w:ind w:left="1440"/>
        <w:rPr>
          <w:b/>
          <w:szCs w:val="20"/>
          <w:u w:val="single"/>
        </w:rPr>
      </w:pPr>
      <w:bookmarkStart w:id="119" w:name="_Hlk65641935"/>
      <w:bookmarkStart w:id="120" w:name="_Hlk61548173"/>
      <w:r w:rsidRPr="00281428">
        <w:rPr>
          <w:b/>
          <w:szCs w:val="20"/>
          <w:u w:val="single"/>
        </w:rPr>
        <w:t xml:space="preserve">Any obsolete equipment manufacturer specifications shall be clearly identified as “obsolete” and accompanied by the following </w:t>
      </w:r>
      <w:r w:rsidR="009049C3" w:rsidRPr="00281428">
        <w:rPr>
          <w:b/>
          <w:szCs w:val="20"/>
          <w:u w:val="single"/>
        </w:rPr>
        <w:t>cautionary statement</w:t>
      </w:r>
      <w:r w:rsidRPr="00281428">
        <w:rPr>
          <w:b/>
          <w:szCs w:val="20"/>
          <w:u w:val="single"/>
        </w:rPr>
        <w:t xml:space="preserve"> on the princip</w:t>
      </w:r>
      <w:r w:rsidR="009049C3" w:rsidRPr="00281428">
        <w:rPr>
          <w:b/>
          <w:szCs w:val="20"/>
          <w:u w:val="single"/>
        </w:rPr>
        <w:t>a</w:t>
      </w:r>
      <w:r w:rsidRPr="00281428">
        <w:rPr>
          <w:b/>
          <w:szCs w:val="20"/>
          <w:u w:val="single"/>
        </w:rPr>
        <w:t xml:space="preserve">l display </w:t>
      </w:r>
      <w:r w:rsidR="009049C3" w:rsidRPr="00281428">
        <w:rPr>
          <w:b/>
          <w:szCs w:val="20"/>
          <w:u w:val="single"/>
        </w:rPr>
        <w:t xml:space="preserve">in accordance with the Uniform Packaging and Labeling Regulation, </w:t>
      </w:r>
      <w:r w:rsidR="007C6B50" w:rsidRPr="00281428">
        <w:rPr>
          <w:b/>
          <w:szCs w:val="20"/>
          <w:u w:val="single"/>
        </w:rPr>
        <w:t>Section 8.  Prominence and Placement:  Consumer Packages and Section 9. Prominence and Placement: Non-Consumer Packages.</w:t>
      </w:r>
    </w:p>
    <w:bookmarkEnd w:id="119"/>
    <w:p w14:paraId="553E5344" w14:textId="2D44B4BE" w:rsidR="00C0568F" w:rsidRPr="00281428" w:rsidRDefault="00F01DA2" w:rsidP="009049C3">
      <w:pPr>
        <w:pStyle w:val="ListParagraph"/>
        <w:ind w:left="1440"/>
        <w:rPr>
          <w:b/>
          <w:szCs w:val="20"/>
          <w:u w:val="single"/>
        </w:rPr>
      </w:pPr>
      <w:r w:rsidRPr="00281428">
        <w:rPr>
          <w:b/>
          <w:szCs w:val="20"/>
          <w:u w:val="single"/>
        </w:rPr>
        <w:t xml:space="preserve">Caution:  Some of the specifications are no longer deemed active by the original equipment manufacturer. </w:t>
      </w:r>
      <w:r w:rsidR="009049C3"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17BC9F80" w14:textId="3FD6AE19" w:rsidR="00F01DA2" w:rsidRPr="00281428" w:rsidRDefault="00F01DA2" w:rsidP="00FC49B1">
      <w:pPr>
        <w:pStyle w:val="ListParagraph"/>
        <w:spacing w:before="40" w:after="0"/>
        <w:ind w:left="1440"/>
        <w:rPr>
          <w:b/>
          <w:szCs w:val="20"/>
          <w:u w:val="single"/>
        </w:rPr>
      </w:pPr>
      <w:r w:rsidRPr="00281428">
        <w:rPr>
          <w:b/>
          <w:szCs w:val="20"/>
          <w:u w:val="single"/>
        </w:rPr>
        <w:t xml:space="preserve">The above </w:t>
      </w:r>
      <w:r w:rsidRPr="00281428">
        <w:rPr>
          <w:b/>
          <w:strike/>
          <w:szCs w:val="20"/>
        </w:rPr>
        <w:t>warning</w:t>
      </w:r>
      <w:r w:rsidR="00316FEF" w:rsidRPr="00281428">
        <w:rPr>
          <w:b/>
          <w:strike/>
          <w:szCs w:val="20"/>
        </w:rPr>
        <w:t xml:space="preserve"> </w:t>
      </w:r>
      <w:r w:rsidR="00316FEF"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E40E59B" w14:textId="10561DF6" w:rsidR="00F01DA2" w:rsidRPr="00281428" w:rsidRDefault="00F01DA2" w:rsidP="00FC49B1">
      <w:pPr>
        <w:pStyle w:val="ListParagraph"/>
        <w:spacing w:after="60"/>
        <w:ind w:left="1440"/>
        <w:rPr>
          <w:b/>
          <w:szCs w:val="20"/>
          <w:u w:val="single"/>
        </w:rPr>
      </w:pPr>
      <w:r w:rsidRPr="00281428">
        <w:rPr>
          <w:b/>
          <w:szCs w:val="20"/>
          <w:u w:val="single"/>
        </w:rPr>
        <w:t>(Added 20XX)</w:t>
      </w:r>
    </w:p>
    <w:bookmarkEnd w:id="120"/>
    <w:p w14:paraId="63FAFDD7" w14:textId="10319325" w:rsidR="00E20DCB" w:rsidRPr="00281428" w:rsidRDefault="00F01DA2" w:rsidP="00FC49B1">
      <w:pPr>
        <w:ind w:left="360"/>
        <w:rPr>
          <w:szCs w:val="20"/>
        </w:rPr>
      </w:pPr>
      <w:r w:rsidRPr="00281428">
        <w:rPr>
          <w:szCs w:val="20"/>
        </w:rPr>
        <w:t>(Added 2017</w:t>
      </w:r>
      <w:r w:rsidR="009049C3" w:rsidRPr="00281428">
        <w:rPr>
          <w:szCs w:val="20"/>
        </w:rPr>
        <w:t xml:space="preserve"> </w:t>
      </w:r>
      <w:r w:rsidR="009049C3" w:rsidRPr="00281428">
        <w:rPr>
          <w:b/>
          <w:bCs/>
          <w:szCs w:val="20"/>
          <w:u w:val="single"/>
        </w:rPr>
        <w:t>and Amended 20XX</w:t>
      </w:r>
      <w:r w:rsidRPr="00281428">
        <w:rPr>
          <w:szCs w:val="20"/>
        </w:rPr>
        <w:t>)</w:t>
      </w:r>
    </w:p>
    <w:p w14:paraId="5B5D628D" w14:textId="544105B2" w:rsidR="005A6E90" w:rsidRPr="00281428" w:rsidRDefault="005A6E90" w:rsidP="00CF4099">
      <w:pPr>
        <w:pStyle w:val="ItemHeading"/>
        <w:keepNext w:val="0"/>
        <w:keepLines w:val="0"/>
        <w:tabs>
          <w:tab w:val="clear" w:pos="900"/>
          <w:tab w:val="left" w:pos="1710"/>
        </w:tabs>
      </w:pPr>
      <w:bookmarkStart w:id="121" w:name="_Toc81569337"/>
      <w:r w:rsidRPr="00281428">
        <w:t>B</w:t>
      </w:r>
      <w:r w:rsidR="00FF7682" w:rsidRPr="00281428">
        <w:t>6</w:t>
      </w:r>
      <w:r w:rsidRPr="00281428">
        <w:t>: FLR-21.2.</w:t>
      </w:r>
      <w:r w:rsidRPr="00281428">
        <w:tab/>
      </w:r>
      <w:r w:rsidR="003D73FE" w:rsidRPr="00281428">
        <w:t>A</w:t>
      </w:r>
      <w:r w:rsidRPr="00281428">
        <w:tab/>
        <w:t>Section 3.14.1. Labeling and Identification of Transmission Fluid</w:t>
      </w:r>
      <w:bookmarkEnd w:id="121"/>
    </w:p>
    <w:p w14:paraId="1E855DCE" w14:textId="77777777" w:rsidR="005A6E90" w:rsidRPr="00281428" w:rsidRDefault="005A6E90" w:rsidP="00FC49B1">
      <w:pPr>
        <w:pStyle w:val="I-Normal1indent"/>
        <w:spacing w:after="0"/>
        <w:ind w:left="0"/>
        <w:rPr>
          <w:b/>
          <w:szCs w:val="20"/>
        </w:rPr>
      </w:pPr>
      <w:r w:rsidRPr="00281428">
        <w:rPr>
          <w:b/>
          <w:szCs w:val="20"/>
        </w:rPr>
        <w:t>Item Under Consideration:</w:t>
      </w:r>
    </w:p>
    <w:p w14:paraId="61FD72EE" w14:textId="1513E6B1" w:rsidR="005A6E90" w:rsidRPr="00281428" w:rsidRDefault="005A6E90" w:rsidP="00FC49B1">
      <w:r w:rsidRPr="00281428">
        <w:t>Amend Handbook 130, Uniform Fuels and Automotive Lubricants Regulation</w:t>
      </w:r>
      <w:r w:rsidR="006A4FAD" w:rsidRPr="00281428">
        <w:t>,</w:t>
      </w:r>
      <w:r w:rsidRPr="00281428">
        <w:t xml:space="preserve"> as follows</w:t>
      </w:r>
    </w:p>
    <w:p w14:paraId="2383C83F" w14:textId="6068C2BF" w:rsidR="005A6E90" w:rsidRPr="00281428" w:rsidRDefault="005A6E90" w:rsidP="00FC49B1">
      <w:pPr>
        <w:tabs>
          <w:tab w:val="left" w:pos="1080"/>
        </w:tabs>
        <w:spacing w:after="0"/>
        <w:ind w:left="360"/>
      </w:pPr>
      <w:bookmarkStart w:id="122" w:name="_Toc20396822"/>
      <w:r w:rsidRPr="00281428">
        <w:rPr>
          <w:rStyle w:val="EngineFuelTOC3rdLevelChar"/>
          <w:rFonts w:eastAsia="Calibri"/>
          <w:bCs w:val="0"/>
        </w:rPr>
        <w:t>3.14.1.</w:t>
      </w:r>
      <w:r w:rsidRPr="00281428">
        <w:rPr>
          <w:rStyle w:val="EngineFuelTOC3rdLevelChar"/>
          <w:rFonts w:eastAsia="Calibri"/>
          <w:bCs w:val="0"/>
        </w:rPr>
        <w:tab/>
        <w:t>Labeling and Identification of Transmission Fluid</w:t>
      </w:r>
      <w:r w:rsidRPr="00281428">
        <w:rPr>
          <w:rStyle w:val="EngineFuelTOC3rdLevelChar"/>
          <w:rFonts w:eastAsia="Calibri"/>
          <w:b w:val="0"/>
        </w:rPr>
        <w:t>.</w:t>
      </w:r>
      <w:bookmarkEnd w:id="122"/>
      <w:r w:rsidRPr="00281428">
        <w:t xml:space="preserve"> – Transmission fluid shall be labeled or identified as described below</w:t>
      </w:r>
    </w:p>
    <w:p w14:paraId="11A5E2EB" w14:textId="77777777" w:rsidR="005A6E90" w:rsidRPr="00281428" w:rsidRDefault="005A6E90" w:rsidP="00FC49B1">
      <w:pPr>
        <w:spacing w:before="60"/>
        <w:ind w:left="360"/>
      </w:pPr>
      <w:r w:rsidRPr="00281428">
        <w:t>(Added 2017)</w:t>
      </w:r>
    </w:p>
    <w:p w14:paraId="23FF1688" w14:textId="2E040835" w:rsidR="005A6E90" w:rsidRPr="00281428" w:rsidRDefault="005A6E90" w:rsidP="00FC49B1">
      <w:pPr>
        <w:tabs>
          <w:tab w:val="left" w:pos="1080"/>
          <w:tab w:val="left" w:pos="1620"/>
        </w:tabs>
        <w:ind w:left="720"/>
        <w:rPr>
          <w:szCs w:val="20"/>
        </w:rPr>
      </w:pPr>
      <w:bookmarkStart w:id="123"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123"/>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0C102BFD" w14:textId="77777777" w:rsidR="005A6E90" w:rsidRPr="00281428" w:rsidRDefault="005A6E90" w:rsidP="005A6E90">
      <w:pPr>
        <w:ind w:left="1440" w:hanging="360"/>
      </w:pPr>
      <w:r w:rsidRPr="00281428">
        <w:t>(a)</w:t>
      </w:r>
      <w:r w:rsidRPr="00281428">
        <w:tab/>
        <w:t>the brand name;</w:t>
      </w:r>
    </w:p>
    <w:p w14:paraId="63742E73" w14:textId="77777777" w:rsidR="005A6E90" w:rsidRPr="00281428" w:rsidRDefault="005A6E90" w:rsidP="005A6E90">
      <w:pPr>
        <w:ind w:left="1440" w:hanging="360"/>
      </w:pPr>
      <w:r w:rsidRPr="00281428">
        <w:t>(b)</w:t>
      </w:r>
      <w:r w:rsidRPr="00281428">
        <w:tab/>
        <w:t>the name and place of business of the manufacturer, packer, seller, or distributor;</w:t>
      </w:r>
    </w:p>
    <w:p w14:paraId="7B26CBB0" w14:textId="77777777" w:rsidR="005A6E90" w:rsidRPr="00281428" w:rsidRDefault="005A6E90" w:rsidP="005A6E90">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
    <w:p w14:paraId="1A611DF2" w14:textId="77777777" w:rsidR="005A6E90" w:rsidRPr="00281428" w:rsidRDefault="005A6E90" w:rsidP="005A6E90">
      <w:pPr>
        <w:ind w:left="1440" w:hanging="360"/>
      </w:pPr>
      <w:r w:rsidRPr="00281428">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1AC67BE6" w14:textId="0D57B8BE" w:rsidR="005A6E90" w:rsidRPr="00281428" w:rsidRDefault="005A6E90" w:rsidP="005A6E90">
      <w:pPr>
        <w:keepNext/>
        <w:tabs>
          <w:tab w:val="left" w:pos="1080"/>
        </w:tabs>
        <w:ind w:left="1440" w:hanging="360"/>
      </w:pPr>
      <w:r w:rsidRPr="00281428">
        <w:lastRenderedPageBreak/>
        <w:t>(e)</w:t>
      </w:r>
      <w:r w:rsidRPr="00281428">
        <w:tab/>
        <w:t>an accurate statement of the quantity of the contents in terms of liquid measure.</w:t>
      </w:r>
    </w:p>
    <w:p w14:paraId="43896A98" w14:textId="007ABB42" w:rsidR="00C0568F" w:rsidRPr="00281428" w:rsidRDefault="005A6E90" w:rsidP="008C0B73">
      <w:pPr>
        <w:pStyle w:val="ListParagraph"/>
        <w:numPr>
          <w:ilvl w:val="0"/>
          <w:numId w:val="48"/>
        </w:numPr>
        <w:spacing w:before="40"/>
        <w:ind w:left="1440"/>
        <w:rPr>
          <w:b/>
          <w:szCs w:val="20"/>
          <w:u w:val="single"/>
        </w:rPr>
      </w:pPr>
      <w:bookmarkStart w:id="124" w:name="_Hlk65653170"/>
      <w:r w:rsidRPr="00281428">
        <w:rPr>
          <w:b/>
          <w:szCs w:val="20"/>
          <w:u w:val="single"/>
        </w:rPr>
        <w:t xml:space="preserve">Any obsolete equipment manufacturer specifications shall be clearly identified as “obsolete” and accompanied by the following </w:t>
      </w:r>
      <w:r w:rsidR="00976CCF" w:rsidRPr="00281428">
        <w:rPr>
          <w:b/>
          <w:szCs w:val="20"/>
          <w:u w:val="single"/>
        </w:rPr>
        <w:t xml:space="preserve">cautionary statement </w:t>
      </w:r>
      <w:r w:rsidRPr="00281428">
        <w:rPr>
          <w:b/>
          <w:szCs w:val="20"/>
          <w:u w:val="single"/>
        </w:rPr>
        <w:t>on the princip</w:t>
      </w:r>
      <w:r w:rsidR="00976CCF" w:rsidRPr="00281428">
        <w:rPr>
          <w:b/>
          <w:szCs w:val="20"/>
          <w:u w:val="single"/>
        </w:rPr>
        <w:t>al</w:t>
      </w:r>
      <w:r w:rsidRPr="00281428">
        <w:rPr>
          <w:b/>
          <w:szCs w:val="20"/>
          <w:u w:val="single"/>
        </w:rPr>
        <w:t xml:space="preserve"> display panel in </w:t>
      </w:r>
      <w:r w:rsidR="003D73FE" w:rsidRPr="00281428">
        <w:rPr>
          <w:b/>
          <w:szCs w:val="20"/>
          <w:u w:val="single"/>
        </w:rPr>
        <w:t xml:space="preserve">accordance </w:t>
      </w:r>
      <w:r w:rsidR="009049C3" w:rsidRPr="00281428">
        <w:rPr>
          <w:b/>
          <w:szCs w:val="20"/>
          <w:u w:val="single"/>
        </w:rPr>
        <w:t xml:space="preserve">with the Uniform Packaging and Labeling Regulation, </w:t>
      </w:r>
      <w:r w:rsidR="007C6B50" w:rsidRPr="00281428">
        <w:rPr>
          <w:b/>
          <w:szCs w:val="20"/>
          <w:u w:val="single"/>
        </w:rPr>
        <w:t>Section 8.  Prominence and Placement:  Consumer Packages and Section 9. Prominence and Placement: Non-Consumer Packages</w:t>
      </w:r>
      <w:r w:rsidR="00316FEF" w:rsidRPr="00281428">
        <w:rPr>
          <w:b/>
          <w:szCs w:val="20"/>
          <w:u w:val="single"/>
        </w:rPr>
        <w:t>.</w:t>
      </w:r>
    </w:p>
    <w:bookmarkEnd w:id="124"/>
    <w:p w14:paraId="403EF65C" w14:textId="29E1BD17" w:rsidR="00C0568F" w:rsidRPr="00281428" w:rsidRDefault="005A6E90" w:rsidP="00C0568F">
      <w:pPr>
        <w:pStyle w:val="ListParagraph"/>
        <w:spacing w:before="40"/>
        <w:ind w:left="1440"/>
        <w:rPr>
          <w:b/>
          <w:szCs w:val="20"/>
          <w:u w:val="single"/>
        </w:rPr>
      </w:pPr>
      <w:r w:rsidRPr="00281428">
        <w:rPr>
          <w:b/>
          <w:szCs w:val="20"/>
          <w:u w:val="single"/>
        </w:rPr>
        <w:t xml:space="preserve">Caution:  Some of the specifications are no longer deemed active by the original equipment manufacturer. </w:t>
      </w:r>
      <w:r w:rsidR="003D73FE"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565F7A50" w14:textId="0FED4C50" w:rsidR="005A6E90" w:rsidRPr="00281428" w:rsidRDefault="005A6E90" w:rsidP="005A6E90">
      <w:pPr>
        <w:pStyle w:val="ListParagraph"/>
        <w:spacing w:before="40" w:after="0"/>
        <w:ind w:left="1440"/>
        <w:rPr>
          <w:b/>
          <w:szCs w:val="20"/>
          <w:u w:val="single"/>
        </w:rPr>
      </w:pPr>
      <w:r w:rsidRPr="00281428">
        <w:rPr>
          <w:b/>
          <w:szCs w:val="20"/>
          <w:u w:val="single"/>
        </w:rPr>
        <w:t xml:space="preserve">The above </w:t>
      </w:r>
      <w:r w:rsidR="003D73FE"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957162E" w14:textId="7BC103DE" w:rsidR="005A6E90" w:rsidRPr="00281428" w:rsidRDefault="005A6E90" w:rsidP="005A6E90">
      <w:pPr>
        <w:pStyle w:val="ListParagraph"/>
        <w:spacing w:before="40" w:after="0"/>
        <w:ind w:left="1440"/>
        <w:rPr>
          <w:b/>
          <w:szCs w:val="20"/>
          <w:u w:val="single"/>
        </w:rPr>
      </w:pPr>
      <w:r w:rsidRPr="00281428">
        <w:rPr>
          <w:b/>
          <w:szCs w:val="20"/>
          <w:u w:val="single"/>
        </w:rPr>
        <w:t>(Added 20XX)</w:t>
      </w:r>
    </w:p>
    <w:p w14:paraId="1D40E45D" w14:textId="7302B1C8" w:rsidR="005A6E90" w:rsidRPr="00281428" w:rsidRDefault="005A6E90" w:rsidP="00FC49B1">
      <w:pPr>
        <w:ind w:left="360"/>
      </w:pPr>
      <w:r w:rsidRPr="00281428">
        <w:t>(Amended 2017</w:t>
      </w:r>
      <w:r w:rsidR="003D73FE" w:rsidRPr="00281428">
        <w:t xml:space="preserve"> </w:t>
      </w:r>
      <w:r w:rsidR="003D73FE" w:rsidRPr="00281428">
        <w:rPr>
          <w:b/>
          <w:bCs/>
          <w:u w:val="single"/>
        </w:rPr>
        <w:t>and 20XX</w:t>
      </w:r>
      <w:r w:rsidRPr="00281428">
        <w:t>)</w:t>
      </w:r>
    </w:p>
    <w:p w14:paraId="687B2F3C" w14:textId="77777777" w:rsidR="005A6E90" w:rsidRPr="00281428" w:rsidRDefault="005A6E90" w:rsidP="00FC49B1">
      <w:pPr>
        <w:spacing w:after="0"/>
      </w:pPr>
      <w:r w:rsidRPr="00281428">
        <w:rPr>
          <w:b/>
        </w:rPr>
        <w:t>Previous Action:</w:t>
      </w:r>
    </w:p>
    <w:p w14:paraId="58CFF1D4" w14:textId="3735DB94" w:rsidR="005A6E90" w:rsidRPr="00281428" w:rsidRDefault="00603E3E" w:rsidP="008C0B73">
      <w:pPr>
        <w:pStyle w:val="ListParagraph"/>
        <w:numPr>
          <w:ilvl w:val="0"/>
          <w:numId w:val="47"/>
        </w:numPr>
        <w:contextualSpacing/>
      </w:pPr>
      <w:r>
        <w:t>2021: Assigned to the NCWM Fuels and Lubricants Subcommittee for further Development</w:t>
      </w:r>
    </w:p>
    <w:p w14:paraId="3C7D3479" w14:textId="77777777" w:rsidR="005A6E90" w:rsidRPr="00281428" w:rsidRDefault="005A6E90" w:rsidP="00FC49B1">
      <w:pPr>
        <w:spacing w:after="0"/>
        <w:rPr>
          <w:b/>
          <w:szCs w:val="20"/>
        </w:rPr>
      </w:pPr>
      <w:r w:rsidRPr="00281428">
        <w:rPr>
          <w:b/>
          <w:szCs w:val="20"/>
        </w:rPr>
        <w:t>Original Justification:</w:t>
      </w:r>
    </w:p>
    <w:p w14:paraId="33AB3632" w14:textId="373FB5E4" w:rsidR="005A6E90" w:rsidRPr="00281428" w:rsidRDefault="005A6E90" w:rsidP="00FC49B1">
      <w:pPr>
        <w:spacing w:before="40"/>
        <w:rPr>
          <w:szCs w:val="20"/>
        </w:rPr>
      </w:pPr>
      <w:r w:rsidRPr="00281428">
        <w:rPr>
          <w:szCs w:val="20"/>
        </w:rPr>
        <w:t xml:space="preserve">Cautionary statements regarding obsolete products are currently required for tractor hydraulic fluids and are under consideration for motor oil. A cautionary statement and its position on the product label </w:t>
      </w:r>
      <w:r w:rsidR="009E3338" w:rsidRPr="00281428">
        <w:rPr>
          <w:szCs w:val="20"/>
        </w:rPr>
        <w:t xml:space="preserve">are </w:t>
      </w:r>
      <w:r w:rsidRPr="00281428">
        <w:rPr>
          <w:szCs w:val="20"/>
        </w:rPr>
        <w:t>currently</w:t>
      </w:r>
      <w:r w:rsidR="00316FEF" w:rsidRPr="00281428">
        <w:rPr>
          <w:szCs w:val="20"/>
        </w:rPr>
        <w:t xml:space="preserve"> not</w:t>
      </w:r>
      <w:r w:rsidRPr="00281428">
        <w:rPr>
          <w:szCs w:val="20"/>
        </w:rPr>
        <w:t xml:space="preserve"> required for Transmission fluid in either the Method of Sale, or Fuels and Lubricants Regulations.  This proposal will protect consumers by ensuring they are informed when purchasing transmission fluids.</w:t>
      </w:r>
    </w:p>
    <w:p w14:paraId="4C3DC353" w14:textId="144982CF" w:rsidR="005A6E90" w:rsidRPr="00281428" w:rsidRDefault="005A6E90" w:rsidP="00FC49B1">
      <w:pPr>
        <w:spacing w:before="40"/>
        <w:rPr>
          <w:szCs w:val="20"/>
        </w:rPr>
      </w:pPr>
      <w:r w:rsidRPr="00281428">
        <w:rPr>
          <w:szCs w:val="20"/>
        </w:rPr>
        <w:t>The submitter acknowledged that there may be argument that there is not sufficient space on the front package label for a cautionary statement.</w:t>
      </w:r>
    </w:p>
    <w:p w14:paraId="4A4AF8ED" w14:textId="77777777" w:rsidR="005A6E90" w:rsidRPr="00281428" w:rsidRDefault="005A6E90" w:rsidP="00FC49B1">
      <w:pPr>
        <w:rPr>
          <w:szCs w:val="20"/>
        </w:rPr>
      </w:pPr>
      <w:r w:rsidRPr="00281428">
        <w:rPr>
          <w:szCs w:val="20"/>
        </w:rPr>
        <w:t>The submitter requested voting status for this item in 2021.</w:t>
      </w:r>
    </w:p>
    <w:p w14:paraId="393C70FE" w14:textId="77777777" w:rsidR="005A6E90" w:rsidRPr="00281428" w:rsidRDefault="005A6E90" w:rsidP="00FC49B1">
      <w:pPr>
        <w:rPr>
          <w:b/>
        </w:rPr>
      </w:pPr>
      <w:r w:rsidRPr="00281428">
        <w:rPr>
          <w:b/>
        </w:rPr>
        <w:t>Arguments in Favor:</w:t>
      </w:r>
    </w:p>
    <w:p w14:paraId="5EC79265" w14:textId="77777777" w:rsidR="005A6E90" w:rsidRPr="00281428" w:rsidRDefault="005A6E90" w:rsidP="00FC49B1">
      <w:pPr>
        <w:spacing w:after="0"/>
        <w:ind w:left="720"/>
        <w:rPr>
          <w:b/>
        </w:rPr>
      </w:pPr>
      <w:r w:rsidRPr="00281428">
        <w:rPr>
          <w:b/>
        </w:rPr>
        <w:t>Regulatory:</w:t>
      </w:r>
    </w:p>
    <w:p w14:paraId="29480987" w14:textId="6515C48F" w:rsidR="005A6E90" w:rsidRDefault="00703EF8" w:rsidP="008C0B73">
      <w:pPr>
        <w:pStyle w:val="ListParagraph"/>
        <w:numPr>
          <w:ilvl w:val="0"/>
          <w:numId w:val="45"/>
        </w:numPr>
        <w:spacing w:line="259" w:lineRule="auto"/>
        <w:ind w:left="1080"/>
        <w:contextualSpacing/>
        <w:jc w:val="left"/>
      </w:pPr>
      <w:r>
        <w:t xml:space="preserve">2021 Interim: </w:t>
      </w:r>
      <w:r w:rsidRPr="00281428">
        <w:t xml:space="preserve">Mr. Ron Hayes (retired) provided an overview to the Committee regarding the issue with obsolete fluids in the marketplace.  He also remarked that at the CWMA 2020 Meeting he with worked with Ms. Warfield (NIST OWM) to clarify the language in the first paragraph of (f).  </w:t>
      </w:r>
    </w:p>
    <w:p w14:paraId="0F22A0A8" w14:textId="678326DA" w:rsidR="0035292E" w:rsidRPr="00281428" w:rsidRDefault="0035292E" w:rsidP="008C0B73">
      <w:pPr>
        <w:pStyle w:val="ListParagraph"/>
        <w:numPr>
          <w:ilvl w:val="0"/>
          <w:numId w:val="45"/>
        </w:numPr>
        <w:spacing w:line="259" w:lineRule="auto"/>
        <w:ind w:left="1080"/>
        <w:contextualSpacing/>
        <w:jc w:val="left"/>
      </w:pPr>
      <w:r>
        <w:t xml:space="preserve">2021 Annual Meeting: </w:t>
      </w:r>
      <w:r w:rsidRPr="00875C70">
        <w:t xml:space="preserve">FALS Chair </w:t>
      </w:r>
      <w:r>
        <w:t xml:space="preserve">Bill </w:t>
      </w:r>
      <w:r w:rsidRPr="00875C70">
        <w:t xml:space="preserve">Striejewske provided an updated that Ms. Johnson provided an update of the FG work to date.  </w:t>
      </w:r>
      <w:r w:rsidRPr="00875C70">
        <w:rPr>
          <w:rFonts w:eastAsiaTheme="minorHAnsi"/>
          <w:szCs w:val="20"/>
        </w:rPr>
        <w:t>The FG has concluded that the model regulation in the handbook is sufficient, but there is no licensing system for transmission fluid as there is for engine oil.  Transmission fluids have been found in the marketplace in Missouri that are not suitable for use in some transmissions.  The group is working to harmonize the various standards across the industry.  A number of OEM specifications have been found and are being categorized. This work is ongoing.</w:t>
      </w:r>
    </w:p>
    <w:p w14:paraId="4BA25BE8" w14:textId="77777777" w:rsidR="005A6E90" w:rsidRPr="00281428" w:rsidRDefault="005A6E90" w:rsidP="005A6E90">
      <w:pPr>
        <w:spacing w:after="0"/>
        <w:ind w:left="720"/>
        <w:rPr>
          <w:b/>
        </w:rPr>
      </w:pPr>
      <w:r w:rsidRPr="00281428">
        <w:rPr>
          <w:b/>
        </w:rPr>
        <w:t>Industry:</w:t>
      </w:r>
    </w:p>
    <w:p w14:paraId="2EACA148" w14:textId="7737FEAC" w:rsidR="005A6E90" w:rsidRPr="00281428" w:rsidRDefault="0035292E" w:rsidP="008C0B73">
      <w:pPr>
        <w:pStyle w:val="ListParagraph"/>
        <w:numPr>
          <w:ilvl w:val="0"/>
          <w:numId w:val="45"/>
        </w:numPr>
        <w:spacing w:line="259" w:lineRule="auto"/>
        <w:ind w:left="1080"/>
        <w:contextualSpacing/>
        <w:jc w:val="left"/>
      </w:pPr>
      <w:r>
        <w:t xml:space="preserve">2021 Annual Meeting: </w:t>
      </w:r>
      <w:r w:rsidRPr="00875C70">
        <w:rPr>
          <w:rFonts w:eastAsiaTheme="minorHAnsi"/>
          <w:szCs w:val="20"/>
        </w:rPr>
        <w:t>During open hearings several industry representatives spoke in support of this item.</w:t>
      </w:r>
    </w:p>
    <w:p w14:paraId="2FB4245E" w14:textId="77777777" w:rsidR="005A6E90" w:rsidRPr="00281428" w:rsidRDefault="005A6E90" w:rsidP="005A6E90">
      <w:pPr>
        <w:spacing w:after="0"/>
        <w:ind w:left="720"/>
        <w:rPr>
          <w:b/>
        </w:rPr>
      </w:pPr>
      <w:r w:rsidRPr="00281428">
        <w:rPr>
          <w:b/>
        </w:rPr>
        <w:t>Advisory:</w:t>
      </w:r>
    </w:p>
    <w:p w14:paraId="2CE4027E" w14:textId="77777777" w:rsidR="005A6E90" w:rsidRPr="00281428" w:rsidRDefault="005A6E90" w:rsidP="008C0B73">
      <w:pPr>
        <w:pStyle w:val="ListParagraph"/>
        <w:numPr>
          <w:ilvl w:val="0"/>
          <w:numId w:val="45"/>
        </w:numPr>
        <w:spacing w:line="259" w:lineRule="auto"/>
        <w:ind w:left="1080"/>
        <w:contextualSpacing/>
        <w:jc w:val="left"/>
      </w:pPr>
    </w:p>
    <w:p w14:paraId="4240552B" w14:textId="77777777" w:rsidR="005A6E90" w:rsidRPr="00281428" w:rsidRDefault="005A6E90" w:rsidP="005A6E90">
      <w:pPr>
        <w:rPr>
          <w:b/>
        </w:rPr>
      </w:pPr>
      <w:r w:rsidRPr="00281428">
        <w:rPr>
          <w:b/>
        </w:rPr>
        <w:t>Arguments Against:</w:t>
      </w:r>
    </w:p>
    <w:p w14:paraId="391031B5" w14:textId="77777777" w:rsidR="005A6E90" w:rsidRPr="00281428" w:rsidRDefault="005A6E90" w:rsidP="005A6E90">
      <w:pPr>
        <w:spacing w:after="0"/>
        <w:ind w:left="720"/>
        <w:rPr>
          <w:b/>
        </w:rPr>
      </w:pPr>
      <w:r w:rsidRPr="00281428">
        <w:rPr>
          <w:b/>
        </w:rPr>
        <w:lastRenderedPageBreak/>
        <w:t>Regulatory:</w:t>
      </w:r>
    </w:p>
    <w:p w14:paraId="3D4FB37D" w14:textId="77777777" w:rsidR="005A6E90" w:rsidRPr="00281428" w:rsidRDefault="005A6E90" w:rsidP="008C0B73">
      <w:pPr>
        <w:pStyle w:val="ListParagraph"/>
        <w:numPr>
          <w:ilvl w:val="0"/>
          <w:numId w:val="46"/>
        </w:numPr>
        <w:spacing w:line="259" w:lineRule="auto"/>
        <w:ind w:left="1080"/>
        <w:contextualSpacing/>
        <w:jc w:val="left"/>
      </w:pPr>
    </w:p>
    <w:p w14:paraId="35A587DF" w14:textId="77777777" w:rsidR="005A6E90" w:rsidRPr="00281428" w:rsidRDefault="005A6E90" w:rsidP="005A6E90">
      <w:pPr>
        <w:spacing w:after="0"/>
        <w:ind w:left="720"/>
        <w:rPr>
          <w:b/>
        </w:rPr>
      </w:pPr>
      <w:r w:rsidRPr="00281428">
        <w:rPr>
          <w:b/>
        </w:rPr>
        <w:t>Industry:</w:t>
      </w:r>
    </w:p>
    <w:p w14:paraId="2A5A381A" w14:textId="1F5784FF" w:rsidR="005A6E90" w:rsidRPr="00281428" w:rsidRDefault="005A6E90" w:rsidP="008C0B73">
      <w:pPr>
        <w:pStyle w:val="ListParagraph"/>
        <w:numPr>
          <w:ilvl w:val="0"/>
          <w:numId w:val="46"/>
        </w:numPr>
        <w:spacing w:line="259" w:lineRule="auto"/>
        <w:ind w:left="1080"/>
        <w:contextualSpacing/>
      </w:pPr>
    </w:p>
    <w:p w14:paraId="6226F8DD" w14:textId="77777777" w:rsidR="005A6E90" w:rsidRPr="00281428" w:rsidRDefault="005A6E90" w:rsidP="000B4621">
      <w:pPr>
        <w:spacing w:after="0"/>
        <w:ind w:left="720"/>
        <w:rPr>
          <w:b/>
        </w:rPr>
      </w:pPr>
      <w:r w:rsidRPr="00281428">
        <w:rPr>
          <w:b/>
        </w:rPr>
        <w:t>Advisory:</w:t>
      </w:r>
    </w:p>
    <w:p w14:paraId="0C2611B3" w14:textId="78941EBB" w:rsidR="005A6E90" w:rsidRDefault="0088156F" w:rsidP="008C0B73">
      <w:pPr>
        <w:pStyle w:val="ListParagraph"/>
        <w:numPr>
          <w:ilvl w:val="0"/>
          <w:numId w:val="46"/>
        </w:numPr>
        <w:spacing w:line="259" w:lineRule="auto"/>
        <w:ind w:left="1080"/>
        <w:contextualSpacing/>
      </w:pPr>
      <w:r>
        <w:t xml:space="preserve">2021 Interim: </w:t>
      </w:r>
      <w:r w:rsidR="00643679" w:rsidRPr="00281428">
        <w:t>Ms. Warfield (NIST</w:t>
      </w:r>
      <w:r w:rsidR="004A6D01">
        <w:t xml:space="preserve"> OWM</w:t>
      </w:r>
      <w:r w:rsidR="00643679" w:rsidRPr="00281428">
        <w:t>) remarked that the language should be clear and conspicuous following the UPLR.</w:t>
      </w:r>
      <w:r w:rsidR="007C6B50" w:rsidRPr="00281428">
        <w:t xml:space="preserve">   It was unknown whether this product type include both consumer and non-consumer type packaging. </w:t>
      </w:r>
    </w:p>
    <w:p w14:paraId="4B19A8CB" w14:textId="62A31615" w:rsidR="00663481" w:rsidRDefault="00663481" w:rsidP="003E652A">
      <w:pPr>
        <w:keepNext/>
        <w:spacing w:before="240" w:line="259" w:lineRule="auto"/>
        <w:contextualSpacing/>
        <w:rPr>
          <w:b/>
          <w:bCs/>
        </w:rPr>
      </w:pPr>
      <w:r>
        <w:rPr>
          <w:b/>
          <w:bCs/>
        </w:rPr>
        <w:t xml:space="preserve">Neutral Comments: </w:t>
      </w:r>
    </w:p>
    <w:p w14:paraId="60F56E4A" w14:textId="77777777" w:rsidR="00B37B63" w:rsidRPr="00281428" w:rsidRDefault="00B37B63" w:rsidP="00B37B63">
      <w:pPr>
        <w:spacing w:after="0"/>
        <w:ind w:left="720"/>
        <w:rPr>
          <w:b/>
        </w:rPr>
      </w:pPr>
      <w:r w:rsidRPr="00281428">
        <w:rPr>
          <w:b/>
        </w:rPr>
        <w:t>Regulatory:</w:t>
      </w:r>
    </w:p>
    <w:p w14:paraId="4294FCC0" w14:textId="1E33D1BD" w:rsidR="00B37B63" w:rsidRPr="00281428" w:rsidRDefault="00B37B63" w:rsidP="008C0B73">
      <w:pPr>
        <w:pStyle w:val="ListParagraph"/>
        <w:numPr>
          <w:ilvl w:val="0"/>
          <w:numId w:val="45"/>
        </w:numPr>
        <w:spacing w:line="259" w:lineRule="auto"/>
        <w:ind w:left="1080"/>
        <w:contextualSpacing/>
        <w:jc w:val="left"/>
      </w:pPr>
      <w:r w:rsidRPr="00281428">
        <w:t xml:space="preserve"> </w:t>
      </w:r>
      <w:r w:rsidR="00F243CF">
        <w:t xml:space="preserve">2021 Interim: </w:t>
      </w:r>
      <w:r w:rsidR="00BF2EC8" w:rsidRPr="00281428">
        <w:t xml:space="preserve">FALS Chair </w:t>
      </w:r>
      <w:r w:rsidR="00124EA4">
        <w:t xml:space="preserve">Bill </w:t>
      </w:r>
      <w:r w:rsidR="00BF2EC8" w:rsidRPr="00281428">
        <w:t>Striejewsk</w:t>
      </w:r>
      <w:r w:rsidR="00F243CF">
        <w:t>e</w:t>
      </w:r>
      <w:r w:rsidR="00BF2EC8" w:rsidRPr="00281428">
        <w:t xml:space="preserve"> informed the Committee that Ms. Johnson provided a presentation that provides additional </w:t>
      </w:r>
      <w:r w:rsidR="00F243CF" w:rsidRPr="00281428">
        <w:t>information,</w:t>
      </w:r>
      <w:r w:rsidR="00BF2EC8" w:rsidRPr="00281428">
        <w:t xml:space="preserve"> and he will request NCWM post this</w:t>
      </w:r>
    </w:p>
    <w:p w14:paraId="68B132DB" w14:textId="77777777" w:rsidR="00B37B63" w:rsidRPr="00281428" w:rsidRDefault="00B37B63" w:rsidP="00B37B63">
      <w:pPr>
        <w:spacing w:after="0"/>
        <w:ind w:left="720"/>
        <w:rPr>
          <w:b/>
        </w:rPr>
      </w:pPr>
      <w:r w:rsidRPr="00281428">
        <w:rPr>
          <w:b/>
        </w:rPr>
        <w:t>Industry:</w:t>
      </w:r>
    </w:p>
    <w:p w14:paraId="70F8E4FB" w14:textId="496F46BB" w:rsidR="00B37B63" w:rsidRPr="00281428" w:rsidRDefault="00A52B35" w:rsidP="008C0B73">
      <w:pPr>
        <w:pStyle w:val="ListParagraph"/>
        <w:numPr>
          <w:ilvl w:val="0"/>
          <w:numId w:val="45"/>
        </w:numPr>
        <w:spacing w:line="259" w:lineRule="auto"/>
        <w:ind w:left="1080"/>
        <w:contextualSpacing/>
        <w:jc w:val="left"/>
      </w:pPr>
      <w:r>
        <w:t xml:space="preserve">2021 Interim: </w:t>
      </w:r>
      <w:r w:rsidRPr="00281428">
        <w:t>Ms. Johanna Johnson would like additional time to reach consensus with industry regarding to align terminology (e.g</w:t>
      </w:r>
      <w:r w:rsidR="007D28AA" w:rsidRPr="00281428">
        <w:t>.,</w:t>
      </w:r>
      <w:r w:rsidRPr="00281428">
        <w:t xml:space="preserve"> obsolete, current, active).  Ms. Johnson requested the Committee provide this with an informational status</w:t>
      </w:r>
      <w:r>
        <w:t>.</w:t>
      </w:r>
    </w:p>
    <w:p w14:paraId="177560D4" w14:textId="77777777" w:rsidR="00B37B63" w:rsidRPr="00281428" w:rsidRDefault="00B37B63" w:rsidP="00B37B63">
      <w:pPr>
        <w:spacing w:after="0"/>
        <w:ind w:left="720"/>
        <w:rPr>
          <w:b/>
        </w:rPr>
      </w:pPr>
      <w:r w:rsidRPr="00281428">
        <w:rPr>
          <w:b/>
        </w:rPr>
        <w:t>Advisory:</w:t>
      </w:r>
    </w:p>
    <w:p w14:paraId="34B1AA6B" w14:textId="0D1731EF" w:rsidR="00B37B63" w:rsidRPr="00B37B63" w:rsidRDefault="0091222E" w:rsidP="008C0B73">
      <w:pPr>
        <w:pStyle w:val="ListParagraph"/>
        <w:numPr>
          <w:ilvl w:val="0"/>
          <w:numId w:val="45"/>
        </w:numPr>
        <w:spacing w:before="240" w:line="259" w:lineRule="auto"/>
        <w:ind w:left="1080"/>
        <w:contextualSpacing/>
        <w:rPr>
          <w:b/>
          <w:bCs/>
        </w:rPr>
      </w:pPr>
      <w:r>
        <w:t xml:space="preserve">2021 Interim: </w:t>
      </w:r>
      <w:r w:rsidR="000179CC" w:rsidRPr="00281428">
        <w:t xml:space="preserve">Ms. Warfield had noted that UPLR does not have specifications for color however, Section 8. does state it must be conspicuous. </w:t>
      </w:r>
      <w:r w:rsidR="000179CC">
        <w:t xml:space="preserve"> </w:t>
      </w:r>
    </w:p>
    <w:p w14:paraId="2B81CA95" w14:textId="77777777" w:rsidR="005A6E90" w:rsidRPr="00281428" w:rsidRDefault="005A6E90" w:rsidP="005A6E90">
      <w:pPr>
        <w:spacing w:after="0"/>
        <w:rPr>
          <w:b/>
        </w:rPr>
      </w:pPr>
      <w:r w:rsidRPr="00281428">
        <w:rPr>
          <w:b/>
        </w:rPr>
        <w:t>Item Development:</w:t>
      </w:r>
    </w:p>
    <w:p w14:paraId="1B133F08" w14:textId="5BBA0743" w:rsidR="00B404F5" w:rsidRPr="00281428" w:rsidRDefault="00B404F5" w:rsidP="00B404F5">
      <w:r w:rsidRPr="00052A5C">
        <w:rPr>
          <w:u w:val="single"/>
        </w:rPr>
        <w:t>NCWM 2021 Interim Meeting</w:t>
      </w:r>
      <w:r w:rsidR="0091222E" w:rsidRPr="00052A5C">
        <w:rPr>
          <w:u w:val="single"/>
        </w:rPr>
        <w:t>:</w:t>
      </w:r>
      <w:r w:rsidRPr="00281428">
        <w:t xml:space="preserve"> </w:t>
      </w:r>
      <w:r w:rsidR="00052A5C">
        <w:t xml:space="preserve"> T</w:t>
      </w:r>
      <w:r w:rsidRPr="00281428">
        <w:t xml:space="preserve">he Committee reviewed the following item for consideration in </w:t>
      </w:r>
      <w:r>
        <w:t xml:space="preserve">NCWM </w:t>
      </w:r>
      <w:r w:rsidRPr="00281428">
        <w:t>Publication 15 (2021):</w:t>
      </w:r>
    </w:p>
    <w:p w14:paraId="4C65D8F7" w14:textId="565EC470" w:rsidR="00B404F5" w:rsidRPr="00281428" w:rsidRDefault="00B404F5" w:rsidP="008C0B73">
      <w:pPr>
        <w:pStyle w:val="ListParagraph"/>
        <w:numPr>
          <w:ilvl w:val="0"/>
          <w:numId w:val="54"/>
        </w:numPr>
        <w:tabs>
          <w:tab w:val="left" w:pos="1440"/>
        </w:tabs>
        <w:ind w:left="720"/>
        <w:rPr>
          <w:b/>
          <w:szCs w:val="20"/>
          <w:u w:val="single"/>
        </w:rPr>
      </w:pPr>
      <w:r w:rsidRPr="00281428">
        <w:rPr>
          <w:b/>
          <w:szCs w:val="20"/>
          <w:u w:val="single"/>
        </w:rPr>
        <w:t xml:space="preserve">Any obsolete equipment manufacturer specifications shall be clearly identified as “obsolete” and accompanied by the following warning on the </w:t>
      </w:r>
      <w:r w:rsidR="00C33824" w:rsidRPr="00281428">
        <w:rPr>
          <w:b/>
          <w:szCs w:val="20"/>
          <w:u w:val="single"/>
        </w:rPr>
        <w:t>principal</w:t>
      </w:r>
      <w:r w:rsidRPr="00281428">
        <w:rPr>
          <w:b/>
          <w:szCs w:val="20"/>
          <w:u w:val="single"/>
        </w:rPr>
        <w:t xml:space="preserve"> display panel in clearly legible font size and color as stated in Uniform Packaging and Labeling Regulation 8.2.2.:  </w:t>
      </w:r>
    </w:p>
    <w:p w14:paraId="7A416B5F" w14:textId="77777777" w:rsidR="00B404F5" w:rsidRPr="00281428" w:rsidRDefault="00B404F5" w:rsidP="00B404F5">
      <w:pPr>
        <w:pStyle w:val="ListParagraph"/>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3AC10E14" w14:textId="77777777" w:rsidR="00B404F5" w:rsidRPr="00281428" w:rsidRDefault="00B404F5" w:rsidP="00B404F5">
      <w:pPr>
        <w:pStyle w:val="ListParagraph"/>
        <w:spacing w:after="0"/>
        <w:rPr>
          <w:b/>
          <w:szCs w:val="20"/>
          <w:u w:val="single"/>
        </w:rPr>
      </w:pPr>
      <w:r w:rsidRPr="00281428">
        <w:rPr>
          <w:b/>
          <w:szCs w:val="20"/>
          <w:u w:val="single"/>
        </w:rPr>
        <w:t>The above warning is not required if the fluid claims to meet current original equipment manufacturer’s specifications and refers to thereby preceding specifications</w:t>
      </w:r>
    </w:p>
    <w:p w14:paraId="1B45E4C4" w14:textId="77777777" w:rsidR="00B404F5" w:rsidRPr="00281428" w:rsidRDefault="00B404F5" w:rsidP="00B404F5">
      <w:pPr>
        <w:pStyle w:val="ListParagraph"/>
        <w:spacing w:before="40"/>
        <w:rPr>
          <w:b/>
          <w:szCs w:val="20"/>
          <w:u w:val="single"/>
        </w:rPr>
      </w:pPr>
      <w:r w:rsidRPr="00281428">
        <w:rPr>
          <w:b/>
          <w:szCs w:val="20"/>
          <w:u w:val="single"/>
        </w:rPr>
        <w:t>(Added 20XX)</w:t>
      </w:r>
    </w:p>
    <w:p w14:paraId="63660253" w14:textId="0574C402" w:rsidR="00B404F5" w:rsidRPr="00281428" w:rsidRDefault="00B404F5" w:rsidP="00B404F5">
      <w:r w:rsidRPr="00281428">
        <w:t xml:space="preserve">It was agreed by the Committee that this language should be identical to the language that was just voted in at the 2020 NCWM Annual Meeting within Item Block 2. Tractor Hydraulic Fluid.  </w:t>
      </w:r>
    </w:p>
    <w:p w14:paraId="5B742329" w14:textId="77777777" w:rsidR="00B404F5" w:rsidRDefault="00B404F5" w:rsidP="00B404F5">
      <w:r w:rsidRPr="00281428">
        <w:t>The Committee provided this a status of Assigned and would like FALS to further evaluate with recommendations that Ms. Johnson provides.   The Committee would like FALS to review the language to see if this product includes consumer and non-consumer type packaging.  Many spoke in support of how this item will be developed through FALS.</w:t>
      </w:r>
    </w:p>
    <w:p w14:paraId="01A9F1D0" w14:textId="78687FBD" w:rsidR="00D560FE" w:rsidRPr="00875C70" w:rsidRDefault="00B404F5" w:rsidP="00B404F5">
      <w:pPr>
        <w:rPr>
          <w:rFonts w:eastAsiaTheme="minorHAnsi"/>
          <w:szCs w:val="20"/>
        </w:rPr>
      </w:pPr>
      <w:r w:rsidRPr="0035292E">
        <w:rPr>
          <w:u w:val="single"/>
        </w:rPr>
        <w:t>NCWM 2021 Annual Meeting</w:t>
      </w:r>
      <w:r w:rsidR="0035292E" w:rsidRPr="0035292E">
        <w:rPr>
          <w:u w:val="single"/>
        </w:rPr>
        <w:t>:</w:t>
      </w:r>
      <w:r w:rsidR="0035292E">
        <w:t xml:space="preserve"> </w:t>
      </w:r>
      <w:bookmarkStart w:id="125" w:name="_Hlk65641871"/>
      <w:r w:rsidR="00666AF5">
        <w:rPr>
          <w:rFonts w:eastAsiaTheme="minorHAnsi"/>
          <w:szCs w:val="20"/>
        </w:rPr>
        <w:t>No action taken by the Committee.</w:t>
      </w:r>
    </w:p>
    <w:bookmarkEnd w:id="125"/>
    <w:p w14:paraId="5F27207B" w14:textId="0AC0C5D9" w:rsidR="005A6E90" w:rsidRPr="00281428" w:rsidRDefault="005A6E90" w:rsidP="00F40F95">
      <w:pPr>
        <w:spacing w:after="120"/>
        <w:rPr>
          <w:b/>
        </w:rPr>
      </w:pPr>
      <w:r w:rsidRPr="00281428">
        <w:rPr>
          <w:b/>
        </w:rPr>
        <w:t>Regional Associations</w:t>
      </w:r>
      <w:r w:rsidR="00C33824">
        <w:rPr>
          <w:b/>
        </w:rPr>
        <w:t>’</w:t>
      </w:r>
      <w:r w:rsidRPr="00281428">
        <w:rPr>
          <w:b/>
        </w:rPr>
        <w:t xml:space="preserve"> Comments:</w:t>
      </w:r>
    </w:p>
    <w:p w14:paraId="6368E8EC" w14:textId="19491A71" w:rsidR="009A230E" w:rsidRPr="00281428" w:rsidRDefault="00A157AD" w:rsidP="003D73FE">
      <w:pPr>
        <w:rPr>
          <w:bCs/>
        </w:rPr>
      </w:pPr>
      <w:r w:rsidRPr="005F6F54">
        <w:rPr>
          <w:u w:val="single"/>
        </w:rPr>
        <w:lastRenderedPageBreak/>
        <w:t>WWMA 2020 Annual Meeting</w:t>
      </w:r>
      <w:r w:rsidR="005F6F54" w:rsidRPr="005F6F54">
        <w:rPr>
          <w:u w:val="single"/>
        </w:rPr>
        <w:t>:</w:t>
      </w:r>
      <w:r w:rsidR="005F6F54">
        <w:t xml:space="preserve">  T</w:t>
      </w:r>
      <w:r w:rsidR="00D560FE" w:rsidRPr="00875C70">
        <w:t>he</w:t>
      </w:r>
      <w:r w:rsidR="009A230E" w:rsidRPr="00281428">
        <w:rPr>
          <w:rFonts w:eastAsia="Times New Roman"/>
          <w:szCs w:val="24"/>
        </w:rPr>
        <w:t xml:space="preserve"> Committee heard concerns from regulators about having an up-to-date reference table to implement and enforce this regulation for transmission fluids.  Mr. Ron Hayes (</w:t>
      </w:r>
      <w:r w:rsidR="0034483B" w:rsidRPr="00281428">
        <w:rPr>
          <w:rFonts w:eastAsia="Times New Roman"/>
          <w:szCs w:val="24"/>
        </w:rPr>
        <w:t>M</w:t>
      </w:r>
      <w:r w:rsidR="003D73FE" w:rsidRPr="00281428">
        <w:rPr>
          <w:rFonts w:eastAsia="Times New Roman"/>
          <w:szCs w:val="24"/>
        </w:rPr>
        <w:t>issouri,</w:t>
      </w:r>
      <w:r w:rsidR="009A230E" w:rsidRPr="00281428">
        <w:rPr>
          <w:rFonts w:eastAsia="Times New Roman"/>
          <w:szCs w:val="24"/>
        </w:rPr>
        <w:t xml:space="preserve"> </w:t>
      </w:r>
      <w:r w:rsidR="00316FEF" w:rsidRPr="00281428">
        <w:rPr>
          <w:rFonts w:eastAsia="Times New Roman"/>
          <w:szCs w:val="24"/>
        </w:rPr>
        <w:t>submitter</w:t>
      </w:r>
      <w:r w:rsidR="009A230E" w:rsidRPr="00281428">
        <w:rPr>
          <w:rFonts w:eastAsia="Times New Roman"/>
          <w:szCs w:val="24"/>
        </w:rPr>
        <w:t xml:space="preserve">) indicated he would work with Lubrizol to provide a table.  The Committee heard concerns from regulators regarding the necessity of the language proposed in the third paragraph of subsection (f) in proposals </w:t>
      </w:r>
      <w:r w:rsidR="009A230E" w:rsidRPr="00281428">
        <w:rPr>
          <w:bCs/>
        </w:rPr>
        <w:t>MOS-21.1 and FLR 21.2; testimony indicated that this language is not needed and confusing.  The Committee heard concerns from regulators regarding a definition for “obsolete</w:t>
      </w:r>
      <w:r w:rsidR="003D73FE" w:rsidRPr="00281428">
        <w:rPr>
          <w:bCs/>
        </w:rPr>
        <w:t>.</w:t>
      </w:r>
      <w:r w:rsidR="009A230E" w:rsidRPr="00281428">
        <w:rPr>
          <w:bCs/>
        </w:rPr>
        <w:t>”.</w:t>
      </w:r>
    </w:p>
    <w:p w14:paraId="40E948DD" w14:textId="793A0ECA" w:rsidR="009A230E" w:rsidRPr="00281428" w:rsidRDefault="009A230E" w:rsidP="003D73FE">
      <w:pPr>
        <w:rPr>
          <w:rFonts w:eastAsia="Times New Roman"/>
          <w:szCs w:val="24"/>
        </w:rPr>
      </w:pPr>
      <w:r w:rsidRPr="00281428">
        <w:rPr>
          <w:rFonts w:eastAsia="Times New Roman"/>
          <w:szCs w:val="24"/>
        </w:rPr>
        <w:t xml:space="preserve">The WWMA L&amp;R Committee recommends this as a Developing item.  The Committee recommends that the third paragraph in </w:t>
      </w:r>
      <w:r w:rsidR="00B97411">
        <w:rPr>
          <w:rFonts w:eastAsia="Times New Roman"/>
          <w:szCs w:val="24"/>
        </w:rPr>
        <w:t>Section 2.36.2.1.</w:t>
      </w:r>
      <w:r w:rsidRPr="00281428">
        <w:rPr>
          <w:rFonts w:eastAsia="Times New Roman"/>
          <w:szCs w:val="24"/>
        </w:rPr>
        <w:t>(f) be removed from both items, that a reference table be provided prior to the item being forwarded for a vote, and that</w:t>
      </w:r>
      <w:r w:rsidRPr="00281428">
        <w:rPr>
          <w:bCs/>
        </w:rPr>
        <w:t xml:space="preserve"> the submitter include a clear definition of obsolete in the proposal.</w:t>
      </w:r>
    </w:p>
    <w:p w14:paraId="33BBA1C5" w14:textId="5E96C481" w:rsidR="009A230E" w:rsidRPr="00281428" w:rsidRDefault="009A230E" w:rsidP="008C0B73">
      <w:pPr>
        <w:pStyle w:val="ListParagraph"/>
        <w:numPr>
          <w:ilvl w:val="0"/>
          <w:numId w:val="49"/>
        </w:numPr>
        <w:spacing w:before="40"/>
        <w:ind w:left="630"/>
        <w:rPr>
          <w:b/>
          <w:szCs w:val="20"/>
          <w:u w:val="single"/>
        </w:rPr>
      </w:pPr>
      <w:r w:rsidRPr="00281428">
        <w:rPr>
          <w:b/>
          <w:szCs w:val="20"/>
          <w:u w:val="single"/>
        </w:rPr>
        <w:t xml:space="preserve">Any obsolete equipment manufacturer specifications shall be clearly identified as “obsolete” and accompanied by the following warning on the </w:t>
      </w:r>
      <w:r w:rsidR="00C33824" w:rsidRPr="00281428">
        <w:rPr>
          <w:b/>
          <w:szCs w:val="20"/>
          <w:u w:val="single"/>
        </w:rPr>
        <w:t>principal</w:t>
      </w:r>
      <w:r w:rsidRPr="00281428">
        <w:rPr>
          <w:b/>
          <w:szCs w:val="20"/>
          <w:u w:val="single"/>
        </w:rPr>
        <w:t xml:space="preserve"> display panel in clearly legible font size and color as stated in Uniform Packaging and Labeling Regulation 8.2.2.:  </w:t>
      </w:r>
    </w:p>
    <w:p w14:paraId="4039C0D5" w14:textId="77777777" w:rsidR="009A230E" w:rsidRPr="00281428" w:rsidRDefault="009A230E" w:rsidP="009A230E">
      <w:pPr>
        <w:pStyle w:val="ListParagraph"/>
        <w:spacing w:before="40"/>
        <w:ind w:left="63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581B57E" w14:textId="02A7830D" w:rsidR="00A157AD" w:rsidRPr="00281428" w:rsidRDefault="009A230E" w:rsidP="009A230E">
      <w:pPr>
        <w:ind w:left="630"/>
        <w:rPr>
          <w:b/>
          <w:bCs/>
        </w:rPr>
      </w:pPr>
      <w:r w:rsidRPr="00281428">
        <w:rPr>
          <w:b/>
          <w:strike/>
          <w:szCs w:val="20"/>
          <w:u w:val="single"/>
        </w:rPr>
        <w:t>The above warning is not required if the fluid claims to meet current original equipment manufacturer’s specifications and refers to thereby preceding specifications</w:t>
      </w:r>
      <w:r w:rsidR="00A157AD" w:rsidRPr="00281428">
        <w:rPr>
          <w:b/>
          <w:bCs/>
        </w:rPr>
        <w:t>.</w:t>
      </w:r>
    </w:p>
    <w:p w14:paraId="0B572316" w14:textId="3070D213" w:rsidR="00A157AD" w:rsidRPr="00281428" w:rsidRDefault="00A157AD" w:rsidP="002F0196">
      <w:pPr>
        <w:rPr>
          <w:rFonts w:eastAsia="Times New Roman"/>
          <w:szCs w:val="24"/>
        </w:rPr>
      </w:pPr>
      <w:r w:rsidRPr="00CC7E55">
        <w:rPr>
          <w:bCs/>
          <w:u w:val="single"/>
        </w:rPr>
        <w:t>SWMA 2020 Annual Meeting</w:t>
      </w:r>
      <w:r w:rsidR="005F6F54" w:rsidRPr="00CC7E55">
        <w:rPr>
          <w:bCs/>
          <w:u w:val="single"/>
        </w:rPr>
        <w:t>:</w:t>
      </w:r>
      <w:r w:rsidR="00CC7E55">
        <w:rPr>
          <w:bCs/>
        </w:rPr>
        <w:t xml:space="preserve"> </w:t>
      </w:r>
      <w:r w:rsidRPr="00281428">
        <w:rPr>
          <w:rFonts w:eastAsia="Times New Roman"/>
          <w:szCs w:val="24"/>
        </w:rPr>
        <w:t>Mr. Stephen Benjamin (</w:t>
      </w:r>
      <w:r w:rsidR="002B2A28" w:rsidRPr="00281428">
        <w:rPr>
          <w:rFonts w:eastAsia="Times New Roman"/>
          <w:szCs w:val="24"/>
        </w:rPr>
        <w:t>N</w:t>
      </w:r>
      <w:r w:rsidR="00316FEF" w:rsidRPr="00281428">
        <w:rPr>
          <w:rFonts w:eastAsia="Times New Roman"/>
          <w:szCs w:val="24"/>
        </w:rPr>
        <w:t>orth Carolina</w:t>
      </w:r>
      <w:r w:rsidRPr="00281428">
        <w:rPr>
          <w:rFonts w:eastAsia="Times New Roman"/>
          <w:szCs w:val="24"/>
        </w:rPr>
        <w:t>) expressed his support of the item.  The Committee had concerns over the definition of “obsolete” and the need for the third paragraph in Section 2.36.2.1</w:t>
      </w:r>
      <w:r w:rsidR="00B97411">
        <w:rPr>
          <w:rFonts w:eastAsia="Times New Roman"/>
          <w:szCs w:val="24"/>
        </w:rPr>
        <w:t>.</w:t>
      </w:r>
      <w:r w:rsidRPr="00281428">
        <w:rPr>
          <w:rFonts w:eastAsia="Times New Roman"/>
          <w:szCs w:val="24"/>
        </w:rPr>
        <w:t xml:space="preserve">(f). It was also noted that UPLR 8.2.2 does not address color.  This </w:t>
      </w:r>
      <w:r w:rsidR="00316FEF" w:rsidRPr="00281428">
        <w:rPr>
          <w:rFonts w:eastAsia="Times New Roman"/>
          <w:szCs w:val="24"/>
        </w:rPr>
        <w:t xml:space="preserve">section </w:t>
      </w:r>
      <w:r w:rsidRPr="00281428">
        <w:rPr>
          <w:rFonts w:eastAsia="Times New Roman"/>
          <w:szCs w:val="24"/>
        </w:rPr>
        <w:t xml:space="preserve">was amended by the Committee to read Section 8.1. General.  </w:t>
      </w:r>
    </w:p>
    <w:p w14:paraId="617206AC" w14:textId="640E84FA" w:rsidR="00A157AD" w:rsidRPr="00281428" w:rsidRDefault="00A157AD" w:rsidP="002F0196">
      <w:pPr>
        <w:spacing w:before="40"/>
        <w:rPr>
          <w:rFonts w:eastAsia="Times New Roman"/>
          <w:szCs w:val="24"/>
        </w:rPr>
      </w:pPr>
      <w:r w:rsidRPr="00281428">
        <w:rPr>
          <w:rFonts w:eastAsia="Times New Roman"/>
          <w:szCs w:val="24"/>
        </w:rPr>
        <w:t>The SWMA L&amp;R Committee recommends this as an Information item.</w:t>
      </w:r>
      <w:r w:rsidR="00B97411">
        <w:rPr>
          <w:rFonts w:eastAsia="Times New Roman"/>
          <w:szCs w:val="24"/>
        </w:rPr>
        <w:t xml:space="preserve"> </w:t>
      </w:r>
      <w:r w:rsidRPr="00281428">
        <w:rPr>
          <w:rFonts w:eastAsia="Times New Roman"/>
          <w:szCs w:val="24"/>
        </w:rPr>
        <w:t xml:space="preserve"> The Committee recommends that the submitter provide a clear definition of obsolete, that the first paragraph of </w:t>
      </w:r>
      <w:r w:rsidR="00B97411" w:rsidRPr="00B97411">
        <w:rPr>
          <w:rFonts w:eastAsia="Times New Roman"/>
          <w:szCs w:val="24"/>
        </w:rPr>
        <w:t>Section 2.36.2.1.(f)</w:t>
      </w:r>
      <w:r w:rsidRPr="00281428">
        <w:rPr>
          <w:rFonts w:eastAsia="Times New Roman"/>
          <w:szCs w:val="24"/>
        </w:rPr>
        <w:t xml:space="preserve"> for both items be updated as suggested below and that the third paragraph of subsection (f) be removed from both items. </w:t>
      </w:r>
    </w:p>
    <w:p w14:paraId="6E76D42A" w14:textId="1088EDF9" w:rsidR="00A157AD" w:rsidRPr="00281428" w:rsidRDefault="00A157AD" w:rsidP="002F0196">
      <w:pPr>
        <w:spacing w:before="40"/>
        <w:ind w:left="720" w:hanging="335"/>
        <w:rPr>
          <w:b/>
          <w:szCs w:val="20"/>
          <w:u w:val="single"/>
        </w:rPr>
      </w:pPr>
      <w:r w:rsidRPr="00281428">
        <w:rPr>
          <w:szCs w:val="20"/>
        </w:rPr>
        <w:t>(</w:t>
      </w:r>
      <w:r w:rsidRPr="00281428">
        <w:rPr>
          <w:b/>
          <w:bCs/>
          <w:szCs w:val="20"/>
          <w:u w:val="single"/>
        </w:rPr>
        <w:t>f</w:t>
      </w:r>
      <w:r w:rsidRPr="00281428">
        <w:rPr>
          <w:szCs w:val="20"/>
        </w:rPr>
        <w:t>)</w:t>
      </w:r>
      <w:r w:rsidRPr="00281428">
        <w:rPr>
          <w:b/>
          <w:szCs w:val="20"/>
        </w:rPr>
        <w:t xml:space="preserve"> </w:t>
      </w:r>
      <w:r w:rsidRPr="00281428">
        <w:rPr>
          <w:b/>
          <w:szCs w:val="20"/>
          <w:u w:val="single"/>
        </w:rPr>
        <w:t xml:space="preserve">Any obsolete equipment manufacturer specifications shall be clearly identified as “obsolete” and accompanied by the following warning on the </w:t>
      </w:r>
      <w:r w:rsidR="00C33824" w:rsidRPr="00281428">
        <w:rPr>
          <w:b/>
          <w:szCs w:val="20"/>
          <w:u w:val="single"/>
        </w:rPr>
        <w:t>principal</w:t>
      </w:r>
      <w:r w:rsidRPr="00281428">
        <w:rPr>
          <w:b/>
          <w:szCs w:val="20"/>
          <w:u w:val="single"/>
        </w:rPr>
        <w:t xml:space="preserve"> display panel in </w:t>
      </w:r>
      <w:bookmarkStart w:id="126" w:name="_Hlk61549516"/>
      <w:r w:rsidRPr="00281428">
        <w:rPr>
          <w:b/>
          <w:szCs w:val="20"/>
          <w:u w:val="single"/>
        </w:rPr>
        <w:t xml:space="preserve">accordance with </w:t>
      </w:r>
      <w:r w:rsidRPr="00281428">
        <w:rPr>
          <w:b/>
          <w:strike/>
          <w:szCs w:val="20"/>
        </w:rPr>
        <w:t>clearly legible font size and color as stated in</w:t>
      </w:r>
      <w:r w:rsidRPr="00281428">
        <w:rPr>
          <w:b/>
          <w:strike/>
          <w:szCs w:val="20"/>
          <w:u w:val="single"/>
        </w:rPr>
        <w:t xml:space="preserve"> </w:t>
      </w:r>
      <w:r w:rsidRPr="00281428">
        <w:rPr>
          <w:b/>
          <w:szCs w:val="20"/>
          <w:u w:val="single"/>
        </w:rPr>
        <w:t xml:space="preserve">Uniform Packaging and Labeling Regulation </w:t>
      </w:r>
      <w:r w:rsidRPr="00281428">
        <w:rPr>
          <w:rFonts w:ascii="Times New Roman Bold" w:hAnsi="Times New Roman Bold"/>
          <w:b/>
          <w:szCs w:val="20"/>
          <w:u w:val="double"/>
        </w:rPr>
        <w:t>8.1General</w:t>
      </w:r>
      <w:bookmarkEnd w:id="126"/>
      <w:r w:rsidRPr="00281428">
        <w:rPr>
          <w:rFonts w:ascii="Times New Roman Bold" w:hAnsi="Times New Roman Bold"/>
          <w:b/>
          <w:szCs w:val="20"/>
          <w:u w:val="double"/>
        </w:rPr>
        <w:t>.</w:t>
      </w:r>
      <w:r w:rsidRPr="00281428">
        <w:rPr>
          <w:b/>
          <w:strike/>
          <w:szCs w:val="20"/>
          <w:u w:val="single"/>
        </w:rPr>
        <w:t xml:space="preserve"> </w:t>
      </w:r>
      <w:r w:rsidRPr="00281428">
        <w:rPr>
          <w:b/>
          <w:strike/>
          <w:szCs w:val="20"/>
        </w:rPr>
        <w:t>8.2.2</w:t>
      </w:r>
      <w:r w:rsidRPr="00281428">
        <w:rPr>
          <w:b/>
          <w:szCs w:val="20"/>
        </w:rPr>
        <w:t>.</w:t>
      </w:r>
      <w:r w:rsidRPr="00281428">
        <w:rPr>
          <w:b/>
          <w:szCs w:val="20"/>
          <w:u w:val="single"/>
        </w:rPr>
        <w:t xml:space="preserve">:  </w:t>
      </w:r>
    </w:p>
    <w:p w14:paraId="5FB64DBC" w14:textId="77777777" w:rsidR="00A157AD" w:rsidRPr="00281428" w:rsidRDefault="00A157AD" w:rsidP="002F0196">
      <w:pPr>
        <w:pStyle w:val="ListParagraph"/>
        <w:spacing w:before="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FD11683" w14:textId="77777777" w:rsidR="00A157AD" w:rsidRPr="00281428" w:rsidRDefault="00A157AD" w:rsidP="002F0196">
      <w:pPr>
        <w:pStyle w:val="ListParagraph"/>
        <w:spacing w:before="40" w:after="0"/>
        <w:rPr>
          <w:b/>
          <w:strike/>
          <w:szCs w:val="20"/>
          <w:u w:val="single"/>
        </w:rPr>
      </w:pPr>
      <w:r w:rsidRPr="00281428">
        <w:rPr>
          <w:b/>
          <w:strike/>
          <w:szCs w:val="20"/>
          <w:u w:val="single"/>
        </w:rPr>
        <w:t>The above warning is not required if the fluid claims to meet current original equipment manufacturer’s specifications and refers to thereby preceding specifications</w:t>
      </w:r>
    </w:p>
    <w:p w14:paraId="2C1EE21F" w14:textId="43598B0A" w:rsidR="00A157AD" w:rsidRPr="00281428" w:rsidRDefault="00A157AD">
      <w:pPr>
        <w:ind w:left="360"/>
      </w:pPr>
      <w:r w:rsidRPr="00281428">
        <w:rPr>
          <w:b/>
          <w:strike/>
          <w:szCs w:val="20"/>
          <w:u w:val="single"/>
        </w:rPr>
        <w:t>(Added 20XX)</w:t>
      </w:r>
    </w:p>
    <w:p w14:paraId="23AA67AB" w14:textId="3A1D159B" w:rsidR="0081649A" w:rsidRPr="00281428" w:rsidRDefault="0081649A" w:rsidP="00A157AD">
      <w:pPr>
        <w:rPr>
          <w:rFonts w:eastAsia="Times New Roman"/>
          <w:szCs w:val="24"/>
        </w:rPr>
      </w:pPr>
      <w:r w:rsidRPr="00CC7E55">
        <w:rPr>
          <w:rFonts w:eastAsia="Times New Roman"/>
          <w:szCs w:val="24"/>
          <w:u w:val="single"/>
        </w:rPr>
        <w:t xml:space="preserve">NEWMA </w:t>
      </w:r>
      <w:r w:rsidR="00F40F95">
        <w:rPr>
          <w:rFonts w:eastAsia="Times New Roman"/>
          <w:szCs w:val="24"/>
          <w:u w:val="single"/>
        </w:rPr>
        <w:t>2021</w:t>
      </w:r>
      <w:r w:rsidRPr="00CC7E55">
        <w:rPr>
          <w:rFonts w:eastAsia="Times New Roman"/>
          <w:szCs w:val="24"/>
          <w:u w:val="single"/>
        </w:rPr>
        <w:t xml:space="preserve"> Annual Meeting</w:t>
      </w:r>
      <w:r w:rsidR="00CC7E55" w:rsidRPr="00CC7E55">
        <w:rPr>
          <w:rFonts w:eastAsia="Times New Roman"/>
          <w:szCs w:val="24"/>
          <w:u w:val="single"/>
        </w:rPr>
        <w:t>:</w:t>
      </w:r>
      <w:r>
        <w:rPr>
          <w:rFonts w:eastAsia="Times New Roman"/>
          <w:szCs w:val="24"/>
        </w:rPr>
        <w:t xml:space="preserve"> Ms. Warfield (NIST Technical Advisor) commented that there is a </w:t>
      </w:r>
      <w:r w:rsidR="0029529B">
        <w:rPr>
          <w:rFonts w:eastAsia="Times New Roman"/>
          <w:szCs w:val="24"/>
        </w:rPr>
        <w:t>TG</w:t>
      </w:r>
      <w:r>
        <w:rPr>
          <w:rFonts w:eastAsia="Times New Roman"/>
          <w:szCs w:val="24"/>
        </w:rPr>
        <w:t xml:space="preserve"> within FALS working on this </w:t>
      </w:r>
      <w:r w:rsidR="00890CCF">
        <w:rPr>
          <w:rFonts w:eastAsia="Times New Roman"/>
          <w:szCs w:val="24"/>
        </w:rPr>
        <w:t>item and</w:t>
      </w:r>
      <w:r>
        <w:rPr>
          <w:rFonts w:eastAsia="Times New Roman"/>
          <w:szCs w:val="24"/>
        </w:rPr>
        <w:t xml:space="preserve"> expect to have an update by the Fall 2021 Regional meetings. </w:t>
      </w:r>
      <w:r w:rsidR="0029529B">
        <w:rPr>
          <w:rFonts w:eastAsia="Times New Roman"/>
          <w:szCs w:val="24"/>
        </w:rPr>
        <w:t xml:space="preserve"> </w:t>
      </w:r>
      <w:r>
        <w:rPr>
          <w:rFonts w:eastAsia="Times New Roman"/>
          <w:szCs w:val="24"/>
        </w:rPr>
        <w:t xml:space="preserve">Mr. Walt Remmert (Pennsylvania) questioned the shelf life of transmission fluid. </w:t>
      </w:r>
      <w:r w:rsidR="0029529B">
        <w:rPr>
          <w:rFonts w:eastAsia="Times New Roman"/>
          <w:szCs w:val="24"/>
        </w:rPr>
        <w:t xml:space="preserve"> </w:t>
      </w:r>
      <w:r>
        <w:rPr>
          <w:rFonts w:eastAsia="Times New Roman"/>
          <w:szCs w:val="24"/>
        </w:rPr>
        <w:t>The Committee believes this item should remain as an Assigned item.</w:t>
      </w:r>
    </w:p>
    <w:p w14:paraId="6C9C3E68" w14:textId="5E11DB9E" w:rsidR="00A157AD" w:rsidRDefault="00A157AD" w:rsidP="00A157AD">
      <w:pPr>
        <w:pStyle w:val="TableParagraph"/>
        <w:spacing w:after="240"/>
        <w:ind w:left="0" w:right="95"/>
        <w:jc w:val="both"/>
        <w:rPr>
          <w:sz w:val="20"/>
          <w:szCs w:val="20"/>
        </w:rPr>
      </w:pPr>
      <w:r w:rsidRPr="00A93DC7">
        <w:rPr>
          <w:sz w:val="20"/>
          <w:szCs w:val="20"/>
          <w:u w:val="single"/>
        </w:rPr>
        <w:t>CWMA 2020 Interim Meeting</w:t>
      </w:r>
      <w:r w:rsidR="00A93DC7">
        <w:rPr>
          <w:sz w:val="20"/>
          <w:szCs w:val="20"/>
        </w:rPr>
        <w:t xml:space="preserve">: </w:t>
      </w:r>
      <w:r w:rsidR="0081649A" w:rsidRPr="006A62AE">
        <w:rPr>
          <w:sz w:val="20"/>
          <w:szCs w:val="20"/>
        </w:rPr>
        <w:t xml:space="preserve"> </w:t>
      </w:r>
      <w:r w:rsidRPr="00281428">
        <w:rPr>
          <w:sz w:val="20"/>
          <w:szCs w:val="20"/>
        </w:rPr>
        <w:t>Ms. Joanna Johnson (Automotive Oil Change Association</w:t>
      </w:r>
      <w:r w:rsidR="00316FEF" w:rsidRPr="00281428">
        <w:rPr>
          <w:sz w:val="20"/>
          <w:szCs w:val="20"/>
        </w:rPr>
        <w:t xml:space="preserve"> [AOCA]</w:t>
      </w:r>
      <w:r w:rsidRPr="00281428">
        <w:rPr>
          <w:sz w:val="20"/>
          <w:szCs w:val="20"/>
        </w:rPr>
        <w:t xml:space="preserve">) commented that this should remain a </w:t>
      </w:r>
      <w:r w:rsidR="00976CCF" w:rsidRPr="00281428">
        <w:rPr>
          <w:sz w:val="20"/>
          <w:szCs w:val="20"/>
        </w:rPr>
        <w:t>D</w:t>
      </w:r>
      <w:r w:rsidRPr="00281428">
        <w:rPr>
          <w:sz w:val="20"/>
          <w:szCs w:val="20"/>
        </w:rPr>
        <w:t xml:space="preserve">eveloping item. </w:t>
      </w:r>
      <w:r w:rsidR="00976CCF" w:rsidRPr="00281428">
        <w:rPr>
          <w:sz w:val="20"/>
          <w:szCs w:val="20"/>
        </w:rPr>
        <w:t xml:space="preserve"> </w:t>
      </w:r>
      <w:r w:rsidRPr="00281428">
        <w:rPr>
          <w:sz w:val="20"/>
          <w:szCs w:val="20"/>
        </w:rPr>
        <w:t>There are several facets of this item that require further discussion. engine oil and transmission fluid terminology</w:t>
      </w:r>
      <w:r w:rsidRPr="00281428">
        <w:rPr>
          <w:spacing w:val="-6"/>
          <w:sz w:val="20"/>
          <w:szCs w:val="20"/>
        </w:rPr>
        <w:t xml:space="preserve"> </w:t>
      </w:r>
      <w:r w:rsidR="005E5636" w:rsidRPr="00281428">
        <w:rPr>
          <w:sz w:val="20"/>
          <w:szCs w:val="20"/>
        </w:rPr>
        <w:t>are</w:t>
      </w:r>
      <w:r w:rsidRPr="00281428">
        <w:rPr>
          <w:spacing w:val="-8"/>
          <w:sz w:val="20"/>
          <w:szCs w:val="20"/>
        </w:rPr>
        <w:t xml:space="preserve"> </w:t>
      </w:r>
      <w:r w:rsidRPr="00281428">
        <w:rPr>
          <w:sz w:val="20"/>
          <w:szCs w:val="20"/>
        </w:rPr>
        <w:t>not</w:t>
      </w:r>
      <w:r w:rsidRPr="00281428">
        <w:rPr>
          <w:spacing w:val="-8"/>
          <w:sz w:val="20"/>
          <w:szCs w:val="20"/>
        </w:rPr>
        <w:t xml:space="preserve"> </w:t>
      </w:r>
      <w:r w:rsidRPr="00281428">
        <w:rPr>
          <w:sz w:val="20"/>
          <w:szCs w:val="20"/>
        </w:rPr>
        <w:t>necessarily</w:t>
      </w:r>
      <w:r w:rsidRPr="00281428">
        <w:rPr>
          <w:spacing w:val="-5"/>
          <w:sz w:val="20"/>
          <w:szCs w:val="20"/>
        </w:rPr>
        <w:t xml:space="preserve"> </w:t>
      </w:r>
      <w:r w:rsidRPr="00281428">
        <w:rPr>
          <w:sz w:val="20"/>
          <w:szCs w:val="20"/>
        </w:rPr>
        <w:t>consistent.</w:t>
      </w:r>
      <w:r w:rsidRPr="00281428">
        <w:rPr>
          <w:spacing w:val="40"/>
          <w:sz w:val="20"/>
          <w:szCs w:val="20"/>
        </w:rPr>
        <w:t xml:space="preserve"> </w:t>
      </w:r>
      <w:r w:rsidR="00976CCF" w:rsidRPr="00281428">
        <w:rPr>
          <w:spacing w:val="40"/>
          <w:sz w:val="20"/>
          <w:szCs w:val="20"/>
        </w:rPr>
        <w:t xml:space="preserve"> </w:t>
      </w:r>
      <w:r w:rsidRPr="00281428">
        <w:rPr>
          <w:sz w:val="20"/>
          <w:szCs w:val="20"/>
        </w:rPr>
        <w:t>Automakers</w:t>
      </w:r>
      <w:r w:rsidRPr="00281428">
        <w:rPr>
          <w:spacing w:val="-9"/>
          <w:sz w:val="20"/>
          <w:szCs w:val="20"/>
        </w:rPr>
        <w:t xml:space="preserve"> </w:t>
      </w:r>
      <w:r w:rsidRPr="00281428">
        <w:rPr>
          <w:sz w:val="20"/>
          <w:szCs w:val="20"/>
        </w:rPr>
        <w:t>have</w:t>
      </w:r>
      <w:r w:rsidRPr="00281428">
        <w:rPr>
          <w:spacing w:val="-8"/>
          <w:sz w:val="20"/>
          <w:szCs w:val="20"/>
        </w:rPr>
        <w:t xml:space="preserve"> </w:t>
      </w:r>
      <w:r w:rsidRPr="00281428">
        <w:rPr>
          <w:sz w:val="20"/>
          <w:szCs w:val="20"/>
        </w:rPr>
        <w:t>no</w:t>
      </w:r>
      <w:r w:rsidRPr="00281428">
        <w:rPr>
          <w:spacing w:val="-6"/>
          <w:sz w:val="20"/>
          <w:szCs w:val="20"/>
        </w:rPr>
        <w:t xml:space="preserve"> </w:t>
      </w:r>
      <w:r w:rsidRPr="00281428">
        <w:rPr>
          <w:sz w:val="20"/>
          <w:szCs w:val="20"/>
        </w:rPr>
        <w:t>history</w:t>
      </w:r>
      <w:r w:rsidRPr="00281428">
        <w:rPr>
          <w:spacing w:val="-7"/>
          <w:sz w:val="20"/>
          <w:szCs w:val="20"/>
        </w:rPr>
        <w:t xml:space="preserve"> </w:t>
      </w:r>
      <w:r w:rsidRPr="00281428">
        <w:rPr>
          <w:sz w:val="20"/>
          <w:szCs w:val="20"/>
        </w:rPr>
        <w:t>using</w:t>
      </w:r>
      <w:r w:rsidRPr="00281428">
        <w:rPr>
          <w:spacing w:val="-6"/>
          <w:sz w:val="20"/>
          <w:szCs w:val="20"/>
        </w:rPr>
        <w:t xml:space="preserve"> </w:t>
      </w:r>
      <w:r w:rsidRPr="00281428">
        <w:rPr>
          <w:sz w:val="20"/>
          <w:szCs w:val="20"/>
        </w:rPr>
        <w:t>this</w:t>
      </w:r>
      <w:r w:rsidRPr="00281428">
        <w:rPr>
          <w:spacing w:val="-8"/>
          <w:sz w:val="20"/>
          <w:szCs w:val="20"/>
        </w:rPr>
        <w:t xml:space="preserve"> </w:t>
      </w:r>
      <w:r w:rsidRPr="00281428">
        <w:rPr>
          <w:sz w:val="20"/>
          <w:szCs w:val="20"/>
        </w:rPr>
        <w:t>type</w:t>
      </w:r>
      <w:r w:rsidRPr="00281428">
        <w:rPr>
          <w:spacing w:val="-5"/>
          <w:sz w:val="20"/>
          <w:szCs w:val="20"/>
        </w:rPr>
        <w:t xml:space="preserve"> </w:t>
      </w:r>
      <w:r w:rsidRPr="00281428">
        <w:rPr>
          <w:sz w:val="20"/>
          <w:szCs w:val="20"/>
        </w:rPr>
        <w:t>of</w:t>
      </w:r>
      <w:r w:rsidRPr="00281428">
        <w:rPr>
          <w:spacing w:val="-6"/>
          <w:sz w:val="20"/>
          <w:szCs w:val="20"/>
        </w:rPr>
        <w:t xml:space="preserve"> </w:t>
      </w:r>
      <w:r w:rsidRPr="00281428">
        <w:rPr>
          <w:sz w:val="20"/>
          <w:szCs w:val="20"/>
        </w:rPr>
        <w:t>language</w:t>
      </w:r>
      <w:r w:rsidRPr="00281428">
        <w:rPr>
          <w:spacing w:val="-8"/>
          <w:sz w:val="20"/>
          <w:szCs w:val="20"/>
        </w:rPr>
        <w:t xml:space="preserve"> </w:t>
      </w:r>
      <w:r w:rsidRPr="00281428">
        <w:rPr>
          <w:sz w:val="20"/>
          <w:szCs w:val="20"/>
        </w:rPr>
        <w:t>for</w:t>
      </w:r>
      <w:r w:rsidRPr="00281428">
        <w:rPr>
          <w:spacing w:val="-7"/>
          <w:sz w:val="20"/>
          <w:szCs w:val="20"/>
        </w:rPr>
        <w:t xml:space="preserve"> </w:t>
      </w:r>
      <w:r w:rsidRPr="00281428">
        <w:rPr>
          <w:sz w:val="20"/>
          <w:szCs w:val="20"/>
        </w:rPr>
        <w:t xml:space="preserve">transmission fluid and wants to work with other stakeholders to develop language for consumer protection as the submitter intended. </w:t>
      </w:r>
      <w:r w:rsidR="00976CCF" w:rsidRPr="00281428">
        <w:rPr>
          <w:sz w:val="20"/>
          <w:szCs w:val="20"/>
        </w:rPr>
        <w:t xml:space="preserve"> </w:t>
      </w:r>
      <w:r w:rsidRPr="00281428">
        <w:rPr>
          <w:sz w:val="20"/>
          <w:szCs w:val="20"/>
        </w:rPr>
        <w:t>Mr. Aaron Lowe (Auto Care Association) representing auto part chains, agrees with Ms. Johnson</w:t>
      </w:r>
      <w:r w:rsidR="007D28AA" w:rsidRPr="00281428">
        <w:rPr>
          <w:sz w:val="20"/>
          <w:szCs w:val="20"/>
        </w:rPr>
        <w:t>,</w:t>
      </w:r>
      <w:r w:rsidRPr="00281428">
        <w:rPr>
          <w:sz w:val="20"/>
          <w:szCs w:val="20"/>
        </w:rPr>
        <w:t xml:space="preserve"> and supports the general idea but needs more study. </w:t>
      </w:r>
      <w:r w:rsidR="00316FEF" w:rsidRPr="00281428">
        <w:rPr>
          <w:sz w:val="20"/>
          <w:szCs w:val="20"/>
        </w:rPr>
        <w:t xml:space="preserve"> </w:t>
      </w:r>
      <w:r w:rsidRPr="00281428">
        <w:rPr>
          <w:sz w:val="20"/>
          <w:szCs w:val="20"/>
        </w:rPr>
        <w:t xml:space="preserve">An average age for cars on the road currently is twelve-years and </w:t>
      </w:r>
      <w:r w:rsidR="00976CCF" w:rsidRPr="00281428">
        <w:rPr>
          <w:sz w:val="20"/>
          <w:szCs w:val="20"/>
        </w:rPr>
        <w:t>addition</w:t>
      </w:r>
      <w:r w:rsidR="00316FEF" w:rsidRPr="00281428">
        <w:rPr>
          <w:sz w:val="20"/>
          <w:szCs w:val="20"/>
        </w:rPr>
        <w:t>al</w:t>
      </w:r>
      <w:r w:rsidRPr="00281428">
        <w:rPr>
          <w:sz w:val="20"/>
          <w:szCs w:val="20"/>
        </w:rPr>
        <w:t xml:space="preserve"> study</w:t>
      </w:r>
      <w:r w:rsidR="00976CCF" w:rsidRPr="00281428">
        <w:rPr>
          <w:sz w:val="20"/>
          <w:szCs w:val="20"/>
        </w:rPr>
        <w:t xml:space="preserve"> is needed</w:t>
      </w:r>
      <w:r w:rsidRPr="00281428">
        <w:rPr>
          <w:sz w:val="20"/>
          <w:szCs w:val="20"/>
        </w:rPr>
        <w:t xml:space="preserve"> to develop language. </w:t>
      </w:r>
      <w:r w:rsidR="00976CCF" w:rsidRPr="00281428">
        <w:rPr>
          <w:sz w:val="20"/>
          <w:szCs w:val="20"/>
        </w:rPr>
        <w:t xml:space="preserve"> </w:t>
      </w:r>
      <w:r w:rsidRPr="00281428">
        <w:rPr>
          <w:sz w:val="20"/>
          <w:szCs w:val="20"/>
        </w:rPr>
        <w:t xml:space="preserve">Mr. Jeff Harmening (API) concurs with the </w:t>
      </w:r>
      <w:r w:rsidRPr="00281428">
        <w:rPr>
          <w:sz w:val="20"/>
          <w:szCs w:val="20"/>
        </w:rPr>
        <w:lastRenderedPageBreak/>
        <w:t xml:space="preserve">above-mentioned comments. </w:t>
      </w:r>
      <w:r w:rsidR="00976CCF" w:rsidRPr="00281428">
        <w:rPr>
          <w:sz w:val="20"/>
          <w:szCs w:val="20"/>
        </w:rPr>
        <w:t xml:space="preserve"> </w:t>
      </w:r>
      <w:r w:rsidRPr="00281428">
        <w:rPr>
          <w:sz w:val="20"/>
          <w:szCs w:val="20"/>
        </w:rPr>
        <w:t>Mr. Charlie Stutesman (</w:t>
      </w:r>
      <w:r w:rsidR="002B2A28" w:rsidRPr="00281428">
        <w:rPr>
          <w:sz w:val="20"/>
          <w:szCs w:val="20"/>
        </w:rPr>
        <w:t>K</w:t>
      </w:r>
      <w:r w:rsidR="00976CCF" w:rsidRPr="00281428">
        <w:rPr>
          <w:sz w:val="20"/>
          <w:szCs w:val="20"/>
        </w:rPr>
        <w:t>ansas</w:t>
      </w:r>
      <w:r w:rsidRPr="00281428">
        <w:rPr>
          <w:sz w:val="20"/>
          <w:szCs w:val="20"/>
        </w:rPr>
        <w:t>) commented that this item has merit and should move forward as a developing item.</w:t>
      </w:r>
      <w:r w:rsidR="00976CCF" w:rsidRPr="00281428">
        <w:rPr>
          <w:sz w:val="20"/>
          <w:szCs w:val="20"/>
        </w:rPr>
        <w:t xml:space="preserve"> </w:t>
      </w:r>
      <w:r w:rsidRPr="00281428">
        <w:rPr>
          <w:sz w:val="20"/>
          <w:szCs w:val="20"/>
        </w:rPr>
        <w:t xml:space="preserve"> Mr. Ron Hayes (Missouri</w:t>
      </w:r>
      <w:r w:rsidR="00316FEF" w:rsidRPr="00281428">
        <w:rPr>
          <w:sz w:val="20"/>
          <w:szCs w:val="20"/>
        </w:rPr>
        <w:t xml:space="preserve"> and submitter</w:t>
      </w:r>
      <w:r w:rsidRPr="00281428">
        <w:rPr>
          <w:sz w:val="20"/>
          <w:szCs w:val="20"/>
        </w:rPr>
        <w:t>) commented that this item is intended</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give</w:t>
      </w:r>
      <w:r w:rsidRPr="00281428">
        <w:rPr>
          <w:spacing w:val="-10"/>
          <w:sz w:val="20"/>
          <w:szCs w:val="20"/>
        </w:rPr>
        <w:t xml:space="preserve"> </w:t>
      </w:r>
      <w:r w:rsidRPr="00281428">
        <w:rPr>
          <w:sz w:val="20"/>
          <w:szCs w:val="20"/>
        </w:rPr>
        <w:t>consumer</w:t>
      </w:r>
      <w:r w:rsidRPr="00281428">
        <w:rPr>
          <w:spacing w:val="-10"/>
          <w:sz w:val="20"/>
          <w:szCs w:val="20"/>
        </w:rPr>
        <w:t xml:space="preserve"> </w:t>
      </w:r>
      <w:r w:rsidRPr="00281428">
        <w:rPr>
          <w:sz w:val="20"/>
          <w:szCs w:val="20"/>
        </w:rPr>
        <w:t>guidance</w:t>
      </w:r>
      <w:r w:rsidRPr="00281428">
        <w:rPr>
          <w:spacing w:val="-10"/>
          <w:sz w:val="20"/>
          <w:szCs w:val="20"/>
        </w:rPr>
        <w:t xml:space="preserve"> </w:t>
      </w:r>
      <w:r w:rsidR="002B2A28" w:rsidRPr="00281428">
        <w:rPr>
          <w:sz w:val="20"/>
          <w:szCs w:val="20"/>
        </w:rPr>
        <w:t>like</w:t>
      </w:r>
      <w:r w:rsidRPr="00281428">
        <w:rPr>
          <w:spacing w:val="-10"/>
          <w:sz w:val="20"/>
          <w:szCs w:val="20"/>
        </w:rPr>
        <w:t xml:space="preserve"> </w:t>
      </w:r>
      <w:r w:rsidRPr="00281428">
        <w:rPr>
          <w:sz w:val="20"/>
          <w:szCs w:val="20"/>
        </w:rPr>
        <w:t>other</w:t>
      </w:r>
      <w:r w:rsidRPr="00281428">
        <w:rPr>
          <w:spacing w:val="-10"/>
          <w:sz w:val="20"/>
          <w:szCs w:val="20"/>
        </w:rPr>
        <w:t xml:space="preserve"> </w:t>
      </w:r>
      <w:r w:rsidRPr="00281428">
        <w:rPr>
          <w:sz w:val="20"/>
          <w:szCs w:val="20"/>
        </w:rPr>
        <w:t>equipment</w:t>
      </w:r>
      <w:r w:rsidRPr="00281428">
        <w:rPr>
          <w:spacing w:val="-12"/>
          <w:sz w:val="20"/>
          <w:szCs w:val="20"/>
        </w:rPr>
        <w:t xml:space="preserve"> </w:t>
      </w:r>
      <w:r w:rsidRPr="00281428">
        <w:rPr>
          <w:sz w:val="20"/>
          <w:szCs w:val="20"/>
        </w:rPr>
        <w:t>fluids.</w:t>
      </w:r>
      <w:r w:rsidRPr="00281428">
        <w:rPr>
          <w:spacing w:val="30"/>
          <w:sz w:val="20"/>
          <w:szCs w:val="20"/>
        </w:rPr>
        <w:t xml:space="preserve"> </w:t>
      </w:r>
      <w:r w:rsidR="00976CCF" w:rsidRPr="00281428">
        <w:rPr>
          <w:spacing w:val="30"/>
          <w:sz w:val="20"/>
          <w:szCs w:val="20"/>
        </w:rPr>
        <w:t xml:space="preserve"> </w:t>
      </w:r>
      <w:r w:rsidRPr="00281428">
        <w:rPr>
          <w:sz w:val="20"/>
          <w:szCs w:val="20"/>
        </w:rPr>
        <w:t>He</w:t>
      </w:r>
      <w:r w:rsidRPr="00281428">
        <w:rPr>
          <w:spacing w:val="-10"/>
          <w:sz w:val="20"/>
          <w:szCs w:val="20"/>
        </w:rPr>
        <w:t xml:space="preserve"> </w:t>
      </w:r>
      <w:r w:rsidRPr="00281428">
        <w:rPr>
          <w:sz w:val="20"/>
          <w:szCs w:val="20"/>
        </w:rPr>
        <w:t>intends</w:t>
      </w:r>
      <w:r w:rsidRPr="00281428">
        <w:rPr>
          <w:spacing w:val="-11"/>
          <w:sz w:val="20"/>
          <w:szCs w:val="20"/>
        </w:rPr>
        <w:t xml:space="preserve"> </w:t>
      </w:r>
      <w:r w:rsidRPr="00281428">
        <w:rPr>
          <w:sz w:val="20"/>
          <w:szCs w:val="20"/>
        </w:rPr>
        <w:t>to</w:t>
      </w:r>
      <w:r w:rsidRPr="00281428">
        <w:rPr>
          <w:spacing w:val="-10"/>
          <w:sz w:val="20"/>
          <w:szCs w:val="20"/>
        </w:rPr>
        <w:t xml:space="preserve"> </w:t>
      </w:r>
      <w:r w:rsidRPr="00281428">
        <w:rPr>
          <w:sz w:val="20"/>
          <w:szCs w:val="20"/>
        </w:rPr>
        <w:t>continue</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work</w:t>
      </w:r>
      <w:r w:rsidRPr="00281428">
        <w:rPr>
          <w:spacing w:val="-10"/>
          <w:sz w:val="20"/>
          <w:szCs w:val="20"/>
        </w:rPr>
        <w:t xml:space="preserve"> </w:t>
      </w:r>
      <w:r w:rsidRPr="00281428">
        <w:rPr>
          <w:sz w:val="20"/>
          <w:szCs w:val="20"/>
        </w:rPr>
        <w:t>with</w:t>
      </w:r>
      <w:r w:rsidRPr="00281428">
        <w:rPr>
          <w:spacing w:val="-10"/>
          <w:sz w:val="20"/>
          <w:szCs w:val="20"/>
        </w:rPr>
        <w:t xml:space="preserve"> </w:t>
      </w:r>
      <w:r w:rsidRPr="00281428">
        <w:rPr>
          <w:sz w:val="20"/>
          <w:szCs w:val="20"/>
        </w:rPr>
        <w:t xml:space="preserve">industry on this item including developing a list of obsolete oils. </w:t>
      </w:r>
      <w:r w:rsidR="00976CCF" w:rsidRPr="00281428">
        <w:rPr>
          <w:sz w:val="20"/>
          <w:szCs w:val="20"/>
        </w:rPr>
        <w:t xml:space="preserve"> </w:t>
      </w:r>
      <w:r w:rsidRPr="00281428">
        <w:rPr>
          <w:sz w:val="20"/>
          <w:szCs w:val="20"/>
        </w:rPr>
        <w:t>Mr. Jeff Leiter (ILMA) submitted written comments that were</w:t>
      </w:r>
      <w:r w:rsidRPr="00281428">
        <w:rPr>
          <w:spacing w:val="-11"/>
          <w:sz w:val="20"/>
          <w:szCs w:val="20"/>
        </w:rPr>
        <w:t xml:space="preserve"> </w:t>
      </w:r>
      <w:r w:rsidRPr="00281428">
        <w:rPr>
          <w:sz w:val="20"/>
          <w:szCs w:val="20"/>
        </w:rPr>
        <w:t>reviewed</w:t>
      </w:r>
      <w:r w:rsidRPr="00281428">
        <w:rPr>
          <w:spacing w:val="-13"/>
          <w:sz w:val="20"/>
          <w:szCs w:val="20"/>
        </w:rPr>
        <w:t xml:space="preserve"> </w:t>
      </w:r>
      <w:r w:rsidRPr="00281428">
        <w:rPr>
          <w:sz w:val="20"/>
          <w:szCs w:val="20"/>
        </w:rPr>
        <w:t>by</w:t>
      </w:r>
      <w:r w:rsidRPr="00281428">
        <w:rPr>
          <w:spacing w:val="-10"/>
          <w:sz w:val="20"/>
          <w:szCs w:val="20"/>
        </w:rPr>
        <w:t xml:space="preserve"> </w:t>
      </w:r>
      <w:r w:rsidRPr="00281428">
        <w:rPr>
          <w:sz w:val="20"/>
          <w:szCs w:val="20"/>
        </w:rPr>
        <w:t>the</w:t>
      </w:r>
      <w:r w:rsidRPr="00281428">
        <w:rPr>
          <w:spacing w:val="-11"/>
          <w:sz w:val="20"/>
          <w:szCs w:val="20"/>
        </w:rPr>
        <w:t xml:space="preserve"> </w:t>
      </w:r>
      <w:r w:rsidRPr="00281428">
        <w:rPr>
          <w:sz w:val="20"/>
          <w:szCs w:val="20"/>
        </w:rPr>
        <w:t>Committee.</w:t>
      </w:r>
      <w:r w:rsidR="00976CCF" w:rsidRPr="00281428">
        <w:rPr>
          <w:sz w:val="20"/>
          <w:szCs w:val="20"/>
        </w:rPr>
        <w:t xml:space="preserve"> </w:t>
      </w:r>
      <w:r w:rsidRPr="00281428">
        <w:rPr>
          <w:spacing w:val="32"/>
          <w:sz w:val="20"/>
          <w:szCs w:val="20"/>
        </w:rPr>
        <w:t xml:space="preserve"> </w:t>
      </w:r>
      <w:r w:rsidRPr="00281428">
        <w:rPr>
          <w:sz w:val="20"/>
          <w:szCs w:val="20"/>
        </w:rPr>
        <w:t>Ms.</w:t>
      </w:r>
      <w:r w:rsidRPr="00281428">
        <w:rPr>
          <w:spacing w:val="-11"/>
          <w:sz w:val="20"/>
          <w:szCs w:val="20"/>
        </w:rPr>
        <w:t xml:space="preserve"> </w:t>
      </w:r>
      <w:r w:rsidRPr="00281428">
        <w:rPr>
          <w:sz w:val="20"/>
          <w:szCs w:val="20"/>
        </w:rPr>
        <w:t>Warfield</w:t>
      </w:r>
      <w:r w:rsidRPr="00281428">
        <w:rPr>
          <w:spacing w:val="-9"/>
          <w:sz w:val="20"/>
          <w:szCs w:val="20"/>
        </w:rPr>
        <w:t xml:space="preserve"> </w:t>
      </w:r>
      <w:r w:rsidRPr="00281428">
        <w:rPr>
          <w:sz w:val="20"/>
          <w:szCs w:val="20"/>
        </w:rPr>
        <w:t>asked</w:t>
      </w:r>
      <w:r w:rsidRPr="00281428">
        <w:rPr>
          <w:spacing w:val="-10"/>
          <w:sz w:val="20"/>
          <w:szCs w:val="20"/>
        </w:rPr>
        <w:t xml:space="preserve"> </w:t>
      </w:r>
      <w:r w:rsidRPr="00281428">
        <w:rPr>
          <w:sz w:val="20"/>
          <w:szCs w:val="20"/>
        </w:rPr>
        <w:t>if</w:t>
      </w:r>
      <w:r w:rsidRPr="00281428">
        <w:rPr>
          <w:spacing w:val="-10"/>
          <w:sz w:val="20"/>
          <w:szCs w:val="20"/>
        </w:rPr>
        <w:t xml:space="preserve"> </w:t>
      </w:r>
      <w:r w:rsidRPr="00281428">
        <w:rPr>
          <w:sz w:val="20"/>
          <w:szCs w:val="20"/>
        </w:rPr>
        <w:t>the</w:t>
      </w:r>
      <w:r w:rsidRPr="00281428">
        <w:rPr>
          <w:spacing w:val="-14"/>
          <w:sz w:val="20"/>
          <w:szCs w:val="20"/>
        </w:rPr>
        <w:t xml:space="preserve"> </w:t>
      </w:r>
      <w:r w:rsidRPr="00281428">
        <w:rPr>
          <w:sz w:val="20"/>
          <w:szCs w:val="20"/>
        </w:rPr>
        <w:t>submitter</w:t>
      </w:r>
      <w:r w:rsidRPr="00281428">
        <w:rPr>
          <w:spacing w:val="-10"/>
          <w:sz w:val="20"/>
          <w:szCs w:val="20"/>
        </w:rPr>
        <w:t xml:space="preserve"> </w:t>
      </w:r>
      <w:r w:rsidRPr="00281428">
        <w:rPr>
          <w:sz w:val="20"/>
          <w:szCs w:val="20"/>
        </w:rPr>
        <w:t>wishes</w:t>
      </w:r>
      <w:r w:rsidRPr="00281428">
        <w:rPr>
          <w:spacing w:val="-12"/>
          <w:sz w:val="20"/>
          <w:szCs w:val="20"/>
        </w:rPr>
        <w:t xml:space="preserve"> </w:t>
      </w:r>
      <w:r w:rsidRPr="00281428">
        <w:rPr>
          <w:sz w:val="20"/>
          <w:szCs w:val="20"/>
        </w:rPr>
        <w:t>the</w:t>
      </w:r>
      <w:r w:rsidRPr="00281428">
        <w:rPr>
          <w:spacing w:val="-11"/>
          <w:sz w:val="20"/>
          <w:szCs w:val="20"/>
        </w:rPr>
        <w:t xml:space="preserve"> </w:t>
      </w:r>
      <w:r w:rsidRPr="00281428">
        <w:rPr>
          <w:sz w:val="20"/>
          <w:szCs w:val="20"/>
        </w:rPr>
        <w:t>item</w:t>
      </w:r>
      <w:r w:rsidRPr="00281428">
        <w:rPr>
          <w:spacing w:val="-10"/>
          <w:sz w:val="20"/>
          <w:szCs w:val="20"/>
        </w:rPr>
        <w:t xml:space="preserve"> </w:t>
      </w:r>
      <w:r w:rsidRPr="00281428">
        <w:rPr>
          <w:sz w:val="20"/>
          <w:szCs w:val="20"/>
        </w:rPr>
        <w:t>to</w:t>
      </w:r>
      <w:r w:rsidRPr="00281428">
        <w:rPr>
          <w:spacing w:val="-13"/>
          <w:sz w:val="20"/>
          <w:szCs w:val="20"/>
        </w:rPr>
        <w:t xml:space="preserve"> </w:t>
      </w:r>
      <w:r w:rsidRPr="00281428">
        <w:rPr>
          <w:sz w:val="20"/>
          <w:szCs w:val="20"/>
        </w:rPr>
        <w:t>be</w:t>
      </w:r>
      <w:r w:rsidRPr="00281428">
        <w:rPr>
          <w:spacing w:val="-10"/>
          <w:sz w:val="20"/>
          <w:szCs w:val="20"/>
        </w:rPr>
        <w:t xml:space="preserve"> </w:t>
      </w:r>
      <w:r w:rsidR="00976CCF" w:rsidRPr="00281428">
        <w:rPr>
          <w:sz w:val="20"/>
          <w:szCs w:val="20"/>
        </w:rPr>
        <w:t xml:space="preserve">developed </w:t>
      </w:r>
      <w:r w:rsidRPr="00281428">
        <w:rPr>
          <w:sz w:val="20"/>
          <w:szCs w:val="20"/>
        </w:rPr>
        <w:t xml:space="preserve">through FALS. </w:t>
      </w:r>
      <w:r w:rsidR="00976CCF" w:rsidRPr="00281428">
        <w:rPr>
          <w:sz w:val="20"/>
          <w:szCs w:val="20"/>
        </w:rPr>
        <w:t xml:space="preserve"> </w:t>
      </w:r>
      <w:r w:rsidRPr="00281428">
        <w:rPr>
          <w:sz w:val="20"/>
          <w:szCs w:val="20"/>
        </w:rPr>
        <w:t>Mr. Hayes agrees that the item is developing and should be assigned to FALS for further review.</w:t>
      </w:r>
      <w:r w:rsidRPr="00281428">
        <w:rPr>
          <w:spacing w:val="22"/>
          <w:sz w:val="20"/>
          <w:szCs w:val="20"/>
        </w:rPr>
        <w:t xml:space="preserve"> </w:t>
      </w:r>
      <w:r w:rsidR="00976CCF" w:rsidRPr="00281428">
        <w:rPr>
          <w:spacing w:val="22"/>
          <w:sz w:val="20"/>
          <w:szCs w:val="20"/>
        </w:rPr>
        <w:t xml:space="preserve"> </w:t>
      </w:r>
      <w:r w:rsidRPr="00281428">
        <w:rPr>
          <w:sz w:val="20"/>
          <w:szCs w:val="20"/>
        </w:rPr>
        <w:t>Based</w:t>
      </w:r>
      <w:r w:rsidRPr="00281428">
        <w:rPr>
          <w:spacing w:val="11"/>
          <w:sz w:val="20"/>
          <w:szCs w:val="20"/>
        </w:rPr>
        <w:t xml:space="preserve"> </w:t>
      </w:r>
      <w:r w:rsidRPr="00281428">
        <w:rPr>
          <w:sz w:val="20"/>
          <w:szCs w:val="20"/>
        </w:rPr>
        <w:t>on</w:t>
      </w:r>
      <w:r w:rsidRPr="00281428">
        <w:rPr>
          <w:spacing w:val="8"/>
          <w:sz w:val="20"/>
          <w:szCs w:val="20"/>
        </w:rPr>
        <w:t xml:space="preserve"> </w:t>
      </w:r>
      <w:r w:rsidRPr="00281428">
        <w:rPr>
          <w:sz w:val="20"/>
          <w:szCs w:val="20"/>
        </w:rPr>
        <w:t>discussions</w:t>
      </w:r>
      <w:r w:rsidRPr="00281428">
        <w:rPr>
          <w:spacing w:val="9"/>
          <w:sz w:val="20"/>
          <w:szCs w:val="20"/>
        </w:rPr>
        <w:t xml:space="preserve"> </w:t>
      </w:r>
      <w:r w:rsidRPr="00281428">
        <w:rPr>
          <w:sz w:val="20"/>
          <w:szCs w:val="20"/>
        </w:rPr>
        <w:t>during</w:t>
      </w:r>
      <w:r w:rsidRPr="00281428">
        <w:rPr>
          <w:spacing w:val="11"/>
          <w:sz w:val="20"/>
          <w:szCs w:val="20"/>
        </w:rPr>
        <w:t xml:space="preserve"> </w:t>
      </w:r>
      <w:r w:rsidRPr="00281428">
        <w:rPr>
          <w:sz w:val="20"/>
          <w:szCs w:val="20"/>
        </w:rPr>
        <w:t>open</w:t>
      </w:r>
      <w:r w:rsidRPr="00281428">
        <w:rPr>
          <w:spacing w:val="11"/>
          <w:sz w:val="20"/>
          <w:szCs w:val="20"/>
        </w:rPr>
        <w:t xml:space="preserve"> </w:t>
      </w:r>
      <w:r w:rsidRPr="00281428">
        <w:rPr>
          <w:sz w:val="20"/>
          <w:szCs w:val="20"/>
        </w:rPr>
        <w:t>hearings</w:t>
      </w:r>
      <w:r w:rsidRPr="00281428">
        <w:rPr>
          <w:spacing w:val="9"/>
          <w:sz w:val="20"/>
          <w:szCs w:val="20"/>
        </w:rPr>
        <w:t xml:space="preserve"> </w:t>
      </w:r>
      <w:r w:rsidRPr="00281428">
        <w:rPr>
          <w:sz w:val="20"/>
          <w:szCs w:val="20"/>
        </w:rPr>
        <w:t>and</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Committee</w:t>
      </w:r>
      <w:r w:rsidRPr="00281428">
        <w:rPr>
          <w:spacing w:val="10"/>
          <w:sz w:val="20"/>
          <w:szCs w:val="20"/>
        </w:rPr>
        <w:t xml:space="preserve"> </w:t>
      </w:r>
      <w:r w:rsidRPr="00281428">
        <w:rPr>
          <w:sz w:val="20"/>
          <w:szCs w:val="20"/>
        </w:rPr>
        <w:t>work</w:t>
      </w:r>
      <w:r w:rsidRPr="00281428">
        <w:rPr>
          <w:spacing w:val="8"/>
          <w:sz w:val="20"/>
          <w:szCs w:val="20"/>
        </w:rPr>
        <w:t xml:space="preserve"> </w:t>
      </w:r>
      <w:r w:rsidRPr="00281428">
        <w:rPr>
          <w:sz w:val="20"/>
          <w:szCs w:val="20"/>
        </w:rPr>
        <w:t>session,</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 xml:space="preserve">Committee recommends the item </w:t>
      </w:r>
      <w:r w:rsidR="00976CCF" w:rsidRPr="00281428">
        <w:rPr>
          <w:sz w:val="20"/>
          <w:szCs w:val="20"/>
        </w:rPr>
        <w:t>be</w:t>
      </w:r>
      <w:r w:rsidRPr="00281428">
        <w:rPr>
          <w:sz w:val="20"/>
          <w:szCs w:val="20"/>
        </w:rPr>
        <w:t xml:space="preserve"> Assigned and be referred to FALS.</w:t>
      </w:r>
    </w:p>
    <w:p w14:paraId="1025A665" w14:textId="2B7F0BD9" w:rsidR="00890CCF" w:rsidRPr="00281428" w:rsidRDefault="00890CCF" w:rsidP="00A157AD">
      <w:pPr>
        <w:pStyle w:val="TableParagraph"/>
        <w:spacing w:after="240"/>
        <w:ind w:left="0" w:right="95"/>
        <w:jc w:val="both"/>
        <w:rPr>
          <w:sz w:val="20"/>
          <w:szCs w:val="20"/>
        </w:rPr>
      </w:pPr>
      <w:r>
        <w:rPr>
          <w:sz w:val="20"/>
          <w:szCs w:val="20"/>
        </w:rPr>
        <w:t xml:space="preserve">At the CWMA 2021 Annual Meeting, Mr. </w:t>
      </w:r>
      <w:r w:rsidRPr="00890CCF">
        <w:rPr>
          <w:sz w:val="20"/>
          <w:szCs w:val="20"/>
        </w:rPr>
        <w:t>Hayes</w:t>
      </w:r>
      <w:r>
        <w:rPr>
          <w:sz w:val="20"/>
          <w:szCs w:val="20"/>
        </w:rPr>
        <w:t xml:space="preserve"> </w:t>
      </w:r>
      <w:r w:rsidRPr="00890CCF">
        <w:rPr>
          <w:sz w:val="20"/>
          <w:szCs w:val="20"/>
        </w:rPr>
        <w:t xml:space="preserve">commented that there is a </w:t>
      </w:r>
      <w:r w:rsidR="0029529B">
        <w:rPr>
          <w:sz w:val="20"/>
          <w:szCs w:val="20"/>
        </w:rPr>
        <w:t>TG</w:t>
      </w:r>
      <w:r w:rsidRPr="00890CCF">
        <w:rPr>
          <w:sz w:val="20"/>
          <w:szCs w:val="20"/>
        </w:rPr>
        <w:t xml:space="preserve"> </w:t>
      </w:r>
      <w:r w:rsidR="0029529B">
        <w:rPr>
          <w:sz w:val="20"/>
          <w:szCs w:val="20"/>
        </w:rPr>
        <w:t xml:space="preserve">working on developing </w:t>
      </w:r>
      <w:r w:rsidRPr="00890CCF">
        <w:rPr>
          <w:sz w:val="20"/>
          <w:szCs w:val="20"/>
        </w:rPr>
        <w:t xml:space="preserve">this item and will report on further advancements in the future. </w:t>
      </w:r>
      <w:r>
        <w:rPr>
          <w:sz w:val="20"/>
          <w:szCs w:val="20"/>
        </w:rPr>
        <w:t xml:space="preserve"> Mr. </w:t>
      </w:r>
      <w:r w:rsidRPr="00890CCF">
        <w:rPr>
          <w:sz w:val="20"/>
          <w:szCs w:val="20"/>
        </w:rPr>
        <w:t>John Bell</w:t>
      </w:r>
      <w:r>
        <w:rPr>
          <w:sz w:val="20"/>
          <w:szCs w:val="20"/>
        </w:rPr>
        <w:t xml:space="preserve"> (</w:t>
      </w:r>
      <w:r w:rsidR="005E53B4">
        <w:rPr>
          <w:sz w:val="20"/>
          <w:szCs w:val="20"/>
        </w:rPr>
        <w:t>MO</w:t>
      </w:r>
      <w:r>
        <w:rPr>
          <w:sz w:val="20"/>
          <w:szCs w:val="20"/>
        </w:rPr>
        <w:t>)</w:t>
      </w:r>
      <w:r w:rsidRPr="00890CCF">
        <w:rPr>
          <w:sz w:val="20"/>
          <w:szCs w:val="20"/>
        </w:rPr>
        <w:t xml:space="preserve"> commented that this item was submitted to match language in other sections of Handbook 130</w:t>
      </w:r>
    </w:p>
    <w:p w14:paraId="1A7481B5" w14:textId="77777777" w:rsidR="00F40F95" w:rsidRPr="007605EB" w:rsidRDefault="00F40F95" w:rsidP="00F40F95">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597ED629" w14:textId="77777777" w:rsidR="00C039A0" w:rsidRPr="00281428" w:rsidRDefault="00C039A0" w:rsidP="002F0196">
      <w:pPr>
        <w:pStyle w:val="Heading1"/>
        <w:keepNext w:val="0"/>
        <w:keepLines w:val="0"/>
      </w:pPr>
      <w:bookmarkStart w:id="127" w:name="_Toc464054896"/>
      <w:bookmarkStart w:id="128" w:name="_Toc464055294"/>
      <w:bookmarkStart w:id="129" w:name="_Toc464055905"/>
      <w:bookmarkStart w:id="130" w:name="_Toc464056153"/>
      <w:bookmarkStart w:id="131" w:name="_Toc464056398"/>
      <w:bookmarkStart w:id="132" w:name="_Toc464056648"/>
      <w:bookmarkStart w:id="133" w:name="_Toc464108963"/>
      <w:bookmarkStart w:id="134" w:name="_Toc464109311"/>
      <w:bookmarkStart w:id="135" w:name="_Toc464109788"/>
      <w:bookmarkStart w:id="136" w:name="_Toc464123864"/>
      <w:bookmarkStart w:id="137" w:name="_Toc464124106"/>
      <w:bookmarkStart w:id="138" w:name="_Toc464124590"/>
      <w:bookmarkStart w:id="139" w:name="_Toc487504885"/>
      <w:bookmarkStart w:id="140" w:name="_Toc487504888"/>
      <w:bookmarkStart w:id="141" w:name="_Toc464482691"/>
      <w:bookmarkStart w:id="142" w:name="_Toc464482957"/>
      <w:bookmarkStart w:id="143" w:name="_Toc464483217"/>
      <w:bookmarkStart w:id="144" w:name="_Toc464483483"/>
      <w:bookmarkStart w:id="145" w:name="_Toc464483755"/>
      <w:bookmarkStart w:id="146" w:name="_Toc464484021"/>
      <w:bookmarkStart w:id="147" w:name="_Toc464484460"/>
      <w:bookmarkStart w:id="148" w:name="_Toc464484741"/>
      <w:bookmarkStart w:id="149" w:name="_Toc464488193"/>
      <w:bookmarkStart w:id="150" w:name="_Toc464743065"/>
      <w:bookmarkStart w:id="151" w:name="_Toc464743697"/>
      <w:bookmarkStart w:id="152" w:name="_Toc464744927"/>
      <w:bookmarkStart w:id="153" w:name="_Toc464745476"/>
      <w:bookmarkStart w:id="154" w:name="_Toc464745985"/>
      <w:bookmarkStart w:id="155" w:name="_Toc464747011"/>
      <w:bookmarkStart w:id="156" w:name="_Toc464747289"/>
      <w:bookmarkStart w:id="157" w:name="_Toc464747573"/>
      <w:bookmarkStart w:id="158" w:name="_Toc464747845"/>
      <w:bookmarkStart w:id="159" w:name="_Toc464748596"/>
      <w:bookmarkStart w:id="160" w:name="_Toc464749328"/>
      <w:bookmarkStart w:id="161" w:name="_Toc465148910"/>
      <w:bookmarkStart w:id="162" w:name="_Toc465167911"/>
      <w:bookmarkStart w:id="163" w:name="_Toc489943192"/>
      <w:bookmarkStart w:id="164" w:name="_Toc489943482"/>
      <w:bookmarkStart w:id="165" w:name="_Toc489943772"/>
      <w:bookmarkStart w:id="166" w:name="_Toc491156257"/>
      <w:bookmarkStart w:id="167" w:name="_Toc491157107"/>
      <w:bookmarkStart w:id="168" w:name="_Toc491157402"/>
      <w:bookmarkStart w:id="169" w:name="_Toc491157696"/>
      <w:bookmarkStart w:id="170" w:name="_Toc491157988"/>
      <w:bookmarkStart w:id="171" w:name="_Toc491178429"/>
      <w:bookmarkStart w:id="172" w:name="_Toc491180101"/>
      <w:bookmarkStart w:id="173" w:name="_Toc491180395"/>
      <w:bookmarkStart w:id="174" w:name="_Toc491180771"/>
      <w:bookmarkStart w:id="175" w:name="_Toc491181491"/>
      <w:bookmarkStart w:id="176" w:name="_Toc491183100"/>
      <w:bookmarkStart w:id="177" w:name="_Toc491183384"/>
      <w:bookmarkStart w:id="178" w:name="_Toc491184622"/>
      <w:bookmarkStart w:id="179" w:name="_Toc491184907"/>
      <w:bookmarkStart w:id="180" w:name="_Toc491185187"/>
      <w:bookmarkStart w:id="181" w:name="_Toc491185463"/>
      <w:bookmarkStart w:id="182" w:name="_Toc491250077"/>
      <w:bookmarkStart w:id="183" w:name="_Toc491261934"/>
      <w:bookmarkStart w:id="184" w:name="_Toc491263439"/>
      <w:bookmarkStart w:id="185" w:name="_Toc491265474"/>
      <w:bookmarkStart w:id="186" w:name="_Toc491265768"/>
      <w:bookmarkStart w:id="187" w:name="_Toc491266062"/>
      <w:bookmarkStart w:id="188" w:name="_Toc491267221"/>
      <w:bookmarkStart w:id="189" w:name="_Toc491268006"/>
      <w:bookmarkStart w:id="190" w:name="_Toc491268515"/>
      <w:bookmarkStart w:id="191" w:name="_Toc491324843"/>
      <w:bookmarkStart w:id="192" w:name="_Toc491325261"/>
      <w:bookmarkStart w:id="193" w:name="_Toc491325532"/>
      <w:bookmarkStart w:id="194" w:name="_Toc491325804"/>
      <w:bookmarkStart w:id="195" w:name="_Toc491326227"/>
      <w:bookmarkStart w:id="196" w:name="_Toc491326640"/>
      <w:bookmarkStart w:id="197" w:name="_Toc491326910"/>
      <w:bookmarkStart w:id="198" w:name="_Toc491327182"/>
      <w:bookmarkStart w:id="199" w:name="_Toc491775752"/>
      <w:bookmarkStart w:id="200" w:name="_Toc491776420"/>
      <w:bookmarkStart w:id="201" w:name="_Toc491776878"/>
      <w:bookmarkStart w:id="202" w:name="_Toc491777680"/>
      <w:bookmarkStart w:id="203" w:name="_Toc491777972"/>
      <w:bookmarkStart w:id="204" w:name="_Toc491778263"/>
      <w:bookmarkStart w:id="205" w:name="_Toc491843075"/>
      <w:bookmarkStart w:id="206" w:name="_Toc492389563"/>
      <w:bookmarkStart w:id="207" w:name="_Toc492568412"/>
      <w:bookmarkStart w:id="208" w:name="_Toc492982164"/>
      <w:bookmarkStart w:id="209" w:name="_Toc492982462"/>
      <w:bookmarkStart w:id="210" w:name="_Toc492983024"/>
      <w:bookmarkStart w:id="211" w:name="_Toc492983542"/>
      <w:bookmarkStart w:id="212" w:name="_Toc492984211"/>
      <w:bookmarkStart w:id="213" w:name="_Toc492984510"/>
      <w:bookmarkStart w:id="214" w:name="_Toc492984809"/>
      <w:bookmarkStart w:id="215" w:name="_Toc493079154"/>
      <w:bookmarkStart w:id="216" w:name="_Toc493079452"/>
      <w:bookmarkStart w:id="217" w:name="_Toc493079751"/>
      <w:bookmarkStart w:id="218" w:name="_Toc493162476"/>
      <w:bookmarkStart w:id="219" w:name="_Toc493162779"/>
      <w:bookmarkStart w:id="220" w:name="_Toc494097139"/>
      <w:bookmarkStart w:id="221" w:name="_Toc494103102"/>
      <w:bookmarkStart w:id="222" w:name="_Toc494109344"/>
      <w:bookmarkStart w:id="223" w:name="_Toc494109642"/>
      <w:bookmarkStart w:id="224" w:name="_Toc494110619"/>
      <w:bookmarkStart w:id="225" w:name="_Toc494113407"/>
      <w:bookmarkStart w:id="226" w:name="_Toc494113705"/>
      <w:bookmarkStart w:id="227" w:name="_Toc494114300"/>
      <w:bookmarkStart w:id="228" w:name="_Toc494114598"/>
      <w:bookmarkStart w:id="229" w:name="_Toc494114896"/>
      <w:bookmarkStart w:id="230" w:name="_Toc494352337"/>
      <w:bookmarkStart w:id="231" w:name="_Toc495584478"/>
      <w:bookmarkStart w:id="232" w:name="_Toc496090006"/>
      <w:bookmarkStart w:id="233" w:name="_Toc496090355"/>
      <w:bookmarkStart w:id="234" w:name="_Toc496091119"/>
      <w:bookmarkStart w:id="235" w:name="_Toc496091415"/>
      <w:bookmarkStart w:id="236" w:name="_Toc496108538"/>
      <w:bookmarkStart w:id="237" w:name="_Toc487504903"/>
      <w:bookmarkStart w:id="238" w:name="_Toc464054902"/>
      <w:bookmarkStart w:id="239" w:name="_Toc464055300"/>
      <w:bookmarkStart w:id="240" w:name="_Toc464055911"/>
      <w:bookmarkStart w:id="241" w:name="_Toc464056159"/>
      <w:bookmarkStart w:id="242" w:name="_Toc464056404"/>
      <w:bookmarkStart w:id="243" w:name="_Toc464056654"/>
      <w:bookmarkStart w:id="244" w:name="_Toc464108969"/>
      <w:bookmarkStart w:id="245" w:name="_Toc464109317"/>
      <w:bookmarkStart w:id="246" w:name="_Toc464109794"/>
      <w:bookmarkStart w:id="247" w:name="_Toc464123870"/>
      <w:bookmarkStart w:id="248" w:name="_Toc464124112"/>
      <w:bookmarkStart w:id="249" w:name="_Toc464124596"/>
      <w:bookmarkStart w:id="250" w:name="_Toc487504912"/>
      <w:bookmarkStart w:id="251" w:name="_Toc487505012"/>
      <w:bookmarkStart w:id="252" w:name="_Toc81569338"/>
      <w:bookmarkStart w:id="253" w:name="_Toc45962058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281428">
        <w:t>OTH – OTHER ITEMS</w:t>
      </w:r>
      <w:bookmarkEnd w:id="252"/>
      <w:r w:rsidRPr="00281428">
        <w:t xml:space="preserve"> </w:t>
      </w:r>
    </w:p>
    <w:p w14:paraId="41F61514" w14:textId="27974915" w:rsidR="009B3717" w:rsidRPr="00281428" w:rsidRDefault="009B3717" w:rsidP="009B3717">
      <w:pPr>
        <w:pStyle w:val="ItemHeading"/>
        <w:keepNext w:val="0"/>
        <w:keepLines w:val="0"/>
      </w:pPr>
      <w:bookmarkStart w:id="254" w:name="_Toc81569339"/>
      <w:r w:rsidRPr="00281428">
        <w:t>OTH-</w:t>
      </w:r>
      <w:r>
        <w:t>22</w:t>
      </w:r>
      <w:r w:rsidRPr="00281428">
        <w:t>.1</w:t>
      </w:r>
      <w:r w:rsidRPr="00281428">
        <w:tab/>
        <w:t>D</w:t>
      </w:r>
      <w:r w:rsidRPr="00281428">
        <w:tab/>
      </w:r>
      <w:r w:rsidR="008C0B73">
        <w:t>Uniform Regulation for E-commerce Products</w:t>
      </w:r>
      <w:bookmarkEnd w:id="254"/>
    </w:p>
    <w:p w14:paraId="1893899E" w14:textId="77777777" w:rsidR="009B3717" w:rsidRPr="00363CBA" w:rsidRDefault="009B3717" w:rsidP="009B3717">
      <w:pPr>
        <w:spacing w:after="0"/>
        <w:rPr>
          <w:b/>
          <w:szCs w:val="20"/>
        </w:rPr>
      </w:pPr>
      <w:r w:rsidRPr="00363CBA">
        <w:rPr>
          <w:b/>
          <w:szCs w:val="20"/>
        </w:rPr>
        <w:t xml:space="preserve">Source:  </w:t>
      </w:r>
    </w:p>
    <w:p w14:paraId="6F1334B5" w14:textId="72A6BD6C" w:rsidR="009B3717" w:rsidRPr="00363CBA" w:rsidRDefault="009B3717" w:rsidP="009B3717">
      <w:pPr>
        <w:rPr>
          <w:szCs w:val="20"/>
        </w:rPr>
      </w:pPr>
      <w:r w:rsidRPr="00363CBA">
        <w:rPr>
          <w:szCs w:val="20"/>
        </w:rPr>
        <w:t xml:space="preserve">NCWM </w:t>
      </w:r>
      <w:r w:rsidR="00EF7BFE">
        <w:rPr>
          <w:szCs w:val="20"/>
        </w:rPr>
        <w:t>Packaging</w:t>
      </w:r>
      <w:r w:rsidRPr="00363CBA">
        <w:rPr>
          <w:szCs w:val="20"/>
        </w:rPr>
        <w:t xml:space="preserve"> and </w:t>
      </w:r>
      <w:r w:rsidR="00EF7BFE">
        <w:rPr>
          <w:szCs w:val="20"/>
        </w:rPr>
        <w:t>Labeling</w:t>
      </w:r>
      <w:r w:rsidRPr="00363CBA">
        <w:rPr>
          <w:szCs w:val="20"/>
        </w:rPr>
        <w:t xml:space="preserve"> Subcommittee (</w:t>
      </w:r>
      <w:r w:rsidR="008C0B73">
        <w:rPr>
          <w:szCs w:val="20"/>
        </w:rPr>
        <w:t>P</w:t>
      </w:r>
      <w:r w:rsidRPr="00363CBA">
        <w:rPr>
          <w:szCs w:val="20"/>
        </w:rPr>
        <w:t>ALS)</w:t>
      </w:r>
    </w:p>
    <w:p w14:paraId="4ED9FA71" w14:textId="77777777" w:rsidR="009B3717" w:rsidRPr="00363CBA" w:rsidRDefault="009B3717" w:rsidP="009B3717">
      <w:pPr>
        <w:spacing w:after="0"/>
        <w:rPr>
          <w:szCs w:val="20"/>
        </w:rPr>
      </w:pPr>
      <w:r w:rsidRPr="00363CBA">
        <w:rPr>
          <w:b/>
          <w:szCs w:val="20"/>
        </w:rPr>
        <w:t xml:space="preserve">Purpose: </w:t>
      </w:r>
    </w:p>
    <w:p w14:paraId="1B69901A" w14:textId="5C05046B" w:rsidR="009B3717" w:rsidRPr="00363CBA" w:rsidRDefault="009B3717" w:rsidP="009B3717">
      <w:pPr>
        <w:rPr>
          <w:szCs w:val="20"/>
        </w:rPr>
      </w:pPr>
      <w:r w:rsidRPr="00363CBA">
        <w:rPr>
          <w:szCs w:val="20"/>
        </w:rPr>
        <w:t xml:space="preserve">Provide an update of the activities of </w:t>
      </w:r>
      <w:r w:rsidR="00944E96">
        <w:rPr>
          <w:szCs w:val="20"/>
        </w:rPr>
        <w:t>PALS</w:t>
      </w:r>
      <w:r w:rsidRPr="00363CBA">
        <w:rPr>
          <w:szCs w:val="20"/>
        </w:rPr>
        <w:t xml:space="preserve"> which works on direction from and reports to the L&amp;R</w:t>
      </w:r>
      <w:r w:rsidR="00944E96">
        <w:rPr>
          <w:szCs w:val="20"/>
        </w:rPr>
        <w:t xml:space="preserve">. </w:t>
      </w:r>
      <w:r w:rsidRPr="00363CBA">
        <w:rPr>
          <w:szCs w:val="20"/>
        </w:rPr>
        <w:t xml:space="preserve"> </w:t>
      </w:r>
      <w:r w:rsidR="008C0B73">
        <w:rPr>
          <w:szCs w:val="20"/>
        </w:rPr>
        <w:t>This is to propose a new regulation for Handbook 130 covering sites and products which are sold through e-commerce</w:t>
      </w:r>
      <w:r w:rsidRPr="00363CBA">
        <w:rPr>
          <w:szCs w:val="20"/>
        </w:rPr>
        <w:t xml:space="preserve">.  </w:t>
      </w:r>
    </w:p>
    <w:p w14:paraId="3BCA0120" w14:textId="58988F8E" w:rsidR="009B3717" w:rsidRDefault="009B3717" w:rsidP="009B3717">
      <w:pPr>
        <w:spacing w:after="0"/>
        <w:rPr>
          <w:b/>
          <w:szCs w:val="20"/>
        </w:rPr>
      </w:pPr>
      <w:r w:rsidRPr="00363CBA">
        <w:rPr>
          <w:b/>
          <w:szCs w:val="20"/>
        </w:rPr>
        <w:t xml:space="preserve">Item Under Consideration:  </w:t>
      </w:r>
    </w:p>
    <w:p w14:paraId="6FC82AAD" w14:textId="47876206" w:rsidR="008C0B73" w:rsidRDefault="008C0B73" w:rsidP="008C0B73">
      <w:pPr>
        <w:rPr>
          <w:bCs/>
          <w:szCs w:val="20"/>
        </w:rPr>
      </w:pPr>
      <w:r w:rsidRPr="008C0B73">
        <w:rPr>
          <w:bCs/>
          <w:szCs w:val="20"/>
        </w:rPr>
        <w:t>Adopt a Handbook 130</w:t>
      </w:r>
      <w:r w:rsidR="00944E96">
        <w:rPr>
          <w:bCs/>
          <w:szCs w:val="20"/>
        </w:rPr>
        <w:t>,</w:t>
      </w:r>
      <w:r w:rsidRPr="008C0B73">
        <w:rPr>
          <w:bCs/>
          <w:szCs w:val="20"/>
        </w:rPr>
        <w:t xml:space="preserve"> Uniform Regulation for E-commerce Products, as follows: </w:t>
      </w:r>
    </w:p>
    <w:bookmarkStart w:id="255" w:name="IV_UniformRegulations"/>
    <w:p w14:paraId="48B589C9" w14:textId="77777777" w:rsidR="008C0B73" w:rsidRPr="00DF4B2E" w:rsidRDefault="008C0B73" w:rsidP="008C0B73">
      <w:pPr>
        <w:pStyle w:val="Style14ptBoldCenteredBefore12ptAfter6pt"/>
        <w:spacing w:before="0" w:after="240"/>
        <w:rPr>
          <w:u w:val="single"/>
        </w:rPr>
      </w:pPr>
      <w:r w:rsidRPr="00DF4B2E">
        <w:rPr>
          <w:u w:val="single"/>
        </w:rPr>
        <w:fldChar w:fldCharType="begin"/>
      </w:r>
      <w:r w:rsidRPr="00DF4B2E">
        <w:rPr>
          <w:u w:val="single"/>
        </w:rPr>
        <w:instrText xml:space="preserve"> HYPERLINK  \l "IV_A_UniformPackaging" </w:instrText>
      </w:r>
      <w:r w:rsidRPr="00DF4B2E">
        <w:rPr>
          <w:u w:val="single"/>
        </w:rPr>
        <w:fldChar w:fldCharType="separate"/>
      </w:r>
      <w:bookmarkStart w:id="256" w:name="IV_A_UniformPackaging"/>
      <w:r w:rsidRPr="00DF4B2E">
        <w:rPr>
          <w:rStyle w:val="Hyperlink"/>
        </w:rPr>
        <w:t>A.  Uniform Labeling Regulation for E-commerce Products</w:t>
      </w:r>
      <w:bookmarkEnd w:id="255"/>
      <w:bookmarkEnd w:id="256"/>
      <w:r w:rsidRPr="00DF4B2E">
        <w:rPr>
          <w:u w:val="single"/>
        </w:rPr>
        <w:fldChar w:fldCharType="end"/>
      </w:r>
    </w:p>
    <w:p w14:paraId="7773B3E4" w14:textId="77777777" w:rsidR="008C0B73" w:rsidRPr="007D462A" w:rsidRDefault="008C0B73" w:rsidP="008C0B73">
      <w:pPr>
        <w:pStyle w:val="Heading6"/>
        <w:numPr>
          <w:ilvl w:val="0"/>
          <w:numId w:val="84"/>
        </w:numPr>
        <w:tabs>
          <w:tab w:val="num" w:pos="1224"/>
        </w:tabs>
        <w:ind w:left="360" w:hanging="504"/>
        <w:rPr>
          <w:rFonts w:ascii="Times New Roman" w:hAnsi="Times New Roman"/>
          <w:u w:val="single"/>
        </w:rPr>
      </w:pPr>
      <w:r w:rsidRPr="007D462A">
        <w:rPr>
          <w:rFonts w:ascii="Times New Roman" w:hAnsi="Times New Roman"/>
          <w:u w:val="single"/>
        </w:rPr>
        <w:t>Background</w:t>
      </w:r>
    </w:p>
    <w:p w14:paraId="2CC923CC" w14:textId="77777777" w:rsidR="008C0B73" w:rsidRPr="00EB3BBD" w:rsidRDefault="008C0B73" w:rsidP="008C0B73">
      <w:pPr>
        <w:rPr>
          <w:b/>
          <w:bCs/>
          <w:u w:val="single"/>
        </w:rPr>
      </w:pPr>
      <w:r w:rsidRPr="00EB3BBD">
        <w:rPr>
          <w:b/>
          <w:bCs/>
          <w:u w:val="single"/>
        </w:rPr>
        <w:t>The Uniform Labeling Regulation for E-commerce Products Regulation was adopted during the 1</w:t>
      </w:r>
      <w:r>
        <w:rPr>
          <w:b/>
          <w:bCs/>
          <w:u w:val="single"/>
        </w:rPr>
        <w:t>XX</w:t>
      </w:r>
      <w:r w:rsidRPr="00EB3BBD">
        <w:rPr>
          <w:b/>
          <w:bCs/>
          <w:u w:val="single"/>
        </w:rPr>
        <w:t>th Annual Meeting of the National Conference on Weights and Measures (NCWM) in 202</w:t>
      </w:r>
      <w:r>
        <w:rPr>
          <w:b/>
          <w:bCs/>
          <w:u w:val="single"/>
        </w:rPr>
        <w:t>X</w:t>
      </w:r>
      <w:r w:rsidRPr="00EB3BBD">
        <w:rPr>
          <w:b/>
          <w:bCs/>
          <w:u w:val="single"/>
        </w:rPr>
        <w:t>.  Reporting to the Conference, the Packaging and Labeling Subcommittee stated:</w:t>
      </w:r>
    </w:p>
    <w:p w14:paraId="3B6F073A" w14:textId="77777777" w:rsidR="008C0B73" w:rsidRPr="00EB3BBD" w:rsidRDefault="008C0B73" w:rsidP="008C0B73">
      <w:pPr>
        <w:rPr>
          <w:b/>
          <w:bCs/>
          <w:u w:val="single"/>
        </w:rPr>
      </w:pPr>
      <w:r w:rsidRPr="00EB3BBD">
        <w:rPr>
          <w:b/>
          <w:bCs/>
          <w:u w:val="single"/>
        </w:rPr>
        <w:t xml:space="preserve">The National Conference has adopted a model </w:t>
      </w:r>
      <w:r>
        <w:rPr>
          <w:b/>
          <w:bCs/>
          <w:u w:val="single"/>
        </w:rPr>
        <w:t>e</w:t>
      </w:r>
      <w:r w:rsidRPr="00EB3BBD">
        <w:rPr>
          <w:b/>
          <w:bCs/>
          <w:u w:val="single"/>
        </w:rPr>
        <w:t xml:space="preserve">-commerce labeling regulation for guidance to those states authorized to adopt such a regulation under provisions of their weights and measures laws.  Since so much of the work of weights and measures officials in the field concerns consumer commodities and food, drug and cosmetic products, uniformity between the Federal (FDA and FTC) regulations, the Uniform Packaging and Labeling Regulation and any model regulations to be adopted by this Conference would provide significant benefit to both the U.S. consumer and manufacturer. </w:t>
      </w:r>
      <w:r>
        <w:rPr>
          <w:b/>
          <w:bCs/>
          <w:u w:val="single"/>
        </w:rPr>
        <w:t xml:space="preserve"> </w:t>
      </w:r>
      <w:r w:rsidRPr="00EB3BBD">
        <w:rPr>
          <w:b/>
          <w:bCs/>
          <w:szCs w:val="20"/>
          <w:u w:val="single"/>
        </w:rPr>
        <w:t>The consumer benefit of having clear and consistent information on all product descriptions would allow for easier and more informed comparisons between similar and different products.  The manufacturer benefit would be less complexity in ensuring labeling meets the Federal regulations.</w:t>
      </w:r>
      <w:r w:rsidRPr="00EB3BBD">
        <w:rPr>
          <w:b/>
          <w:bCs/>
          <w:sz w:val="28"/>
          <w:szCs w:val="28"/>
          <w:u w:val="single"/>
        </w:rPr>
        <w:t xml:space="preserve">  </w:t>
      </w:r>
    </w:p>
    <w:p w14:paraId="2D7505CD" w14:textId="77777777" w:rsidR="008C0B73" w:rsidRPr="00EB3BBD" w:rsidRDefault="008C0B73" w:rsidP="008C0B73">
      <w:pPr>
        <w:rPr>
          <w:b/>
          <w:bCs/>
          <w:u w:val="single"/>
        </w:rPr>
      </w:pPr>
      <w:r w:rsidRPr="00EB3BBD">
        <w:rPr>
          <w:b/>
          <w:bCs/>
          <w:u w:val="single"/>
        </w:rPr>
        <w:t xml:space="preserve">The process of amending and revising this Regulation will be a continuing one in order to keep it current with practices in the </w:t>
      </w:r>
      <w:r>
        <w:rPr>
          <w:b/>
          <w:bCs/>
          <w:u w:val="single"/>
        </w:rPr>
        <w:t>e</w:t>
      </w:r>
      <w:r w:rsidRPr="00EB3BBD">
        <w:rPr>
          <w:b/>
          <w:bCs/>
          <w:u w:val="single"/>
        </w:rPr>
        <w:t xml:space="preserve">-commerce industry and make it compatible with appropriate federal regulations.  </w:t>
      </w:r>
    </w:p>
    <w:p w14:paraId="7D6C591E" w14:textId="77777777" w:rsidR="008C0B73" w:rsidRPr="00EB3BBD" w:rsidRDefault="008C0B73" w:rsidP="008C0B73">
      <w:pPr>
        <w:rPr>
          <w:b/>
          <w:bCs/>
          <w:u w:val="single"/>
        </w:rPr>
      </w:pPr>
      <w:r w:rsidRPr="00EB3BBD">
        <w:rPr>
          <w:b/>
          <w:bCs/>
          <w:u w:val="single"/>
        </w:rPr>
        <w:t>Nothing contained in this regulation should be construed to supersede any labeling requirement specified in federal law.</w:t>
      </w:r>
    </w:p>
    <w:p w14:paraId="40A3D753" w14:textId="77777777" w:rsidR="008C0B73" w:rsidRPr="007D462A" w:rsidRDefault="008C0B73" w:rsidP="008C0B73">
      <w:pPr>
        <w:pStyle w:val="Heading6"/>
        <w:rPr>
          <w:rFonts w:ascii="Times New Roman" w:hAnsi="Times New Roman"/>
          <w:u w:val="single"/>
        </w:rPr>
      </w:pPr>
      <w:bookmarkStart w:id="257" w:name="_Toc173377997"/>
      <w:bookmarkStart w:id="258" w:name="_Toc173379237"/>
      <w:bookmarkStart w:id="259" w:name="_Toc173381115"/>
      <w:bookmarkStart w:id="260" w:name="_Toc173383076"/>
      <w:bookmarkStart w:id="261" w:name="_Toc173384789"/>
      <w:bookmarkStart w:id="262" w:name="_Toc173385320"/>
      <w:bookmarkStart w:id="263" w:name="_Toc173386353"/>
      <w:bookmarkStart w:id="264" w:name="_Toc173393124"/>
      <w:bookmarkStart w:id="265" w:name="_Toc173393999"/>
      <w:bookmarkStart w:id="266" w:name="_Toc173408618"/>
      <w:bookmarkStart w:id="267" w:name="_Toc173472685"/>
      <w:bookmarkStart w:id="268" w:name="_Toc173752209"/>
      <w:bookmarkStart w:id="269" w:name="_Toc173770908"/>
      <w:bookmarkStart w:id="270" w:name="_Toc174456613"/>
      <w:bookmarkStart w:id="271" w:name="_Toc174458414"/>
      <w:r w:rsidRPr="007D462A">
        <w:rPr>
          <w:rFonts w:ascii="Times New Roman" w:hAnsi="Times New Roman"/>
          <w:u w:val="single"/>
        </w:rPr>
        <w:lastRenderedPageBreak/>
        <w:t>2.  Status of Promulgation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7D462A">
        <w:rPr>
          <w:rFonts w:ascii="Times New Roman" w:hAnsi="Times New Roman"/>
          <w:u w:val="single"/>
        </w:rPr>
        <w:t xml:space="preserve"> </w:t>
      </w:r>
    </w:p>
    <w:p w14:paraId="688855B4" w14:textId="77777777" w:rsidR="008C0B73" w:rsidRPr="00FA3FE5" w:rsidRDefault="008C0B73" w:rsidP="008C0B73">
      <w:pPr>
        <w:spacing w:after="160" w:line="259" w:lineRule="auto"/>
        <w:jc w:val="center"/>
        <w:rPr>
          <w:b/>
          <w:bCs/>
          <w:sz w:val="22"/>
        </w:rPr>
      </w:pPr>
      <w:bookmarkStart w:id="272" w:name="_Toc490663516"/>
      <w:bookmarkStart w:id="273" w:name="_Toc490731442"/>
      <w:r w:rsidRPr="00FA3FE5">
        <w:rPr>
          <w:b/>
          <w:bCs/>
          <w:sz w:val="22"/>
        </w:rPr>
        <w:t>(Table of Contents will be developed)</w:t>
      </w:r>
    </w:p>
    <w:p w14:paraId="514CD054" w14:textId="77777777" w:rsidR="008C0B73" w:rsidRPr="00FA3FE5" w:rsidRDefault="008C0B73" w:rsidP="008C0B73">
      <w:pPr>
        <w:pStyle w:val="Style14ptBoldCenteredBefore12ptAfter6pt"/>
        <w:rPr>
          <w:sz w:val="24"/>
          <w:szCs w:val="24"/>
          <w:u w:val="single"/>
        </w:rPr>
      </w:pPr>
      <w:r w:rsidRPr="00FA3FE5">
        <w:rPr>
          <w:sz w:val="24"/>
          <w:szCs w:val="24"/>
          <w:u w:val="single"/>
        </w:rPr>
        <w:t>Uniform Labeling Regulation for E-commerce Products</w:t>
      </w:r>
      <w:bookmarkEnd w:id="272"/>
      <w:bookmarkEnd w:id="273"/>
    </w:p>
    <w:p w14:paraId="0AE0FC9D" w14:textId="77777777" w:rsidR="008C0B73" w:rsidRPr="007D462A" w:rsidRDefault="008C0B73" w:rsidP="008C0B73">
      <w:pPr>
        <w:pStyle w:val="PkgLabelLevel1"/>
        <w:rPr>
          <w:rFonts w:ascii="Times New Roman" w:hAnsi="Times New Roman"/>
          <w:u w:val="single"/>
        </w:rPr>
      </w:pPr>
      <w:bookmarkStart w:id="274" w:name="_Toc173377998"/>
      <w:bookmarkStart w:id="275" w:name="_Toc173379238"/>
      <w:bookmarkStart w:id="276" w:name="_Toc173381116"/>
      <w:bookmarkStart w:id="277" w:name="_Toc173383077"/>
      <w:bookmarkStart w:id="278" w:name="_Toc173384790"/>
      <w:bookmarkStart w:id="279" w:name="_Toc173385321"/>
      <w:bookmarkStart w:id="280" w:name="_Toc173386354"/>
      <w:bookmarkStart w:id="281" w:name="_Toc173408619"/>
      <w:bookmarkStart w:id="282" w:name="_Toc173472686"/>
      <w:bookmarkStart w:id="283" w:name="_Toc173770909"/>
      <w:bookmarkStart w:id="284" w:name="_Toc174458415"/>
      <w:bookmarkStart w:id="285" w:name="_Toc523833945"/>
      <w:bookmarkStart w:id="286" w:name="_Toc523840441"/>
      <w:bookmarkStart w:id="287" w:name="_Toc524447892"/>
      <w:r w:rsidRPr="007D462A">
        <w:rPr>
          <w:rFonts w:ascii="Times New Roman" w:hAnsi="Times New Roman"/>
          <w:u w:val="single"/>
        </w:rPr>
        <w:t>Preamble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447BB32" w14:textId="77777777" w:rsidR="008C0B73" w:rsidRPr="00EB3BBD" w:rsidRDefault="008C0B73" w:rsidP="008C0B73">
      <w:pPr>
        <w:rPr>
          <w:b/>
          <w:bCs/>
          <w:u w:val="single"/>
        </w:rPr>
      </w:pPr>
      <w:r w:rsidRPr="00EB3BBD">
        <w:rPr>
          <w:b/>
          <w:bCs/>
          <w:u w:val="single"/>
        </w:rPr>
        <w:t xml:space="preserve">The purpose of this regulation is to provide accurate and adequate information for consumer products subject to FPLA requirements sold via </w:t>
      </w:r>
      <w:r>
        <w:rPr>
          <w:b/>
          <w:bCs/>
          <w:u w:val="single"/>
        </w:rPr>
        <w:t>e</w:t>
      </w:r>
      <w:r w:rsidRPr="00EB3BBD">
        <w:rPr>
          <w:b/>
          <w:bCs/>
          <w:u w:val="single"/>
        </w:rPr>
        <w:t>-commerce as to the identity and quantity of contents so that purchasers can make price and quantity comparisons.</w:t>
      </w:r>
    </w:p>
    <w:p w14:paraId="7EE554C9" w14:textId="77777777" w:rsidR="008C0B73" w:rsidRPr="007D462A" w:rsidRDefault="008C0B73" w:rsidP="008C0B73">
      <w:pPr>
        <w:pStyle w:val="PkgLabelLevel1"/>
        <w:rPr>
          <w:rFonts w:ascii="Times New Roman" w:hAnsi="Times New Roman"/>
          <w:u w:val="single"/>
        </w:rPr>
      </w:pPr>
      <w:bookmarkStart w:id="288" w:name="_Toc173377999"/>
      <w:bookmarkStart w:id="289" w:name="_Toc173379239"/>
      <w:bookmarkStart w:id="290" w:name="_Toc173381117"/>
      <w:bookmarkStart w:id="291" w:name="_Toc173383078"/>
      <w:bookmarkStart w:id="292" w:name="_Toc173384791"/>
      <w:bookmarkStart w:id="293" w:name="_Toc173385322"/>
      <w:bookmarkStart w:id="294" w:name="_Toc173386355"/>
      <w:bookmarkStart w:id="295" w:name="_Toc173408620"/>
      <w:bookmarkStart w:id="296" w:name="_Toc173472687"/>
      <w:bookmarkStart w:id="297" w:name="_Toc173770910"/>
      <w:bookmarkStart w:id="298" w:name="_Toc174458416"/>
      <w:bookmarkStart w:id="299" w:name="_Toc523833946"/>
      <w:bookmarkStart w:id="300" w:name="_Toc523840442"/>
      <w:bookmarkStart w:id="301" w:name="_Toc524447893"/>
      <w:r w:rsidRPr="007D462A">
        <w:rPr>
          <w:rFonts w:ascii="Times New Roman" w:hAnsi="Times New Roman"/>
          <w:u w:val="single"/>
        </w:rPr>
        <w:t>Section 1.  Application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3EF2AB51" w14:textId="77777777" w:rsidR="008C0B73" w:rsidRPr="00EB3BBD" w:rsidRDefault="008C0B73" w:rsidP="008C0B73">
      <w:pPr>
        <w:rPr>
          <w:b/>
          <w:bCs/>
          <w:u w:val="single"/>
        </w:rPr>
      </w:pPr>
      <w:r w:rsidRPr="00EB3BBD">
        <w:rPr>
          <w:b/>
          <w:bCs/>
          <w:u w:val="single"/>
        </w:rPr>
        <w:t xml:space="preserve">This regulation shall apply to products and transactions which occur when purchasers are not present to purchase a consumer or non-consumer product in person.  </w:t>
      </w:r>
    </w:p>
    <w:p w14:paraId="7EA3057C" w14:textId="77777777" w:rsidR="008C0B73" w:rsidRPr="00EB3BBD" w:rsidRDefault="008C0B73" w:rsidP="008C0B73">
      <w:pPr>
        <w:rPr>
          <w:b/>
          <w:bCs/>
          <w:u w:val="single"/>
        </w:rPr>
      </w:pPr>
      <w:r w:rsidRPr="00EB3BBD">
        <w:rPr>
          <w:b/>
          <w:bCs/>
          <w:u w:val="single"/>
        </w:rPr>
        <w:t xml:space="preserve">This regulation specifically establishes requirements for websites, phone applications and other sites/programs which offer products for sale and permit consumers to make purchases without being physically present to inspect and select individual products and commodities in-person.  </w:t>
      </w:r>
    </w:p>
    <w:p w14:paraId="4F1655B0" w14:textId="77777777" w:rsidR="008C0B73" w:rsidRPr="00EB3BBD" w:rsidRDefault="008C0B73" w:rsidP="008C0B73">
      <w:pPr>
        <w:rPr>
          <w:b/>
          <w:bCs/>
          <w:u w:val="single"/>
        </w:rPr>
      </w:pPr>
      <w:r w:rsidRPr="00EB3BBD">
        <w:rPr>
          <w:b/>
          <w:bCs/>
          <w:u w:val="single"/>
        </w:rPr>
        <w:t xml:space="preserve">This regulation also applies to the product information which must accompany the products the purchaser receives after purchase from a website, phone application or site from which the purchase occurred.  </w:t>
      </w:r>
    </w:p>
    <w:p w14:paraId="26E233A8" w14:textId="77777777" w:rsidR="008C0B73" w:rsidRPr="00EB3BBD" w:rsidRDefault="008C0B73" w:rsidP="008C0B73">
      <w:pPr>
        <w:rPr>
          <w:b/>
          <w:bCs/>
          <w:u w:val="single"/>
        </w:rPr>
      </w:pPr>
      <w:r w:rsidRPr="00EB3BBD">
        <w:rPr>
          <w:b/>
          <w:bCs/>
          <w:u w:val="single"/>
        </w:rPr>
        <w:t xml:space="preserve">This regulation shall not apply to:  </w:t>
      </w:r>
    </w:p>
    <w:p w14:paraId="4EE46B07" w14:textId="77777777" w:rsidR="008C0B73" w:rsidRPr="00EB3BBD" w:rsidRDefault="008C0B73" w:rsidP="008C0B73">
      <w:pPr>
        <w:numPr>
          <w:ilvl w:val="0"/>
          <w:numId w:val="77"/>
        </w:numPr>
        <w:tabs>
          <w:tab w:val="clear" w:pos="630"/>
        </w:tabs>
        <w:ind w:left="720"/>
        <w:rPr>
          <w:b/>
          <w:bCs/>
          <w:u w:val="single"/>
        </w:rPr>
      </w:pPr>
      <w:r w:rsidRPr="00EB3BBD">
        <w:rPr>
          <w:b/>
          <w:bCs/>
          <w:u w:val="single"/>
        </w:rPr>
        <w:t>inner wrappings not intended to be individually sold to the customer;</w:t>
      </w:r>
    </w:p>
    <w:p w14:paraId="2BEAD1D2" w14:textId="77777777" w:rsidR="008C0B73" w:rsidRPr="00EB3BBD" w:rsidRDefault="008C0B73" w:rsidP="008C0B73">
      <w:pPr>
        <w:numPr>
          <w:ilvl w:val="0"/>
          <w:numId w:val="77"/>
        </w:numPr>
        <w:tabs>
          <w:tab w:val="clear" w:pos="630"/>
        </w:tabs>
        <w:ind w:left="720"/>
        <w:rPr>
          <w:b/>
          <w:bCs/>
          <w:u w:val="single"/>
        </w:rPr>
      </w:pPr>
      <w:r w:rsidRPr="00EB3BBD">
        <w:rPr>
          <w:b/>
          <w:bCs/>
          <w:u w:val="single"/>
        </w:rPr>
        <w:t>shipping containers or wrapping used solely for the transportation of any commodities or products.</w:t>
      </w:r>
    </w:p>
    <w:p w14:paraId="6A803CCE" w14:textId="77777777" w:rsidR="008C0B73" w:rsidRPr="00EB3BBD" w:rsidRDefault="008C0B73" w:rsidP="008C0B73">
      <w:pPr>
        <w:numPr>
          <w:ilvl w:val="0"/>
          <w:numId w:val="77"/>
        </w:numPr>
        <w:tabs>
          <w:tab w:val="clear" w:pos="630"/>
        </w:tabs>
        <w:ind w:left="720"/>
        <w:rPr>
          <w:b/>
          <w:bCs/>
          <w:u w:val="single"/>
        </w:rPr>
      </w:pPr>
      <w:r w:rsidRPr="00EB3BBD">
        <w:rPr>
          <w:b/>
          <w:bCs/>
          <w:u w:val="single"/>
        </w:rPr>
        <w:t xml:space="preserve">shipping containers and inner wrappings for products or commodities purchased in quantity by manufacturers, packers, or processors in industrial proportions, or to wholesale or retail distributors who subsequently distribute or offer for sale products and commodities.  </w:t>
      </w:r>
    </w:p>
    <w:p w14:paraId="54A98AAB" w14:textId="77777777" w:rsidR="008C0B73" w:rsidRPr="00EB3BBD" w:rsidRDefault="008C0B73" w:rsidP="008C0B73">
      <w:pPr>
        <w:numPr>
          <w:ilvl w:val="0"/>
          <w:numId w:val="77"/>
        </w:numPr>
        <w:tabs>
          <w:tab w:val="clear" w:pos="630"/>
        </w:tabs>
        <w:ind w:left="720"/>
        <w:rPr>
          <w:b/>
          <w:bCs/>
          <w:u w:val="single"/>
        </w:rPr>
      </w:pPr>
      <w:r w:rsidRPr="00EB3BBD">
        <w:rPr>
          <w:b/>
          <w:bCs/>
          <w:u w:val="single"/>
        </w:rPr>
        <w:t>auxiliary containers or outer wrappings used to deliver packages of such commodities to retail customers if such containers or wrappings bear no printed matter pertaining to any particular commodity</w:t>
      </w:r>
      <w:r>
        <w:rPr>
          <w:b/>
          <w:bCs/>
          <w:u w:val="single"/>
        </w:rPr>
        <w:t>.</w:t>
      </w:r>
    </w:p>
    <w:p w14:paraId="0739A82D" w14:textId="77777777" w:rsidR="008C0B73" w:rsidRPr="007D462A" w:rsidRDefault="008C0B73" w:rsidP="008C0B73">
      <w:pPr>
        <w:pStyle w:val="PkgLabelLevel1"/>
        <w:rPr>
          <w:rFonts w:ascii="Times New Roman" w:hAnsi="Times New Roman"/>
          <w:u w:val="single"/>
        </w:rPr>
      </w:pPr>
      <w:bookmarkStart w:id="302" w:name="_Toc173378000"/>
      <w:bookmarkStart w:id="303" w:name="_Toc173379240"/>
      <w:bookmarkStart w:id="304" w:name="_Toc173381118"/>
      <w:bookmarkStart w:id="305" w:name="_Toc173383079"/>
      <w:bookmarkStart w:id="306" w:name="_Toc173384792"/>
      <w:bookmarkStart w:id="307" w:name="_Toc173385323"/>
      <w:bookmarkStart w:id="308" w:name="_Toc173386356"/>
      <w:bookmarkStart w:id="309" w:name="_Toc173408621"/>
      <w:bookmarkStart w:id="310" w:name="_Toc173472688"/>
      <w:bookmarkStart w:id="311" w:name="_Toc173770911"/>
      <w:bookmarkStart w:id="312" w:name="_Toc523833947"/>
      <w:bookmarkStart w:id="313" w:name="_Toc523840443"/>
      <w:bookmarkStart w:id="314" w:name="_Toc524447894"/>
      <w:r w:rsidRPr="007D462A">
        <w:rPr>
          <w:rFonts w:ascii="Times New Roman" w:hAnsi="Times New Roman"/>
          <w:u w:val="single"/>
        </w:rPr>
        <w:t>Section 2.  Definitions</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49F588F5" w14:textId="77777777" w:rsidR="008C0B73" w:rsidRPr="007D462A" w:rsidRDefault="008C0B73" w:rsidP="008C0B73">
      <w:pPr>
        <w:pStyle w:val="PkgLabelLevel1"/>
        <w:rPr>
          <w:rFonts w:ascii="Times New Roman" w:hAnsi="Times New Roman"/>
          <w:sz w:val="22"/>
          <w:u w:val="single"/>
        </w:rPr>
      </w:pPr>
      <w:r w:rsidRPr="007D462A">
        <w:rPr>
          <w:rFonts w:ascii="Times New Roman" w:hAnsi="Times New Roman"/>
          <w:sz w:val="22"/>
          <w:u w:val="single"/>
        </w:rPr>
        <w:t xml:space="preserve">The following definitions apply to this regulation:  </w:t>
      </w:r>
    </w:p>
    <w:p w14:paraId="6B940B33" w14:textId="77777777" w:rsidR="008C0B73" w:rsidRPr="00EB3BBD" w:rsidRDefault="008C0B73" w:rsidP="008C0B73">
      <w:pPr>
        <w:tabs>
          <w:tab w:val="left" w:pos="475"/>
          <w:tab w:val="left" w:pos="540"/>
        </w:tabs>
        <w:rPr>
          <w:rStyle w:val="PkgLabelLevel2Char"/>
          <w:rFonts w:eastAsia="Calibri"/>
          <w:b/>
          <w:bCs/>
          <w:u w:val="single"/>
        </w:rPr>
      </w:pPr>
      <w:bookmarkStart w:id="315" w:name="_Toc523833948"/>
      <w:bookmarkStart w:id="316" w:name="_Toc523840444"/>
      <w:bookmarkStart w:id="317" w:name="_Toc524447895"/>
      <w:bookmarkStart w:id="318" w:name="_Toc173408622"/>
      <w:bookmarkStart w:id="319" w:name="_Toc173471402"/>
      <w:bookmarkStart w:id="320" w:name="_Toc173472689"/>
      <w:bookmarkStart w:id="321" w:name="_Toc173474050"/>
      <w:bookmarkStart w:id="322" w:name="_Toc173770912"/>
      <w:bookmarkStart w:id="323" w:name="_Toc173771692"/>
      <w:r w:rsidRPr="00EB3BBD">
        <w:rPr>
          <w:rStyle w:val="PkgLabelLevel2Char"/>
          <w:rFonts w:eastAsia="Calibri"/>
          <w:b/>
          <w:bCs/>
          <w:u w:val="single"/>
        </w:rPr>
        <w:t>2.1.</w:t>
      </w:r>
      <w:r>
        <w:rPr>
          <w:rStyle w:val="PkgLabelLevel2Char"/>
          <w:rFonts w:eastAsia="Calibri"/>
          <w:b/>
          <w:bCs/>
          <w:u w:val="single"/>
        </w:rPr>
        <w:tab/>
      </w:r>
      <w:r w:rsidRPr="00EB3BBD">
        <w:rPr>
          <w:rStyle w:val="PkgLabelLevel2Char"/>
          <w:rFonts w:eastAsia="Calibri"/>
          <w:b/>
          <w:bCs/>
          <w:u w:val="single"/>
        </w:rPr>
        <w:t xml:space="preserve">E-commerce – The process of offering for sale and transacting sales of one or more consumer commodities or non-consumer products when the customer is not physically present at the point of purchase.  </w:t>
      </w:r>
      <w:r>
        <w:rPr>
          <w:rStyle w:val="PkgLabelLevel2Char"/>
          <w:rFonts w:eastAsia="Calibri"/>
          <w:b/>
          <w:bCs/>
          <w:u w:val="single"/>
        </w:rPr>
        <w:t>e</w:t>
      </w:r>
      <w:r w:rsidRPr="00EB3BBD">
        <w:rPr>
          <w:rStyle w:val="PkgLabelLevel2Char"/>
          <w:rFonts w:eastAsia="Calibri"/>
          <w:b/>
          <w:bCs/>
          <w:u w:val="single"/>
        </w:rPr>
        <w:t>-commerce includes the sale of consumer commodities or non-consumer products on-line through websites and phone applications, catalog sales and sales transacted through 3</w:t>
      </w:r>
      <w:r w:rsidRPr="00EB3BBD">
        <w:rPr>
          <w:rStyle w:val="PkgLabelLevel2Char"/>
          <w:rFonts w:eastAsia="Calibri"/>
          <w:b/>
          <w:bCs/>
          <w:u w:val="single"/>
          <w:vertAlign w:val="superscript"/>
        </w:rPr>
        <w:t>rd</w:t>
      </w:r>
      <w:r w:rsidRPr="00EB3BBD">
        <w:rPr>
          <w:rStyle w:val="PkgLabelLevel2Char"/>
          <w:rFonts w:eastAsia="Calibri"/>
          <w:b/>
          <w:bCs/>
          <w:u w:val="single"/>
        </w:rPr>
        <w:t xml:space="preserve"> parties to select and/or deliver consumer commodities to consumer residences.   </w:t>
      </w:r>
    </w:p>
    <w:p w14:paraId="297E8875" w14:textId="77777777" w:rsidR="008C0B73" w:rsidRPr="00EB3BBD" w:rsidRDefault="008C0B73" w:rsidP="008C0B73">
      <w:pPr>
        <w:tabs>
          <w:tab w:val="left" w:pos="475"/>
          <w:tab w:val="left" w:pos="540"/>
        </w:tabs>
        <w:rPr>
          <w:rStyle w:val="PkgLabelLevel2Char"/>
          <w:rFonts w:eastAsia="Calibri"/>
          <w:b/>
          <w:bCs/>
          <w:u w:val="single"/>
        </w:rPr>
      </w:pPr>
      <w:r w:rsidRPr="00EB3BBD">
        <w:rPr>
          <w:rStyle w:val="PkgLabelLevel2Char"/>
          <w:rFonts w:eastAsia="Calibri"/>
          <w:b/>
          <w:bCs/>
          <w:u w:val="single"/>
        </w:rPr>
        <w:t>2.2.</w:t>
      </w:r>
      <w:r>
        <w:rPr>
          <w:rStyle w:val="PkgLabelLevel2Char"/>
          <w:rFonts w:eastAsia="Calibri"/>
          <w:b/>
          <w:bCs/>
          <w:u w:val="single"/>
        </w:rPr>
        <w:tab/>
      </w:r>
      <w:r w:rsidRPr="00EB3BBD">
        <w:rPr>
          <w:rStyle w:val="PkgLabelLevel2Char"/>
          <w:rFonts w:eastAsia="Calibri"/>
          <w:b/>
          <w:bCs/>
          <w:u w:val="single"/>
        </w:rPr>
        <w:t>E-commerce Product</w:t>
      </w:r>
      <w:r>
        <w:rPr>
          <w:rStyle w:val="PkgLabelLevel2Char"/>
          <w:rFonts w:eastAsia="Calibri"/>
          <w:b/>
          <w:bCs/>
          <w:u w:val="single"/>
        </w:rPr>
        <w:t xml:space="preserve"> </w:t>
      </w:r>
      <w:r w:rsidRPr="00103A36">
        <w:rPr>
          <w:rStyle w:val="PkgLabelLevel2Char"/>
          <w:rFonts w:eastAsia="Calibri"/>
          <w:b/>
          <w:bCs/>
          <w:u w:val="single"/>
        </w:rPr>
        <w:t>–</w:t>
      </w:r>
      <w:r>
        <w:rPr>
          <w:rStyle w:val="PkgLabelLevel2Char"/>
          <w:rFonts w:eastAsia="Calibri"/>
          <w:b/>
          <w:bCs/>
          <w:u w:val="single"/>
        </w:rPr>
        <w:t xml:space="preserve"> </w:t>
      </w:r>
      <w:r w:rsidRPr="00EB3BBD">
        <w:rPr>
          <w:rStyle w:val="PkgLabelLevel2Char"/>
          <w:rFonts w:eastAsia="Calibri"/>
          <w:b/>
          <w:bCs/>
          <w:u w:val="single"/>
        </w:rPr>
        <w:t xml:space="preserve">A consumer commodity or non-consumer product offered for sale through </w:t>
      </w:r>
      <w:r>
        <w:rPr>
          <w:rStyle w:val="PkgLabelLevel2Char"/>
          <w:rFonts w:eastAsia="Calibri"/>
          <w:b/>
          <w:bCs/>
          <w:u w:val="single"/>
        </w:rPr>
        <w:t>e</w:t>
      </w:r>
      <w:r w:rsidRPr="00EB3BBD">
        <w:rPr>
          <w:rStyle w:val="PkgLabelLevel2Char"/>
          <w:rFonts w:eastAsia="Calibri"/>
          <w:b/>
          <w:bCs/>
          <w:u w:val="single"/>
        </w:rPr>
        <w:t xml:space="preserve">-commerce.   </w:t>
      </w:r>
    </w:p>
    <w:p w14:paraId="7645BDC1" w14:textId="77777777" w:rsidR="008C0B73" w:rsidRPr="00EB3BBD" w:rsidRDefault="008C0B73" w:rsidP="008C0B73">
      <w:pPr>
        <w:tabs>
          <w:tab w:val="left" w:pos="475"/>
          <w:tab w:val="left" w:pos="540"/>
        </w:tabs>
        <w:rPr>
          <w:b/>
          <w:bCs/>
          <w:u w:val="single"/>
        </w:rPr>
      </w:pPr>
      <w:r w:rsidRPr="00EB3BBD">
        <w:rPr>
          <w:b/>
          <w:bCs/>
          <w:u w:val="single"/>
        </w:rPr>
        <w:t>2.3.</w:t>
      </w:r>
      <w:r>
        <w:rPr>
          <w:b/>
          <w:bCs/>
          <w:u w:val="single"/>
        </w:rPr>
        <w:tab/>
      </w:r>
      <w:r w:rsidRPr="00EB3BBD">
        <w:rPr>
          <w:b/>
          <w:bCs/>
          <w:u w:val="single"/>
        </w:rPr>
        <w:t xml:space="preserve">E-commerce Site – The site, program or interface through which customers make product purchases.  An E-commerce Site may allow users to choose between similar products/commodities or provide a purchase option.  Product comparisons may be permitted on a single </w:t>
      </w:r>
      <w:r>
        <w:rPr>
          <w:b/>
          <w:bCs/>
          <w:u w:val="single"/>
        </w:rPr>
        <w:t>e</w:t>
      </w:r>
      <w:r w:rsidRPr="00EB3BBD">
        <w:rPr>
          <w:b/>
          <w:bCs/>
          <w:u w:val="single"/>
        </w:rPr>
        <w:t xml:space="preserve">-commerce site or may require the purchaser to make product comparisons between one or more </w:t>
      </w:r>
      <w:r>
        <w:rPr>
          <w:b/>
          <w:bCs/>
          <w:u w:val="single"/>
        </w:rPr>
        <w:t>e</w:t>
      </w:r>
      <w:r w:rsidRPr="00EB3BBD">
        <w:rPr>
          <w:b/>
          <w:bCs/>
          <w:u w:val="single"/>
        </w:rPr>
        <w:t xml:space="preserve">-commerce sites.  An </w:t>
      </w:r>
      <w:r>
        <w:rPr>
          <w:b/>
          <w:bCs/>
          <w:u w:val="single"/>
        </w:rPr>
        <w:t>e</w:t>
      </w:r>
      <w:r w:rsidRPr="00EB3BBD">
        <w:rPr>
          <w:b/>
          <w:bCs/>
          <w:u w:val="single"/>
        </w:rPr>
        <w:t>-commerce site may be a manufacturer website, a retail website, a delivery service site, phone applications offered by manufacturers, retailers, delivery services, 3</w:t>
      </w:r>
      <w:r w:rsidRPr="00EB3BBD">
        <w:rPr>
          <w:b/>
          <w:bCs/>
          <w:u w:val="single"/>
          <w:vertAlign w:val="superscript"/>
        </w:rPr>
        <w:t>rd</w:t>
      </w:r>
      <w:r w:rsidRPr="00EB3BBD">
        <w:rPr>
          <w:b/>
          <w:bCs/>
          <w:u w:val="single"/>
        </w:rPr>
        <w:t xml:space="preserve"> party providers or other interface in which the customer is physically not present to inspect and select products.     </w:t>
      </w:r>
    </w:p>
    <w:p w14:paraId="6C8D795D" w14:textId="77777777" w:rsidR="008C0B73" w:rsidRPr="00EB3BBD" w:rsidRDefault="008C0B73" w:rsidP="008C0B73">
      <w:pPr>
        <w:tabs>
          <w:tab w:val="left" w:pos="475"/>
          <w:tab w:val="left" w:pos="540"/>
        </w:tabs>
        <w:rPr>
          <w:b/>
          <w:bCs/>
          <w:u w:val="single"/>
        </w:rPr>
      </w:pPr>
      <w:r w:rsidRPr="00EB3BBD">
        <w:rPr>
          <w:b/>
          <w:bCs/>
          <w:u w:val="single"/>
        </w:rPr>
        <w:t>2.4.</w:t>
      </w:r>
      <w:r w:rsidRPr="00EB3BBD">
        <w:rPr>
          <w:b/>
          <w:bCs/>
          <w:u w:val="single"/>
        </w:rPr>
        <w:tab/>
        <w:t xml:space="preserve">Customer – A person or entity purchasing an </w:t>
      </w:r>
      <w:r>
        <w:rPr>
          <w:b/>
          <w:bCs/>
          <w:u w:val="single"/>
        </w:rPr>
        <w:t>e</w:t>
      </w:r>
      <w:r w:rsidRPr="00EB3BBD">
        <w:rPr>
          <w:b/>
          <w:bCs/>
          <w:u w:val="single"/>
        </w:rPr>
        <w:t xml:space="preserve">-commerce product for their own use, the use of another person, or a business.  </w:t>
      </w:r>
    </w:p>
    <w:p w14:paraId="0A75E67D" w14:textId="77777777" w:rsidR="008C0B73" w:rsidRDefault="008C0B73" w:rsidP="008C0B73">
      <w:pPr>
        <w:tabs>
          <w:tab w:val="left" w:pos="475"/>
          <w:tab w:val="left" w:pos="540"/>
        </w:tabs>
        <w:rPr>
          <w:b/>
          <w:bCs/>
          <w:u w:val="single"/>
        </w:rPr>
      </w:pPr>
      <w:r w:rsidRPr="00EB3BBD">
        <w:rPr>
          <w:b/>
          <w:bCs/>
          <w:u w:val="single"/>
        </w:rPr>
        <w:t>2.5.</w:t>
      </w:r>
      <w:r w:rsidRPr="00EB3BBD">
        <w:rPr>
          <w:b/>
          <w:bCs/>
          <w:u w:val="single"/>
        </w:rPr>
        <w:tab/>
        <w:t xml:space="preserve">Package. – Except as modified by Section 1, the term “package,” whether standard package or random package, means any consumer commodity or non-consumer product which is: </w:t>
      </w:r>
    </w:p>
    <w:p w14:paraId="68180D11" w14:textId="77777777" w:rsidR="008C0B73" w:rsidRDefault="008C0B73" w:rsidP="008C0B73">
      <w:pPr>
        <w:ind w:left="720" w:hanging="360"/>
        <w:rPr>
          <w:b/>
          <w:bCs/>
          <w:u w:val="single"/>
        </w:rPr>
      </w:pPr>
      <w:r w:rsidRPr="00EB3BBD">
        <w:rPr>
          <w:b/>
          <w:bCs/>
          <w:u w:val="single"/>
        </w:rPr>
        <w:t>(a)</w:t>
      </w:r>
      <w:r>
        <w:rPr>
          <w:b/>
          <w:bCs/>
          <w:u w:val="single"/>
        </w:rPr>
        <w:tab/>
      </w:r>
      <w:r w:rsidRPr="00EB3BBD">
        <w:rPr>
          <w:b/>
          <w:bCs/>
          <w:u w:val="single"/>
        </w:rPr>
        <w:t xml:space="preserve">enclosed in a container or wrapped in any manner in advance of wholesale or retail sale; or </w:t>
      </w:r>
    </w:p>
    <w:p w14:paraId="7DBA4633" w14:textId="77777777" w:rsidR="008C0B73" w:rsidRPr="00EB3BBD" w:rsidRDefault="008C0B73" w:rsidP="008C0B73">
      <w:pPr>
        <w:ind w:left="720" w:hanging="360"/>
        <w:rPr>
          <w:b/>
          <w:bCs/>
          <w:u w:val="single"/>
        </w:rPr>
      </w:pPr>
      <w:r w:rsidRPr="00EB3BBD">
        <w:rPr>
          <w:b/>
          <w:bCs/>
          <w:u w:val="single"/>
        </w:rPr>
        <w:t>(b)</w:t>
      </w:r>
      <w:r>
        <w:rPr>
          <w:b/>
          <w:bCs/>
          <w:u w:val="single"/>
        </w:rPr>
        <w:tab/>
      </w:r>
      <w:r w:rsidRPr="00EB3BBD">
        <w:rPr>
          <w:b/>
          <w:bCs/>
          <w:u w:val="single"/>
        </w:rPr>
        <w:t xml:space="preserve">whose weight, measure or count has been determined in advance of wholesale or retail sale. </w:t>
      </w:r>
      <w:r>
        <w:rPr>
          <w:b/>
          <w:bCs/>
          <w:u w:val="single"/>
        </w:rPr>
        <w:t xml:space="preserve"> </w:t>
      </w:r>
      <w:r w:rsidRPr="00EB3BBD">
        <w:rPr>
          <w:b/>
          <w:bCs/>
          <w:u w:val="single"/>
        </w:rPr>
        <w:t xml:space="preserve">An individual item or lot of any commodity or non-consumer product on which there is marked a selling price, or for which there is represented to be a pre-determined selling price, based on an established price per unit of weight, count or measure shall be considered a package (or packages). </w:t>
      </w:r>
    </w:p>
    <w:p w14:paraId="6E240A7C" w14:textId="77777777" w:rsidR="008C0B73" w:rsidRPr="00EB3BBD" w:rsidRDefault="008C0B73" w:rsidP="008C0B73">
      <w:pPr>
        <w:tabs>
          <w:tab w:val="left" w:pos="540"/>
        </w:tabs>
        <w:rPr>
          <w:b/>
          <w:bCs/>
          <w:u w:val="single"/>
        </w:rPr>
      </w:pPr>
      <w:r w:rsidRPr="00EB3BBD">
        <w:rPr>
          <w:rStyle w:val="PkgLabelLevel2Char"/>
          <w:rFonts w:eastAsia="Calibri"/>
          <w:b/>
          <w:bCs/>
          <w:u w:val="single"/>
        </w:rPr>
        <w:t>2.6.</w:t>
      </w:r>
      <w:r w:rsidRPr="00EB3BBD">
        <w:rPr>
          <w:rStyle w:val="PkgLabelLevel2Char"/>
          <w:rFonts w:eastAsia="Calibri"/>
          <w:b/>
          <w:bCs/>
          <w:u w:val="single"/>
        </w:rPr>
        <w:tab/>
        <w:t xml:space="preserve">E-commerce Package </w:t>
      </w:r>
      <w:bookmarkEnd w:id="315"/>
      <w:bookmarkEnd w:id="316"/>
      <w:bookmarkEnd w:id="317"/>
      <w:r w:rsidRPr="00EB3BBD">
        <w:rPr>
          <w:b/>
          <w:bCs/>
          <w:u w:val="single"/>
        </w:rPr>
        <w:t>–</w:t>
      </w:r>
      <w:r>
        <w:rPr>
          <w:b/>
          <w:bCs/>
          <w:u w:val="single"/>
        </w:rPr>
        <w:t xml:space="preserve"> </w:t>
      </w:r>
      <w:r w:rsidRPr="00EB3BBD">
        <w:rPr>
          <w:b/>
          <w:bCs/>
          <w:u w:val="single"/>
        </w:rPr>
        <w:t xml:space="preserve">Any consumer commodity or non-consumer product with a defined net quantity been which is sold through </w:t>
      </w:r>
      <w:r>
        <w:rPr>
          <w:b/>
          <w:bCs/>
          <w:u w:val="single"/>
        </w:rPr>
        <w:t>e</w:t>
      </w:r>
      <w:r w:rsidRPr="00EB3BBD">
        <w:rPr>
          <w:b/>
          <w:bCs/>
          <w:u w:val="single"/>
        </w:rPr>
        <w:t>-commerce and is:</w:t>
      </w:r>
      <w:bookmarkEnd w:id="318"/>
      <w:bookmarkEnd w:id="319"/>
      <w:bookmarkEnd w:id="320"/>
      <w:bookmarkEnd w:id="321"/>
      <w:bookmarkEnd w:id="322"/>
      <w:bookmarkEnd w:id="323"/>
    </w:p>
    <w:p w14:paraId="77B32FE7" w14:textId="77777777" w:rsidR="008C0B73" w:rsidRPr="00EB3BBD" w:rsidRDefault="008C0B73" w:rsidP="008C0B73">
      <w:pPr>
        <w:numPr>
          <w:ilvl w:val="0"/>
          <w:numId w:val="78"/>
        </w:numPr>
        <w:tabs>
          <w:tab w:val="clear" w:pos="9450"/>
        </w:tabs>
        <w:ind w:left="720"/>
        <w:rPr>
          <w:b/>
          <w:bCs/>
          <w:u w:val="single"/>
        </w:rPr>
      </w:pPr>
      <w:r w:rsidRPr="00EB3BBD">
        <w:rPr>
          <w:b/>
          <w:bCs/>
          <w:u w:val="single"/>
        </w:rPr>
        <w:t>enclosed in a container or wrapped in any manner in advance of on-line sale; or</w:t>
      </w:r>
    </w:p>
    <w:p w14:paraId="3041B0AC" w14:textId="77777777" w:rsidR="008C0B73" w:rsidRPr="00EB3BBD" w:rsidRDefault="008C0B73" w:rsidP="008C0B73">
      <w:pPr>
        <w:numPr>
          <w:ilvl w:val="0"/>
          <w:numId w:val="78"/>
        </w:numPr>
        <w:tabs>
          <w:tab w:val="clear" w:pos="9450"/>
        </w:tabs>
        <w:ind w:left="720"/>
        <w:rPr>
          <w:b/>
          <w:bCs/>
          <w:u w:val="single"/>
        </w:rPr>
      </w:pPr>
      <w:r w:rsidRPr="00EB3BBD">
        <w:rPr>
          <w:b/>
          <w:bCs/>
          <w:u w:val="single"/>
        </w:rPr>
        <w:t>not enclosed prior to on-line sale and wrapped or packaged for shipment or delivery after sale, or</w:t>
      </w:r>
    </w:p>
    <w:p w14:paraId="632384C8" w14:textId="77777777" w:rsidR="008C0B73" w:rsidRPr="00EB3BBD" w:rsidRDefault="008C0B73" w:rsidP="008C0B73">
      <w:pPr>
        <w:numPr>
          <w:ilvl w:val="0"/>
          <w:numId w:val="78"/>
        </w:numPr>
        <w:tabs>
          <w:tab w:val="clear" w:pos="9450"/>
        </w:tabs>
        <w:ind w:left="720"/>
        <w:rPr>
          <w:b/>
          <w:bCs/>
          <w:u w:val="single"/>
        </w:rPr>
      </w:pPr>
      <w:r w:rsidRPr="00EB3BBD">
        <w:rPr>
          <w:b/>
          <w:bCs/>
          <w:u w:val="single"/>
        </w:rPr>
        <w:t>not enclosed prior to on-line sale and does not require wrapping or packaging for delivery after sale.</w:t>
      </w:r>
    </w:p>
    <w:p w14:paraId="64A9E5BD" w14:textId="77777777" w:rsidR="008C0B73" w:rsidRPr="00EB3BBD" w:rsidRDefault="008C0B73" w:rsidP="008C0B73">
      <w:pPr>
        <w:tabs>
          <w:tab w:val="left" w:pos="475"/>
          <w:tab w:val="left" w:pos="540"/>
        </w:tabs>
        <w:rPr>
          <w:b/>
          <w:u w:val="single"/>
        </w:rPr>
      </w:pPr>
      <w:r w:rsidRPr="00EB3BBD">
        <w:rPr>
          <w:b/>
          <w:u w:val="single"/>
        </w:rPr>
        <w:t>2.7.</w:t>
      </w:r>
      <w:r w:rsidRPr="00EB3BBD">
        <w:rPr>
          <w:b/>
          <w:u w:val="single"/>
        </w:rPr>
        <w:tab/>
        <w:t>E-commerce Standard Package</w:t>
      </w:r>
      <w:r>
        <w:rPr>
          <w:b/>
          <w:u w:val="single"/>
        </w:rPr>
        <w:t xml:space="preserve"> </w:t>
      </w:r>
      <w:r w:rsidRPr="00EB3BBD">
        <w:rPr>
          <w:b/>
          <w:u w:val="single"/>
        </w:rPr>
        <w:t xml:space="preserve">-- A consumer commodity sold or offered for sale via </w:t>
      </w:r>
      <w:r>
        <w:rPr>
          <w:b/>
          <w:u w:val="single"/>
        </w:rPr>
        <w:t>e</w:t>
      </w:r>
      <w:r w:rsidRPr="00EB3BBD">
        <w:rPr>
          <w:b/>
          <w:u w:val="single"/>
        </w:rPr>
        <w:t xml:space="preserve">-commerce where lots or shipments of the same commodity have identical net content declarations.  </w:t>
      </w:r>
    </w:p>
    <w:p w14:paraId="64DF71E1" w14:textId="77777777" w:rsidR="008C0B73" w:rsidRPr="00EB3BBD" w:rsidRDefault="008C0B73" w:rsidP="008C0B73">
      <w:pPr>
        <w:tabs>
          <w:tab w:val="left" w:pos="475"/>
        </w:tabs>
        <w:rPr>
          <w:b/>
          <w:u w:val="single"/>
        </w:rPr>
      </w:pPr>
      <w:r w:rsidRPr="00EB3BBD">
        <w:rPr>
          <w:b/>
          <w:u w:val="single"/>
        </w:rPr>
        <w:t>2.8.</w:t>
      </w:r>
      <w:r w:rsidRPr="00EB3BBD">
        <w:rPr>
          <w:b/>
          <w:u w:val="single"/>
        </w:rPr>
        <w:tab/>
        <w:t>E-commerce Random Quantity Package</w:t>
      </w:r>
      <w:r>
        <w:rPr>
          <w:b/>
          <w:u w:val="single"/>
        </w:rPr>
        <w:t xml:space="preserve"> – </w:t>
      </w:r>
      <w:r w:rsidRPr="00EB3BBD">
        <w:rPr>
          <w:b/>
          <w:u w:val="single"/>
        </w:rPr>
        <w:t xml:space="preserve">A consumer commodity or non-consumer product sold or offered for sale via </w:t>
      </w:r>
      <w:r>
        <w:rPr>
          <w:b/>
          <w:u w:val="single"/>
        </w:rPr>
        <w:t>e</w:t>
      </w:r>
      <w:r w:rsidRPr="00EB3BBD">
        <w:rPr>
          <w:b/>
          <w:u w:val="single"/>
        </w:rPr>
        <w:t xml:space="preserve">-commerce wherein lots or shipments have varying net contents.  The net quantity of contents for a random quantity package is fully defined once the consumer’s order is fulfilled by the seller or distributor.  </w:t>
      </w:r>
    </w:p>
    <w:p w14:paraId="6B20A5FE" w14:textId="77777777" w:rsidR="008C0B73" w:rsidRPr="00EB3BBD" w:rsidRDefault="008C0B73" w:rsidP="008C0B73">
      <w:pPr>
        <w:tabs>
          <w:tab w:val="left" w:pos="475"/>
        </w:tabs>
        <w:rPr>
          <w:b/>
          <w:u w:val="single"/>
        </w:rPr>
      </w:pPr>
      <w:r w:rsidRPr="00EB3BBD">
        <w:rPr>
          <w:b/>
          <w:u w:val="single"/>
        </w:rPr>
        <w:t>2.9.</w:t>
      </w:r>
      <w:r w:rsidRPr="00EB3BBD">
        <w:rPr>
          <w:b/>
          <w:u w:val="single"/>
        </w:rPr>
        <w:tab/>
        <w:t xml:space="preserve">Sale from Bulk. – The term “sale from bulk” means the sale of commodities when the quantity is determined at the time of sale. </w:t>
      </w:r>
    </w:p>
    <w:p w14:paraId="5E8CF8A2" w14:textId="77777777" w:rsidR="008C0B73" w:rsidRPr="00EB3BBD" w:rsidRDefault="008C0B73" w:rsidP="008C0B73">
      <w:pPr>
        <w:tabs>
          <w:tab w:val="left" w:pos="475"/>
        </w:tabs>
        <w:rPr>
          <w:b/>
          <w:u w:val="single"/>
        </w:rPr>
      </w:pPr>
      <w:r w:rsidRPr="00EB3BBD">
        <w:rPr>
          <w:rStyle w:val="PkgLabelLevel2Char"/>
          <w:rFonts w:eastAsia="Calibri"/>
          <w:b/>
          <w:u w:val="single"/>
        </w:rPr>
        <w:t>2.10.</w:t>
      </w:r>
      <w:r w:rsidRPr="00EB3BBD">
        <w:rPr>
          <w:rStyle w:val="PkgLabelLevel2Char"/>
          <w:rFonts w:eastAsia="Calibri"/>
          <w:b/>
          <w:u w:val="single"/>
        </w:rPr>
        <w:tab/>
        <w:t>E-commerce Bulk Product</w:t>
      </w:r>
      <w:r w:rsidRPr="00EB3BBD">
        <w:rPr>
          <w:b/>
          <w:u w:val="single"/>
        </w:rPr>
        <w:t xml:space="preserve"> –</w:t>
      </w:r>
      <w:r>
        <w:rPr>
          <w:b/>
          <w:u w:val="single"/>
        </w:rPr>
        <w:t xml:space="preserve"> </w:t>
      </w:r>
      <w:r w:rsidRPr="00EB3BBD">
        <w:rPr>
          <w:b/>
          <w:u w:val="single"/>
        </w:rPr>
        <w:t xml:space="preserve">A consumer commodity or non-consumer product sold or offered for sale via E-commerce and the product is not packaged at time of purchase.  An </w:t>
      </w:r>
      <w:r>
        <w:rPr>
          <w:b/>
          <w:u w:val="single"/>
        </w:rPr>
        <w:t>e</w:t>
      </w:r>
      <w:r w:rsidRPr="00EB3BBD">
        <w:rPr>
          <w:b/>
          <w:u w:val="single"/>
        </w:rPr>
        <w:t xml:space="preserve">-commerce </w:t>
      </w:r>
      <w:r>
        <w:rPr>
          <w:b/>
          <w:u w:val="single"/>
        </w:rPr>
        <w:t>b</w:t>
      </w:r>
      <w:r w:rsidRPr="00EB3BBD">
        <w:rPr>
          <w:b/>
          <w:u w:val="single"/>
        </w:rPr>
        <w:t xml:space="preserve">ulk </w:t>
      </w:r>
      <w:r>
        <w:rPr>
          <w:b/>
          <w:u w:val="single"/>
        </w:rPr>
        <w:t>p</w:t>
      </w:r>
      <w:r w:rsidRPr="00EB3BBD">
        <w:rPr>
          <w:b/>
          <w:u w:val="single"/>
        </w:rPr>
        <w:t xml:space="preserve">roduct may or may not be wrapped upon its sale to facilitate shipment or delivery.  </w:t>
      </w:r>
    </w:p>
    <w:p w14:paraId="612B4653" w14:textId="77777777" w:rsidR="008C0B73" w:rsidRPr="00EB3BBD" w:rsidRDefault="008C0B73" w:rsidP="008C0B73">
      <w:pPr>
        <w:tabs>
          <w:tab w:val="left" w:pos="475"/>
        </w:tabs>
        <w:rPr>
          <w:b/>
          <w:u w:val="single"/>
        </w:rPr>
      </w:pPr>
      <w:r w:rsidRPr="00EB3BBD">
        <w:rPr>
          <w:b/>
          <w:u w:val="single"/>
        </w:rPr>
        <w:t>2.11.</w:t>
      </w:r>
      <w:r w:rsidRPr="00EB3BBD">
        <w:rPr>
          <w:b/>
          <w:u w:val="single"/>
        </w:rPr>
        <w:tab/>
        <w:t>Consumer Commodity</w:t>
      </w:r>
      <w:r>
        <w:rPr>
          <w:b/>
          <w:u w:val="single"/>
        </w:rPr>
        <w:t xml:space="preserve"> – </w:t>
      </w:r>
      <w:r w:rsidRPr="00EB3BBD">
        <w:rPr>
          <w:b/>
          <w:u w:val="single"/>
        </w:rPr>
        <w:t xml:space="preserve">An article, product or commodity that is customarily produced or distributed for consumption or use by individuals for the purpose of consumption, personal care or personal use in services ordinarily in or around the household or for personal possessions.  </w:t>
      </w:r>
    </w:p>
    <w:p w14:paraId="5435D86F" w14:textId="77777777" w:rsidR="008C0B73" w:rsidRPr="00EB3BBD" w:rsidRDefault="008C0B73" w:rsidP="008C0B73">
      <w:pPr>
        <w:tabs>
          <w:tab w:val="left" w:pos="475"/>
        </w:tabs>
        <w:rPr>
          <w:b/>
          <w:u w:val="single"/>
        </w:rPr>
      </w:pPr>
      <w:r w:rsidRPr="00EB3BBD">
        <w:rPr>
          <w:b/>
          <w:u w:val="single"/>
        </w:rPr>
        <w:t>2.12.</w:t>
      </w:r>
      <w:r>
        <w:rPr>
          <w:b/>
          <w:u w:val="single"/>
        </w:rPr>
        <w:tab/>
      </w:r>
      <w:r w:rsidRPr="00EB3BBD">
        <w:rPr>
          <w:b/>
          <w:u w:val="single"/>
        </w:rPr>
        <w:t>E-commerce Consumer Commodity</w:t>
      </w:r>
      <w:r>
        <w:rPr>
          <w:b/>
          <w:u w:val="single"/>
        </w:rPr>
        <w:t xml:space="preserve"> – </w:t>
      </w:r>
      <w:r w:rsidRPr="00EB3BBD">
        <w:rPr>
          <w:b/>
          <w:u w:val="single"/>
        </w:rPr>
        <w:t xml:space="preserve">A consumer commodity or product sold or offered for sale via </w:t>
      </w:r>
      <w:r>
        <w:rPr>
          <w:b/>
          <w:u w:val="single"/>
        </w:rPr>
        <w:t>e</w:t>
      </w:r>
      <w:r w:rsidRPr="00EB3BBD">
        <w:rPr>
          <w:b/>
          <w:u w:val="single"/>
        </w:rPr>
        <w:t xml:space="preserve">-commerce which is an article, product or commodity intended for use by, produced for or customarily used by an individual or individuals for purposes of consumption or performance of services ordinarily rendered within a household.  </w:t>
      </w:r>
    </w:p>
    <w:p w14:paraId="30BD04F3" w14:textId="77777777" w:rsidR="008C0B73" w:rsidRPr="00C92EEC" w:rsidRDefault="008C0B73" w:rsidP="008C0B73">
      <w:pPr>
        <w:tabs>
          <w:tab w:val="left" w:pos="475"/>
        </w:tabs>
        <w:rPr>
          <w:b/>
          <w:u w:val="single"/>
        </w:rPr>
      </w:pPr>
      <w:r w:rsidRPr="00C92EEC">
        <w:rPr>
          <w:b/>
          <w:u w:val="single"/>
        </w:rPr>
        <w:t>2.13.</w:t>
      </w:r>
      <w:r w:rsidRPr="00C92EEC">
        <w:rPr>
          <w:b/>
          <w:u w:val="single"/>
        </w:rPr>
        <w:tab/>
        <w:t xml:space="preserve">E-commerce Non-Consumer Product – A product sold or offered for sale via </w:t>
      </w:r>
      <w:r>
        <w:rPr>
          <w:b/>
          <w:u w:val="single"/>
        </w:rPr>
        <w:t>e</w:t>
      </w:r>
      <w:r w:rsidRPr="00C92EEC">
        <w:rPr>
          <w:b/>
          <w:u w:val="single"/>
        </w:rPr>
        <w:t xml:space="preserve">-commerce which is not a consumer commodity and is intended for use by a business or institution for industrial use or wholesale distribution.  An E-commerce Non-Consumer product is typically from one business to another business.    </w:t>
      </w:r>
    </w:p>
    <w:p w14:paraId="5E73A3F6" w14:textId="77777777" w:rsidR="008C0B73" w:rsidRPr="00C92EEC" w:rsidRDefault="008C0B73" w:rsidP="008C0B73">
      <w:pPr>
        <w:tabs>
          <w:tab w:val="left" w:pos="475"/>
        </w:tabs>
        <w:rPr>
          <w:b/>
          <w:u w:val="single"/>
        </w:rPr>
      </w:pPr>
      <w:r w:rsidRPr="00C92EEC">
        <w:rPr>
          <w:b/>
          <w:u w:val="single"/>
        </w:rPr>
        <w:t>2.14.</w:t>
      </w:r>
      <w:r w:rsidRPr="00C92EEC">
        <w:rPr>
          <w:b/>
          <w:u w:val="single"/>
        </w:rPr>
        <w:tab/>
        <w:t xml:space="preserve">E-commerce Non-Consumer Package – An </w:t>
      </w:r>
      <w:r>
        <w:rPr>
          <w:b/>
          <w:u w:val="single"/>
        </w:rPr>
        <w:t>e</w:t>
      </w:r>
      <w:r w:rsidRPr="00C92EEC">
        <w:rPr>
          <w:b/>
          <w:u w:val="single"/>
        </w:rPr>
        <w:t xml:space="preserve">-commerce </w:t>
      </w:r>
      <w:r>
        <w:rPr>
          <w:b/>
          <w:u w:val="single"/>
        </w:rPr>
        <w:t>n</w:t>
      </w:r>
      <w:r w:rsidRPr="00C92EEC">
        <w:rPr>
          <w:b/>
          <w:u w:val="single"/>
        </w:rPr>
        <w:t>on-</w:t>
      </w:r>
      <w:r>
        <w:rPr>
          <w:b/>
          <w:u w:val="single"/>
        </w:rPr>
        <w:t>c</w:t>
      </w:r>
      <w:r w:rsidRPr="00C92EEC">
        <w:rPr>
          <w:b/>
          <w:u w:val="single"/>
        </w:rPr>
        <w:t xml:space="preserve">onsumer product sold or offered for sale which has been packaged or for which the net quantity has been determined prior to sale on an </w:t>
      </w:r>
      <w:r>
        <w:rPr>
          <w:b/>
          <w:u w:val="single"/>
        </w:rPr>
        <w:t>e</w:t>
      </w:r>
      <w:r w:rsidRPr="00C92EEC">
        <w:rPr>
          <w:b/>
          <w:u w:val="single"/>
        </w:rPr>
        <w:t xml:space="preserve">-commerce site.   </w:t>
      </w:r>
    </w:p>
    <w:p w14:paraId="1565EB5D" w14:textId="77777777" w:rsidR="008C0B73" w:rsidRPr="00C92EEC" w:rsidRDefault="008C0B73" w:rsidP="008C0B73">
      <w:pPr>
        <w:tabs>
          <w:tab w:val="left" w:pos="475"/>
        </w:tabs>
        <w:rPr>
          <w:b/>
          <w:u w:val="single"/>
        </w:rPr>
      </w:pPr>
      <w:bookmarkStart w:id="324" w:name="_Toc523833952"/>
      <w:bookmarkStart w:id="325" w:name="_Toc523840448"/>
      <w:bookmarkStart w:id="326" w:name="_Toc524447899"/>
      <w:bookmarkStart w:id="327" w:name="_Hlk79821193"/>
      <w:bookmarkStart w:id="328" w:name="_Toc173408626"/>
      <w:bookmarkStart w:id="329" w:name="_Toc173471406"/>
      <w:bookmarkStart w:id="330" w:name="_Toc173472693"/>
      <w:bookmarkStart w:id="331" w:name="_Toc173474054"/>
      <w:bookmarkStart w:id="332" w:name="_Toc173770916"/>
      <w:bookmarkStart w:id="333" w:name="_Toc173771696"/>
      <w:r w:rsidRPr="00C92EEC">
        <w:rPr>
          <w:rStyle w:val="PkgLabelLevel2Char"/>
          <w:rFonts w:eastAsia="Calibri"/>
          <w:b/>
          <w:u w:val="single"/>
        </w:rPr>
        <w:t>2.12.</w:t>
      </w:r>
      <w:r w:rsidRPr="00C92EEC">
        <w:rPr>
          <w:rStyle w:val="PkgLabelLevel2Char"/>
          <w:rFonts w:eastAsia="Calibri"/>
          <w:b/>
          <w:u w:val="single"/>
        </w:rPr>
        <w:tab/>
      </w:r>
      <w:r>
        <w:rPr>
          <w:rStyle w:val="PkgLabelLevel2Char"/>
          <w:rFonts w:eastAsia="Calibri"/>
          <w:b/>
          <w:u w:val="single"/>
        </w:rPr>
        <w:t>E-</w:t>
      </w:r>
      <w:r w:rsidRPr="00C92EEC">
        <w:rPr>
          <w:rStyle w:val="PkgLabelLevel2Char"/>
          <w:rFonts w:eastAsia="Calibri"/>
          <w:b/>
          <w:u w:val="single"/>
        </w:rPr>
        <w:t>Commerce Package Label.</w:t>
      </w:r>
      <w:bookmarkEnd w:id="324"/>
      <w:bookmarkEnd w:id="325"/>
      <w:bookmarkEnd w:id="326"/>
      <w:r w:rsidRPr="00C92EEC">
        <w:rPr>
          <w:b/>
          <w:u w:val="single"/>
        </w:rPr>
        <w:t xml:space="preserve"> – </w:t>
      </w:r>
      <w:bookmarkEnd w:id="327"/>
      <w:r w:rsidRPr="00C92EEC">
        <w:rPr>
          <w:b/>
          <w:u w:val="single"/>
        </w:rPr>
        <w:t xml:space="preserve">Any written, printed, or graphic matter affixed to, applied to, attached to, blown into, formed, molded into, embossed on, or contained within a package containing any consumer commodity, for purposes of branding, identifying, or giving any information with respect to the commodity or to the contents of the package.  </w:t>
      </w:r>
      <w:bookmarkEnd w:id="328"/>
      <w:bookmarkEnd w:id="329"/>
      <w:bookmarkEnd w:id="330"/>
      <w:bookmarkEnd w:id="331"/>
      <w:bookmarkEnd w:id="332"/>
      <w:bookmarkEnd w:id="333"/>
    </w:p>
    <w:p w14:paraId="0202FDD8" w14:textId="77777777" w:rsidR="008C0B73" w:rsidRDefault="008C0B73" w:rsidP="008C0B73">
      <w:pPr>
        <w:tabs>
          <w:tab w:val="left" w:pos="475"/>
        </w:tabs>
      </w:pPr>
      <w:r w:rsidRPr="00C92EEC">
        <w:rPr>
          <w:b/>
          <w:u w:val="single"/>
        </w:rPr>
        <w:t>2.13.</w:t>
      </w:r>
      <w:r>
        <w:rPr>
          <w:b/>
          <w:u w:val="single"/>
        </w:rPr>
        <w:tab/>
      </w:r>
      <w:r w:rsidRPr="00C92EEC">
        <w:rPr>
          <w:b/>
          <w:u w:val="single"/>
        </w:rPr>
        <w:t xml:space="preserve">E-commerce Receipt. -- A complete record of a transaction involving the purchase of one or more </w:t>
      </w:r>
      <w:r>
        <w:rPr>
          <w:b/>
          <w:u w:val="single"/>
        </w:rPr>
        <w:t>e</w:t>
      </w:r>
      <w:r w:rsidRPr="00C92EEC">
        <w:rPr>
          <w:b/>
          <w:u w:val="single"/>
        </w:rPr>
        <w:t xml:space="preserve">-commerce products purchased at the same time from the same </w:t>
      </w:r>
      <w:r>
        <w:rPr>
          <w:b/>
          <w:u w:val="single"/>
        </w:rPr>
        <w:t>e</w:t>
      </w:r>
      <w:r w:rsidRPr="00C92EEC">
        <w:rPr>
          <w:b/>
          <w:u w:val="single"/>
        </w:rPr>
        <w:t xml:space="preserve">-commerce site.  </w:t>
      </w:r>
      <w:r>
        <w:rPr>
          <w:b/>
          <w:u w:val="single"/>
        </w:rPr>
        <w:t>e</w:t>
      </w:r>
      <w:r w:rsidRPr="00C92EEC">
        <w:rPr>
          <w:b/>
          <w:u w:val="single"/>
        </w:rPr>
        <w:t xml:space="preserve">-commerce </w:t>
      </w:r>
      <w:r>
        <w:rPr>
          <w:b/>
          <w:u w:val="single"/>
        </w:rPr>
        <w:t>r</w:t>
      </w:r>
      <w:r w:rsidRPr="00C92EEC">
        <w:rPr>
          <w:b/>
          <w:u w:val="single"/>
        </w:rPr>
        <w:t>eceipts may be either electronic or paper as described in this regulation</w:t>
      </w:r>
      <w:r>
        <w:t>.</w:t>
      </w:r>
    </w:p>
    <w:p w14:paraId="47D0FDA4" w14:textId="77777777" w:rsidR="008C0B73" w:rsidRPr="00C92EEC" w:rsidRDefault="008C0B73" w:rsidP="008C0B73">
      <w:pPr>
        <w:tabs>
          <w:tab w:val="left" w:pos="475"/>
        </w:tabs>
        <w:rPr>
          <w:b/>
          <w:u w:val="single"/>
        </w:rPr>
      </w:pPr>
      <w:bookmarkStart w:id="334" w:name="_Toc523833962"/>
      <w:bookmarkStart w:id="335" w:name="_Toc523840458"/>
      <w:bookmarkStart w:id="336" w:name="_Toc524447909"/>
      <w:bookmarkStart w:id="337" w:name="_Toc173408636"/>
      <w:bookmarkStart w:id="338" w:name="_Toc173471416"/>
      <w:bookmarkStart w:id="339" w:name="_Toc173472703"/>
      <w:bookmarkStart w:id="340" w:name="_Toc173474064"/>
      <w:bookmarkStart w:id="341" w:name="_Toc173770926"/>
      <w:bookmarkStart w:id="342" w:name="_Toc173771706"/>
      <w:r w:rsidRPr="00C92EEC">
        <w:rPr>
          <w:rStyle w:val="PkgLabelLevel2Char"/>
          <w:rFonts w:eastAsia="Calibri"/>
          <w:b/>
          <w:u w:val="single"/>
        </w:rPr>
        <w:t>2.14.</w:t>
      </w:r>
      <w:r w:rsidRPr="00C92EEC">
        <w:rPr>
          <w:rStyle w:val="PkgLabelLevel2Char"/>
          <w:rFonts w:eastAsia="Calibri"/>
          <w:b/>
          <w:u w:val="single"/>
        </w:rPr>
        <w:tab/>
        <w:t>SI or SI Units</w:t>
      </w:r>
      <w:bookmarkEnd w:id="334"/>
      <w:bookmarkEnd w:id="335"/>
      <w:bookmarkEnd w:id="336"/>
      <w:r w:rsidRPr="00C92EEC">
        <w:rPr>
          <w:b/>
          <w:u w:val="single"/>
        </w:rPr>
        <w:t xml:space="preserve"> – SI or SI Units means the International System of Units as established in 1960 by the General Conference on Weights and Measures (CGPM) and interpreted or modified for the United States by the Secretary of Commerce</w:t>
      </w:r>
      <w:bookmarkEnd w:id="337"/>
      <w:bookmarkEnd w:id="338"/>
      <w:bookmarkEnd w:id="339"/>
      <w:bookmarkEnd w:id="340"/>
      <w:bookmarkEnd w:id="341"/>
      <w:bookmarkEnd w:id="342"/>
    </w:p>
    <w:p w14:paraId="379F62EF" w14:textId="77777777" w:rsidR="008C0B73" w:rsidRPr="00C92EEC" w:rsidRDefault="008C0B73" w:rsidP="008C0B73">
      <w:pPr>
        <w:tabs>
          <w:tab w:val="left" w:pos="475"/>
        </w:tabs>
        <w:rPr>
          <w:b/>
          <w:u w:val="single"/>
        </w:rPr>
      </w:pPr>
      <w:r w:rsidRPr="00C92EEC">
        <w:rPr>
          <w:b/>
          <w:u w:val="single"/>
        </w:rPr>
        <w:t>2.15.</w:t>
      </w:r>
      <w:r>
        <w:rPr>
          <w:b/>
          <w:u w:val="single"/>
        </w:rPr>
        <w:tab/>
      </w:r>
      <w:r w:rsidRPr="00C92EEC">
        <w:rPr>
          <w:b/>
          <w:u w:val="single"/>
        </w:rPr>
        <w:t>U</w:t>
      </w:r>
      <w:r>
        <w:rPr>
          <w:b/>
          <w:u w:val="single"/>
        </w:rPr>
        <w:t>.</w:t>
      </w:r>
      <w:r w:rsidRPr="00C92EEC">
        <w:rPr>
          <w:b/>
          <w:u w:val="single"/>
        </w:rPr>
        <w:t>S</w:t>
      </w:r>
      <w:r>
        <w:rPr>
          <w:b/>
          <w:u w:val="single"/>
        </w:rPr>
        <w:t>.</w:t>
      </w:r>
      <w:r w:rsidRPr="00C92EEC">
        <w:rPr>
          <w:b/>
          <w:u w:val="single"/>
        </w:rPr>
        <w:t xml:space="preserve"> Customary Units </w:t>
      </w:r>
      <w:r>
        <w:rPr>
          <w:b/>
          <w:u w:val="single"/>
        </w:rPr>
        <w:t>–</w:t>
      </w:r>
      <w:r w:rsidRPr="00C92EEC">
        <w:rPr>
          <w:b/>
          <w:u w:val="single"/>
        </w:rPr>
        <w:t xml:space="preserve"> Units based upon the inch, foot, gallon, and the pound commonly used in the United States of America.  US Customary units include units for weight, liquid measure, linear measure, area measure, volume measure and dry measure.  The NIST Uniform Packaging and Labeling Regulation details use of U</w:t>
      </w:r>
      <w:r>
        <w:rPr>
          <w:b/>
          <w:u w:val="single"/>
        </w:rPr>
        <w:t>.</w:t>
      </w:r>
      <w:r w:rsidRPr="00C92EEC">
        <w:rPr>
          <w:b/>
          <w:u w:val="single"/>
        </w:rPr>
        <w:t>S</w:t>
      </w:r>
      <w:r>
        <w:rPr>
          <w:b/>
          <w:u w:val="single"/>
        </w:rPr>
        <w:t>.</w:t>
      </w:r>
      <w:r w:rsidRPr="00C92EEC">
        <w:rPr>
          <w:b/>
          <w:u w:val="single"/>
        </w:rPr>
        <w:t xml:space="preserve"> Customary units for consumer packages.  </w:t>
      </w:r>
    </w:p>
    <w:p w14:paraId="78A339F2" w14:textId="77777777" w:rsidR="008C0B73" w:rsidRPr="00C92EEC" w:rsidRDefault="008C0B73" w:rsidP="008C0B73">
      <w:pPr>
        <w:tabs>
          <w:tab w:val="left" w:pos="475"/>
        </w:tabs>
        <w:rPr>
          <w:b/>
          <w:u w:val="single"/>
        </w:rPr>
      </w:pPr>
      <w:r w:rsidRPr="00C92EEC">
        <w:rPr>
          <w:b/>
          <w:u w:val="single"/>
        </w:rPr>
        <w:t>2.16</w:t>
      </w:r>
      <w:r>
        <w:rPr>
          <w:b/>
          <w:u w:val="single"/>
        </w:rPr>
        <w:tab/>
      </w:r>
      <w:r w:rsidRPr="00C92EEC">
        <w:rPr>
          <w:b/>
          <w:u w:val="single"/>
        </w:rPr>
        <w:t xml:space="preserve">Person </w:t>
      </w:r>
      <w:r>
        <w:rPr>
          <w:b/>
          <w:u w:val="single"/>
        </w:rPr>
        <w:t>–</w:t>
      </w:r>
      <w:r w:rsidRPr="00C92EEC">
        <w:rPr>
          <w:b/>
          <w:u w:val="single"/>
        </w:rPr>
        <w:t xml:space="preserve"> The term “person” means either singular or plural and shall include any individual, partnership, company, corporation, association, or society engaged in </w:t>
      </w:r>
      <w:r>
        <w:rPr>
          <w:b/>
          <w:u w:val="single"/>
        </w:rPr>
        <w:t>e</w:t>
      </w:r>
      <w:r w:rsidRPr="00C92EEC">
        <w:rPr>
          <w:b/>
          <w:u w:val="single"/>
        </w:rPr>
        <w:t>-commerce activity.</w:t>
      </w:r>
    </w:p>
    <w:p w14:paraId="28F2F1ED" w14:textId="77777777" w:rsidR="008C0B73" w:rsidRPr="00FA3FE5" w:rsidRDefault="008C0B73" w:rsidP="008C0B73">
      <w:pPr>
        <w:keepNext/>
        <w:spacing w:before="240"/>
        <w:outlineLvl w:val="5"/>
        <w:rPr>
          <w:rStyle w:val="PkgLabelLevel1Char"/>
          <w:u w:val="single"/>
        </w:rPr>
      </w:pPr>
      <w:bookmarkStart w:id="343" w:name="_Toc173378001"/>
      <w:bookmarkStart w:id="344" w:name="_Toc173379241"/>
      <w:bookmarkStart w:id="345" w:name="_Toc173381119"/>
      <w:bookmarkStart w:id="346" w:name="_Toc173383080"/>
      <w:bookmarkStart w:id="347" w:name="_Toc173384793"/>
      <w:bookmarkStart w:id="348" w:name="_Toc173385324"/>
      <w:bookmarkStart w:id="349" w:name="_Toc173386357"/>
      <w:bookmarkStart w:id="350" w:name="_Toc173408637"/>
      <w:bookmarkStart w:id="351" w:name="_Toc173472704"/>
      <w:bookmarkStart w:id="352" w:name="_Toc173770927"/>
      <w:bookmarkStart w:id="353" w:name="_Toc523833963"/>
      <w:bookmarkStart w:id="354" w:name="_Toc523840459"/>
      <w:bookmarkStart w:id="355" w:name="_Toc524447910"/>
      <w:r w:rsidRPr="005259FC">
        <w:rPr>
          <w:rStyle w:val="PkgLabelLevel1Char"/>
        </w:rPr>
        <w:t xml:space="preserve">Section 3.  </w:t>
      </w:r>
      <w:r>
        <w:rPr>
          <w:rStyle w:val="PkgLabelLevel1Char"/>
        </w:rPr>
        <w:t xml:space="preserve">Required </w:t>
      </w:r>
      <w:r w:rsidRPr="005259FC">
        <w:rPr>
          <w:rStyle w:val="PkgLabelLevel1Char"/>
        </w:rPr>
        <w:t>Declaration</w:t>
      </w:r>
      <w:r>
        <w:rPr>
          <w:rStyle w:val="PkgLabelLevel1Char"/>
        </w:rPr>
        <w:t xml:space="preserve">s for E-commerce Sites Offering E-commerce Consumer </w:t>
      </w:r>
      <w:r w:rsidRPr="00FA3FE5">
        <w:rPr>
          <w:rStyle w:val="PkgLabelLevel1Char"/>
          <w:u w:val="single"/>
        </w:rPr>
        <w:t xml:space="preserve">Commodities and E-commerce Non-Consumer Products for Sale </w:t>
      </w:r>
      <w:bookmarkEnd w:id="343"/>
      <w:bookmarkEnd w:id="344"/>
      <w:bookmarkEnd w:id="345"/>
      <w:bookmarkEnd w:id="346"/>
      <w:bookmarkEnd w:id="347"/>
      <w:bookmarkEnd w:id="348"/>
      <w:bookmarkEnd w:id="349"/>
      <w:bookmarkEnd w:id="350"/>
      <w:bookmarkEnd w:id="351"/>
      <w:bookmarkEnd w:id="352"/>
      <w:bookmarkEnd w:id="353"/>
      <w:bookmarkEnd w:id="354"/>
      <w:bookmarkEnd w:id="355"/>
    </w:p>
    <w:p w14:paraId="0B37D210" w14:textId="77777777" w:rsidR="008C0B73" w:rsidRPr="00FA3FE5" w:rsidRDefault="008C0B73" w:rsidP="008C0B73">
      <w:pPr>
        <w:rPr>
          <w:b/>
          <w:bCs/>
          <w:u w:val="single"/>
        </w:rPr>
      </w:pPr>
      <w:r w:rsidRPr="00FA3FE5">
        <w:rPr>
          <w:b/>
          <w:bCs/>
          <w:u w:val="single"/>
        </w:rPr>
        <w:t xml:space="preserve">Consumer commodities are being purchased through e-commerce sites whereby the customer makes purchase decisions based upon the product information provided on the website, phone application or other remote means.  Because customers make e-commerce purchase decisions based on available information provided on these sites or venues, customers should expect the information provided to be sufficiently complete in order to make informed purchase decisions and accurate value comparisons.  To that end, certain price and FPLA-required label information must be provided to purchasers on the E-commerce site where a product is offered for sale.  The elements of the FPLA information required by this regulation are also present in regulations promulgated by other Federal agencies such as EPA, FTC and the Department of Agriculture.    </w:t>
      </w:r>
    </w:p>
    <w:p w14:paraId="778275CB" w14:textId="77777777" w:rsidR="008C0B73" w:rsidRPr="00FA3FE5" w:rsidRDefault="008C0B73" w:rsidP="008C0B73">
      <w:pPr>
        <w:rPr>
          <w:b/>
          <w:bCs/>
          <w:u w:val="single"/>
        </w:rPr>
      </w:pPr>
      <w:r w:rsidRPr="00FA3FE5">
        <w:rPr>
          <w:b/>
          <w:bCs/>
          <w:u w:val="single"/>
        </w:rPr>
        <w:t xml:space="preserve">Non-Consumer Products are also purchased through use of e-commerce sites.  In order for a site user to make value comparisons and a purchase decision, certain product information must be present for a purchaser to make informed product selections and purchases.    </w:t>
      </w:r>
    </w:p>
    <w:p w14:paraId="62EDDF9C" w14:textId="77777777" w:rsidR="008C0B73" w:rsidRPr="00FA3FE5" w:rsidRDefault="008C0B73" w:rsidP="008C0B73">
      <w:pPr>
        <w:tabs>
          <w:tab w:val="left" w:pos="475"/>
        </w:tabs>
        <w:rPr>
          <w:b/>
          <w:u w:val="single"/>
        </w:rPr>
      </w:pPr>
      <w:bookmarkStart w:id="356" w:name="_Toc523833964"/>
      <w:bookmarkStart w:id="357" w:name="_Toc523840460"/>
      <w:bookmarkStart w:id="358" w:name="_Toc524447911"/>
      <w:bookmarkStart w:id="359" w:name="_Toc173408638"/>
      <w:bookmarkStart w:id="360" w:name="_Toc173471417"/>
      <w:bookmarkStart w:id="361" w:name="_Toc173472705"/>
      <w:bookmarkStart w:id="362" w:name="_Toc173474065"/>
      <w:bookmarkStart w:id="363" w:name="_Toc173770928"/>
      <w:bookmarkStart w:id="364" w:name="_Toc173771707"/>
      <w:r w:rsidRPr="00FA3FE5">
        <w:rPr>
          <w:rStyle w:val="PkgLabelLevel2Char"/>
          <w:rFonts w:eastAsia="Calibri"/>
          <w:b/>
          <w:u w:val="single"/>
        </w:rPr>
        <w:t>3.1.</w:t>
      </w:r>
      <w:bookmarkStart w:id="365" w:name="_Hlk79821688"/>
      <w:r w:rsidRPr="00FA3FE5">
        <w:rPr>
          <w:rStyle w:val="PkgLabelLevel2Char"/>
          <w:rFonts w:eastAsia="Calibri"/>
          <w:b/>
          <w:u w:val="single"/>
        </w:rPr>
        <w:tab/>
      </w:r>
      <w:r w:rsidRPr="00FA3FE5">
        <w:rPr>
          <w:b/>
          <w:u w:val="single"/>
        </w:rPr>
        <w:t>E-commerce Site Requirements for Standard Packages</w:t>
      </w:r>
      <w:bookmarkEnd w:id="365"/>
      <w:r w:rsidRPr="00DF4B2E">
        <w:rPr>
          <w:b/>
          <w:i/>
          <w:u w:val="single"/>
        </w:rPr>
        <w:t>. –</w:t>
      </w:r>
      <w:r w:rsidRPr="00FA3FE5">
        <w:rPr>
          <w:b/>
          <w:i/>
          <w:u w:val="single"/>
        </w:rPr>
        <w:t xml:space="preserve"> </w:t>
      </w:r>
      <w:r w:rsidRPr="00FA3FE5">
        <w:rPr>
          <w:b/>
          <w:u w:val="single"/>
        </w:rPr>
        <w:t xml:space="preserve"> </w:t>
      </w:r>
      <w:bookmarkStart w:id="366" w:name="_Hlk20851766"/>
      <w:r w:rsidRPr="00FA3FE5">
        <w:rPr>
          <w:b/>
          <w:u w:val="single"/>
        </w:rPr>
        <w:t>The following shall apply to e-commerce sites on which standard packages are offered for sale</w:t>
      </w:r>
      <w:bookmarkEnd w:id="366"/>
      <w:r w:rsidRPr="00FA3FE5">
        <w:rPr>
          <w:b/>
          <w:u w:val="single"/>
        </w:rPr>
        <w:t>:</w:t>
      </w:r>
    </w:p>
    <w:p w14:paraId="5AA84F0B" w14:textId="77777777" w:rsidR="008C0B73" w:rsidRPr="00FA3FE5" w:rsidRDefault="008C0B73" w:rsidP="008C0B73">
      <w:pPr>
        <w:pStyle w:val="ListParagraph"/>
        <w:numPr>
          <w:ilvl w:val="0"/>
          <w:numId w:val="88"/>
        </w:numPr>
        <w:shd w:val="clear" w:color="auto" w:fill="FFFFFF" w:themeFill="background1"/>
        <w:tabs>
          <w:tab w:val="left" w:pos="475"/>
        </w:tabs>
        <w:rPr>
          <w:b/>
          <w:u w:val="single"/>
        </w:rPr>
      </w:pPr>
      <w:bookmarkStart w:id="367" w:name="_Hlk20853271"/>
      <w:r w:rsidRPr="00FA3FE5">
        <w:rPr>
          <w:b/>
          <w:u w:val="single"/>
        </w:rPr>
        <w:t>Declaration of Identity</w:t>
      </w:r>
      <w:bookmarkEnd w:id="367"/>
      <w:r>
        <w:rPr>
          <w:b/>
          <w:u w:val="single"/>
        </w:rPr>
        <w:t>.</w:t>
      </w:r>
      <w:r w:rsidRPr="00FA3FE5">
        <w:rPr>
          <w:b/>
          <w:u w:val="single"/>
        </w:rPr>
        <w:t xml:space="preserve">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w:t>
      </w:r>
    </w:p>
    <w:p w14:paraId="05ED3E01" w14:textId="77777777" w:rsidR="008C0B73" w:rsidRPr="00FA3FE5" w:rsidRDefault="008C0B73" w:rsidP="008C0B73">
      <w:pPr>
        <w:pStyle w:val="ListParagraph"/>
        <w:numPr>
          <w:ilvl w:val="0"/>
          <w:numId w:val="88"/>
        </w:numPr>
        <w:tabs>
          <w:tab w:val="left" w:pos="475"/>
        </w:tabs>
        <w:rPr>
          <w:b/>
          <w:u w:val="single"/>
        </w:rPr>
      </w:pPr>
      <w:r w:rsidRPr="00FA3FE5">
        <w:rPr>
          <w:b/>
          <w:u w:val="single"/>
        </w:rPr>
        <w:t>Declaration of Net Quantity</w:t>
      </w:r>
      <w:bookmarkStart w:id="368" w:name="_Hlk79825769"/>
      <w:r>
        <w:rPr>
          <w:b/>
          <w:u w:val="single"/>
        </w:rPr>
        <w:t>.</w:t>
      </w:r>
      <w:r w:rsidRPr="00FA3FE5">
        <w:rPr>
          <w:b/>
          <w:u w:val="single"/>
        </w:rPr>
        <w:t xml:space="preserve"> –</w:t>
      </w:r>
      <w:bookmarkEnd w:id="368"/>
      <w:r w:rsidRPr="00FA3FE5">
        <w:rPr>
          <w:b/>
          <w:u w:val="single"/>
        </w:rPr>
        <w:t xml:space="preserve"> The declaration of net quantity shall appear on the e-commerce site in a prominent location and in a conspicuous manner which clearly communicates the package net quantity.  This information shall be provided separately from and in addition to any picture or image of the product.  This information shall be provided in both U.S. customary and SI units unless the product is exempt from the Fair Packaging and Labeling Act requirements and meets existing labeling requirements for that product. </w:t>
      </w:r>
    </w:p>
    <w:p w14:paraId="79705A24" w14:textId="2A2122D7" w:rsidR="008C0B73" w:rsidRPr="00FA3FE5" w:rsidRDefault="008C0B73" w:rsidP="008C0B73">
      <w:pPr>
        <w:pStyle w:val="ListParagraph"/>
        <w:numPr>
          <w:ilvl w:val="0"/>
          <w:numId w:val="88"/>
        </w:numPr>
        <w:tabs>
          <w:tab w:val="left" w:pos="475"/>
        </w:tabs>
        <w:rPr>
          <w:b/>
          <w:u w:val="single"/>
        </w:rPr>
      </w:pPr>
      <w:r w:rsidRPr="00FA3FE5">
        <w:rPr>
          <w:b/>
          <w:u w:val="single"/>
        </w:rPr>
        <w:t>Product Pric</w:t>
      </w:r>
      <w:r>
        <w:rPr>
          <w:b/>
          <w:u w:val="single"/>
        </w:rPr>
        <w:t>e.</w:t>
      </w:r>
      <w:r w:rsidRPr="00FA3FE5">
        <w:rPr>
          <w:b/>
          <w:u w:val="single"/>
        </w:rPr>
        <w:t xml:space="preserve"> –</w:t>
      </w:r>
      <w:r w:rsidR="004F63D5">
        <w:rPr>
          <w:b/>
          <w:u w:val="single"/>
        </w:rPr>
        <w:t xml:space="preserve"> </w:t>
      </w:r>
      <w:r w:rsidRPr="00FA3FE5">
        <w:rPr>
          <w:b/>
          <w:u w:val="single"/>
        </w:rPr>
        <w:t xml:space="preserve">The price of the product shall appear on the e-commerce site in a conspicuous and prominent location. Added cost information (if any) for shipping, delivery, taxes, and other services shall be provided to the customer prior to the completion of check-out and payment.  </w:t>
      </w:r>
    </w:p>
    <w:p w14:paraId="663F169B" w14:textId="77777777" w:rsidR="008C0B73" w:rsidRPr="00FA3FE5" w:rsidRDefault="008C0B73" w:rsidP="008C0B73">
      <w:pPr>
        <w:pStyle w:val="ListParagraph"/>
        <w:numPr>
          <w:ilvl w:val="0"/>
          <w:numId w:val="88"/>
        </w:numPr>
        <w:tabs>
          <w:tab w:val="left" w:pos="475"/>
        </w:tabs>
        <w:rPr>
          <w:b/>
          <w:u w:val="single"/>
        </w:rPr>
      </w:pPr>
      <w:r w:rsidRPr="00FA3FE5">
        <w:rPr>
          <w:b/>
          <w:u w:val="single"/>
        </w:rPr>
        <w:t>Product Photo or Product Representation</w:t>
      </w:r>
      <w:r>
        <w:rPr>
          <w:b/>
          <w:u w:val="single"/>
        </w:rPr>
        <w:t>.</w:t>
      </w:r>
      <w:r w:rsidRPr="00FA3FE5">
        <w:rPr>
          <w:b/>
          <w:u w:val="single"/>
        </w:rPr>
        <w:t xml:space="preserve"> – </w:t>
      </w:r>
      <w:bookmarkStart w:id="369" w:name="_Hlk20851252"/>
      <w:r w:rsidRPr="00FA3FE5">
        <w:rPr>
          <w:b/>
          <w:u w:val="single"/>
        </w:rPr>
        <w:t xml:space="preserve">The e-commerce site shall provide a photo or visual representation of the product to help consumers confirm the identity of the item they intend to purchase. </w:t>
      </w:r>
      <w:bookmarkStart w:id="370" w:name="_Hlk77241147"/>
      <w:r w:rsidRPr="00FA3FE5">
        <w:rPr>
          <w:b/>
          <w:u w:val="single"/>
        </w:rPr>
        <w:t>While a product photo or representation may depict certain required information, required information shall appear separately from the picture/representation. Any information provided in the picture/product representation shall not conflict with information</w:t>
      </w:r>
      <w:bookmarkEnd w:id="369"/>
      <w:r w:rsidRPr="00FA3FE5">
        <w:rPr>
          <w:b/>
          <w:u w:val="single"/>
        </w:rPr>
        <w:t xml:space="preserve"> required by this regulation.   </w:t>
      </w:r>
      <w:bookmarkEnd w:id="370"/>
    </w:p>
    <w:p w14:paraId="1D531825" w14:textId="77777777" w:rsidR="008C0B73" w:rsidRPr="00FA3FE5" w:rsidRDefault="008C0B73" w:rsidP="008C0B73">
      <w:pPr>
        <w:pStyle w:val="ListParagraph"/>
        <w:numPr>
          <w:ilvl w:val="0"/>
          <w:numId w:val="88"/>
        </w:numPr>
        <w:tabs>
          <w:tab w:val="left" w:pos="475"/>
        </w:tabs>
        <w:rPr>
          <w:b/>
          <w:u w:val="single"/>
        </w:rPr>
      </w:pPr>
      <w:r w:rsidRPr="00FA3FE5">
        <w:rPr>
          <w:b/>
          <w:u w:val="single"/>
        </w:rPr>
        <w:t>Brand Name or Product Manufacturer</w:t>
      </w:r>
      <w:r>
        <w:rPr>
          <w:b/>
          <w:u w:val="single"/>
        </w:rPr>
        <w:t>. –</w:t>
      </w:r>
      <w:r w:rsidRPr="00FA3FE5">
        <w:rPr>
          <w:b/>
          <w:u w:val="single"/>
        </w:rPr>
        <w:t xml:space="preserve"> The e-commerce site shall provide the name of the manufacturer, distributor or the brand of any product offered for sale, where applicable. </w:t>
      </w:r>
    </w:p>
    <w:p w14:paraId="17D20322" w14:textId="77777777" w:rsidR="008C0B73" w:rsidRPr="00FA3FE5" w:rsidRDefault="008C0B73" w:rsidP="008C0B73">
      <w:pPr>
        <w:tabs>
          <w:tab w:val="left" w:pos="475"/>
        </w:tabs>
        <w:rPr>
          <w:b/>
          <w:u w:val="single"/>
        </w:rPr>
      </w:pPr>
      <w:bookmarkStart w:id="371" w:name="_Hlk79821621"/>
      <w:r w:rsidRPr="00FA3FE5">
        <w:rPr>
          <w:b/>
          <w:u w:val="single"/>
        </w:rPr>
        <w:t>3.2.</w:t>
      </w:r>
      <w:r w:rsidRPr="00FA3FE5">
        <w:rPr>
          <w:b/>
          <w:u w:val="single"/>
        </w:rPr>
        <w:tab/>
      </w:r>
      <w:r w:rsidRPr="00FA3FE5">
        <w:rPr>
          <w:b/>
          <w:iCs/>
          <w:u w:val="single"/>
        </w:rPr>
        <w:t>E-commerce Site Requirements for Random Quantity Packages</w:t>
      </w:r>
      <w:bookmarkEnd w:id="371"/>
      <w:r>
        <w:rPr>
          <w:b/>
          <w:iCs/>
          <w:u w:val="single"/>
        </w:rPr>
        <w:t xml:space="preserve">. </w:t>
      </w:r>
      <w:r w:rsidRPr="00FA3FE5">
        <w:rPr>
          <w:b/>
          <w:iCs/>
          <w:u w:val="single"/>
        </w:rPr>
        <w:t>–</w:t>
      </w:r>
      <w:r>
        <w:rPr>
          <w:b/>
          <w:iCs/>
          <w:u w:val="single"/>
        </w:rPr>
        <w:t xml:space="preserve"> </w:t>
      </w:r>
      <w:r w:rsidRPr="00FA3FE5">
        <w:rPr>
          <w:b/>
          <w:u w:val="single"/>
        </w:rPr>
        <w:t>The following shall apply to e-commerce sites on which random content packages are offered for sale:</w:t>
      </w:r>
    </w:p>
    <w:p w14:paraId="6ECEF1F6" w14:textId="77777777" w:rsidR="008C0B73" w:rsidRPr="00FA3FE5" w:rsidRDefault="008C0B73" w:rsidP="008C0B73">
      <w:pPr>
        <w:numPr>
          <w:ilvl w:val="0"/>
          <w:numId w:val="89"/>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w:t>
      </w:r>
    </w:p>
    <w:p w14:paraId="14255691" w14:textId="77777777" w:rsidR="008C0B73" w:rsidRPr="00FA3FE5" w:rsidRDefault="008C0B73" w:rsidP="008C0B73">
      <w:pPr>
        <w:numPr>
          <w:ilvl w:val="0"/>
          <w:numId w:val="89"/>
        </w:numPr>
        <w:tabs>
          <w:tab w:val="left" w:pos="475"/>
        </w:tabs>
        <w:rPr>
          <w:b/>
          <w:u w:val="single"/>
        </w:rPr>
      </w:pPr>
      <w:r w:rsidRPr="00FA3FE5">
        <w:rPr>
          <w:b/>
          <w:u w:val="single"/>
        </w:rPr>
        <w:t>Unit Price</w:t>
      </w:r>
      <w:r>
        <w:rPr>
          <w:b/>
          <w:u w:val="single"/>
        </w:rPr>
        <w:t>.</w:t>
      </w:r>
      <w:r w:rsidRPr="00FA3FE5">
        <w:rPr>
          <w:b/>
          <w:u w:val="single"/>
        </w:rPr>
        <w:t xml:space="preserve"> – </w:t>
      </w:r>
      <w:bookmarkStart w:id="372" w:name="_Hlk20855373"/>
      <w:r w:rsidRPr="00FA3FE5">
        <w:rPr>
          <w:b/>
          <w:u w:val="single"/>
        </w:rPr>
        <w:t>The unit price of the product shall appear on the e-commerce site in a conspicuous and prominent location.  This information shall be provided separately from and in addition to any picture or image of the product</w:t>
      </w:r>
      <w:bookmarkEnd w:id="372"/>
      <w:r w:rsidRPr="00FA3FE5">
        <w:rPr>
          <w:b/>
          <w:u w:val="single"/>
        </w:rPr>
        <w:t>.</w:t>
      </w:r>
    </w:p>
    <w:p w14:paraId="7776B73D" w14:textId="77777777" w:rsidR="008C0B73" w:rsidRPr="00FA3FE5" w:rsidRDefault="008C0B73" w:rsidP="008C0B73">
      <w:pPr>
        <w:numPr>
          <w:ilvl w:val="0"/>
          <w:numId w:val="89"/>
        </w:numPr>
        <w:tabs>
          <w:tab w:val="left" w:pos="475"/>
        </w:tabs>
        <w:rPr>
          <w:b/>
          <w:u w:val="single"/>
        </w:rPr>
      </w:pPr>
      <w:r w:rsidRPr="00FA3FE5">
        <w:rPr>
          <w:b/>
          <w:u w:val="single"/>
        </w:rPr>
        <w:t>Net Quantity Information</w:t>
      </w:r>
      <w:r>
        <w:rPr>
          <w:b/>
          <w:u w:val="single"/>
        </w:rPr>
        <w:t>.</w:t>
      </w:r>
      <w:r w:rsidRPr="00FA3FE5">
        <w:rPr>
          <w:b/>
          <w:u w:val="single"/>
        </w:rPr>
        <w:t xml:space="preserve"> – For each product offered for sale in random quantity packages, a range of potential product net quantities and an estimated maximum possible item net weight shall be displayed to customers on the e-commerce site in a conspicuous and prominent location. </w:t>
      </w:r>
    </w:p>
    <w:p w14:paraId="206092B4" w14:textId="77777777" w:rsidR="008C0B73" w:rsidRPr="00FA3FE5" w:rsidRDefault="008C0B73" w:rsidP="008C0B73">
      <w:pPr>
        <w:numPr>
          <w:ilvl w:val="0"/>
          <w:numId w:val="89"/>
        </w:numPr>
        <w:tabs>
          <w:tab w:val="left" w:pos="475"/>
        </w:tabs>
        <w:rPr>
          <w:b/>
          <w:u w:val="single"/>
        </w:rPr>
      </w:pPr>
      <w:r w:rsidRPr="00FA3FE5">
        <w:rPr>
          <w:b/>
          <w:u w:val="single"/>
        </w:rPr>
        <w:t xml:space="preserve">Product Price – For each product offered for sale in random quantity packages, a range of potential product prices and an estimated maximum possible item price shall be displayed to customers on the e-commerce site in a conspicuous and prominent location.  Added cost information (if any) for shipping, delivery, taxes, and other services shall be provided to the customer prior to the completion of check-out and payment.  </w:t>
      </w:r>
    </w:p>
    <w:p w14:paraId="33E8BA77" w14:textId="77777777" w:rsidR="008C0B73" w:rsidRPr="00FA3FE5" w:rsidRDefault="008C0B73" w:rsidP="008C0B73">
      <w:pPr>
        <w:numPr>
          <w:ilvl w:val="0"/>
          <w:numId w:val="89"/>
        </w:numPr>
        <w:tabs>
          <w:tab w:val="left" w:pos="475"/>
        </w:tabs>
        <w:rPr>
          <w:b/>
          <w:u w:val="single"/>
        </w:rPr>
      </w:pPr>
      <w:r w:rsidRPr="00FA3FE5">
        <w:rPr>
          <w:b/>
          <w:u w:val="single"/>
        </w:rPr>
        <w:t>Product Photo or Product Representation</w:t>
      </w:r>
      <w:r>
        <w:rPr>
          <w:b/>
          <w:u w:val="single"/>
        </w:rPr>
        <w:t>.</w:t>
      </w:r>
      <w:r w:rsidRPr="00FA3FE5">
        <w:rPr>
          <w:b/>
          <w:u w:val="single"/>
        </w:rPr>
        <w:t xml:space="preserve"> – The e-commerce site shall provide a photo or representative visual representation of the product to help customers confirm the identity of the item they intend to purchase.</w:t>
      </w:r>
      <w:bookmarkStart w:id="373" w:name="_Hlk77240906"/>
      <w:r w:rsidRPr="00FA3FE5">
        <w:rPr>
          <w:b/>
          <w:u w:val="single"/>
        </w:rPr>
        <w:t xml:space="preserve"> While a product photo or representation may depict certain required information, required information shall appear separately from the picture/representation.  Any information provided in the picture/product representation shall not conflict with information required by this regulation.     </w:t>
      </w:r>
      <w:bookmarkEnd w:id="373"/>
    </w:p>
    <w:p w14:paraId="02462E1E" w14:textId="77777777" w:rsidR="008C0B73" w:rsidRPr="00FA3FE5" w:rsidRDefault="008C0B73" w:rsidP="008C0B73">
      <w:pPr>
        <w:numPr>
          <w:ilvl w:val="0"/>
          <w:numId w:val="89"/>
        </w:numPr>
        <w:tabs>
          <w:tab w:val="left" w:pos="475"/>
        </w:tabs>
        <w:rPr>
          <w:b/>
          <w:u w:val="single"/>
        </w:rPr>
      </w:pPr>
      <w:r w:rsidRPr="00FA3FE5">
        <w:rPr>
          <w:b/>
          <w:u w:val="single"/>
        </w:rPr>
        <w:t>Brand Name or Product Manufacturer</w:t>
      </w:r>
      <w:r>
        <w:rPr>
          <w:b/>
          <w:u w:val="single"/>
        </w:rPr>
        <w:t>.</w:t>
      </w:r>
      <w:r w:rsidRPr="00FA3FE5">
        <w:rPr>
          <w:b/>
          <w:u w:val="single"/>
        </w:rPr>
        <w:t xml:space="preserve"> – The e-commerce site shall provide the name of the manufacturer, distributor or the brand when it is different from the person or entity responsible for the website.    </w:t>
      </w:r>
    </w:p>
    <w:p w14:paraId="5963E1EE" w14:textId="77777777" w:rsidR="008C0B73" w:rsidRPr="007E4F57" w:rsidRDefault="008C0B73" w:rsidP="008C0B73">
      <w:pPr>
        <w:tabs>
          <w:tab w:val="left" w:pos="475"/>
        </w:tabs>
        <w:rPr>
          <w:b/>
          <w:u w:val="single"/>
        </w:rPr>
      </w:pPr>
      <w:r w:rsidRPr="007E4F57">
        <w:rPr>
          <w:b/>
          <w:u w:val="single"/>
        </w:rPr>
        <w:t>3.3.</w:t>
      </w:r>
      <w:r w:rsidRPr="007E4F57">
        <w:rPr>
          <w:b/>
          <w:u w:val="single"/>
        </w:rPr>
        <w:tab/>
      </w:r>
      <w:r w:rsidRPr="007E4F57">
        <w:rPr>
          <w:b/>
          <w:iCs/>
          <w:u w:val="single"/>
        </w:rPr>
        <w:t>Bulk Product E-commerce Site Requirements</w:t>
      </w:r>
      <w:r>
        <w:rPr>
          <w:b/>
          <w:iCs/>
          <w:u w:val="single"/>
        </w:rPr>
        <w:t>.</w:t>
      </w:r>
      <w:r w:rsidRPr="007E4F57">
        <w:rPr>
          <w:b/>
          <w:u w:val="single"/>
        </w:rPr>
        <w:t xml:space="preserve"> – The following shall apply to </w:t>
      </w:r>
      <w:r>
        <w:rPr>
          <w:b/>
          <w:u w:val="single"/>
        </w:rPr>
        <w:t>e</w:t>
      </w:r>
      <w:r w:rsidRPr="007E4F57">
        <w:rPr>
          <w:b/>
          <w:u w:val="single"/>
        </w:rPr>
        <w:t>-commerce sites on which products from bulk are offered for sale:</w:t>
      </w:r>
    </w:p>
    <w:p w14:paraId="67DF47AB" w14:textId="77777777" w:rsidR="008C0B73" w:rsidRPr="007E4F57" w:rsidRDefault="008C0B73" w:rsidP="008C0B73">
      <w:pPr>
        <w:pStyle w:val="ListParagraph"/>
        <w:numPr>
          <w:ilvl w:val="0"/>
          <w:numId w:val="85"/>
        </w:numPr>
        <w:rPr>
          <w:b/>
          <w:u w:val="single"/>
        </w:rPr>
      </w:pPr>
      <w:r w:rsidRPr="007E4F57">
        <w:rPr>
          <w:b/>
          <w:u w:val="single"/>
        </w:rPr>
        <w:t>Declaration of Identity</w:t>
      </w:r>
      <w:r>
        <w:rPr>
          <w:b/>
          <w:u w:val="single"/>
        </w:rPr>
        <w:t>.</w:t>
      </w:r>
      <w:r w:rsidRPr="007E4F57">
        <w:rPr>
          <w:b/>
          <w:u w:val="single"/>
        </w:rPr>
        <w:t xml:space="preserve"> </w:t>
      </w:r>
      <w:r w:rsidRPr="00977050">
        <w:rPr>
          <w:b/>
          <w:u w:val="single"/>
        </w:rPr>
        <w:t>–</w:t>
      </w:r>
      <w:r w:rsidRPr="007E4F57">
        <w:rPr>
          <w:b/>
          <w:u w:val="single"/>
        </w:rPr>
        <w:t xml:space="preserve"> The bulk product declaration of identity shall appear on the </w:t>
      </w:r>
      <w:r>
        <w:rPr>
          <w:b/>
          <w:u w:val="single"/>
        </w:rPr>
        <w:t>e</w:t>
      </w:r>
      <w:r w:rsidRPr="007E4F57">
        <w:rPr>
          <w:b/>
          <w:u w:val="single"/>
        </w:rPr>
        <w:t>-commerce site in a conspicuous and prominent location. Brand name (if applicable) may be combined with the declaration of identity. This information shall be provided separately from and in addition to any picture or image of the bulk product.</w:t>
      </w:r>
    </w:p>
    <w:p w14:paraId="7BCD64A7" w14:textId="77777777" w:rsidR="008C0B73" w:rsidRPr="007E4F57" w:rsidRDefault="008C0B73" w:rsidP="008C0B73">
      <w:pPr>
        <w:pStyle w:val="ListParagraph"/>
        <w:numPr>
          <w:ilvl w:val="0"/>
          <w:numId w:val="85"/>
        </w:numPr>
        <w:rPr>
          <w:b/>
          <w:u w:val="single"/>
        </w:rPr>
      </w:pPr>
      <w:r w:rsidRPr="007E4F57">
        <w:rPr>
          <w:b/>
          <w:u w:val="single"/>
        </w:rPr>
        <w:t>Unit Price</w:t>
      </w:r>
      <w:r>
        <w:rPr>
          <w:b/>
          <w:u w:val="single"/>
        </w:rPr>
        <w:t>.</w:t>
      </w:r>
      <w:r w:rsidRPr="007E4F57">
        <w:rPr>
          <w:b/>
          <w:u w:val="single"/>
        </w:rPr>
        <w:t xml:space="preserve"> </w:t>
      </w:r>
      <w:r w:rsidRPr="00977050">
        <w:rPr>
          <w:b/>
          <w:u w:val="single"/>
        </w:rPr>
        <w:t>–</w:t>
      </w:r>
      <w:r w:rsidRPr="007E4F57">
        <w:rPr>
          <w:b/>
          <w:u w:val="single"/>
        </w:rPr>
        <w:t xml:space="preserve"> The unit price of the product shall appear on the </w:t>
      </w:r>
      <w:r>
        <w:rPr>
          <w:b/>
          <w:u w:val="single"/>
        </w:rPr>
        <w:t>e</w:t>
      </w:r>
      <w:r w:rsidRPr="007E4F57">
        <w:rPr>
          <w:b/>
          <w:u w:val="single"/>
        </w:rPr>
        <w:t>-commerce site in a conspicuous and prominent location.</w:t>
      </w:r>
      <w:r>
        <w:rPr>
          <w:b/>
          <w:u w:val="single"/>
        </w:rPr>
        <w:t xml:space="preserve"> </w:t>
      </w:r>
      <w:r w:rsidRPr="007E4F57">
        <w:rPr>
          <w:b/>
          <w:u w:val="single"/>
        </w:rPr>
        <w:t xml:space="preserve"> This information should be provided separately from and in addition to any picture or image of the bulk product.</w:t>
      </w:r>
    </w:p>
    <w:p w14:paraId="119B4C56" w14:textId="77777777" w:rsidR="008C0B73" w:rsidRPr="007E4F57" w:rsidRDefault="008C0B73" w:rsidP="008C0B73">
      <w:pPr>
        <w:pStyle w:val="ListParagraph"/>
        <w:numPr>
          <w:ilvl w:val="0"/>
          <w:numId w:val="85"/>
        </w:numPr>
        <w:rPr>
          <w:b/>
          <w:u w:val="single"/>
        </w:rPr>
      </w:pPr>
      <w:r w:rsidRPr="007E4F57">
        <w:rPr>
          <w:b/>
          <w:u w:val="single"/>
        </w:rPr>
        <w:t>Net Quantity Information</w:t>
      </w:r>
      <w:r>
        <w:rPr>
          <w:b/>
          <w:u w:val="single"/>
        </w:rPr>
        <w:t>.</w:t>
      </w:r>
      <w:r w:rsidRPr="007E4F57">
        <w:rPr>
          <w:b/>
          <w:u w:val="single"/>
        </w:rPr>
        <w:t xml:space="preserve"> </w:t>
      </w:r>
      <w:r w:rsidRPr="00977050">
        <w:rPr>
          <w:b/>
          <w:u w:val="single"/>
        </w:rPr>
        <w:t>–</w:t>
      </w:r>
      <w:r w:rsidRPr="007E4F57">
        <w:rPr>
          <w:b/>
          <w:u w:val="single"/>
        </w:rPr>
        <w:t xml:space="preserve"> </w:t>
      </w:r>
      <w:bookmarkStart w:id="374" w:name="_Hlk20855384"/>
      <w:r w:rsidRPr="007E4F57">
        <w:rPr>
          <w:b/>
          <w:u w:val="single"/>
        </w:rPr>
        <w:t xml:space="preserve">An estimated minimum and/or maximum possible product net quantity, if applicable to any product offered for sale from bulk, shall be provided on the </w:t>
      </w:r>
      <w:r>
        <w:rPr>
          <w:b/>
          <w:u w:val="single"/>
        </w:rPr>
        <w:t>e</w:t>
      </w:r>
      <w:r w:rsidRPr="007E4F57">
        <w:rPr>
          <w:b/>
          <w:u w:val="single"/>
        </w:rPr>
        <w:t>-commerce site in a conspicuous and prominent location.</w:t>
      </w:r>
      <w:bookmarkEnd w:id="374"/>
      <w:r w:rsidRPr="007E4F57">
        <w:rPr>
          <w:b/>
          <w:u w:val="single"/>
        </w:rPr>
        <w:t xml:space="preserve">   </w:t>
      </w:r>
    </w:p>
    <w:p w14:paraId="0DCC47DA" w14:textId="77777777" w:rsidR="008C0B73" w:rsidRPr="007E4F57" w:rsidRDefault="008C0B73" w:rsidP="008C0B73">
      <w:pPr>
        <w:pStyle w:val="ListParagraph"/>
        <w:numPr>
          <w:ilvl w:val="0"/>
          <w:numId w:val="85"/>
        </w:numPr>
        <w:rPr>
          <w:b/>
          <w:u w:val="single"/>
        </w:rPr>
      </w:pPr>
      <w:r w:rsidRPr="007E4F57">
        <w:rPr>
          <w:b/>
          <w:u w:val="single"/>
        </w:rPr>
        <w:t>Product Price</w:t>
      </w:r>
      <w:r w:rsidRPr="00977050">
        <w:rPr>
          <w:b/>
          <w:bCs/>
          <w:u w:val="single"/>
        </w:rPr>
        <w:t xml:space="preserve"> </w:t>
      </w:r>
      <w:r w:rsidRPr="00977050">
        <w:rPr>
          <w:b/>
          <w:u w:val="single"/>
        </w:rPr>
        <w:t>–</w:t>
      </w:r>
      <w:r w:rsidRPr="007E4F57">
        <w:rPr>
          <w:b/>
          <w:u w:val="single"/>
        </w:rPr>
        <w:t xml:space="preserve"> </w:t>
      </w:r>
      <w:bookmarkStart w:id="375" w:name="_Hlk20855405"/>
      <w:r w:rsidRPr="007E4F57">
        <w:rPr>
          <w:b/>
          <w:u w:val="single"/>
        </w:rPr>
        <w:t xml:space="preserve">For products offered for sale limited to minimum and/or maximum per-order quantities, an estimated minimum or maximum possible product price, where applicable, shall be provided to the customer on the </w:t>
      </w:r>
      <w:r>
        <w:rPr>
          <w:b/>
          <w:u w:val="single"/>
        </w:rPr>
        <w:t>e</w:t>
      </w:r>
      <w:r w:rsidRPr="007E4F57">
        <w:rPr>
          <w:b/>
          <w:u w:val="single"/>
        </w:rPr>
        <w:t xml:space="preserve">-commerce site in a conspicuous and prominent location. </w:t>
      </w:r>
      <w:r>
        <w:rPr>
          <w:b/>
          <w:u w:val="single"/>
        </w:rPr>
        <w:t xml:space="preserve"> </w:t>
      </w:r>
      <w:r w:rsidRPr="007E4F57">
        <w:rPr>
          <w:b/>
          <w:u w:val="single"/>
        </w:rPr>
        <w:t>Added cost information (if any) for shipping, delivery, taxes, and other services shall be provided to the customer prior to the completion of check-out and payment</w:t>
      </w:r>
      <w:bookmarkEnd w:id="375"/>
      <w:r w:rsidRPr="007E4F57">
        <w:rPr>
          <w:b/>
          <w:u w:val="single"/>
        </w:rPr>
        <w:t xml:space="preserve">.  </w:t>
      </w:r>
    </w:p>
    <w:p w14:paraId="70ED2A0B" w14:textId="77777777" w:rsidR="008C0B73" w:rsidRPr="007E4F57" w:rsidRDefault="008C0B73" w:rsidP="008C0B73">
      <w:pPr>
        <w:pStyle w:val="ListParagraph"/>
        <w:numPr>
          <w:ilvl w:val="0"/>
          <w:numId w:val="85"/>
        </w:numPr>
        <w:rPr>
          <w:b/>
          <w:bCs/>
          <w:u w:val="single"/>
        </w:rPr>
      </w:pPr>
      <w:r w:rsidRPr="007E4F57">
        <w:rPr>
          <w:b/>
          <w:u w:val="single"/>
        </w:rPr>
        <w:t>Product Photo or Product Representation</w:t>
      </w:r>
      <w:r>
        <w:rPr>
          <w:b/>
          <w:u w:val="single"/>
        </w:rPr>
        <w:t>.</w:t>
      </w:r>
      <w:r w:rsidRPr="007E4F57">
        <w:rPr>
          <w:b/>
          <w:u w:val="single"/>
        </w:rPr>
        <w:t xml:space="preserve"> </w:t>
      </w:r>
      <w:r w:rsidRPr="00977050">
        <w:rPr>
          <w:b/>
          <w:u w:val="single"/>
        </w:rPr>
        <w:t>–</w:t>
      </w:r>
      <w:r w:rsidRPr="007E4F57">
        <w:rPr>
          <w:b/>
          <w:u w:val="single"/>
        </w:rPr>
        <w:t xml:space="preserve"> </w:t>
      </w:r>
      <w:bookmarkStart w:id="376" w:name="_Hlk20855426"/>
      <w:r w:rsidRPr="007E4F57">
        <w:rPr>
          <w:b/>
          <w:u w:val="single"/>
        </w:rPr>
        <w:t xml:space="preserve">The </w:t>
      </w:r>
      <w:r>
        <w:rPr>
          <w:b/>
          <w:u w:val="single"/>
        </w:rPr>
        <w:t>e</w:t>
      </w:r>
      <w:r w:rsidRPr="007E4F57">
        <w:rPr>
          <w:b/>
          <w:u w:val="single"/>
        </w:rPr>
        <w:t xml:space="preserve">-commerce site shall provide a photo or visual representation of the bulk product to help customers confirm the identity of the item they intend to purchase. </w:t>
      </w:r>
      <w:bookmarkEnd w:id="376"/>
      <w:r>
        <w:rPr>
          <w:b/>
          <w:u w:val="single"/>
        </w:rPr>
        <w:t xml:space="preserve"> </w:t>
      </w:r>
      <w:r w:rsidRPr="007E4F57">
        <w:rPr>
          <w:b/>
          <w:u w:val="single"/>
        </w:rPr>
        <w:t>While a product photo or representation may depict certain required information, required</w:t>
      </w:r>
      <w:r>
        <w:t xml:space="preserve"> </w:t>
      </w:r>
      <w:r w:rsidRPr="007E4F57">
        <w:rPr>
          <w:b/>
          <w:bCs/>
          <w:u w:val="single"/>
        </w:rPr>
        <w:t xml:space="preserve">information shall appear separately from the picture/representation. </w:t>
      </w:r>
      <w:r>
        <w:rPr>
          <w:b/>
          <w:bCs/>
          <w:u w:val="single"/>
        </w:rPr>
        <w:t xml:space="preserve"> </w:t>
      </w:r>
      <w:r w:rsidRPr="007E4F57">
        <w:rPr>
          <w:b/>
          <w:bCs/>
          <w:u w:val="single"/>
        </w:rPr>
        <w:t xml:space="preserve">Any information provided in the picture/product representation shall not conflict with information required by this regulation.   </w:t>
      </w:r>
    </w:p>
    <w:p w14:paraId="5572DC82" w14:textId="77777777" w:rsidR="008C0B73" w:rsidRPr="007E4F57" w:rsidRDefault="008C0B73" w:rsidP="008C0B73">
      <w:pPr>
        <w:tabs>
          <w:tab w:val="left" w:pos="475"/>
        </w:tabs>
        <w:rPr>
          <w:b/>
          <w:bCs/>
          <w:u w:val="single"/>
        </w:rPr>
      </w:pPr>
      <w:r w:rsidRPr="007E4F57">
        <w:rPr>
          <w:b/>
          <w:bCs/>
          <w:u w:val="single"/>
        </w:rPr>
        <w:t>3.4.</w:t>
      </w:r>
      <w:r w:rsidRPr="007E4F57">
        <w:rPr>
          <w:b/>
          <w:bCs/>
          <w:u w:val="single"/>
        </w:rPr>
        <w:tab/>
      </w:r>
      <w:r w:rsidRPr="007E4F57">
        <w:rPr>
          <w:b/>
          <w:bCs/>
          <w:iCs/>
          <w:u w:val="single"/>
        </w:rPr>
        <w:t>Non-Consumer Product E-commerce Site Requirements</w:t>
      </w:r>
      <w:r>
        <w:rPr>
          <w:b/>
          <w:bCs/>
          <w:iCs/>
          <w:u w:val="single"/>
        </w:rPr>
        <w:t>.</w:t>
      </w:r>
      <w:r w:rsidRPr="007E4F57">
        <w:rPr>
          <w:b/>
          <w:bCs/>
          <w:u w:val="single"/>
        </w:rPr>
        <w:t xml:space="preserve"> – The following shall apply to e-commerce sites on which non-consumer products are offered for sale:</w:t>
      </w:r>
    </w:p>
    <w:p w14:paraId="32825273" w14:textId="77777777" w:rsidR="008C0B73" w:rsidRPr="007E4F57" w:rsidRDefault="008C0B73" w:rsidP="008C0B73">
      <w:pPr>
        <w:pStyle w:val="ListParagraph"/>
        <w:numPr>
          <w:ilvl w:val="0"/>
          <w:numId w:val="86"/>
        </w:numPr>
        <w:rPr>
          <w:b/>
          <w:bCs/>
          <w:u w:val="single"/>
        </w:rPr>
      </w:pPr>
      <w:r w:rsidRPr="007E4F57">
        <w:rPr>
          <w:b/>
          <w:bCs/>
          <w:u w:val="single"/>
        </w:rPr>
        <w:t>Packaged Non-Consumer E-commerce Products</w:t>
      </w:r>
      <w:r>
        <w:rPr>
          <w:b/>
          <w:bCs/>
          <w:u w:val="single"/>
        </w:rPr>
        <w:t>. –</w:t>
      </w:r>
      <w:r w:rsidRPr="007E4F57">
        <w:rPr>
          <w:b/>
          <w:bCs/>
          <w:u w:val="single"/>
        </w:rPr>
        <w:t xml:space="preserve"> If the non-consumer product is packaged as a standard package, the requirements of Section 3.1</w:t>
      </w:r>
      <w:r>
        <w:rPr>
          <w:b/>
          <w:bCs/>
          <w:u w:val="single"/>
        </w:rPr>
        <w:t xml:space="preserve">. </w:t>
      </w:r>
      <w:r w:rsidRPr="007E4F57">
        <w:rPr>
          <w:b/>
          <w:bCs/>
          <w:u w:val="single"/>
        </w:rPr>
        <w:t xml:space="preserve">E-commerce Site Requirements for Standard Packages shall apply.  If the non-consumer product is packaged as a random content package, the requirements of Section 3.2. </w:t>
      </w:r>
      <w:r w:rsidRPr="007E4F57">
        <w:rPr>
          <w:b/>
          <w:bCs/>
          <w:iCs/>
          <w:u w:val="single"/>
        </w:rPr>
        <w:t>E-commerce Site Requirements for Random Quantity Packages</w:t>
      </w:r>
      <w:r w:rsidRPr="007E4F57">
        <w:rPr>
          <w:b/>
          <w:bCs/>
          <w:u w:val="single"/>
        </w:rPr>
        <w:t xml:space="preserve"> shall apply.  </w:t>
      </w:r>
    </w:p>
    <w:p w14:paraId="4CA1DCD8" w14:textId="77777777" w:rsidR="008C0B73" w:rsidRPr="007E4F57" w:rsidRDefault="008C0B73" w:rsidP="008C0B73">
      <w:pPr>
        <w:pStyle w:val="ListParagraph"/>
        <w:numPr>
          <w:ilvl w:val="0"/>
          <w:numId w:val="86"/>
        </w:numPr>
        <w:rPr>
          <w:b/>
          <w:bCs/>
          <w:u w:val="single"/>
        </w:rPr>
      </w:pPr>
      <w:r w:rsidRPr="007E4F57">
        <w:rPr>
          <w:b/>
          <w:bCs/>
          <w:u w:val="single"/>
        </w:rPr>
        <w:t>E-commerce Products Purchased from Bulk</w:t>
      </w:r>
      <w:r w:rsidRPr="00DF4B2E">
        <w:rPr>
          <w:b/>
          <w:bCs/>
          <w:u w:val="single"/>
        </w:rPr>
        <w:t>. –</w:t>
      </w:r>
      <w:r w:rsidRPr="007E4F57">
        <w:rPr>
          <w:b/>
          <w:bCs/>
          <w:u w:val="single"/>
        </w:rPr>
        <w:t xml:space="preserve"> If the non-consumer product is not packaged at the time of purchase, the requirements for Section 3.3. </w:t>
      </w:r>
      <w:r w:rsidRPr="007E4F57">
        <w:rPr>
          <w:b/>
          <w:bCs/>
          <w:iCs/>
          <w:u w:val="single"/>
        </w:rPr>
        <w:t>Bulk Product E-commerce Site Requirements</w:t>
      </w:r>
      <w:r w:rsidRPr="007E4F57">
        <w:rPr>
          <w:b/>
          <w:bCs/>
          <w:u w:val="single"/>
        </w:rPr>
        <w:t xml:space="preserve"> shall apply.</w:t>
      </w:r>
    </w:p>
    <w:p w14:paraId="78A226DA" w14:textId="77777777" w:rsidR="008C0B73" w:rsidRPr="007E4F57" w:rsidRDefault="008C0B73" w:rsidP="008C0B73">
      <w:pPr>
        <w:keepNext/>
        <w:spacing w:before="240"/>
        <w:outlineLvl w:val="5"/>
        <w:rPr>
          <w:rStyle w:val="PkgLabelLevel1Char"/>
          <w:u w:val="single"/>
        </w:rPr>
      </w:pPr>
      <w:r w:rsidRPr="007E4F57">
        <w:rPr>
          <w:rStyle w:val="PkgLabelLevel1Char"/>
          <w:u w:val="single"/>
        </w:rPr>
        <w:t>Section 4.  Required Information Upon Product Delivery:  Requirements for Standard or Random Quantity Packages Purchased from an E-commerce Site</w:t>
      </w:r>
    </w:p>
    <w:p w14:paraId="7FB977F8" w14:textId="77777777" w:rsidR="008C0B73" w:rsidRPr="00FA3FE5" w:rsidRDefault="008C0B73" w:rsidP="008C0B73">
      <w:pPr>
        <w:tabs>
          <w:tab w:val="left" w:pos="475"/>
        </w:tabs>
        <w:rPr>
          <w:b/>
          <w:u w:val="single"/>
        </w:rPr>
      </w:pPr>
      <w:bookmarkStart w:id="377" w:name="_Hlk79825226"/>
      <w:bookmarkStart w:id="378" w:name="_Hlk20860583"/>
      <w:r w:rsidRPr="00FA3FE5">
        <w:rPr>
          <w:b/>
          <w:u w:val="single"/>
        </w:rPr>
        <w:t>4.1.</w:t>
      </w:r>
      <w:r w:rsidRPr="00FA3FE5">
        <w:rPr>
          <w:b/>
          <w:u w:val="single"/>
        </w:rPr>
        <w:tab/>
        <w:t>Standard Package E-commerce Delivery Requirements</w:t>
      </w:r>
      <w:r>
        <w:rPr>
          <w:b/>
          <w:u w:val="single"/>
        </w:rPr>
        <w:t>.</w:t>
      </w:r>
      <w:r w:rsidRPr="00FA3FE5">
        <w:rPr>
          <w:b/>
          <w:u w:val="single"/>
        </w:rPr>
        <w:t xml:space="preserve"> </w:t>
      </w:r>
      <w:bookmarkEnd w:id="377"/>
      <w:r w:rsidRPr="00FA3FE5">
        <w:rPr>
          <w:b/>
          <w:u w:val="single"/>
        </w:rPr>
        <w:t>–</w:t>
      </w:r>
      <w:r w:rsidRPr="00FA3FE5">
        <w:rPr>
          <w:b/>
          <w:i/>
          <w:u w:val="single"/>
        </w:rPr>
        <w:t xml:space="preserve"> </w:t>
      </w:r>
      <w:bookmarkStart w:id="379" w:name="_Hlk20851815"/>
      <w:r w:rsidRPr="00FA3FE5">
        <w:rPr>
          <w:b/>
          <w:u w:val="single"/>
        </w:rPr>
        <w:t xml:space="preserve">The information below shall be provided within, upon or together with each standard package delivered to / received by a customer in an e-commerce </w:t>
      </w:r>
      <w:bookmarkEnd w:id="379"/>
      <w:r w:rsidRPr="00FA3FE5">
        <w:rPr>
          <w:b/>
          <w:u w:val="single"/>
        </w:rPr>
        <w:t>transaction.  Products which are labeled to be compliant with the ULPR meet the requirements for Declaration of Identity, Net Quantity and Responsibility.  Products which are not labeled for retail sale as prescribed by the UPLR must provide the following:</w:t>
      </w:r>
    </w:p>
    <w:p w14:paraId="093C7230" w14:textId="77777777" w:rsidR="008C0B73" w:rsidRPr="00FA3FE5" w:rsidRDefault="008C0B73" w:rsidP="008C0B73">
      <w:pPr>
        <w:pStyle w:val="ListParagraph"/>
        <w:numPr>
          <w:ilvl w:val="0"/>
          <w:numId w:val="90"/>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be prominently placed on the product or package or on written materials attached to or within the package.  Where multiple products are delivered concurrently, it shall be clear which information applies to each product.  Although the declaration of identity may also appear on a receipt or invoice, a receipt or invoice alone is not an adequate means to provide this information.  </w:t>
      </w:r>
    </w:p>
    <w:p w14:paraId="6EF5501C" w14:textId="77777777" w:rsidR="008C0B73" w:rsidRPr="00FA3FE5" w:rsidRDefault="008C0B73" w:rsidP="008C0B73">
      <w:pPr>
        <w:pStyle w:val="ListParagraph"/>
        <w:numPr>
          <w:ilvl w:val="0"/>
          <w:numId w:val="90"/>
        </w:numPr>
        <w:tabs>
          <w:tab w:val="left" w:pos="475"/>
        </w:tabs>
        <w:rPr>
          <w:b/>
          <w:u w:val="single"/>
        </w:rPr>
      </w:pPr>
      <w:r w:rsidRPr="00FA3FE5">
        <w:rPr>
          <w:b/>
          <w:u w:val="single"/>
        </w:rPr>
        <w:t xml:space="preserve">Declaration of Net Quantity – The declaration of net quantity must be prominently placed on the product or package or on written materials attached to or within the package.  Where multiple products are delivered concurrently, it must be clear which information applies to each product.  Although the declaration of net quantity may also appear on a receipt or invoice, a receipt by itself is not an adequate means to provide this information.  </w:t>
      </w:r>
    </w:p>
    <w:p w14:paraId="540F369C" w14:textId="77777777" w:rsidR="008C0B73" w:rsidRPr="00FA3FE5" w:rsidRDefault="008C0B73" w:rsidP="008C0B73">
      <w:pPr>
        <w:pStyle w:val="ListParagraph"/>
        <w:numPr>
          <w:ilvl w:val="0"/>
          <w:numId w:val="90"/>
        </w:numPr>
        <w:tabs>
          <w:tab w:val="left" w:pos="475"/>
        </w:tabs>
        <w:rPr>
          <w:b/>
          <w:u w:val="single"/>
        </w:rPr>
      </w:pPr>
      <w:r w:rsidRPr="00FA3FE5">
        <w:rPr>
          <w:b/>
          <w:u w:val="single"/>
        </w:rPr>
        <w:t>Declaration of Responsibility</w:t>
      </w:r>
      <w:r>
        <w:rPr>
          <w:b/>
          <w:u w:val="single"/>
        </w:rPr>
        <w:t>.</w:t>
      </w:r>
      <w:r w:rsidRPr="00FA3FE5">
        <w:rPr>
          <w:b/>
          <w:u w:val="single"/>
        </w:rPr>
        <w:t xml:space="preserve"> – The declaration of responsibility, including name and address, must be prominently placed on the product or package or on written materials provided attached to or within the package.  Where multiple products are delivered concurrently, it must be clear which information applies to each product. </w:t>
      </w:r>
    </w:p>
    <w:p w14:paraId="66AEE300" w14:textId="77777777" w:rsidR="008C0B73" w:rsidRPr="00FA3FE5" w:rsidRDefault="008C0B73" w:rsidP="008C0B73">
      <w:pPr>
        <w:pStyle w:val="ListParagraph"/>
        <w:numPr>
          <w:ilvl w:val="0"/>
          <w:numId w:val="90"/>
        </w:numPr>
        <w:tabs>
          <w:tab w:val="left" w:pos="475"/>
        </w:tabs>
        <w:rPr>
          <w:b/>
          <w:u w:val="single"/>
        </w:rPr>
      </w:pPr>
      <w:r w:rsidRPr="00FA3FE5">
        <w:rPr>
          <w:b/>
          <w:u w:val="single"/>
        </w:rPr>
        <w:t>Product Price</w:t>
      </w:r>
      <w:r>
        <w:rPr>
          <w:b/>
          <w:u w:val="single"/>
        </w:rPr>
        <w:t>.</w:t>
      </w:r>
      <w:r w:rsidRPr="00FA3FE5">
        <w:rPr>
          <w:b/>
          <w:u w:val="single"/>
        </w:rPr>
        <w:t xml:space="preserve"> – The total price of the product shall be provided to the customer, either on a receipt or invoice or by appearing upon, within, or with the delivered standard package. </w:t>
      </w:r>
      <w:bookmarkEnd w:id="378"/>
    </w:p>
    <w:p w14:paraId="5E475928" w14:textId="77777777" w:rsidR="008C0B73" w:rsidRPr="00FA3FE5" w:rsidRDefault="008C0B73" w:rsidP="008C0B73">
      <w:pPr>
        <w:tabs>
          <w:tab w:val="left" w:pos="475"/>
        </w:tabs>
        <w:rPr>
          <w:b/>
          <w:u w:val="single"/>
        </w:rPr>
      </w:pPr>
      <w:r w:rsidRPr="00FA3FE5">
        <w:rPr>
          <w:b/>
          <w:iCs/>
          <w:u w:val="single"/>
        </w:rPr>
        <w:t>4.2</w:t>
      </w:r>
      <w:r w:rsidRPr="00FA3FE5">
        <w:rPr>
          <w:b/>
          <w:u w:val="single"/>
        </w:rPr>
        <w:t>.</w:t>
      </w:r>
      <w:r w:rsidRPr="00FA3FE5">
        <w:rPr>
          <w:b/>
          <w:u w:val="single"/>
        </w:rPr>
        <w:tab/>
        <w:t>Random Quantity Package E-commerce Delivery Requirements</w:t>
      </w:r>
      <w:r>
        <w:rPr>
          <w:b/>
          <w:u w:val="single"/>
        </w:rPr>
        <w:t>.</w:t>
      </w:r>
      <w:r w:rsidRPr="00FA3FE5">
        <w:rPr>
          <w:b/>
          <w:u w:val="single"/>
        </w:rPr>
        <w:t xml:space="preserve"> – The following shall apply to the information provided within, upon, or together with each random quantity package delivered to/received by a customer in an e-commerce transaction:</w:t>
      </w:r>
    </w:p>
    <w:p w14:paraId="72342B6B" w14:textId="77777777" w:rsidR="008C0B73" w:rsidRPr="00FA3FE5" w:rsidRDefault="008C0B73" w:rsidP="008C0B73">
      <w:pPr>
        <w:pStyle w:val="ListParagraph"/>
        <w:numPr>
          <w:ilvl w:val="0"/>
          <w:numId w:val="93"/>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be prominently placed on the product or package or on written materials attached to or within the package. Where multiple products are delivered concurrently, it shall be clear which information applies with each product. Although the declaration of identity may also appear on a receipt or invoice, a receipt or invoice alone is not an adequate means to provide this information.  </w:t>
      </w:r>
    </w:p>
    <w:p w14:paraId="5672AA8C" w14:textId="77777777" w:rsidR="008C0B73" w:rsidRPr="00FA3FE5" w:rsidRDefault="008C0B73" w:rsidP="008C0B73">
      <w:pPr>
        <w:pStyle w:val="ListParagraph"/>
        <w:numPr>
          <w:ilvl w:val="0"/>
          <w:numId w:val="93"/>
        </w:numPr>
        <w:tabs>
          <w:tab w:val="left" w:pos="475"/>
        </w:tabs>
        <w:rPr>
          <w:b/>
          <w:u w:val="single"/>
        </w:rPr>
      </w:pPr>
      <w:r w:rsidRPr="00FA3FE5">
        <w:rPr>
          <w:b/>
          <w:u w:val="single"/>
        </w:rPr>
        <w:t>Unit Price</w:t>
      </w:r>
      <w:r>
        <w:rPr>
          <w:b/>
          <w:u w:val="single"/>
        </w:rPr>
        <w:t>.</w:t>
      </w:r>
      <w:r w:rsidRPr="00DF4B2E">
        <w:rPr>
          <w:b/>
          <w:u w:val="single"/>
        </w:rPr>
        <w:t xml:space="preserve"> –</w:t>
      </w:r>
      <w:r w:rsidRPr="00FA3FE5">
        <w:rPr>
          <w:b/>
          <w:u w:val="single"/>
        </w:rPr>
        <w:t xml:space="preserve"> The unit price of the product shall be provided to the customer, either on a receipt or invoice, by marking or labeling upon the package(s) or by other written documentation included  with the delivered product, and must be in the same units of measure as displayed on the website.    </w:t>
      </w:r>
    </w:p>
    <w:p w14:paraId="08058E4F" w14:textId="77777777" w:rsidR="008C0B73" w:rsidRPr="00FA3FE5" w:rsidRDefault="008C0B73" w:rsidP="008C0B73">
      <w:pPr>
        <w:pStyle w:val="ListParagraph"/>
        <w:numPr>
          <w:ilvl w:val="0"/>
          <w:numId w:val="93"/>
        </w:numPr>
        <w:tabs>
          <w:tab w:val="left" w:pos="475"/>
        </w:tabs>
        <w:rPr>
          <w:b/>
          <w:u w:val="single"/>
        </w:rPr>
      </w:pPr>
      <w:r w:rsidRPr="00FA3FE5">
        <w:rPr>
          <w:b/>
          <w:u w:val="single"/>
        </w:rPr>
        <w:t>Net Quantity Information</w:t>
      </w:r>
      <w:r w:rsidRPr="00971E50">
        <w:rPr>
          <w:b/>
          <w:u w:val="single"/>
        </w:rPr>
        <w:t>. –</w:t>
      </w:r>
      <w:r w:rsidRPr="00FA3FE5">
        <w:rPr>
          <w:b/>
          <w:u w:val="single"/>
        </w:rPr>
        <w:t xml:space="preserve"> The actual net quantity of the product shall be prominently marked or displayed on the product or on written materials attached to or within the package and must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p>
    <w:p w14:paraId="5831312F" w14:textId="77777777" w:rsidR="008C0B73" w:rsidRPr="00FA3FE5" w:rsidRDefault="008C0B73" w:rsidP="008C0B73">
      <w:pPr>
        <w:pStyle w:val="ListParagraph"/>
        <w:numPr>
          <w:ilvl w:val="0"/>
          <w:numId w:val="93"/>
        </w:numPr>
        <w:tabs>
          <w:tab w:val="left" w:pos="475"/>
        </w:tabs>
        <w:rPr>
          <w:b/>
          <w:u w:val="single"/>
        </w:rPr>
      </w:pPr>
      <w:r w:rsidRPr="00FA3FE5">
        <w:rPr>
          <w:b/>
          <w:u w:val="single"/>
        </w:rPr>
        <w:t>Product Price</w:t>
      </w:r>
      <w:r w:rsidRPr="00971E50">
        <w:rPr>
          <w:b/>
          <w:u w:val="single"/>
        </w:rPr>
        <w:t>. –</w:t>
      </w:r>
      <w:r w:rsidRPr="00FA3FE5">
        <w:rPr>
          <w:b/>
          <w:u w:val="single"/>
        </w:rPr>
        <w:t xml:space="preserve"> The actual charged price for the product must be prominently marked upon the product or be recorded and displayed on documentation within the package.  Where multiple products are delivered concurrently, it shall be clear which information applies to each product.  The product receipt shall provide the purchaser with cost information including the cost of the product and any applicable additional charges.   Although the price information may also appear on a receipt or invoice, it must also be provided as specified above with the product package.  </w:t>
      </w:r>
    </w:p>
    <w:p w14:paraId="7238B2A9" w14:textId="77777777" w:rsidR="008C0B73" w:rsidRPr="00FA3FE5" w:rsidRDefault="008C0B73" w:rsidP="008C0B73">
      <w:pPr>
        <w:pStyle w:val="ListParagraph"/>
        <w:numPr>
          <w:ilvl w:val="0"/>
          <w:numId w:val="93"/>
        </w:numPr>
        <w:tabs>
          <w:tab w:val="left" w:pos="475"/>
        </w:tabs>
        <w:rPr>
          <w:b/>
          <w:u w:val="single"/>
        </w:rPr>
      </w:pPr>
      <w:r w:rsidRPr="00FA3FE5">
        <w:rPr>
          <w:b/>
          <w:u w:val="single"/>
        </w:rPr>
        <w:t>Declaration of Responsibility</w:t>
      </w:r>
      <w:r w:rsidRPr="00971E50">
        <w:rPr>
          <w:b/>
          <w:u w:val="single"/>
        </w:rPr>
        <w:t>. –</w:t>
      </w:r>
      <w:r w:rsidRPr="00FA3FE5">
        <w:rPr>
          <w:b/>
          <w:u w:val="single"/>
        </w:rPr>
        <w:t xml:space="preserve"> The declaration of responsibility, including name and address, shall be prominently marked upon the product or package or recorded and displayed 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p>
    <w:p w14:paraId="042AEE64" w14:textId="77777777" w:rsidR="008C0B73" w:rsidRPr="00FA3FE5" w:rsidRDefault="008C0B73" w:rsidP="008C0B73">
      <w:pPr>
        <w:tabs>
          <w:tab w:val="left" w:pos="475"/>
        </w:tabs>
        <w:rPr>
          <w:b/>
          <w:u w:val="single"/>
        </w:rPr>
      </w:pPr>
      <w:r w:rsidRPr="00FA3FE5">
        <w:rPr>
          <w:b/>
          <w:iCs/>
          <w:u w:val="single"/>
        </w:rPr>
        <w:t>4.3</w:t>
      </w:r>
      <w:r w:rsidRPr="00FA3FE5">
        <w:rPr>
          <w:b/>
          <w:u w:val="single"/>
        </w:rPr>
        <w:t>.</w:t>
      </w:r>
      <w:r w:rsidRPr="00FA3FE5">
        <w:rPr>
          <w:b/>
          <w:u w:val="single"/>
        </w:rPr>
        <w:tab/>
        <w:t>Bulk Product E-commerce Delivery Requirements – The following shall apply to the information provided on or with bulk products delivered to / received by a customer in an e-commerce sale:</w:t>
      </w:r>
    </w:p>
    <w:p w14:paraId="7E082281" w14:textId="77777777" w:rsidR="008C0B73" w:rsidRPr="00FA3FE5" w:rsidRDefault="008C0B73" w:rsidP="008C0B73">
      <w:pPr>
        <w:pStyle w:val="ListParagraph"/>
        <w:numPr>
          <w:ilvl w:val="0"/>
          <w:numId w:val="92"/>
        </w:numPr>
        <w:tabs>
          <w:tab w:val="left" w:pos="475"/>
        </w:tabs>
        <w:rPr>
          <w:b/>
          <w:u w:val="single"/>
        </w:rPr>
      </w:pPr>
      <w:r w:rsidRPr="00FA3FE5">
        <w:rPr>
          <w:b/>
          <w:u w:val="single"/>
        </w:rPr>
        <w:t>Declaration of Identity</w:t>
      </w:r>
      <w:r w:rsidRPr="00971E50">
        <w:rPr>
          <w:b/>
          <w:u w:val="single"/>
        </w:rPr>
        <w:t>. –</w:t>
      </w:r>
      <w:r w:rsidRPr="00FA3FE5">
        <w:rPr>
          <w:b/>
          <w:u w:val="single"/>
        </w:rPr>
        <w:t xml:space="preserve"> </w:t>
      </w:r>
      <w:bookmarkStart w:id="380" w:name="_Hlk20856081"/>
      <w:r w:rsidRPr="00FA3FE5">
        <w:rPr>
          <w:b/>
          <w:u w:val="single"/>
        </w:rPr>
        <w:t xml:space="preserve">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bookmarkEnd w:id="380"/>
      <w:r w:rsidRPr="00FA3FE5">
        <w:rPr>
          <w:b/>
          <w:u w:val="single"/>
        </w:rPr>
        <w:t xml:space="preserve">  </w:t>
      </w:r>
    </w:p>
    <w:p w14:paraId="1920A733" w14:textId="77777777" w:rsidR="008C0B73" w:rsidRPr="00FA3FE5" w:rsidRDefault="008C0B73" w:rsidP="008C0B73">
      <w:pPr>
        <w:pStyle w:val="ListParagraph"/>
        <w:numPr>
          <w:ilvl w:val="0"/>
          <w:numId w:val="92"/>
        </w:numPr>
        <w:tabs>
          <w:tab w:val="left" w:pos="475"/>
        </w:tabs>
        <w:rPr>
          <w:b/>
          <w:u w:val="single"/>
        </w:rPr>
      </w:pPr>
      <w:r w:rsidRPr="00FA3FE5">
        <w:rPr>
          <w:b/>
          <w:u w:val="single"/>
        </w:rPr>
        <w:t>Unit Price</w:t>
      </w:r>
      <w:r w:rsidRPr="00971E50">
        <w:rPr>
          <w:b/>
          <w:u w:val="single"/>
        </w:rPr>
        <w:t>. –</w:t>
      </w:r>
      <w:r w:rsidRPr="00FA3FE5">
        <w:rPr>
          <w:b/>
          <w:u w:val="single"/>
        </w:rPr>
        <w:t xml:space="preserve"> The unit price of the product shall be provided to the customer on the transaction receipt.  The Unit Price may also be displayed upon the product or its packaging, but this does not preclude it from being recorded on the receipt.      </w:t>
      </w:r>
    </w:p>
    <w:p w14:paraId="14BB1E94" w14:textId="77777777" w:rsidR="008C0B73" w:rsidRPr="00FA3FE5" w:rsidRDefault="008C0B73" w:rsidP="008C0B73">
      <w:pPr>
        <w:pStyle w:val="ListParagraph"/>
        <w:numPr>
          <w:ilvl w:val="0"/>
          <w:numId w:val="92"/>
        </w:numPr>
        <w:tabs>
          <w:tab w:val="left" w:pos="475"/>
        </w:tabs>
        <w:rPr>
          <w:b/>
          <w:u w:val="single"/>
        </w:rPr>
      </w:pPr>
      <w:r w:rsidRPr="00FA3FE5">
        <w:rPr>
          <w:b/>
          <w:u w:val="single"/>
        </w:rPr>
        <w:t>Declaration of Net Quantity</w:t>
      </w:r>
      <w:r w:rsidRPr="00971E50">
        <w:rPr>
          <w:b/>
          <w:u w:val="single"/>
        </w:rPr>
        <w:t>. –</w:t>
      </w:r>
      <w:r w:rsidRPr="00FA3FE5">
        <w:rPr>
          <w:b/>
          <w:u w:val="single"/>
        </w:rPr>
        <w:t xml:space="preserve"> </w:t>
      </w:r>
      <w:bookmarkStart w:id="381" w:name="_Hlk20856470"/>
      <w:r w:rsidRPr="00FA3FE5">
        <w:rPr>
          <w:b/>
          <w:u w:val="single"/>
        </w:rPr>
        <w:t xml:space="preserve">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bookmarkEnd w:id="381"/>
      <w:r w:rsidRPr="00FA3FE5">
        <w:rPr>
          <w:b/>
          <w:u w:val="single"/>
        </w:rPr>
        <w:t xml:space="preserve">  </w:t>
      </w:r>
    </w:p>
    <w:p w14:paraId="6990DF71" w14:textId="77777777" w:rsidR="008C0B73" w:rsidRPr="00FA3FE5" w:rsidRDefault="008C0B73" w:rsidP="008C0B73">
      <w:pPr>
        <w:pStyle w:val="ListParagraph"/>
        <w:numPr>
          <w:ilvl w:val="0"/>
          <w:numId w:val="92"/>
        </w:numPr>
        <w:tabs>
          <w:tab w:val="left" w:pos="475"/>
        </w:tabs>
        <w:rPr>
          <w:b/>
          <w:u w:val="single"/>
        </w:rPr>
      </w:pPr>
      <w:r w:rsidRPr="00FA3FE5">
        <w:rPr>
          <w:b/>
          <w:u w:val="single"/>
        </w:rPr>
        <w:t>Product Price</w:t>
      </w:r>
      <w:r w:rsidRPr="00971E50">
        <w:rPr>
          <w:b/>
          <w:u w:val="single"/>
        </w:rPr>
        <w:t>. –</w:t>
      </w:r>
      <w:r w:rsidRPr="00FA3FE5">
        <w:rPr>
          <w:b/>
          <w:u w:val="single"/>
        </w:rPr>
        <w:t xml:space="preserve"> The total price charged for the product shall be provided to the customer on the transaction receipt.</w:t>
      </w:r>
    </w:p>
    <w:p w14:paraId="75D8DD6C" w14:textId="77777777" w:rsidR="008C0B73" w:rsidRPr="00FA3FE5" w:rsidRDefault="008C0B73" w:rsidP="008C0B73">
      <w:pPr>
        <w:tabs>
          <w:tab w:val="left" w:pos="475"/>
        </w:tabs>
        <w:rPr>
          <w:b/>
          <w:u w:val="single"/>
        </w:rPr>
      </w:pPr>
      <w:r w:rsidRPr="00FA3FE5">
        <w:rPr>
          <w:b/>
          <w:iCs/>
          <w:u w:val="single"/>
        </w:rPr>
        <w:t>4.4.</w:t>
      </w:r>
      <w:r w:rsidRPr="00FA3FE5">
        <w:rPr>
          <w:b/>
          <w:i/>
          <w:u w:val="single"/>
        </w:rPr>
        <w:tab/>
      </w:r>
      <w:r w:rsidRPr="00FA3FE5">
        <w:rPr>
          <w:b/>
          <w:u w:val="single"/>
        </w:rPr>
        <w:t>Non-consumer Product E-commerce Delivery Requirements</w:t>
      </w:r>
      <w:r>
        <w:rPr>
          <w:b/>
          <w:u w:val="single"/>
        </w:rPr>
        <w:t>.</w:t>
      </w:r>
      <w:r w:rsidRPr="00FA3FE5">
        <w:rPr>
          <w:b/>
          <w:u w:val="single"/>
        </w:rPr>
        <w:t xml:space="preserve"> – The following shall apply to the information provided on or with a non-consumer product delivered to / received by a customer in an e-commerce sale:</w:t>
      </w:r>
    </w:p>
    <w:p w14:paraId="1BB35D3E" w14:textId="77777777" w:rsidR="008C0B73" w:rsidRPr="00FA3FE5" w:rsidRDefault="008C0B73" w:rsidP="008C0B73">
      <w:pPr>
        <w:pStyle w:val="ListParagraph"/>
        <w:numPr>
          <w:ilvl w:val="0"/>
          <w:numId w:val="91"/>
        </w:numPr>
        <w:tabs>
          <w:tab w:val="left" w:pos="475"/>
        </w:tabs>
        <w:rPr>
          <w:b/>
          <w:u w:val="single"/>
        </w:rPr>
      </w:pPr>
      <w:r w:rsidRPr="00FA3FE5">
        <w:rPr>
          <w:b/>
          <w:u w:val="single"/>
        </w:rPr>
        <w:t>Packaged Non-Consumer E-commerce Products</w:t>
      </w:r>
      <w:r>
        <w:rPr>
          <w:b/>
          <w:u w:val="single"/>
        </w:rPr>
        <w:t>.</w:t>
      </w:r>
      <w:r w:rsidRPr="00FA3FE5">
        <w:rPr>
          <w:b/>
          <w:u w:val="single"/>
        </w:rPr>
        <w:t xml:space="preserve"> – If the non-consumer product is packaged as a standard package, the requirements in Section 4.1</w:t>
      </w:r>
      <w:r>
        <w:rPr>
          <w:b/>
          <w:u w:val="single"/>
        </w:rPr>
        <w:t>.</w:t>
      </w:r>
      <w:r w:rsidRPr="00DF4B2E">
        <w:rPr>
          <w:b/>
          <w:bCs/>
          <w:u w:val="single"/>
        </w:rPr>
        <w:t xml:space="preserve"> </w:t>
      </w:r>
      <w:r w:rsidRPr="00DF4B2E">
        <w:rPr>
          <w:b/>
          <w:u w:val="single"/>
        </w:rPr>
        <w:t>Standard Package E-commerce Delivery Requirements</w:t>
      </w:r>
      <w:r w:rsidRPr="00FA3FE5">
        <w:rPr>
          <w:b/>
          <w:u w:val="single"/>
        </w:rPr>
        <w:t xml:space="preserve"> shall apply.  If the non-consumer product is packaged as a random quantity package, the requirements of Section 4.2</w:t>
      </w:r>
      <w:r>
        <w:rPr>
          <w:b/>
          <w:u w:val="single"/>
        </w:rPr>
        <w:t>.</w:t>
      </w:r>
      <w:r w:rsidRPr="00FA3FE5">
        <w:rPr>
          <w:b/>
          <w:u w:val="single"/>
        </w:rPr>
        <w:t xml:space="preserve"> </w:t>
      </w:r>
      <w:r w:rsidRPr="00DF4B2E">
        <w:rPr>
          <w:b/>
          <w:u w:val="single"/>
        </w:rPr>
        <w:t xml:space="preserve">Random Quantity Package E-commerce Delivery Requirements </w:t>
      </w:r>
      <w:r w:rsidRPr="00FA3FE5">
        <w:rPr>
          <w:b/>
          <w:u w:val="single"/>
        </w:rPr>
        <w:t xml:space="preserve">apply.  </w:t>
      </w:r>
    </w:p>
    <w:p w14:paraId="4B0CC14E" w14:textId="77777777" w:rsidR="008C0B73" w:rsidRPr="00FA3FE5" w:rsidRDefault="008C0B73" w:rsidP="008C0B73">
      <w:pPr>
        <w:pStyle w:val="ListParagraph"/>
        <w:numPr>
          <w:ilvl w:val="0"/>
          <w:numId w:val="91"/>
        </w:numPr>
        <w:tabs>
          <w:tab w:val="left" w:pos="475"/>
        </w:tabs>
        <w:rPr>
          <w:b/>
          <w:u w:val="single"/>
        </w:rPr>
      </w:pPr>
      <w:r w:rsidRPr="00FA3FE5">
        <w:rPr>
          <w:b/>
          <w:u w:val="single"/>
        </w:rPr>
        <w:t>E-commerce Products Purchased from Bulk</w:t>
      </w:r>
      <w:r>
        <w:rPr>
          <w:b/>
          <w:u w:val="single"/>
        </w:rPr>
        <w:t xml:space="preserve"> –</w:t>
      </w:r>
      <w:r w:rsidRPr="00FA3FE5">
        <w:rPr>
          <w:b/>
          <w:u w:val="single"/>
        </w:rPr>
        <w:t xml:space="preserve"> If the non-consumer product is not packaged at the time of purchase, the requirements for Section 4.3. </w:t>
      </w:r>
      <w:r w:rsidRPr="00DF4B2E">
        <w:rPr>
          <w:b/>
          <w:u w:val="single"/>
        </w:rPr>
        <w:t xml:space="preserve">Bulk Product E-commerce Delivery Requirements </w:t>
      </w:r>
      <w:r w:rsidRPr="00FA3FE5">
        <w:rPr>
          <w:b/>
          <w:u w:val="single"/>
        </w:rPr>
        <w:t>shall apply.</w:t>
      </w:r>
    </w:p>
    <w:p w14:paraId="4360A680" w14:textId="77777777" w:rsidR="008C0B73" w:rsidRPr="00FA3FE5" w:rsidRDefault="008C0B73" w:rsidP="008C0B73">
      <w:pPr>
        <w:keepNext/>
        <w:tabs>
          <w:tab w:val="left" w:pos="475"/>
        </w:tabs>
        <w:spacing w:before="240"/>
        <w:outlineLvl w:val="5"/>
        <w:rPr>
          <w:rStyle w:val="PkgLabelLevel1Char"/>
          <w:bCs w:val="0"/>
          <w:u w:val="single"/>
        </w:rPr>
      </w:pPr>
      <w:r w:rsidRPr="00FA3FE5">
        <w:rPr>
          <w:rStyle w:val="PkgLabelLevel1Char"/>
          <w:u w:val="single"/>
        </w:rPr>
        <w:t>Section 5.  Unit Pricing Requirements on E-Commerce Sites for Products Offered for Sale</w:t>
      </w:r>
    </w:p>
    <w:p w14:paraId="6DE05C2E" w14:textId="77777777" w:rsidR="008C0B73" w:rsidRPr="00FA3FE5" w:rsidRDefault="008C0B73" w:rsidP="008C0B73">
      <w:pPr>
        <w:tabs>
          <w:tab w:val="left" w:pos="475"/>
        </w:tabs>
        <w:rPr>
          <w:b/>
          <w:u w:val="single"/>
        </w:rPr>
      </w:pPr>
      <w:r w:rsidRPr="00FA3FE5">
        <w:rPr>
          <w:b/>
          <w:u w:val="single"/>
        </w:rPr>
        <w:t>5.1.</w:t>
      </w:r>
      <w:r w:rsidRPr="00FA3FE5">
        <w:rPr>
          <w:b/>
          <w:u w:val="single"/>
        </w:rPr>
        <w:tab/>
        <w:t>Unit Pricing for E-commerce Products</w:t>
      </w:r>
      <w:r>
        <w:rPr>
          <w:b/>
          <w:u w:val="single"/>
        </w:rPr>
        <w:t xml:space="preserve">. – </w:t>
      </w:r>
      <w:r w:rsidRPr="00FA3FE5">
        <w:rPr>
          <w:b/>
          <w:u w:val="single"/>
        </w:rPr>
        <w:t xml:space="preserve">nit Price is required to be displayed in any representation of offers to sell products from bulk or in random quantities on E-commerce sites.  Unit Price information is not required for standard packages offered for </w:t>
      </w:r>
      <w:r>
        <w:rPr>
          <w:b/>
          <w:u w:val="single"/>
        </w:rPr>
        <w:t>e</w:t>
      </w:r>
      <w:r w:rsidRPr="00FA3FE5">
        <w:rPr>
          <w:b/>
          <w:u w:val="single"/>
        </w:rPr>
        <w:t xml:space="preserve">-commerce sale, however, unit pricing information for standard packages may be provided voluntarily.  Unit pricing information, whether required or voluntarily added, is required to meet the following requirements:   </w:t>
      </w:r>
    </w:p>
    <w:p w14:paraId="533D4F30" w14:textId="77777777" w:rsidR="008C0B73" w:rsidRPr="00FA3FE5" w:rsidRDefault="008C0B73" w:rsidP="008C0B73">
      <w:pPr>
        <w:pStyle w:val="ListParagraph"/>
        <w:numPr>
          <w:ilvl w:val="0"/>
          <w:numId w:val="94"/>
        </w:numPr>
        <w:tabs>
          <w:tab w:val="left" w:pos="475"/>
        </w:tabs>
        <w:rPr>
          <w:b/>
          <w:u w:val="single"/>
        </w:rPr>
      </w:pPr>
      <w:r w:rsidRPr="00FA3FE5">
        <w:rPr>
          <w:b/>
          <w:u w:val="single"/>
        </w:rPr>
        <w:t xml:space="preserve">The unit price must be consistent with the required method of sale for the product. – See Section 6.6. Declaration of Quantity – E-Commerce Products, of this regulation to determine the appropriate method(s) of sale according to product type.  </w:t>
      </w:r>
    </w:p>
    <w:p w14:paraId="7213D5A7" w14:textId="77777777" w:rsidR="008C0B73" w:rsidRPr="00FA3FE5" w:rsidRDefault="008C0B73" w:rsidP="008C0B73">
      <w:pPr>
        <w:pStyle w:val="ListParagraph"/>
        <w:numPr>
          <w:ilvl w:val="0"/>
          <w:numId w:val="94"/>
        </w:numPr>
        <w:tabs>
          <w:tab w:val="left" w:pos="475"/>
        </w:tabs>
        <w:rPr>
          <w:b/>
          <w:u w:val="single"/>
        </w:rPr>
      </w:pPr>
      <w:r w:rsidRPr="00FA3FE5">
        <w:rPr>
          <w:b/>
          <w:u w:val="single"/>
        </w:rPr>
        <w:t xml:space="preserve">The unit price must be in consistent units for similar products. – For unit pricing to facilitate effective value comparison, similar products shall be advertised and displayed with unit prices in the same manner.  For example, unit pricing some similar liquid products by the fluid ounce, others by the pint and still others by the gallon does not promote effective value comparison.  Operators of </w:t>
      </w:r>
      <w:r>
        <w:rPr>
          <w:b/>
          <w:u w:val="single"/>
        </w:rPr>
        <w:t>e</w:t>
      </w:r>
      <w:r w:rsidRPr="00FA3FE5">
        <w:rPr>
          <w:b/>
          <w:u w:val="single"/>
        </w:rPr>
        <w:t xml:space="preserve">-commerce sites are required to identify the most effective unit for ensuring the ability for customers to accurately and effectively perform value comparison between similar products with varying product sizes and to display unit prices uniformly. </w:t>
      </w:r>
    </w:p>
    <w:p w14:paraId="7DF8531D" w14:textId="77777777" w:rsidR="008C0B73" w:rsidRPr="00FA3FE5" w:rsidRDefault="008C0B73" w:rsidP="008C0B73">
      <w:pPr>
        <w:pStyle w:val="ListParagraph"/>
        <w:numPr>
          <w:ilvl w:val="0"/>
          <w:numId w:val="94"/>
        </w:numPr>
        <w:tabs>
          <w:tab w:val="left" w:pos="475"/>
        </w:tabs>
        <w:rPr>
          <w:b/>
          <w:u w:val="single"/>
        </w:rPr>
      </w:pPr>
      <w:r w:rsidRPr="00FA3FE5">
        <w:rPr>
          <w:b/>
          <w:u w:val="single"/>
        </w:rPr>
        <w:t xml:space="preserve">The unit price information must be displayed in close proximity to the product price information.  When present, unit price information is to be displayed in a manner so that it is in adjacent to or in close proximity to all other product pricing information.  </w:t>
      </w:r>
    </w:p>
    <w:p w14:paraId="3A996BA8" w14:textId="77777777" w:rsidR="008C0B73" w:rsidRPr="00FA3FE5" w:rsidRDefault="008C0B73" w:rsidP="008C0B73">
      <w:pPr>
        <w:keepNext/>
        <w:tabs>
          <w:tab w:val="left" w:pos="475"/>
        </w:tabs>
        <w:outlineLvl w:val="5"/>
        <w:rPr>
          <w:rStyle w:val="PkgLabelLevel1Char"/>
          <w:bCs w:val="0"/>
          <w:u w:val="single"/>
        </w:rPr>
      </w:pPr>
      <w:bookmarkStart w:id="382" w:name="_Toc173378004"/>
      <w:bookmarkStart w:id="383" w:name="_Toc173379244"/>
      <w:bookmarkStart w:id="384" w:name="_Toc173381122"/>
      <w:bookmarkStart w:id="385" w:name="_Toc173383083"/>
      <w:bookmarkStart w:id="386" w:name="_Toc173384796"/>
      <w:bookmarkStart w:id="387" w:name="_Toc173385327"/>
      <w:bookmarkStart w:id="388" w:name="_Toc173386360"/>
      <w:bookmarkStart w:id="389" w:name="_Toc173408642"/>
      <w:bookmarkStart w:id="390" w:name="_Toc173472709"/>
      <w:bookmarkStart w:id="391" w:name="_Toc173770932"/>
      <w:bookmarkStart w:id="392" w:name="_Toc523833968"/>
      <w:bookmarkStart w:id="393" w:name="_Toc523840464"/>
      <w:bookmarkStart w:id="394" w:name="_Toc524447915"/>
      <w:r w:rsidRPr="00FA3FE5">
        <w:rPr>
          <w:rStyle w:val="PkgLabelLevel1Char"/>
          <w:u w:val="single"/>
        </w:rPr>
        <w:t>Section 6.  Declaration of Quantity– E-commerce Products</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2AC3EA11" w14:textId="77777777" w:rsidR="008C0B73" w:rsidRPr="00FA3FE5" w:rsidRDefault="008C0B73" w:rsidP="008C0B73">
      <w:pPr>
        <w:tabs>
          <w:tab w:val="left" w:pos="475"/>
        </w:tabs>
        <w:rPr>
          <w:b/>
          <w:u w:val="single"/>
        </w:rPr>
      </w:pPr>
      <w:r w:rsidRPr="00FA3FE5">
        <w:rPr>
          <w:rStyle w:val="PkgLabelLevel2Char"/>
          <w:rFonts w:eastAsia="Calibri"/>
          <w:b/>
          <w:u w:val="single"/>
        </w:rPr>
        <w:t>6.1.</w:t>
      </w:r>
      <w:r w:rsidRPr="00FA3FE5">
        <w:rPr>
          <w:rStyle w:val="PkgLabelLevel2Char"/>
          <w:rFonts w:eastAsia="Calibri"/>
          <w:b/>
          <w:u w:val="single"/>
        </w:rPr>
        <w:tab/>
        <w:t xml:space="preserve">E-commerce Site Requirements – </w:t>
      </w:r>
      <w:r w:rsidRPr="00FA3FE5">
        <w:rPr>
          <w:b/>
          <w:u w:val="single"/>
        </w:rPr>
        <w:t xml:space="preserve">Any e-commerce package offered for sale on an e-commerce site shall be displayed or represented on the e-commerce site with a separate Declaration of Quantity statement which details the quantity of product that the package contains in metric (SI) and US Customary units of measure and/or in count consistent with the requirements for packages intended for retail sale prescribed in the Uniform Packaging and Labeling Regulation (Reference appropriate UPLR section(s)).  The Declaration of Quantity must be accurately displayed in relevant units to facilitate value comparison.  The declaration shall not be misleading or deceptive.  </w:t>
      </w:r>
    </w:p>
    <w:p w14:paraId="38F76671" w14:textId="77777777" w:rsidR="008C0B73" w:rsidRPr="00FA3FE5" w:rsidRDefault="008C0B73" w:rsidP="008C0B73">
      <w:pPr>
        <w:tabs>
          <w:tab w:val="left" w:pos="475"/>
        </w:tabs>
        <w:rPr>
          <w:rStyle w:val="PkgLabelLevel2Char"/>
          <w:rFonts w:eastAsiaTheme="majorEastAsia"/>
          <w:b/>
          <w:u w:val="single"/>
        </w:rPr>
      </w:pPr>
      <w:r w:rsidRPr="00FA3FE5">
        <w:rPr>
          <w:rStyle w:val="PkgLabelLevel2Char"/>
          <w:rFonts w:eastAsiaTheme="majorEastAsia"/>
          <w:b/>
          <w:u w:val="single"/>
        </w:rPr>
        <w:t>6.2.</w:t>
      </w:r>
      <w:r w:rsidRPr="00FA3FE5">
        <w:rPr>
          <w:rStyle w:val="PkgLabelLevel2Char"/>
          <w:rFonts w:eastAsiaTheme="majorEastAsia"/>
          <w:b/>
          <w:u w:val="single"/>
        </w:rPr>
        <w:tab/>
        <w:t xml:space="preserve">E-commerce Package Requirements </w:t>
      </w:r>
      <w:r w:rsidRPr="00FA3FE5">
        <w:rPr>
          <w:rFonts w:eastAsiaTheme="majorEastAsia"/>
          <w:b/>
          <w:u w:val="single"/>
        </w:rPr>
        <w:t>–</w:t>
      </w:r>
      <w:r w:rsidRPr="00FA3FE5">
        <w:rPr>
          <w:rStyle w:val="PkgLabelLevel2Char"/>
          <w:rFonts w:eastAsiaTheme="majorEastAsia"/>
          <w:b/>
          <w:u w:val="single"/>
        </w:rPr>
        <w:t xml:space="preserve"> E-commerce standard, random quantity packages, and pre-packaged non-consumer packages delivered to customers shall have an accurate Declaration of Net Quantity on the package label.  In the event one of these e-commerce packages does not have a label, the Declaration of Net Quantity shall appear upon or in documentation within the package.  </w:t>
      </w:r>
    </w:p>
    <w:p w14:paraId="0621D5D8" w14:textId="77777777" w:rsidR="008C0B73" w:rsidRPr="00FA3FE5" w:rsidRDefault="008C0B73" w:rsidP="008C0B73">
      <w:pPr>
        <w:tabs>
          <w:tab w:val="left" w:pos="475"/>
        </w:tabs>
        <w:rPr>
          <w:rStyle w:val="PkgLabelLevel2Char"/>
          <w:rFonts w:eastAsiaTheme="majorEastAsia"/>
          <w:b/>
          <w:u w:val="single"/>
        </w:rPr>
      </w:pPr>
      <w:r w:rsidRPr="00FA3FE5">
        <w:rPr>
          <w:rStyle w:val="PkgLabelLevel2Char"/>
          <w:rFonts w:eastAsiaTheme="majorEastAsia"/>
          <w:b/>
          <w:u w:val="single"/>
        </w:rPr>
        <w:t>6.3.</w:t>
      </w:r>
      <w:r w:rsidRPr="00FA3FE5">
        <w:rPr>
          <w:rStyle w:val="PkgLabelLevel2Char"/>
          <w:rFonts w:eastAsiaTheme="majorEastAsia"/>
          <w:b/>
          <w:u w:val="single"/>
        </w:rPr>
        <w:tab/>
        <w:t xml:space="preserve">E-commerce Bulk or Unpackaged Product Requirements – E-commerce bulk and non-consumer products which are not packaged prior to purchase, at the time of delivery to the customer, must be accompanied by an accurate Declaration of Net Quantity on a printed transaction receipt.  This printed receipt shall include the product identity, unit price, net quantity, and actual charged price in a clear and non-misleading manner for all bulk or non-packaged products.  Electronic receipts may be used in place of paper receipts if the information required for a paper receipt is printed upon or contained in each individual bulk and/or non-packaged product.  Electronic receipts maybe provided in place of printed receipts if the customer specifies an electronic receipt is preferred.    </w:t>
      </w:r>
    </w:p>
    <w:p w14:paraId="5B157C4F" w14:textId="77777777" w:rsidR="008C0B73" w:rsidRPr="00FA3FE5" w:rsidRDefault="008C0B73" w:rsidP="008C0B73">
      <w:pPr>
        <w:tabs>
          <w:tab w:val="left" w:pos="475"/>
        </w:tabs>
        <w:rPr>
          <w:b/>
          <w:u w:val="single"/>
        </w:rPr>
      </w:pPr>
      <w:bookmarkStart w:id="395" w:name="_Toc523833969"/>
      <w:bookmarkStart w:id="396" w:name="_Toc523840465"/>
      <w:bookmarkStart w:id="397" w:name="_Toc524447916"/>
      <w:bookmarkStart w:id="398" w:name="_Toc173408643"/>
      <w:bookmarkStart w:id="399" w:name="_Toc173471418"/>
      <w:bookmarkStart w:id="400" w:name="_Toc173472710"/>
      <w:bookmarkStart w:id="401" w:name="_Toc173474066"/>
      <w:bookmarkStart w:id="402" w:name="_Toc173770933"/>
      <w:bookmarkStart w:id="403" w:name="_Toc173771708"/>
      <w:r w:rsidRPr="00FA3FE5">
        <w:rPr>
          <w:rStyle w:val="PkgLabelLevel2Char"/>
          <w:rFonts w:eastAsia="Calibri"/>
          <w:b/>
          <w:u w:val="single"/>
        </w:rPr>
        <w:t>6.4.</w:t>
      </w:r>
      <w:r w:rsidRPr="00FA3FE5">
        <w:rPr>
          <w:rStyle w:val="PkgLabelLevel2Char"/>
          <w:rFonts w:eastAsia="Calibri"/>
          <w:b/>
          <w:u w:val="single"/>
        </w:rPr>
        <w:tab/>
      </w:r>
      <w:bookmarkEnd w:id="395"/>
      <w:bookmarkEnd w:id="396"/>
      <w:bookmarkEnd w:id="397"/>
      <w:r>
        <w:rPr>
          <w:rStyle w:val="PkgLabelLevel2Char"/>
          <w:rFonts w:eastAsia="Calibri"/>
          <w:b/>
          <w:u w:val="single"/>
        </w:rPr>
        <w:t>Measurement Systems:--</w:t>
      </w:r>
      <w:r w:rsidRPr="00FA3FE5">
        <w:rPr>
          <w:b/>
          <w:u w:val="single"/>
        </w:rPr>
        <w:t xml:space="preserve">The International System of Units (SI), known as the metric system and the U.S. customary system of weights and measures are recognized as proper systems to be used in the declaration of quantity for e-commerce products. </w:t>
      </w:r>
      <w:bookmarkEnd w:id="398"/>
      <w:bookmarkEnd w:id="399"/>
      <w:bookmarkEnd w:id="400"/>
      <w:bookmarkEnd w:id="401"/>
      <w:bookmarkEnd w:id="402"/>
      <w:bookmarkEnd w:id="403"/>
      <w:r w:rsidRPr="00FA3FE5">
        <w:rPr>
          <w:b/>
          <w:u w:val="single"/>
        </w:rPr>
        <w:t xml:space="preserve"> Units of both systems may be combined in a dual declaration of quantity.  Numerical count is permitted for products when the product statement of identity and numerical count are fully informative of the product’s contents.   </w:t>
      </w:r>
    </w:p>
    <w:p w14:paraId="624ECF6B" w14:textId="77777777" w:rsidR="008C0B73" w:rsidRPr="00FA3FE5" w:rsidRDefault="008C0B73" w:rsidP="008C0B73">
      <w:pPr>
        <w:tabs>
          <w:tab w:val="left" w:pos="475"/>
        </w:tabs>
        <w:rPr>
          <w:b/>
          <w:u w:val="single"/>
        </w:rPr>
      </w:pPr>
      <w:bookmarkStart w:id="404" w:name="_Toc523833970"/>
      <w:bookmarkStart w:id="405" w:name="_Toc523840466"/>
      <w:bookmarkStart w:id="406" w:name="_Toc524447917"/>
      <w:bookmarkStart w:id="407" w:name="_Toc173408644"/>
      <w:bookmarkStart w:id="408" w:name="_Toc173471419"/>
      <w:bookmarkStart w:id="409" w:name="_Toc173472711"/>
      <w:bookmarkStart w:id="410" w:name="_Toc173474067"/>
      <w:bookmarkStart w:id="411" w:name="_Toc173770934"/>
      <w:bookmarkStart w:id="412" w:name="_Toc173771709"/>
      <w:r w:rsidRPr="00FA3FE5">
        <w:rPr>
          <w:rStyle w:val="PkgLabelLevel2Char"/>
          <w:rFonts w:eastAsia="Calibri"/>
          <w:b/>
          <w:u w:val="single"/>
        </w:rPr>
        <w:t>6.5.</w:t>
      </w:r>
      <w:r w:rsidRPr="00FA3FE5">
        <w:rPr>
          <w:rStyle w:val="PkgLabelLevel2Char"/>
          <w:rFonts w:eastAsia="Calibri"/>
          <w:b/>
          <w:u w:val="single"/>
        </w:rPr>
        <w:tab/>
        <w:t>Largest Whole Common Unit</w:t>
      </w:r>
      <w:bookmarkEnd w:id="404"/>
      <w:bookmarkEnd w:id="405"/>
      <w:bookmarkEnd w:id="406"/>
      <w:r>
        <w:rPr>
          <w:rStyle w:val="PkgLabelLevel2Char"/>
          <w:rFonts w:eastAsia="Calibri"/>
          <w:b/>
          <w:u w:val="single"/>
        </w:rPr>
        <w:t>.</w:t>
      </w:r>
      <w:r w:rsidRPr="00FA3FE5">
        <w:rPr>
          <w:b/>
          <w:u w:val="single"/>
        </w:rPr>
        <w:t xml:space="preserve"> – This regulation requires that the quantity declaration for similar types and sizes of products be in terms of the largest whole common unit.   With respect to a particular product offered for sale, the declaration shall be in terms of the largest common whole unit of weight or measure with any remainder expressed: </w:t>
      </w:r>
      <w:bookmarkEnd w:id="407"/>
      <w:bookmarkEnd w:id="408"/>
      <w:bookmarkEnd w:id="409"/>
      <w:bookmarkEnd w:id="410"/>
      <w:bookmarkEnd w:id="411"/>
      <w:bookmarkEnd w:id="412"/>
    </w:p>
    <w:p w14:paraId="04782B38" w14:textId="77777777" w:rsidR="008C0B73" w:rsidRPr="00FA3FE5" w:rsidRDefault="008C0B73" w:rsidP="008C0B73">
      <w:pPr>
        <w:numPr>
          <w:ilvl w:val="0"/>
          <w:numId w:val="79"/>
        </w:numPr>
        <w:tabs>
          <w:tab w:val="clear" w:pos="1800"/>
          <w:tab w:val="left" w:pos="475"/>
          <w:tab w:val="num" w:pos="720"/>
        </w:tabs>
        <w:ind w:left="720"/>
        <w:rPr>
          <w:b/>
          <w:u w:val="single"/>
        </w:rPr>
      </w:pPr>
      <w:r w:rsidRPr="00FA3FE5">
        <w:rPr>
          <w:b/>
          <w:u w:val="single"/>
        </w:rPr>
        <w:t xml:space="preserve">SI Units. </w:t>
      </w:r>
      <w:bookmarkStart w:id="413" w:name="_Hlk79823257"/>
      <w:r w:rsidRPr="00FA3FE5">
        <w:rPr>
          <w:b/>
          <w:u w:val="single"/>
        </w:rPr>
        <w:t>–</w:t>
      </w:r>
      <w:bookmarkEnd w:id="413"/>
      <w:r w:rsidRPr="00FA3FE5">
        <w:rPr>
          <w:b/>
          <w:u w:val="single"/>
        </w:rPr>
        <w:t xml:space="preserve"> in decimal fractions of such largest whole unit.</w:t>
      </w:r>
    </w:p>
    <w:p w14:paraId="111EB3AD" w14:textId="77777777" w:rsidR="008C0B73" w:rsidRPr="00FA3FE5" w:rsidRDefault="008C0B73" w:rsidP="008C0B73">
      <w:pPr>
        <w:numPr>
          <w:ilvl w:val="0"/>
          <w:numId w:val="79"/>
        </w:numPr>
        <w:tabs>
          <w:tab w:val="clear" w:pos="1800"/>
          <w:tab w:val="left" w:pos="475"/>
          <w:tab w:val="num" w:pos="720"/>
        </w:tabs>
        <w:ind w:left="720"/>
        <w:rPr>
          <w:b/>
          <w:u w:val="single"/>
        </w:rPr>
      </w:pPr>
      <w:r w:rsidRPr="00FA3FE5">
        <w:rPr>
          <w:b/>
          <w:u w:val="single"/>
        </w:rPr>
        <w:t xml:space="preserve">U.S. Customary Units. – </w:t>
      </w:r>
    </w:p>
    <w:p w14:paraId="61DFAD64" w14:textId="77777777" w:rsidR="008C0B73" w:rsidRPr="00FA3FE5" w:rsidRDefault="008C0B73" w:rsidP="008C0B73">
      <w:pPr>
        <w:numPr>
          <w:ilvl w:val="1"/>
          <w:numId w:val="79"/>
        </w:numPr>
        <w:tabs>
          <w:tab w:val="clear" w:pos="1440"/>
          <w:tab w:val="left" w:pos="475"/>
          <w:tab w:val="num" w:pos="1080"/>
        </w:tabs>
        <w:ind w:left="1080"/>
        <w:rPr>
          <w:b/>
          <w:u w:val="single"/>
        </w:rPr>
      </w:pPr>
      <w:r w:rsidRPr="00FA3FE5">
        <w:rPr>
          <w:b/>
          <w:u w:val="single"/>
        </w:rPr>
        <w:t>in common or decimal fractions of such largest whole unit; or</w:t>
      </w:r>
    </w:p>
    <w:p w14:paraId="5D0BC259" w14:textId="77777777" w:rsidR="008C0B73" w:rsidRPr="00FA3FE5" w:rsidRDefault="008C0B73" w:rsidP="008C0B73">
      <w:pPr>
        <w:numPr>
          <w:ilvl w:val="1"/>
          <w:numId w:val="79"/>
        </w:numPr>
        <w:tabs>
          <w:tab w:val="clear" w:pos="1440"/>
          <w:tab w:val="left" w:pos="475"/>
          <w:tab w:val="num" w:pos="1080"/>
        </w:tabs>
        <w:ind w:left="1080"/>
        <w:rPr>
          <w:b/>
          <w:u w:val="single"/>
        </w:rPr>
      </w:pPr>
      <w:r w:rsidRPr="00FA3FE5">
        <w:rPr>
          <w:b/>
          <w:u w:val="single"/>
        </w:rPr>
        <w:t>where appropriate, the next smaller whole unit or units with any further remainder in terms of common or decimal fractions of the smallest unit present in the quantity declaration.</w:t>
      </w:r>
    </w:p>
    <w:p w14:paraId="272BB530" w14:textId="77777777" w:rsidR="008C0B73" w:rsidRPr="00FA3FE5" w:rsidRDefault="008C0B73" w:rsidP="008C0B73">
      <w:pPr>
        <w:tabs>
          <w:tab w:val="left" w:pos="475"/>
        </w:tabs>
        <w:rPr>
          <w:b/>
          <w:u w:val="single"/>
        </w:rPr>
      </w:pPr>
      <w:bookmarkStart w:id="414" w:name="_Toc523833999"/>
      <w:bookmarkStart w:id="415" w:name="_Toc523840495"/>
      <w:bookmarkStart w:id="416" w:name="_Toc524447946"/>
      <w:bookmarkStart w:id="417" w:name="_Toc173408673"/>
      <w:bookmarkStart w:id="418" w:name="_Toc173471437"/>
      <w:bookmarkStart w:id="419" w:name="_Toc173472740"/>
      <w:bookmarkStart w:id="420" w:name="_Toc173474085"/>
      <w:bookmarkStart w:id="421" w:name="_Toc173770963"/>
      <w:bookmarkStart w:id="422" w:name="_Toc173771727"/>
      <w:r w:rsidRPr="00FA3FE5">
        <w:rPr>
          <w:rStyle w:val="PkgLabelLevel2Char"/>
          <w:rFonts w:eastAsia="Calibri"/>
          <w:b/>
          <w:u w:val="single"/>
        </w:rPr>
        <w:t>6.6.</w:t>
      </w:r>
      <w:r w:rsidRPr="00FA3FE5">
        <w:rPr>
          <w:rStyle w:val="PkgLabelLevel2Char"/>
          <w:rFonts w:eastAsia="Calibri"/>
          <w:b/>
          <w:u w:val="single"/>
        </w:rPr>
        <w:tab/>
        <w:t>Terms:  Weight, Liquid Measure, Dry Measure, or Count</w:t>
      </w:r>
      <w:bookmarkEnd w:id="414"/>
      <w:bookmarkEnd w:id="415"/>
      <w:bookmarkEnd w:id="416"/>
      <w:r>
        <w:rPr>
          <w:rStyle w:val="PkgLabelLevel2Char"/>
          <w:rFonts w:eastAsia="Calibri"/>
          <w:b/>
          <w:u w:val="single"/>
        </w:rPr>
        <w:t>.</w:t>
      </w:r>
      <w:r w:rsidRPr="00FA3FE5">
        <w:rPr>
          <w:b/>
          <w:u w:val="single"/>
        </w:rPr>
        <w:t xml:space="preserve"> – The declaration of the quantity of a particular E-commerce product shall be expressed in terms of liquid measure if the commodity is liquid, in terms of dry measure if the commodity is dry, in terms of weight if the commodity is solid, semisolid, viscous, or a mixture of solid and liquid,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17"/>
      <w:bookmarkEnd w:id="418"/>
      <w:bookmarkEnd w:id="419"/>
      <w:bookmarkEnd w:id="420"/>
      <w:bookmarkEnd w:id="421"/>
      <w:bookmarkEnd w:id="422"/>
    </w:p>
    <w:p w14:paraId="52D2B8A5" w14:textId="77777777" w:rsidR="008C0B73" w:rsidRPr="00FA3FE5" w:rsidRDefault="008C0B73" w:rsidP="008C0B73">
      <w:pPr>
        <w:keepNext/>
        <w:tabs>
          <w:tab w:val="left" w:pos="475"/>
        </w:tabs>
        <w:rPr>
          <w:b/>
          <w:u w:val="single"/>
        </w:rPr>
      </w:pPr>
      <w:bookmarkStart w:id="423" w:name="_Toc523834000"/>
      <w:bookmarkStart w:id="424" w:name="_Toc523840496"/>
      <w:bookmarkStart w:id="425" w:name="_Toc524447947"/>
      <w:bookmarkStart w:id="426" w:name="_Toc173408674"/>
      <w:bookmarkStart w:id="427" w:name="_Toc173471438"/>
      <w:bookmarkStart w:id="428" w:name="_Toc173472741"/>
      <w:bookmarkStart w:id="429" w:name="_Toc173474086"/>
      <w:bookmarkStart w:id="430" w:name="_Toc173770964"/>
      <w:bookmarkStart w:id="431" w:name="_Toc173771728"/>
      <w:r w:rsidRPr="00FA3FE5">
        <w:rPr>
          <w:rStyle w:val="PkgLabelLevel2Char"/>
          <w:rFonts w:eastAsia="Calibri"/>
          <w:b/>
          <w:u w:val="single"/>
        </w:rPr>
        <w:t>6.7.</w:t>
      </w:r>
      <w:r w:rsidRPr="00FA3FE5">
        <w:rPr>
          <w:rStyle w:val="PkgLabelLevel2Char"/>
          <w:rFonts w:eastAsia="Calibri"/>
          <w:b/>
          <w:u w:val="single"/>
        </w:rPr>
        <w:tab/>
        <w:t>SI Units:  Mass, Measure.</w:t>
      </w:r>
      <w:bookmarkEnd w:id="423"/>
      <w:bookmarkEnd w:id="424"/>
      <w:bookmarkEnd w:id="425"/>
      <w:r w:rsidRPr="00FA3FE5">
        <w:rPr>
          <w:b/>
          <w:u w:val="single"/>
        </w:rPr>
        <w:t xml:space="preserve"> – A declaration of quantity for an e-commerce product or package shall be expressed in units according to the provisions of the U</w:t>
      </w:r>
      <w:bookmarkEnd w:id="426"/>
      <w:bookmarkEnd w:id="427"/>
      <w:bookmarkEnd w:id="428"/>
      <w:bookmarkEnd w:id="429"/>
      <w:bookmarkEnd w:id="430"/>
      <w:bookmarkEnd w:id="431"/>
      <w:r w:rsidRPr="00FA3FE5">
        <w:rPr>
          <w:b/>
          <w:u w:val="single"/>
        </w:rPr>
        <w:t>PLR (add appropriate reference), the applicable Method of Sale Regulation (add appropriate reference) or the applicable regulation(s) of another regulatory agency.  Generally, declarations are to follow the requirements detailed below:</w:t>
      </w:r>
    </w:p>
    <w:p w14:paraId="79027358"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mass shall be in terms of the kilogram, gram, or milligram;</w:t>
      </w:r>
    </w:p>
    <w:p w14:paraId="6E0FFC44"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764D9BEF"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linear measure shall be in terms of the meter, centimeter, or millimeter;</w:t>
      </w:r>
    </w:p>
    <w:p w14:paraId="1A641AEF"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area measure shall be in terms of the square meter, square decimeter, square centimeter or square millimeter;</w:t>
      </w:r>
    </w:p>
    <w:p w14:paraId="0D6A0716"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volume other than liquid measure shall be in terms of the liter and milliliter, except that the terms cubic meter, cubic decimeter, and cubic centimeter will be used only when specifically designated as a method of sale;</w:t>
      </w:r>
    </w:p>
    <w:p w14:paraId="379E9CAD"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5AED6FD7" w14:textId="77777777" w:rsidR="008C0B73" w:rsidRPr="00FA3FE5" w:rsidRDefault="008C0B73" w:rsidP="008C0B73">
      <w:pPr>
        <w:pStyle w:val="BodyTextIndent"/>
        <w:tabs>
          <w:tab w:val="left" w:pos="475"/>
        </w:tabs>
        <w:rPr>
          <w:b/>
          <w:u w:val="single"/>
        </w:rPr>
      </w:pPr>
      <w:r w:rsidRPr="00FA3FE5">
        <w:rPr>
          <w:b/>
          <w:u w:val="single"/>
        </w:rPr>
        <w:t>Examples:</w:t>
      </w:r>
    </w:p>
    <w:p w14:paraId="61E86086" w14:textId="77777777" w:rsidR="008C0B73" w:rsidRPr="00FA3FE5" w:rsidRDefault="008C0B73" w:rsidP="008C0B73">
      <w:pPr>
        <w:pStyle w:val="BodyTextIndent"/>
        <w:tabs>
          <w:tab w:val="left" w:pos="475"/>
        </w:tabs>
        <w:rPr>
          <w:b/>
          <w:u w:val="single"/>
        </w:rPr>
      </w:pPr>
      <w:r w:rsidRPr="00FA3FE5">
        <w:rPr>
          <w:b/>
          <w:u w:val="single"/>
        </w:rPr>
        <w:t>500 g, not 0.5 kg</w:t>
      </w:r>
    </w:p>
    <w:p w14:paraId="2ACBD138" w14:textId="77777777" w:rsidR="008C0B73" w:rsidRPr="00FA3FE5" w:rsidRDefault="008C0B73" w:rsidP="008C0B73">
      <w:pPr>
        <w:pStyle w:val="BodyTextIndent"/>
        <w:tabs>
          <w:tab w:val="left" w:pos="475"/>
        </w:tabs>
        <w:rPr>
          <w:b/>
          <w:u w:val="single"/>
        </w:rPr>
      </w:pPr>
      <w:r w:rsidRPr="00FA3FE5">
        <w:rPr>
          <w:b/>
          <w:u w:val="single"/>
        </w:rPr>
        <w:t>1.96 kg, not 1960 g</w:t>
      </w:r>
    </w:p>
    <w:p w14:paraId="68261155" w14:textId="77777777" w:rsidR="008C0B73" w:rsidRPr="00FA3FE5" w:rsidRDefault="008C0B73" w:rsidP="008C0B73">
      <w:pPr>
        <w:pStyle w:val="BodyTextIndent"/>
        <w:tabs>
          <w:tab w:val="left" w:pos="475"/>
        </w:tabs>
        <w:rPr>
          <w:b/>
          <w:u w:val="single"/>
        </w:rPr>
      </w:pPr>
      <w:r w:rsidRPr="00FA3FE5">
        <w:rPr>
          <w:b/>
          <w:u w:val="single"/>
        </w:rPr>
        <w:t>750 mL, not 0.75 L</w:t>
      </w:r>
    </w:p>
    <w:p w14:paraId="1773C85E" w14:textId="77777777" w:rsidR="008C0B73" w:rsidRPr="00FA3FE5" w:rsidRDefault="008C0B73" w:rsidP="008C0B73">
      <w:pPr>
        <w:tabs>
          <w:tab w:val="left" w:pos="475"/>
        </w:tabs>
        <w:ind w:left="1080"/>
        <w:rPr>
          <w:b/>
          <w:u w:val="single"/>
        </w:rPr>
      </w:pPr>
      <w:r w:rsidRPr="00FA3FE5">
        <w:rPr>
          <w:b/>
          <w:u w:val="single"/>
        </w:rPr>
        <w:t>750 mm or 75 cm, not 0.75 m</w:t>
      </w:r>
    </w:p>
    <w:p w14:paraId="4FDA737F" w14:textId="77777777" w:rsidR="008C0B73" w:rsidRPr="00FA3FE5" w:rsidRDefault="008C0B73" w:rsidP="008C0B73">
      <w:pPr>
        <w:numPr>
          <w:ilvl w:val="0"/>
          <w:numId w:val="80"/>
        </w:numPr>
        <w:tabs>
          <w:tab w:val="clear" w:pos="1800"/>
        </w:tabs>
        <w:ind w:left="720"/>
        <w:rPr>
          <w:b/>
          <w:u w:val="single"/>
        </w:rPr>
      </w:pPr>
      <w:r w:rsidRPr="00FA3FE5">
        <w:rPr>
          <w:b/>
          <w:u w:val="single"/>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0A8DB591" w14:textId="77777777" w:rsidR="008C0B73" w:rsidRPr="00FA3FE5" w:rsidRDefault="008C0B73" w:rsidP="008C0B73">
      <w:pPr>
        <w:pStyle w:val="BodyTextIndent"/>
        <w:tabs>
          <w:tab w:val="left" w:pos="475"/>
        </w:tabs>
        <w:rPr>
          <w:b/>
          <w:u w:val="single"/>
        </w:rPr>
      </w:pPr>
      <w:r w:rsidRPr="00FA3FE5">
        <w:rPr>
          <w:b/>
          <w:u w:val="single"/>
        </w:rPr>
        <w:t xml:space="preserve">Example:  </w:t>
      </w:r>
    </w:p>
    <w:p w14:paraId="797B3AC3" w14:textId="77777777" w:rsidR="008C0B73" w:rsidRPr="00FA3FE5" w:rsidRDefault="008C0B73" w:rsidP="008C0B73">
      <w:pPr>
        <w:pStyle w:val="BodyTextIndent"/>
        <w:tabs>
          <w:tab w:val="left" w:pos="475"/>
        </w:tabs>
        <w:spacing w:after="240"/>
        <w:rPr>
          <w:b/>
          <w:u w:val="single"/>
        </w:rPr>
      </w:pPr>
      <w:r w:rsidRPr="00FA3FE5">
        <w:rPr>
          <w:b/>
          <w:u w:val="single"/>
        </w:rPr>
        <w:t>1.5 kg, not 1 kg 500 g</w:t>
      </w:r>
    </w:p>
    <w:p w14:paraId="078A48CC"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Only those symbols as detailed in Section 6.5.</w:t>
      </w:r>
      <w:r w:rsidRPr="00DF4B2E">
        <w:rPr>
          <w:b/>
          <w:bCs/>
          <w:u w:val="single"/>
        </w:rPr>
        <w:t xml:space="preserve"> </w:t>
      </w:r>
      <w:r w:rsidRPr="00DF4B2E">
        <w:rPr>
          <w:b/>
          <w:u w:val="single"/>
        </w:rPr>
        <w:t>Largest Whole Common Unit</w:t>
      </w:r>
      <w:r w:rsidRPr="00FA3FE5">
        <w:rPr>
          <w:b/>
          <w:u w:val="single"/>
        </w:rPr>
        <w:t xml:space="preserve"> may be employed in the quantity statement on a package of commodity.  </w:t>
      </w:r>
    </w:p>
    <w:p w14:paraId="5F177A9F" w14:textId="77777777" w:rsidR="008C0B73" w:rsidRPr="00FA3FE5" w:rsidRDefault="008C0B73" w:rsidP="008C0B73">
      <w:pPr>
        <w:tabs>
          <w:tab w:val="left" w:pos="475"/>
        </w:tabs>
        <w:rPr>
          <w:b/>
          <w:u w:val="single"/>
        </w:rPr>
      </w:pPr>
      <w:bookmarkStart w:id="432" w:name="_Toc523834002"/>
      <w:bookmarkStart w:id="433" w:name="_Toc523840498"/>
      <w:bookmarkStart w:id="434" w:name="_Toc524447949"/>
      <w:bookmarkStart w:id="435" w:name="_Toc173408676"/>
      <w:bookmarkStart w:id="436" w:name="_Toc173471439"/>
      <w:bookmarkStart w:id="437" w:name="_Toc173472743"/>
      <w:bookmarkStart w:id="438" w:name="_Toc173474087"/>
      <w:bookmarkStart w:id="439" w:name="_Toc173770966"/>
      <w:bookmarkStart w:id="440" w:name="_Toc173771729"/>
      <w:r w:rsidRPr="00FA3FE5">
        <w:rPr>
          <w:rStyle w:val="PkgLabelLevel2Char"/>
          <w:rFonts w:eastAsia="Calibri"/>
          <w:b/>
          <w:u w:val="single"/>
        </w:rPr>
        <w:t>6.8.  U.S. Customary Units:  Weight, Measure.</w:t>
      </w:r>
      <w:bookmarkEnd w:id="432"/>
      <w:bookmarkEnd w:id="433"/>
      <w:bookmarkEnd w:id="434"/>
      <w:r w:rsidRPr="00FA3FE5">
        <w:rPr>
          <w:b/>
          <w:u w:val="single"/>
        </w:rPr>
        <w:t xml:space="preserve"> – A declaration of quantity for an e-commerce product or package shall be expressed in units according to the provisions of the UPLR (add appropriate reference), the applicable Method of Sale Regulation (add appropriate reference) or the applicable regulation(s) of another regulatory agency.  Generally, declarations are to follow the requirements detailed below</w:t>
      </w:r>
      <w:bookmarkEnd w:id="435"/>
      <w:bookmarkEnd w:id="436"/>
      <w:bookmarkEnd w:id="437"/>
      <w:bookmarkEnd w:id="438"/>
      <w:bookmarkEnd w:id="439"/>
      <w:bookmarkEnd w:id="440"/>
    </w:p>
    <w:p w14:paraId="22C80EAA"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weight shall be in terms of the avoirdupois pound or ounce;</w:t>
      </w:r>
    </w:p>
    <w:p w14:paraId="6FE74E9F"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17C012D0"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linear measure shall be in terms of the yard, foot, or inch;</w:t>
      </w:r>
    </w:p>
    <w:p w14:paraId="3E9E8284"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area measure shall be in terms of the square yard, square foot, or square inch;</w:t>
      </w:r>
    </w:p>
    <w:p w14:paraId="6201CA55"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volume measure shall be in terms of the cubic yard, cubic foot, or cubic inch; and</w:t>
      </w:r>
    </w:p>
    <w:p w14:paraId="79BC0A8C"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dry measure, shall be in terms of the United States bushel of 2150.42 in</w:t>
      </w:r>
      <w:r w:rsidRPr="00FA3FE5">
        <w:rPr>
          <w:b/>
          <w:u w:val="single"/>
          <w:vertAlign w:val="superscript"/>
        </w:rPr>
        <w:t>3</w:t>
      </w:r>
      <w:r w:rsidRPr="00FA3FE5">
        <w:rPr>
          <w:b/>
          <w:u w:val="single"/>
        </w:rPr>
        <w:t>, or peck, dry quart, and dry pint subdivisions of the bushel.</w:t>
      </w:r>
    </w:p>
    <w:p w14:paraId="3DED9DBD"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Any generally accepted symbol and abbreviation of a unit name may be employed in the quantity statement on a package of commodity</w:t>
      </w:r>
    </w:p>
    <w:p w14:paraId="5FC91F52" w14:textId="77777777" w:rsidR="008C0B73" w:rsidRPr="00FA3FE5" w:rsidRDefault="008C0B73" w:rsidP="008C0B73">
      <w:pPr>
        <w:tabs>
          <w:tab w:val="left" w:pos="475"/>
        </w:tabs>
        <w:rPr>
          <w:b/>
          <w:szCs w:val="20"/>
          <w:u w:val="single"/>
        </w:rPr>
      </w:pPr>
      <w:bookmarkStart w:id="441" w:name="_Toc173378007"/>
      <w:bookmarkStart w:id="442" w:name="_Toc173379247"/>
      <w:bookmarkStart w:id="443" w:name="_Toc173381125"/>
      <w:bookmarkStart w:id="444" w:name="_Toc173383086"/>
      <w:bookmarkStart w:id="445" w:name="_Toc173384799"/>
      <w:bookmarkStart w:id="446" w:name="_Toc173385330"/>
      <w:bookmarkStart w:id="447" w:name="_Toc173386363"/>
      <w:bookmarkStart w:id="448" w:name="_Toc173408679"/>
      <w:bookmarkStart w:id="449" w:name="_Toc173472746"/>
      <w:bookmarkStart w:id="450" w:name="_Toc173770969"/>
      <w:bookmarkStart w:id="451" w:name="_Toc523834005"/>
      <w:bookmarkStart w:id="452" w:name="_Toc523840501"/>
      <w:bookmarkStart w:id="453" w:name="_Toc524447952"/>
      <w:r w:rsidRPr="00FA3FE5">
        <w:rPr>
          <w:rStyle w:val="PkgLabelLevel1Char"/>
          <w:u w:val="single"/>
        </w:rPr>
        <w:t>Section 7.  Declaration of Identity:  E-commerce P</w:t>
      </w:r>
      <w:bookmarkEnd w:id="441"/>
      <w:bookmarkEnd w:id="442"/>
      <w:bookmarkEnd w:id="443"/>
      <w:bookmarkEnd w:id="444"/>
      <w:bookmarkEnd w:id="445"/>
      <w:bookmarkEnd w:id="446"/>
      <w:bookmarkEnd w:id="447"/>
      <w:bookmarkEnd w:id="448"/>
      <w:bookmarkEnd w:id="449"/>
      <w:bookmarkEnd w:id="450"/>
      <w:bookmarkEnd w:id="451"/>
      <w:bookmarkEnd w:id="452"/>
      <w:bookmarkEnd w:id="453"/>
      <w:r w:rsidRPr="00FA3FE5">
        <w:rPr>
          <w:rStyle w:val="PkgLabelLevel1Char"/>
          <w:u w:val="single"/>
        </w:rPr>
        <w:t>roducts</w:t>
      </w:r>
      <w:r w:rsidRPr="00FA3FE5">
        <w:rPr>
          <w:b/>
          <w:szCs w:val="20"/>
          <w:u w:val="single"/>
        </w:rPr>
        <w:t xml:space="preserve"> </w:t>
      </w:r>
    </w:p>
    <w:p w14:paraId="41C36774" w14:textId="77777777" w:rsidR="008C0B73" w:rsidRPr="00FA3FE5" w:rsidRDefault="008C0B73" w:rsidP="008C0B73">
      <w:pPr>
        <w:tabs>
          <w:tab w:val="left" w:pos="475"/>
        </w:tabs>
        <w:rPr>
          <w:b/>
          <w:u w:val="single"/>
        </w:rPr>
      </w:pPr>
      <w:r w:rsidRPr="00FA3FE5">
        <w:rPr>
          <w:rStyle w:val="PkgLabelLevel2Char"/>
          <w:rFonts w:eastAsia="Calibri"/>
          <w:b/>
          <w:u w:val="single"/>
        </w:rPr>
        <w:t>7.1.</w:t>
      </w:r>
      <w:r w:rsidRPr="00FA3FE5">
        <w:rPr>
          <w:rStyle w:val="PkgLabelLevel2Char"/>
          <w:rFonts w:eastAsia="Calibri"/>
          <w:b/>
          <w:u w:val="single"/>
        </w:rPr>
        <w:tab/>
        <w:t>E-commerce Site Requirements</w:t>
      </w:r>
      <w:r w:rsidRPr="00FA3FE5">
        <w:rPr>
          <w:b/>
          <w:u w:val="single"/>
        </w:rPr>
        <w:t xml:space="preserve"> </w:t>
      </w:r>
      <w:r w:rsidRPr="00FA3FE5">
        <w:rPr>
          <w:rStyle w:val="PkgLabelLevel2Char"/>
          <w:rFonts w:eastAsia="Calibri"/>
          <w:b/>
          <w:u w:val="single"/>
        </w:rPr>
        <w:t xml:space="preserve">– </w:t>
      </w:r>
      <w:r w:rsidRPr="00FA3FE5">
        <w:rPr>
          <w:b/>
          <w:u w:val="single"/>
        </w:rPr>
        <w:t xml:space="preserve">Any </w:t>
      </w:r>
      <w:r>
        <w:rPr>
          <w:b/>
          <w:u w:val="single"/>
        </w:rPr>
        <w:t>e</w:t>
      </w:r>
      <w:r w:rsidRPr="00FA3FE5">
        <w:rPr>
          <w:b/>
          <w:u w:val="single"/>
        </w:rPr>
        <w:t xml:space="preserve">-commerce package offered for sale on an e-commerce site shall be represented or displayed on the e-commerce site with a separate Declaration of Identity statement which details the specific product that the package contains in ordinary terms expressed in the English language.  The declaration of identity needs to be specific enough to distinguish between similar types and varieties of products.  A manufacturer brand name is not a statement of identity.  The declaration shall not be misleading or deceptive.  </w:t>
      </w:r>
    </w:p>
    <w:p w14:paraId="00649EBE" w14:textId="77777777" w:rsidR="008C0B73" w:rsidRPr="00FA3FE5" w:rsidRDefault="008C0B73" w:rsidP="008C0B73">
      <w:pPr>
        <w:tabs>
          <w:tab w:val="left" w:pos="475"/>
        </w:tabs>
        <w:rPr>
          <w:b/>
          <w:u w:val="single"/>
        </w:rPr>
      </w:pPr>
      <w:r w:rsidRPr="00FA3FE5">
        <w:rPr>
          <w:rStyle w:val="PkgLabelLevel2Char"/>
          <w:rFonts w:eastAsiaTheme="majorEastAsia"/>
          <w:b/>
          <w:u w:val="single"/>
        </w:rPr>
        <w:t>7.2.</w:t>
      </w:r>
      <w:r w:rsidRPr="00FA3FE5">
        <w:rPr>
          <w:rStyle w:val="PkgLabelLevel2Char"/>
          <w:rFonts w:eastAsiaTheme="majorEastAsia"/>
          <w:b/>
          <w:u w:val="single"/>
        </w:rPr>
        <w:tab/>
      </w:r>
      <w:r w:rsidRPr="00FA3FE5">
        <w:rPr>
          <w:b/>
          <w:u w:val="single"/>
        </w:rPr>
        <w:t>The identity declaration shall be in terms of:</w:t>
      </w:r>
    </w:p>
    <w:p w14:paraId="2F2A8B15" w14:textId="77777777" w:rsidR="008C0B73" w:rsidRPr="00FA3FE5" w:rsidRDefault="008C0B73" w:rsidP="008C0B73">
      <w:pPr>
        <w:widowControl w:val="0"/>
        <w:numPr>
          <w:ilvl w:val="0"/>
          <w:numId w:val="83"/>
        </w:numPr>
        <w:tabs>
          <w:tab w:val="left" w:pos="475"/>
          <w:tab w:val="num" w:pos="720"/>
        </w:tabs>
        <w:ind w:left="720"/>
        <w:rPr>
          <w:b/>
          <w:u w:val="single"/>
        </w:rPr>
      </w:pPr>
      <w:r w:rsidRPr="00FA3FE5">
        <w:rPr>
          <w:b/>
          <w:u w:val="single"/>
        </w:rPr>
        <w:t>the name specified in or required by any applicable federal or state law or regulation or, in the absence of this;</w:t>
      </w:r>
    </w:p>
    <w:p w14:paraId="0E2676FB" w14:textId="77777777" w:rsidR="008C0B73" w:rsidRPr="00FA3FE5" w:rsidRDefault="008C0B73" w:rsidP="008C0B73">
      <w:pPr>
        <w:widowControl w:val="0"/>
        <w:numPr>
          <w:ilvl w:val="0"/>
          <w:numId w:val="83"/>
        </w:numPr>
        <w:tabs>
          <w:tab w:val="left" w:pos="475"/>
          <w:tab w:val="num" w:pos="720"/>
        </w:tabs>
        <w:ind w:left="720"/>
        <w:rPr>
          <w:b/>
          <w:u w:val="single"/>
        </w:rPr>
      </w:pPr>
      <w:r w:rsidRPr="00FA3FE5">
        <w:rPr>
          <w:b/>
          <w:u w:val="single"/>
        </w:rPr>
        <w:t>the common or usual name or, in the absence of this;</w:t>
      </w:r>
    </w:p>
    <w:p w14:paraId="74AF2E95" w14:textId="77777777" w:rsidR="008C0B73" w:rsidRPr="00FA3FE5" w:rsidRDefault="008C0B73" w:rsidP="008C0B73">
      <w:pPr>
        <w:numPr>
          <w:ilvl w:val="0"/>
          <w:numId w:val="83"/>
        </w:numPr>
        <w:tabs>
          <w:tab w:val="clear" w:pos="1800"/>
        </w:tabs>
        <w:ind w:left="720"/>
        <w:rPr>
          <w:b/>
          <w:u w:val="single"/>
        </w:rPr>
      </w:pPr>
      <w:r w:rsidRPr="00FA3FE5">
        <w:rPr>
          <w:b/>
          <w:u w:val="single"/>
        </w:rPr>
        <w:t>the generic name or other appropriate description, including a statement of function (such as “cleaning powder”).</w:t>
      </w:r>
    </w:p>
    <w:p w14:paraId="7F9AFB31" w14:textId="77777777" w:rsidR="008C0B73" w:rsidRPr="00FA3FE5" w:rsidRDefault="008C0B73" w:rsidP="008C0B73">
      <w:pPr>
        <w:tabs>
          <w:tab w:val="left" w:pos="475"/>
        </w:tabs>
        <w:rPr>
          <w:rStyle w:val="PkgLabelLevel3Char"/>
          <w:rFonts w:eastAsia="Calibri"/>
          <w:b/>
          <w:u w:val="single"/>
        </w:rPr>
      </w:pPr>
      <w:bookmarkStart w:id="454" w:name="_Toc523833965"/>
      <w:bookmarkStart w:id="455" w:name="_Toc523840461"/>
      <w:bookmarkStart w:id="456" w:name="_Toc524447912"/>
      <w:bookmarkStart w:id="457" w:name="_Toc173408639"/>
      <w:bookmarkStart w:id="458" w:name="_Toc173472706"/>
      <w:bookmarkStart w:id="459" w:name="_Toc173770929"/>
      <w:r w:rsidRPr="00FA3FE5">
        <w:rPr>
          <w:rStyle w:val="PkgLabelLevel3Char"/>
          <w:rFonts w:eastAsia="Calibri"/>
          <w:b/>
          <w:u w:val="single"/>
        </w:rPr>
        <w:t>7.3.</w:t>
      </w:r>
      <w:r w:rsidRPr="00FA3FE5">
        <w:rPr>
          <w:rStyle w:val="PkgLabelLevel3Char"/>
          <w:rFonts w:eastAsia="Calibri"/>
          <w:b/>
          <w:u w:val="single"/>
        </w:rPr>
        <w:tab/>
        <w:t xml:space="preserve">E-Commerce Package Requirements </w:t>
      </w:r>
      <w:r w:rsidRPr="00FA3FE5">
        <w:rPr>
          <w:b/>
          <w:u w:val="single"/>
        </w:rPr>
        <w:t>–</w:t>
      </w:r>
      <w:r w:rsidRPr="00FA3FE5">
        <w:rPr>
          <w:rStyle w:val="PkgLabelLevel3Char"/>
          <w:rFonts w:eastAsia="Calibri"/>
          <w:b/>
          <w:u w:val="single"/>
        </w:rPr>
        <w:t xml:space="preserve"> The same Declaration of Identity shall appear on the product label, on the product, attached to the product or within the product package in a clear and non-misleading fashion when delivered to the purchaser.  </w:t>
      </w:r>
    </w:p>
    <w:bookmarkEnd w:id="454"/>
    <w:bookmarkEnd w:id="455"/>
    <w:bookmarkEnd w:id="456"/>
    <w:bookmarkEnd w:id="457"/>
    <w:bookmarkEnd w:id="458"/>
    <w:bookmarkEnd w:id="459"/>
    <w:p w14:paraId="77A38ABF" w14:textId="77777777" w:rsidR="008C0B73" w:rsidRPr="00FA3FE5" w:rsidRDefault="008C0B73" w:rsidP="008C0B73">
      <w:pPr>
        <w:tabs>
          <w:tab w:val="left" w:pos="475"/>
        </w:tabs>
        <w:rPr>
          <w:b/>
          <w:szCs w:val="20"/>
          <w:u w:val="single"/>
        </w:rPr>
      </w:pPr>
      <w:r w:rsidRPr="00FA3FE5">
        <w:rPr>
          <w:rStyle w:val="PkgLabelLevel1Char"/>
          <w:u w:val="single"/>
        </w:rPr>
        <w:t>Section 8.  Declaration of Responsible Party:  E-commerce Products</w:t>
      </w:r>
      <w:r w:rsidRPr="00FA3FE5">
        <w:rPr>
          <w:b/>
          <w:szCs w:val="20"/>
          <w:u w:val="single"/>
        </w:rPr>
        <w:t xml:space="preserve"> </w:t>
      </w:r>
    </w:p>
    <w:p w14:paraId="580EBCA5" w14:textId="77777777" w:rsidR="008C0B73" w:rsidRPr="00FA3FE5" w:rsidRDefault="008C0B73" w:rsidP="008C0B73">
      <w:pPr>
        <w:tabs>
          <w:tab w:val="left" w:pos="475"/>
        </w:tabs>
        <w:rPr>
          <w:b/>
          <w:u w:val="single"/>
        </w:rPr>
      </w:pPr>
      <w:r w:rsidRPr="00FA3FE5">
        <w:rPr>
          <w:rStyle w:val="PkgLabelLevel2Char"/>
          <w:rFonts w:eastAsia="Calibri"/>
          <w:b/>
          <w:u w:val="single"/>
        </w:rPr>
        <w:t>8.1.</w:t>
      </w:r>
      <w:r w:rsidRPr="00FA3FE5">
        <w:rPr>
          <w:rStyle w:val="PkgLabelLevel2Char"/>
          <w:rFonts w:eastAsia="Calibri"/>
          <w:b/>
          <w:u w:val="single"/>
        </w:rPr>
        <w:tab/>
        <w:t>E-commerce Packages.</w:t>
      </w:r>
      <w:r w:rsidRPr="00FA3FE5">
        <w:rPr>
          <w:b/>
          <w:u w:val="single"/>
        </w:rPr>
        <w:t xml:space="preserve"> – Any e-commerce package offered for sale on an e-commerce site which is not owned or operated by the person responsible for the manufacture, packaging, labeling or distributing of the e-commerce package shall specify conspicuously either 1) on the label of the e-commerce package or 2) on documentation within the e-commerce package if there is no label, marking of the name and address of the product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14:paraId="4867D823" w14:textId="77777777" w:rsidR="008C0B73" w:rsidRPr="00FA3FE5" w:rsidRDefault="008C0B73" w:rsidP="008C0B73">
      <w:pPr>
        <w:tabs>
          <w:tab w:val="left" w:pos="475"/>
        </w:tabs>
        <w:rPr>
          <w:b/>
          <w:u w:val="single"/>
        </w:rPr>
      </w:pPr>
      <w:r w:rsidRPr="00FA3FE5">
        <w:rPr>
          <w:b/>
          <w:u w:val="single"/>
        </w:rP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w:t>
      </w:r>
      <w:r>
        <w:rPr>
          <w:b/>
          <w:u w:val="single"/>
        </w:rPr>
        <w:t xml:space="preserve"> </w:t>
      </w:r>
      <w:r w:rsidRPr="00FA3FE5">
        <w:rPr>
          <w:b/>
          <w:u w:val="single"/>
        </w:rPr>
        <w:t>________,” “Distributed by __________,” or any other wording of similar import that expresses the facts.</w:t>
      </w:r>
    </w:p>
    <w:p w14:paraId="52DB9A85"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8.2.</w:t>
      </w:r>
      <w:r w:rsidRPr="00FA3FE5">
        <w:rPr>
          <w:rStyle w:val="PkgLabelLevel2Char"/>
          <w:rFonts w:eastAsia="Calibri"/>
          <w:b/>
          <w:u w:val="single"/>
        </w:rPr>
        <w:tab/>
        <w:t xml:space="preserve">E-commerce Bulk Products and Select Random Quantity Packages. – All responsibility for bulk e-commerce products and e-commerce random quantity packages bearing no Declaration of Responsible Party information shall be that of the person or entity responsible for the e-commerce site.  </w:t>
      </w:r>
    </w:p>
    <w:p w14:paraId="4DC3B80F"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8.3.</w:t>
      </w:r>
      <w:r w:rsidRPr="00FA3FE5">
        <w:rPr>
          <w:rStyle w:val="PkgLabelLevel2Char"/>
          <w:rFonts w:eastAsia="Calibri"/>
          <w:b/>
          <w:u w:val="single"/>
        </w:rPr>
        <w:tab/>
        <w:t>E-commerce Site Requirements. – The operator of an e-commerce site offering products for sale shall comply with at least one of the following requirements regarding each product offered for sale:</w:t>
      </w:r>
    </w:p>
    <w:p w14:paraId="6878E5D2" w14:textId="77777777" w:rsidR="008C0B73" w:rsidRPr="00FA3FE5" w:rsidRDefault="008C0B73" w:rsidP="008C0B73">
      <w:pPr>
        <w:numPr>
          <w:ilvl w:val="0"/>
          <w:numId w:val="82"/>
        </w:numPr>
        <w:tabs>
          <w:tab w:val="left" w:pos="475"/>
        </w:tabs>
        <w:ind w:left="720"/>
        <w:rPr>
          <w:b/>
          <w:u w:val="single"/>
        </w:rPr>
      </w:pPr>
      <w:r w:rsidRPr="00FA3FE5">
        <w:rPr>
          <w:b/>
          <w:u w:val="single"/>
        </w:rPr>
        <w:t xml:space="preserve">The e-commerce site shall provide the name and address of the product manufacturer, packer or distributor.  </w:t>
      </w:r>
    </w:p>
    <w:p w14:paraId="0115A958" w14:textId="77777777" w:rsidR="008C0B73" w:rsidRPr="00FA3FE5" w:rsidRDefault="008C0B73" w:rsidP="008C0B73">
      <w:pPr>
        <w:numPr>
          <w:ilvl w:val="0"/>
          <w:numId w:val="82"/>
        </w:numPr>
        <w:tabs>
          <w:tab w:val="left" w:pos="475"/>
        </w:tabs>
        <w:ind w:left="720"/>
        <w:rPr>
          <w:b/>
          <w:u w:val="single"/>
        </w:rPr>
      </w:pPr>
      <w:r w:rsidRPr="00FA3FE5">
        <w:rPr>
          <w:b/>
          <w:u w:val="single"/>
        </w:rPr>
        <w:t xml:space="preserve">The e-commerce site shall provide the name and website address of the product manufacturer, packer, or distributor.  </w:t>
      </w:r>
    </w:p>
    <w:p w14:paraId="370E58B4" w14:textId="77777777" w:rsidR="008C0B73" w:rsidRPr="00FA3FE5" w:rsidRDefault="008C0B73" w:rsidP="008C0B73">
      <w:pPr>
        <w:numPr>
          <w:ilvl w:val="0"/>
          <w:numId w:val="82"/>
        </w:numPr>
        <w:tabs>
          <w:tab w:val="left" w:pos="475"/>
        </w:tabs>
        <w:ind w:left="720"/>
        <w:rPr>
          <w:b/>
          <w:u w:val="single"/>
        </w:rPr>
      </w:pPr>
      <w:r w:rsidRPr="00FA3FE5">
        <w:rPr>
          <w:b/>
          <w:u w:val="single"/>
        </w:rPr>
        <w:t xml:space="preserve">The e-commerce site shall provide the product brand name or the name of the product manufacturer, distributor, or packer, when product manufacturer, distributor or packer address information is displayed on the package label at the time the product is delivered to the purchaser.   </w:t>
      </w:r>
    </w:p>
    <w:p w14:paraId="3C6DD306" w14:textId="77777777" w:rsidR="008C0B73" w:rsidRPr="00FA3FE5" w:rsidRDefault="008C0B73" w:rsidP="008C0B73">
      <w:pPr>
        <w:numPr>
          <w:ilvl w:val="0"/>
          <w:numId w:val="82"/>
        </w:numPr>
        <w:tabs>
          <w:tab w:val="left" w:pos="475"/>
        </w:tabs>
        <w:ind w:left="720"/>
        <w:rPr>
          <w:b/>
          <w:u w:val="single"/>
        </w:rPr>
      </w:pPr>
      <w:r w:rsidRPr="00FA3FE5">
        <w:rPr>
          <w:b/>
          <w:u w:val="single"/>
        </w:rPr>
        <w:t xml:space="preserve">When the e-commerce site owner or operator is the also the product manufacturer, packer or distributor, the e-commerce site shall clearly and conspicuously display its name, address and contact information on both the e-commerce site and on the transaction receipt.      </w:t>
      </w:r>
    </w:p>
    <w:p w14:paraId="5C45661E" w14:textId="77777777" w:rsidR="008C0B73" w:rsidRPr="00FA3FE5" w:rsidRDefault="008C0B73" w:rsidP="008C0B73">
      <w:pPr>
        <w:tabs>
          <w:tab w:val="left" w:pos="475"/>
        </w:tabs>
        <w:rPr>
          <w:b/>
          <w:szCs w:val="20"/>
          <w:u w:val="single"/>
        </w:rPr>
      </w:pPr>
      <w:r w:rsidRPr="00FA3FE5">
        <w:rPr>
          <w:rStyle w:val="PkgLabelLevel1Char"/>
          <w:u w:val="single"/>
        </w:rPr>
        <w:t>Section 9.  Product Photograph or Accurate Product Depiction/Representation: E-commerce Site Requirements</w:t>
      </w:r>
      <w:r w:rsidRPr="00FA3FE5">
        <w:rPr>
          <w:b/>
          <w:szCs w:val="20"/>
          <w:u w:val="single"/>
        </w:rPr>
        <w:t xml:space="preserve"> </w:t>
      </w:r>
    </w:p>
    <w:p w14:paraId="6D6B7E0A" w14:textId="77777777" w:rsidR="008C0B73" w:rsidRPr="00FA3FE5" w:rsidRDefault="008C0B73" w:rsidP="008C0B73">
      <w:pPr>
        <w:tabs>
          <w:tab w:val="left" w:pos="475"/>
        </w:tabs>
        <w:rPr>
          <w:b/>
          <w:u w:val="single"/>
        </w:rPr>
      </w:pPr>
      <w:r w:rsidRPr="00FA3FE5">
        <w:rPr>
          <w:rStyle w:val="PkgLabelLevel2Char"/>
          <w:rFonts w:eastAsia="Calibri"/>
          <w:b/>
          <w:u w:val="single"/>
        </w:rPr>
        <w:t>9.1.</w:t>
      </w:r>
      <w:r w:rsidRPr="00FA3FE5">
        <w:rPr>
          <w:rStyle w:val="PkgLabelLevel2Char"/>
          <w:rFonts w:eastAsia="Calibri"/>
          <w:b/>
          <w:u w:val="single"/>
        </w:rPr>
        <w:tab/>
        <w:t>E-commerce Packages.</w:t>
      </w:r>
      <w:r w:rsidRPr="00FA3FE5">
        <w:rPr>
          <w:b/>
          <w:u w:val="single"/>
        </w:rPr>
        <w:t xml:space="preserve"> Any e-commerce package offered for sale on an e-commerce site shall be represented on the site with a current photograph of the package offered for sale.  As an alternative, a detailed and accurate photographic depiction or representation of the package may be displayed.  This picture or graphical representation shall be sufficiently sized, detailed and clear to enable the customer to distinguish this package or product from similar packages including varying sizes, varieties and product functions.  </w:t>
      </w:r>
    </w:p>
    <w:p w14:paraId="4FCF2A1C"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9.2.</w:t>
      </w:r>
      <w:r w:rsidRPr="00FA3FE5">
        <w:rPr>
          <w:rStyle w:val="PkgLabelLevel2Char"/>
          <w:rFonts w:eastAsia="Calibri"/>
          <w:b/>
          <w:u w:val="single"/>
        </w:rPr>
        <w:tab/>
        <w:t xml:space="preserve">E-commerce Random Weight Packages. – E-commerce random weight products offered for sale on an e-commerce site shall be accompanied on the site by a representative picture or photographic depiction of product (packaged or unpackaged) which is being offered for sale.  This picture or photographic depiction shall be sufficiently sized, detailed, and clear to enable the customer to see the product and the pictured item shall be representative of the product being offered for sale. </w:t>
      </w:r>
    </w:p>
    <w:p w14:paraId="598F6457"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9.3.</w:t>
      </w:r>
      <w:r w:rsidRPr="00FA3FE5">
        <w:rPr>
          <w:rStyle w:val="PkgLabelLevel2Char"/>
          <w:rFonts w:eastAsia="Calibri"/>
          <w:b/>
          <w:u w:val="single"/>
        </w:rPr>
        <w:tab/>
        <w:t>E-commerce Bulk Products and Select Random Quantity Packages. – Bulk products offered for sale on an E-commerce site shall be accompanied on the site by a representative picture or photographic depiction of the unpackaged product which is being offered for sale.  Products packaged in random quantity packages shall be displayed on the site with a representative depiction of the representative package, a clear and conspicuous statement explaining that packaged products are of random quantity, and instructions to customers regarding the means to specify a maximum or minimum package quantity in ordering and purchasing the product.  The picture(s) or photographic depiction(s) shall be sufficiently sized, detailed, and clear to enable the customer to see the product and the pictured item shall be representative of the product being offered for sale.</w:t>
      </w:r>
    </w:p>
    <w:p w14:paraId="6D093438"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9.4.</w:t>
      </w:r>
      <w:r w:rsidRPr="00FA3FE5">
        <w:rPr>
          <w:rStyle w:val="PkgLabelLevel2Char"/>
          <w:rFonts w:eastAsia="Calibri"/>
          <w:b/>
          <w:u w:val="single"/>
        </w:rPr>
        <w:tab/>
        <w:t xml:space="preserve">E-commerce Non-Consumer Packages. – Non-consumer products offered for sale on an e-commerce site shall be accompanied on the site by a representative picture or photographic depiction of the product which is being offered for sale.  This picture or photographic depictions shall be sufficiently sized, detailed, and clear to enable the customer to see the product and the pictured item shall be representative of the product being offered for sale </w:t>
      </w:r>
    </w:p>
    <w:p w14:paraId="152547A6"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9.5.</w:t>
      </w:r>
      <w:r w:rsidRPr="00FA3FE5">
        <w:rPr>
          <w:rStyle w:val="PkgLabelLevel2Char"/>
          <w:rFonts w:eastAsia="Calibri"/>
          <w:b/>
          <w:u w:val="single"/>
        </w:rPr>
        <w:tab/>
      </w:r>
      <w:r>
        <w:rPr>
          <w:rStyle w:val="PkgLabelLevel2Char"/>
          <w:rFonts w:eastAsia="Calibri"/>
          <w:b/>
          <w:u w:val="single"/>
        </w:rPr>
        <w:t xml:space="preserve">Pictures on Receipts:  </w:t>
      </w:r>
      <w:r w:rsidRPr="00FA3FE5">
        <w:rPr>
          <w:rStyle w:val="PkgLabelLevel2Char"/>
          <w:rFonts w:eastAsia="Calibri"/>
          <w:b/>
          <w:u w:val="single"/>
        </w:rPr>
        <w:t>Transaction receipts are not required to provide pictures or photographic depictions</w:t>
      </w:r>
    </w:p>
    <w:p w14:paraId="523A7628" w14:textId="77777777" w:rsidR="008C0B73" w:rsidRPr="00FA3FE5" w:rsidRDefault="008C0B73" w:rsidP="008C0B73">
      <w:pPr>
        <w:tabs>
          <w:tab w:val="left" w:pos="475"/>
        </w:tabs>
        <w:rPr>
          <w:rStyle w:val="PkgLabelLevel1Char"/>
          <w:bCs w:val="0"/>
          <w:u w:val="single"/>
        </w:rPr>
      </w:pPr>
      <w:r w:rsidRPr="00FA3FE5">
        <w:rPr>
          <w:rStyle w:val="PkgLabelLevel1Char"/>
          <w:u w:val="single"/>
        </w:rPr>
        <w:t>Section 10.  Prominence and Placement of Required Information on E-commerce Sites:  Offering E-commerce Products for Sale</w:t>
      </w:r>
    </w:p>
    <w:p w14:paraId="27D3C7FB" w14:textId="77777777" w:rsidR="008C0B73" w:rsidRPr="00FA3FE5" w:rsidRDefault="008C0B73" w:rsidP="008C0B73">
      <w:pPr>
        <w:tabs>
          <w:tab w:val="left" w:pos="475"/>
        </w:tabs>
        <w:rPr>
          <w:b/>
          <w:u w:val="single"/>
        </w:rPr>
      </w:pPr>
      <w:bookmarkStart w:id="460" w:name="_Toc523834006"/>
      <w:bookmarkStart w:id="461" w:name="_Toc523840502"/>
      <w:bookmarkStart w:id="462" w:name="_Toc524447953"/>
      <w:bookmarkStart w:id="463" w:name="_Toc173408680"/>
      <w:bookmarkStart w:id="464" w:name="_Toc173471441"/>
      <w:bookmarkStart w:id="465" w:name="_Toc173472747"/>
      <w:bookmarkStart w:id="466" w:name="_Toc173474089"/>
      <w:bookmarkStart w:id="467" w:name="_Toc173770970"/>
      <w:bookmarkStart w:id="468" w:name="_Toc173771731"/>
      <w:r w:rsidRPr="00FA3FE5">
        <w:rPr>
          <w:rStyle w:val="PkgLabelLevel2Char"/>
          <w:rFonts w:eastAsia="Calibri"/>
          <w:b/>
          <w:u w:val="single"/>
        </w:rPr>
        <w:t>10.1.</w:t>
      </w:r>
      <w:r w:rsidRPr="00FA3FE5">
        <w:rPr>
          <w:rStyle w:val="PkgLabelLevel2Char"/>
          <w:rFonts w:eastAsia="Calibri"/>
          <w:b/>
          <w:u w:val="single"/>
        </w:rPr>
        <w:tab/>
        <w:t>General.</w:t>
      </w:r>
      <w:bookmarkEnd w:id="460"/>
      <w:bookmarkEnd w:id="461"/>
      <w:bookmarkEnd w:id="462"/>
      <w:r w:rsidRPr="00FA3FE5">
        <w:rPr>
          <w:b/>
          <w:u w:val="single"/>
        </w:rPr>
        <w:t xml:space="preserve"> – All information required to appear on the e-commerce site which offers products for sale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bookmarkEnd w:id="463"/>
      <w:bookmarkEnd w:id="464"/>
      <w:bookmarkEnd w:id="465"/>
      <w:bookmarkEnd w:id="466"/>
      <w:bookmarkEnd w:id="467"/>
      <w:bookmarkEnd w:id="468"/>
    </w:p>
    <w:p w14:paraId="02ABADCC" w14:textId="77777777" w:rsidR="008C0B73" w:rsidRPr="00FA3FE5" w:rsidRDefault="008C0B73" w:rsidP="008C0B73">
      <w:pPr>
        <w:tabs>
          <w:tab w:val="left" w:pos="475"/>
        </w:tabs>
        <w:ind w:left="360"/>
        <w:rPr>
          <w:b/>
          <w:u w:val="single"/>
        </w:rPr>
      </w:pPr>
      <w:bookmarkStart w:id="469" w:name="_Toc523834007"/>
      <w:bookmarkStart w:id="470" w:name="_Toc523840503"/>
      <w:bookmarkStart w:id="471" w:name="_Toc524447954"/>
      <w:bookmarkStart w:id="472" w:name="_Toc173408681"/>
      <w:bookmarkStart w:id="473" w:name="_Toc173472748"/>
      <w:bookmarkStart w:id="474" w:name="_Toc173770971"/>
      <w:r w:rsidRPr="00FA3FE5">
        <w:rPr>
          <w:rStyle w:val="PkgLabelLevel3Char"/>
          <w:rFonts w:eastAsia="Calibri"/>
          <w:b/>
          <w:u w:val="single"/>
        </w:rPr>
        <w:t>10.1.1.  Location.</w:t>
      </w:r>
      <w:bookmarkEnd w:id="469"/>
      <w:bookmarkEnd w:id="470"/>
      <w:bookmarkEnd w:id="471"/>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The required e-commerce site declarations of:</w:t>
      </w:r>
    </w:p>
    <w:p w14:paraId="0F3714C6"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identity,</w:t>
      </w:r>
    </w:p>
    <w:p w14:paraId="4F24A31C"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net quantity,  </w:t>
      </w:r>
    </w:p>
    <w:p w14:paraId="4B9235F9"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product price, </w:t>
      </w:r>
    </w:p>
    <w:p w14:paraId="432D7244"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brand or manufacturer name and </w:t>
      </w:r>
    </w:p>
    <w:p w14:paraId="41856841"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package picture or photographic representation/depiction shall appear within the top 50 % of the screen in which the product appears.  </w:t>
      </w:r>
      <w:bookmarkEnd w:id="472"/>
      <w:bookmarkEnd w:id="473"/>
      <w:bookmarkEnd w:id="474"/>
    </w:p>
    <w:p w14:paraId="35FD5F61" w14:textId="77777777" w:rsidR="008C0B73" w:rsidRPr="00FA3FE5" w:rsidRDefault="008C0B73" w:rsidP="008C0B73">
      <w:pPr>
        <w:tabs>
          <w:tab w:val="left" w:pos="475"/>
        </w:tabs>
        <w:ind w:left="360"/>
        <w:rPr>
          <w:b/>
          <w:u w:val="single"/>
        </w:rPr>
      </w:pPr>
      <w:bookmarkStart w:id="475" w:name="_Toc523834008"/>
      <w:bookmarkStart w:id="476" w:name="_Toc523840504"/>
      <w:bookmarkStart w:id="477" w:name="_Toc524447955"/>
      <w:bookmarkStart w:id="478" w:name="_Toc173408682"/>
      <w:bookmarkStart w:id="479" w:name="_Toc173472749"/>
      <w:bookmarkStart w:id="480" w:name="_Toc173770972"/>
      <w:r w:rsidRPr="00FA3FE5">
        <w:rPr>
          <w:rStyle w:val="PkgLabelLevel3Char"/>
          <w:rFonts w:eastAsia="Calibri"/>
          <w:b/>
          <w:iCs/>
          <w:u w:val="single"/>
        </w:rPr>
        <w:t>10.1.2.  Style of Type or Lettering</w:t>
      </w:r>
      <w:bookmarkEnd w:id="475"/>
      <w:bookmarkEnd w:id="476"/>
      <w:bookmarkEnd w:id="477"/>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 xml:space="preserve">The required e-commerce site declarations shall be in such a style of type or lettering as to be boldly, clearly, and conspicuously presented with respect to other type, lettering, or graphic material on the screen.  </w:t>
      </w:r>
      <w:bookmarkEnd w:id="478"/>
      <w:bookmarkEnd w:id="479"/>
      <w:bookmarkEnd w:id="480"/>
    </w:p>
    <w:p w14:paraId="5440D6F1" w14:textId="77777777" w:rsidR="008C0B73" w:rsidRPr="00FA3FE5" w:rsidRDefault="008C0B73" w:rsidP="008C0B73">
      <w:pPr>
        <w:tabs>
          <w:tab w:val="left" w:pos="475"/>
        </w:tabs>
        <w:ind w:left="360"/>
        <w:rPr>
          <w:b/>
          <w:u w:val="single"/>
        </w:rPr>
      </w:pPr>
      <w:bookmarkStart w:id="481" w:name="_Toc523834009"/>
      <w:bookmarkStart w:id="482" w:name="_Toc523840505"/>
      <w:bookmarkStart w:id="483" w:name="_Toc524447956"/>
      <w:bookmarkStart w:id="484" w:name="_Toc173408683"/>
      <w:bookmarkStart w:id="485" w:name="_Toc173472750"/>
      <w:bookmarkStart w:id="486" w:name="_Toc173770973"/>
      <w:r w:rsidRPr="00FA3FE5">
        <w:rPr>
          <w:rStyle w:val="PkgLabelLevel3Char"/>
          <w:rFonts w:eastAsia="Calibri"/>
          <w:b/>
          <w:u w:val="single"/>
        </w:rPr>
        <w:t>10.1.3.  Color Contrast.</w:t>
      </w:r>
      <w:bookmarkEnd w:id="481"/>
      <w:bookmarkEnd w:id="482"/>
      <w:bookmarkEnd w:id="483"/>
      <w:r w:rsidRPr="00FA3FE5">
        <w:rPr>
          <w:b/>
          <w:iCs/>
          <w:u w:val="single"/>
        </w:rPr>
        <w:t xml:space="preserve"> </w:t>
      </w:r>
      <w:r w:rsidRPr="00FA3FE5">
        <w:rPr>
          <w:b/>
          <w:u w:val="single"/>
        </w:rPr>
        <w:t>–</w:t>
      </w:r>
      <w:r w:rsidRPr="00FA3FE5">
        <w:rPr>
          <w:b/>
          <w:iCs/>
          <w:u w:val="single"/>
        </w:rPr>
        <w:t xml:space="preserve"> </w:t>
      </w:r>
      <w:r w:rsidRPr="00FA3FE5">
        <w:rPr>
          <w:b/>
          <w:u w:val="single"/>
        </w:rPr>
        <w:t xml:space="preserve">The required e-commerce site declarations shall be in a color that contrasts conspicuously with its background.  </w:t>
      </w:r>
      <w:bookmarkEnd w:id="484"/>
      <w:bookmarkEnd w:id="485"/>
      <w:bookmarkEnd w:id="486"/>
    </w:p>
    <w:p w14:paraId="5682B90F" w14:textId="77777777" w:rsidR="008C0B73" w:rsidRPr="00FA3FE5" w:rsidRDefault="008C0B73" w:rsidP="008C0B73">
      <w:pPr>
        <w:tabs>
          <w:tab w:val="left" w:pos="475"/>
        </w:tabs>
        <w:ind w:left="360"/>
        <w:rPr>
          <w:rStyle w:val="PkgLabelLevel3Char"/>
          <w:rFonts w:eastAsia="Calibri"/>
          <w:b/>
          <w:u w:val="single"/>
        </w:rPr>
      </w:pPr>
      <w:r w:rsidRPr="00FA3FE5">
        <w:rPr>
          <w:rStyle w:val="PkgLabelLevel3Char"/>
          <w:rFonts w:eastAsia="Calibri"/>
          <w:b/>
          <w:u w:val="single"/>
        </w:rPr>
        <w:t xml:space="preserve">10.1.4.  Package Picture or Photographic Representation. – The product picture or photographic depiction shall be in the actual colors of the package or product. Slight variations in color shading are acceptable.  </w:t>
      </w:r>
    </w:p>
    <w:p w14:paraId="700268A9" w14:textId="77777777" w:rsidR="008C0B73" w:rsidRPr="00FA3FE5" w:rsidRDefault="008C0B73" w:rsidP="008C0B73">
      <w:pPr>
        <w:tabs>
          <w:tab w:val="left" w:pos="475"/>
        </w:tabs>
        <w:rPr>
          <w:b/>
          <w:u w:val="single"/>
        </w:rPr>
      </w:pPr>
      <w:bookmarkStart w:id="487" w:name="_Hlk75961974"/>
      <w:bookmarkStart w:id="488" w:name="_Toc523834010"/>
      <w:bookmarkStart w:id="489" w:name="_Toc523840506"/>
      <w:bookmarkStart w:id="490" w:name="_Toc524447957"/>
      <w:bookmarkStart w:id="491" w:name="_Toc173408684"/>
      <w:bookmarkStart w:id="492" w:name="_Toc173472751"/>
      <w:bookmarkStart w:id="493" w:name="_Toc173770974"/>
      <w:r w:rsidRPr="00FA3FE5">
        <w:rPr>
          <w:rStyle w:val="PkgLabelLevel2Char"/>
          <w:rFonts w:eastAsia="Calibri"/>
          <w:b/>
          <w:u w:val="single"/>
        </w:rPr>
        <w:t>10.2.</w:t>
      </w:r>
      <w:r w:rsidRPr="00FA3FE5">
        <w:rPr>
          <w:rStyle w:val="PkgLabelLevel2Char"/>
          <w:rFonts w:eastAsia="Calibri"/>
          <w:b/>
          <w:u w:val="single"/>
        </w:rPr>
        <w:tab/>
        <w:t>Combined Declarations of Required Information.</w:t>
      </w:r>
      <w:r w:rsidRPr="00FA3FE5">
        <w:rPr>
          <w:b/>
          <w:u w:val="single"/>
        </w:rPr>
        <w:t xml:space="preserve"> – One or more of the required e-commerce site declarations can be combined if the resulting statement is clear and not misleading.  This shall not apply to product photograph or photographic representation.  Combined declarations shall be of a consistent size same size and font, excepting the product price which may be in a larger size and a different font.  </w:t>
      </w:r>
    </w:p>
    <w:bookmarkEnd w:id="487"/>
    <w:p w14:paraId="27761109" w14:textId="77777777" w:rsidR="008C0B73" w:rsidRPr="00FA3FE5" w:rsidRDefault="008C0B73" w:rsidP="008C0B73">
      <w:pPr>
        <w:tabs>
          <w:tab w:val="left" w:pos="475"/>
        </w:tabs>
        <w:ind w:left="360"/>
        <w:rPr>
          <w:b/>
          <w:u w:val="single"/>
        </w:rPr>
      </w:pPr>
      <w:r w:rsidRPr="00FA3FE5">
        <w:rPr>
          <w:rStyle w:val="PkgLabelLevel3Char"/>
          <w:rFonts w:eastAsia="Calibri"/>
          <w:b/>
          <w:iCs/>
          <w:u w:val="single"/>
        </w:rPr>
        <w:t>10.2.1.  Combined Declarations of Required Information</w:t>
      </w:r>
      <w:r w:rsidRPr="00FA3FE5">
        <w:rPr>
          <w:b/>
          <w:u w:val="single"/>
        </w:rPr>
        <w:t xml:space="preserve"> – The declarations of identity, net quantity, product price and/or brand or manufacturer name can be combined into a single statement on an e-commerce site provided the information is clear and not misleading.  A combined statement may appear on a single line or multiple lines as illustrated below:</w:t>
      </w:r>
    </w:p>
    <w:p w14:paraId="777840A3" w14:textId="77777777" w:rsidR="008C0B73" w:rsidRPr="00FA3FE5" w:rsidRDefault="008C0B73" w:rsidP="008C0B73">
      <w:pPr>
        <w:tabs>
          <w:tab w:val="left" w:pos="475"/>
        </w:tabs>
        <w:ind w:left="1080" w:hanging="360"/>
        <w:rPr>
          <w:b/>
          <w:u w:val="single"/>
        </w:rPr>
      </w:pPr>
      <w:r w:rsidRPr="00FA3FE5">
        <w:rPr>
          <w:b/>
          <w:u w:val="single"/>
        </w:rPr>
        <w:t>Examples:</w:t>
      </w:r>
    </w:p>
    <w:p w14:paraId="5B549A29" w14:textId="77777777" w:rsidR="008C0B73" w:rsidRPr="00FA3FE5" w:rsidRDefault="008C0B73" w:rsidP="008C0B73">
      <w:pPr>
        <w:tabs>
          <w:tab w:val="left" w:pos="475"/>
        </w:tabs>
        <w:ind w:left="1080" w:hanging="360"/>
        <w:rPr>
          <w:b/>
          <w:u w:val="single"/>
        </w:rPr>
      </w:pPr>
      <w:r w:rsidRPr="00FA3FE5">
        <w:rPr>
          <w:b/>
          <w:u w:val="single"/>
        </w:rPr>
        <w:t>1 kg (2.2 LB) Brand X Laundry Detergent $4.99</w:t>
      </w:r>
    </w:p>
    <w:p w14:paraId="57AAF4EE" w14:textId="77777777" w:rsidR="008C0B73" w:rsidRPr="00FA3FE5" w:rsidRDefault="008C0B73" w:rsidP="008C0B73">
      <w:pPr>
        <w:tabs>
          <w:tab w:val="left" w:pos="475"/>
        </w:tabs>
        <w:ind w:firstLine="720"/>
        <w:rPr>
          <w:b/>
          <w:u w:val="single"/>
        </w:rPr>
      </w:pPr>
      <w:r w:rsidRPr="00FA3FE5">
        <w:rPr>
          <w:b/>
          <w:u w:val="single"/>
        </w:rPr>
        <w:t>Brand X</w:t>
      </w:r>
    </w:p>
    <w:p w14:paraId="548326BA" w14:textId="77777777" w:rsidR="008C0B73" w:rsidRPr="00FA3FE5" w:rsidRDefault="008C0B73" w:rsidP="008C0B73">
      <w:pPr>
        <w:tabs>
          <w:tab w:val="left" w:pos="475"/>
        </w:tabs>
        <w:ind w:firstLine="720"/>
        <w:rPr>
          <w:b/>
          <w:u w:val="single"/>
        </w:rPr>
      </w:pPr>
      <w:r w:rsidRPr="00FA3FE5">
        <w:rPr>
          <w:b/>
          <w:u w:val="single"/>
        </w:rPr>
        <w:t>Laundry Detergent</w:t>
      </w:r>
    </w:p>
    <w:p w14:paraId="4671865C" w14:textId="77777777" w:rsidR="008C0B73" w:rsidRPr="00FA3FE5" w:rsidRDefault="008C0B73" w:rsidP="008C0B73">
      <w:pPr>
        <w:tabs>
          <w:tab w:val="left" w:pos="475"/>
        </w:tabs>
        <w:ind w:firstLine="720"/>
        <w:rPr>
          <w:b/>
          <w:u w:val="single"/>
        </w:rPr>
      </w:pPr>
      <w:r w:rsidRPr="00FA3FE5">
        <w:rPr>
          <w:b/>
          <w:u w:val="single"/>
        </w:rPr>
        <w:t xml:space="preserve">1 kg (2.2 LB) </w:t>
      </w:r>
    </w:p>
    <w:p w14:paraId="0C3C5AA1" w14:textId="77777777" w:rsidR="008C0B73" w:rsidRPr="00FA3FE5" w:rsidRDefault="008C0B73" w:rsidP="008C0B73">
      <w:pPr>
        <w:tabs>
          <w:tab w:val="left" w:pos="475"/>
        </w:tabs>
        <w:ind w:firstLine="720"/>
        <w:rPr>
          <w:b/>
          <w:u w:val="single"/>
        </w:rPr>
      </w:pPr>
      <w:r w:rsidRPr="00FA3FE5">
        <w:rPr>
          <w:b/>
          <w:u w:val="single"/>
        </w:rPr>
        <w:t>$4.99</w:t>
      </w:r>
    </w:p>
    <w:p w14:paraId="026D98DA" w14:textId="77777777" w:rsidR="008C0B73" w:rsidRPr="00FA3FE5" w:rsidRDefault="008C0B73" w:rsidP="008C0B73">
      <w:pPr>
        <w:tabs>
          <w:tab w:val="left" w:pos="475"/>
        </w:tabs>
        <w:ind w:left="360"/>
        <w:rPr>
          <w:b/>
          <w:u w:val="single"/>
        </w:rPr>
      </w:pPr>
      <w:r w:rsidRPr="00FA3FE5">
        <w:rPr>
          <w:rStyle w:val="PkgLabelLevel3Char"/>
          <w:rFonts w:eastAsia="Calibri"/>
          <w:b/>
          <w:iCs/>
          <w:u w:val="single"/>
        </w:rPr>
        <w:t>10.2.2.  Free Area</w:t>
      </w:r>
      <w:r w:rsidRPr="00FA3FE5">
        <w:rPr>
          <w:b/>
          <w:u w:val="single"/>
        </w:rPr>
        <w:t xml:space="preserve"> – The area surrounding a required individual or combined declaration on an e-commerce site shall be free of printed information:</w:t>
      </w:r>
    </w:p>
    <w:p w14:paraId="418D85D0" w14:textId="77777777" w:rsidR="008C0B73" w:rsidRPr="00FA3FE5" w:rsidRDefault="008C0B73" w:rsidP="008C0B73">
      <w:pPr>
        <w:ind w:left="1080" w:hanging="360"/>
        <w:rPr>
          <w:b/>
          <w:u w:val="single"/>
        </w:rPr>
      </w:pPr>
      <w:r w:rsidRPr="00FA3FE5">
        <w:rPr>
          <w:b/>
          <w:u w:val="single"/>
        </w:rPr>
        <w:t>(a)</w:t>
      </w:r>
      <w:r w:rsidRPr="00FA3FE5">
        <w:rPr>
          <w:b/>
          <w:u w:val="single"/>
        </w:rPr>
        <w:tab/>
        <w:t>above and below, by a space equal to at least the height of the lettering in the declaration; and</w:t>
      </w:r>
    </w:p>
    <w:p w14:paraId="6D535341" w14:textId="77777777" w:rsidR="008C0B73" w:rsidRPr="00FA3FE5" w:rsidRDefault="008C0B73" w:rsidP="008C0B73">
      <w:pPr>
        <w:ind w:left="1080" w:hanging="360"/>
        <w:rPr>
          <w:b/>
          <w:u w:val="single"/>
        </w:rPr>
      </w:pPr>
      <w:r w:rsidRPr="00FA3FE5">
        <w:rPr>
          <w:b/>
          <w:u w:val="single"/>
        </w:rPr>
        <w:t>(b)</w:t>
      </w:r>
      <w:r w:rsidRPr="00FA3FE5">
        <w:rPr>
          <w:b/>
          <w:u w:val="single"/>
        </w:rPr>
        <w:tab/>
        <w:t xml:space="preserve">to the left and right, by a space at least equal to twice the width of the letter “N” of the style and size of type </w:t>
      </w:r>
    </w:p>
    <w:p w14:paraId="30ADDB87" w14:textId="77777777" w:rsidR="008C0B73" w:rsidRPr="00FA3FE5" w:rsidRDefault="008C0B73" w:rsidP="008C0B73">
      <w:pPr>
        <w:tabs>
          <w:tab w:val="left" w:pos="475"/>
        </w:tabs>
        <w:rPr>
          <w:b/>
          <w:u w:val="single"/>
        </w:rPr>
      </w:pPr>
      <w:r w:rsidRPr="00FA3FE5">
        <w:rPr>
          <w:rStyle w:val="PkgLabelLevel2Char"/>
          <w:rFonts w:eastAsia="Calibri"/>
          <w:b/>
          <w:u w:val="single"/>
        </w:rPr>
        <w:t>10.3.</w:t>
      </w:r>
      <w:r w:rsidRPr="00FA3FE5">
        <w:rPr>
          <w:rStyle w:val="PkgLabelLevel2Char"/>
          <w:rFonts w:eastAsia="Calibri"/>
          <w:b/>
          <w:u w:val="single"/>
        </w:rPr>
        <w:tab/>
        <w:t>Alternate Languages.</w:t>
      </w:r>
      <w:r w:rsidRPr="00FA3FE5">
        <w:rPr>
          <w:b/>
          <w:u w:val="single"/>
        </w:rPr>
        <w:t xml:space="preserve"> – An e-commerce site may provide product information in one or more languages in addition to English.  When an e-commerce site does provide any required product information in an additional language, all the required information specified in this regulation must be provided in that additional language or languages.  </w:t>
      </w:r>
    </w:p>
    <w:bookmarkEnd w:id="488"/>
    <w:bookmarkEnd w:id="489"/>
    <w:bookmarkEnd w:id="490"/>
    <w:bookmarkEnd w:id="491"/>
    <w:bookmarkEnd w:id="492"/>
    <w:bookmarkEnd w:id="493"/>
    <w:p w14:paraId="18CB87B6" w14:textId="77777777" w:rsidR="008C0B73" w:rsidRPr="00FA3FE5" w:rsidRDefault="008C0B73" w:rsidP="008C0B73">
      <w:pPr>
        <w:tabs>
          <w:tab w:val="left" w:pos="475"/>
        </w:tabs>
        <w:rPr>
          <w:b/>
          <w:szCs w:val="20"/>
          <w:u w:val="single"/>
        </w:rPr>
      </w:pPr>
      <w:r w:rsidRPr="00FA3FE5">
        <w:rPr>
          <w:rStyle w:val="PkgLabelLevel1Char"/>
          <w:u w:val="single"/>
        </w:rPr>
        <w:t>Section 11.  Prominence and Placement:  Delivered E-commerce Packages, Products and Receipts</w:t>
      </w:r>
      <w:r w:rsidRPr="00FA3FE5">
        <w:rPr>
          <w:b/>
          <w:szCs w:val="20"/>
          <w:u w:val="single"/>
        </w:rPr>
        <w:t xml:space="preserve"> </w:t>
      </w:r>
    </w:p>
    <w:p w14:paraId="53221766" w14:textId="77777777" w:rsidR="008C0B73" w:rsidRPr="00FA3FE5" w:rsidRDefault="008C0B73" w:rsidP="008C0B73">
      <w:pPr>
        <w:tabs>
          <w:tab w:val="left" w:pos="475"/>
        </w:tabs>
        <w:rPr>
          <w:b/>
          <w:u w:val="single"/>
        </w:rPr>
      </w:pPr>
      <w:r w:rsidRPr="00FA3FE5">
        <w:rPr>
          <w:rStyle w:val="PkgLabelLevel2Char"/>
          <w:rFonts w:eastAsia="Calibri"/>
          <w:b/>
          <w:u w:val="single"/>
        </w:rPr>
        <w:t>11.1.</w:t>
      </w:r>
      <w:r w:rsidRPr="00FA3FE5">
        <w:rPr>
          <w:rStyle w:val="PkgLabelLevel2Char"/>
          <w:rFonts w:eastAsia="Calibri"/>
          <w:b/>
          <w:u w:val="single"/>
        </w:rPr>
        <w:tab/>
        <w:t>General.</w:t>
      </w:r>
      <w:r w:rsidRPr="00FA3FE5">
        <w:rPr>
          <w:b/>
          <w:u w:val="single"/>
        </w:rPr>
        <w:t xml:space="preserve"> – All information required to appear on an e-commerce package, product, or receipt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5DE88C6E" w14:textId="77777777" w:rsidR="008C0B73" w:rsidRPr="00FA3FE5" w:rsidRDefault="008C0B73" w:rsidP="008C0B73">
      <w:pPr>
        <w:tabs>
          <w:tab w:val="left" w:pos="475"/>
        </w:tabs>
        <w:ind w:left="360"/>
        <w:rPr>
          <w:b/>
          <w:u w:val="single"/>
        </w:rPr>
      </w:pPr>
      <w:r w:rsidRPr="00FA3FE5">
        <w:rPr>
          <w:rStyle w:val="PkgLabelLevel3Char"/>
          <w:rFonts w:eastAsia="Calibri"/>
          <w:b/>
          <w:u w:val="single"/>
        </w:rPr>
        <w:t xml:space="preserve">11.2.  </w:t>
      </w:r>
      <w:r w:rsidRPr="00FA3FE5">
        <w:rPr>
          <w:rStyle w:val="StyleHeading8BoldChar"/>
          <w:rFonts w:eastAsia="Calibri"/>
          <w:u w:val="single"/>
        </w:rPr>
        <w:t>Packages Intended for Sale in Retail Locations</w:t>
      </w:r>
      <w:r w:rsidRPr="00FA3FE5">
        <w:rPr>
          <w:b/>
          <w:u w:val="single"/>
        </w:rPr>
        <w:t xml:space="preserve">–A package properly labeled to comply with the retail shelf requirements of the UPLR will also comply with the e-commerce package label requirement.  </w:t>
      </w:r>
    </w:p>
    <w:p w14:paraId="3D6032C6" w14:textId="77777777" w:rsidR="008C0B73" w:rsidRPr="00FA3FE5" w:rsidRDefault="008C0B73" w:rsidP="008C0B73">
      <w:pPr>
        <w:tabs>
          <w:tab w:val="left" w:pos="475"/>
        </w:tabs>
        <w:ind w:left="360"/>
        <w:rPr>
          <w:b/>
          <w:u w:val="single"/>
        </w:rPr>
      </w:pPr>
      <w:r w:rsidRPr="00FA3FE5">
        <w:rPr>
          <w:rStyle w:val="PkgLabelLevel3Char"/>
          <w:rFonts w:eastAsia="Calibri"/>
          <w:b/>
          <w:u w:val="single"/>
        </w:rPr>
        <w:t>11.3.  Orientation of Required Declarations.</w:t>
      </w:r>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 xml:space="preserve">The required declarations on packages, products, or receipts shall be presented in such a manner as to be generally consistent to the orientation of the label or package.  </w:t>
      </w:r>
    </w:p>
    <w:p w14:paraId="2E88B577" w14:textId="77777777" w:rsidR="008C0B73" w:rsidRPr="007D462A" w:rsidRDefault="008C0B73" w:rsidP="008C0B73">
      <w:pPr>
        <w:pStyle w:val="PkgLabelLevel1"/>
        <w:keepNext w:val="0"/>
        <w:tabs>
          <w:tab w:val="left" w:pos="475"/>
        </w:tabs>
        <w:rPr>
          <w:rFonts w:ascii="Times New Roman" w:hAnsi="Times New Roman"/>
          <w:u w:val="single"/>
        </w:rPr>
      </w:pPr>
      <w:bookmarkStart w:id="494" w:name="_Toc173378014"/>
      <w:bookmarkStart w:id="495" w:name="_Toc173379254"/>
      <w:bookmarkStart w:id="496" w:name="_Toc173381132"/>
      <w:bookmarkStart w:id="497" w:name="_Toc173383093"/>
      <w:bookmarkStart w:id="498" w:name="_Toc173384806"/>
      <w:bookmarkStart w:id="499" w:name="_Toc173385337"/>
      <w:bookmarkStart w:id="500" w:name="_Toc173386370"/>
      <w:bookmarkStart w:id="501" w:name="_Toc173408754"/>
      <w:bookmarkStart w:id="502" w:name="_Toc173472821"/>
      <w:bookmarkStart w:id="503" w:name="_Toc173771044"/>
      <w:bookmarkStart w:id="504" w:name="_Toc523834075"/>
      <w:bookmarkStart w:id="505" w:name="_Toc523840571"/>
      <w:bookmarkStart w:id="506" w:name="_Toc524448022"/>
      <w:bookmarkEnd w:id="356"/>
      <w:bookmarkEnd w:id="357"/>
      <w:bookmarkEnd w:id="358"/>
      <w:bookmarkEnd w:id="359"/>
      <w:bookmarkEnd w:id="360"/>
      <w:bookmarkEnd w:id="361"/>
      <w:bookmarkEnd w:id="362"/>
      <w:bookmarkEnd w:id="363"/>
      <w:bookmarkEnd w:id="364"/>
      <w:r w:rsidRPr="007D462A">
        <w:rPr>
          <w:rFonts w:ascii="Times New Roman" w:hAnsi="Times New Roman"/>
          <w:u w:val="single"/>
        </w:rPr>
        <w:t>Section 12.  Effective Date</w:t>
      </w:r>
      <w:bookmarkEnd w:id="494"/>
      <w:bookmarkEnd w:id="495"/>
      <w:bookmarkEnd w:id="496"/>
      <w:bookmarkEnd w:id="497"/>
      <w:bookmarkEnd w:id="498"/>
      <w:bookmarkEnd w:id="499"/>
      <w:bookmarkEnd w:id="500"/>
      <w:bookmarkEnd w:id="501"/>
      <w:bookmarkEnd w:id="502"/>
      <w:bookmarkEnd w:id="503"/>
      <w:bookmarkEnd w:id="504"/>
      <w:bookmarkEnd w:id="505"/>
      <w:bookmarkEnd w:id="506"/>
    </w:p>
    <w:p w14:paraId="4DA66069" w14:textId="77777777" w:rsidR="008C0B73" w:rsidRPr="00FA3FE5" w:rsidRDefault="008C0B73" w:rsidP="008C0B73">
      <w:pPr>
        <w:tabs>
          <w:tab w:val="left" w:pos="475"/>
        </w:tabs>
        <w:rPr>
          <w:b/>
          <w:u w:val="single"/>
        </w:rPr>
      </w:pPr>
      <w:r w:rsidRPr="00FA3FE5">
        <w:rPr>
          <w:b/>
          <w:u w:val="single"/>
        </w:rPr>
        <w:t>This regulation shall become effective on __________.</w:t>
      </w:r>
    </w:p>
    <w:p w14:paraId="02CD6F3E" w14:textId="77777777" w:rsidR="008C0B73" w:rsidRPr="00FA3FE5" w:rsidRDefault="008C0B73" w:rsidP="008C0B73">
      <w:pPr>
        <w:tabs>
          <w:tab w:val="left" w:pos="475"/>
        </w:tabs>
        <w:rPr>
          <w:b/>
          <w:u w:val="single"/>
        </w:rPr>
      </w:pPr>
      <w:r w:rsidRPr="00FA3FE5">
        <w:rPr>
          <w:b/>
          <w:u w:val="single"/>
        </w:rPr>
        <w:t>Given under my hand and the seal of my office in the City of __________ on this __________ day of __________.</w:t>
      </w:r>
    </w:p>
    <w:p w14:paraId="1E3161DC" w14:textId="77777777" w:rsidR="008C0B73" w:rsidRDefault="008C0B73" w:rsidP="008C0B73">
      <w:pPr>
        <w:tabs>
          <w:tab w:val="left" w:pos="475"/>
        </w:tabs>
      </w:pPr>
      <w:r w:rsidRPr="00FA3FE5">
        <w:rPr>
          <w:b/>
          <w:u w:val="single"/>
        </w:rPr>
        <w:t xml:space="preserve">Signed </w:t>
      </w:r>
      <w:bookmarkStart w:id="507" w:name="_Hlk14849728"/>
      <w:r w:rsidRPr="00FA3FE5">
        <w:rPr>
          <w:b/>
          <w:u w:val="single"/>
        </w:rPr>
        <w:t>_________________________</w:t>
      </w:r>
      <w:r>
        <w:t>__</w:t>
      </w:r>
      <w:bookmarkEnd w:id="507"/>
    </w:p>
    <w:p w14:paraId="590502A0" w14:textId="77777777" w:rsidR="008C0B73" w:rsidRDefault="008C0B73" w:rsidP="008C0B73">
      <w:pPr>
        <w:keepNext/>
        <w:spacing w:after="0"/>
        <w:rPr>
          <w:b/>
        </w:rPr>
      </w:pPr>
      <w:r w:rsidRPr="00E025F9">
        <w:rPr>
          <w:b/>
        </w:rPr>
        <w:t>Previous Action:</w:t>
      </w:r>
    </w:p>
    <w:p w14:paraId="3042A0FF" w14:textId="77777777" w:rsidR="008C0B73" w:rsidRPr="006F323F" w:rsidRDefault="008C0B73" w:rsidP="008C0B73">
      <w:pPr>
        <w:keepNext/>
      </w:pPr>
      <w:r w:rsidRPr="006F323F">
        <w:t>N/A</w:t>
      </w:r>
    </w:p>
    <w:p w14:paraId="07272D8F" w14:textId="6C11E29C" w:rsidR="008C0B73" w:rsidRDefault="008C0B73" w:rsidP="00E76C37">
      <w:pPr>
        <w:keepNext/>
        <w:spacing w:after="0"/>
        <w:rPr>
          <w:b/>
        </w:rPr>
      </w:pPr>
      <w:r w:rsidRPr="00AB010B">
        <w:rPr>
          <w:b/>
        </w:rPr>
        <w:t>Original Justification:</w:t>
      </w:r>
    </w:p>
    <w:p w14:paraId="052F6513" w14:textId="208F289C" w:rsidR="008C0B73" w:rsidRPr="008C0B73" w:rsidRDefault="008C0B73" w:rsidP="008C0B73">
      <w:pPr>
        <w:keepNext/>
        <w:rPr>
          <w:szCs w:val="20"/>
        </w:rPr>
      </w:pPr>
      <w:r>
        <w:rPr>
          <w:szCs w:val="20"/>
        </w:rPr>
        <w:t xml:space="preserve">While e-commerce continues to grow and evolve, most people, entities and regulators are trying to extrapolate existing requirements to these sites and products involved with e-commerce – with varying degrees of success.  This regulation is intended to be a foundation for e-commerce regulation, focusing just on basic requirements such as the name of the item the net </w:t>
      </w:r>
      <w:r w:rsidRPr="008C0B73">
        <w:rPr>
          <w:szCs w:val="20"/>
        </w:rPr>
        <w:t>quantity of the item, and the price of the item.</w:t>
      </w:r>
    </w:p>
    <w:p w14:paraId="2F159B2D" w14:textId="4E10F444" w:rsidR="008C0B73" w:rsidRPr="00AB010B" w:rsidRDefault="008C0B73" w:rsidP="008C0B73">
      <w:pPr>
        <w:keepNext/>
        <w:rPr>
          <w:b/>
        </w:rPr>
      </w:pPr>
      <w:r w:rsidRPr="008C0B73">
        <w:t>Some may argue that e</w:t>
      </w:r>
      <w:r w:rsidRPr="008C0B73">
        <w:rPr>
          <w:szCs w:val="20"/>
        </w:rPr>
        <w:t>xisting</w:t>
      </w:r>
      <w:r>
        <w:rPr>
          <w:szCs w:val="20"/>
        </w:rPr>
        <w:t xml:space="preserve"> regulations are good enough, NCWM should wait for other Federal Agencies to take the lead, Companies may have to change their sites or products to comply.</w:t>
      </w:r>
    </w:p>
    <w:p w14:paraId="050B6F0A" w14:textId="77777777" w:rsidR="008C0B73" w:rsidRPr="002A7C3B" w:rsidRDefault="008C0B73" w:rsidP="008C0B73">
      <w:pPr>
        <w:keepNext/>
        <w:rPr>
          <w:b/>
        </w:rPr>
      </w:pPr>
      <w:r w:rsidRPr="002A7C3B">
        <w:rPr>
          <w:b/>
        </w:rPr>
        <w:t>Arguments in Favor:</w:t>
      </w:r>
    </w:p>
    <w:p w14:paraId="22AF8CEE" w14:textId="77777777" w:rsidR="008C0B73" w:rsidRPr="002A7C3B" w:rsidRDefault="008C0B73" w:rsidP="008C0B73">
      <w:pPr>
        <w:keepNext/>
        <w:spacing w:after="0"/>
        <w:ind w:left="720"/>
        <w:rPr>
          <w:b/>
        </w:rPr>
      </w:pPr>
      <w:r w:rsidRPr="002A7C3B">
        <w:rPr>
          <w:b/>
        </w:rPr>
        <w:t>Regulatory:</w:t>
      </w:r>
    </w:p>
    <w:p w14:paraId="43BE4613" w14:textId="77777777" w:rsidR="008C0B73" w:rsidRPr="002A7C3B" w:rsidRDefault="008C0B73" w:rsidP="008C0B73">
      <w:pPr>
        <w:pStyle w:val="ListParagraph"/>
        <w:numPr>
          <w:ilvl w:val="0"/>
          <w:numId w:val="45"/>
        </w:numPr>
        <w:spacing w:after="0" w:line="259" w:lineRule="auto"/>
        <w:ind w:left="1080"/>
        <w:contextualSpacing/>
        <w:jc w:val="left"/>
      </w:pPr>
    </w:p>
    <w:p w14:paraId="759328E8" w14:textId="77777777" w:rsidR="008C0B73" w:rsidRPr="002A7C3B" w:rsidRDefault="008C0B73" w:rsidP="008C0B73">
      <w:pPr>
        <w:spacing w:before="240" w:after="0"/>
        <w:ind w:left="720"/>
        <w:rPr>
          <w:b/>
        </w:rPr>
      </w:pPr>
      <w:r w:rsidRPr="002A7C3B">
        <w:rPr>
          <w:b/>
        </w:rPr>
        <w:t>Industry:</w:t>
      </w:r>
    </w:p>
    <w:p w14:paraId="29953C9A" w14:textId="77777777" w:rsidR="008C0B73" w:rsidRPr="002A7C3B" w:rsidRDefault="008C0B73" w:rsidP="008C0B73">
      <w:pPr>
        <w:pStyle w:val="ListParagraph"/>
        <w:numPr>
          <w:ilvl w:val="0"/>
          <w:numId w:val="45"/>
        </w:numPr>
        <w:spacing w:after="0" w:line="259" w:lineRule="auto"/>
        <w:ind w:left="1080"/>
        <w:contextualSpacing/>
        <w:jc w:val="left"/>
      </w:pPr>
    </w:p>
    <w:p w14:paraId="5D429E36" w14:textId="77777777" w:rsidR="008C0B73" w:rsidRPr="002A7C3B" w:rsidRDefault="008C0B73" w:rsidP="008C0B73">
      <w:pPr>
        <w:spacing w:before="240" w:after="0"/>
        <w:ind w:left="720"/>
        <w:rPr>
          <w:b/>
        </w:rPr>
      </w:pPr>
      <w:r w:rsidRPr="002A7C3B">
        <w:rPr>
          <w:b/>
        </w:rPr>
        <w:t>Advisory:</w:t>
      </w:r>
    </w:p>
    <w:p w14:paraId="5FBC5548" w14:textId="77777777" w:rsidR="008C0B73" w:rsidRPr="002A7C3B" w:rsidRDefault="008C0B73" w:rsidP="008C0B73">
      <w:pPr>
        <w:pStyle w:val="ListParagraph"/>
        <w:numPr>
          <w:ilvl w:val="0"/>
          <w:numId w:val="45"/>
        </w:numPr>
        <w:spacing w:after="0" w:line="259" w:lineRule="auto"/>
        <w:ind w:left="1080"/>
        <w:contextualSpacing/>
        <w:jc w:val="left"/>
      </w:pPr>
    </w:p>
    <w:p w14:paraId="572098ED" w14:textId="77777777" w:rsidR="008C0B73" w:rsidRPr="002A7C3B" w:rsidRDefault="008C0B73" w:rsidP="008C0B73">
      <w:pPr>
        <w:spacing w:before="240"/>
        <w:rPr>
          <w:b/>
        </w:rPr>
      </w:pPr>
      <w:r w:rsidRPr="002A7C3B">
        <w:rPr>
          <w:b/>
        </w:rPr>
        <w:t>Arguments Against:</w:t>
      </w:r>
    </w:p>
    <w:p w14:paraId="189799E9" w14:textId="77777777" w:rsidR="008C0B73" w:rsidRPr="002A7C3B" w:rsidRDefault="008C0B73" w:rsidP="008C0B73">
      <w:pPr>
        <w:spacing w:after="0"/>
        <w:ind w:left="720"/>
        <w:rPr>
          <w:b/>
        </w:rPr>
      </w:pPr>
      <w:r w:rsidRPr="002A7C3B">
        <w:rPr>
          <w:b/>
        </w:rPr>
        <w:t>Regulatory:</w:t>
      </w:r>
    </w:p>
    <w:p w14:paraId="0AF84302" w14:textId="77777777" w:rsidR="008C0B73" w:rsidRPr="002A7C3B" w:rsidRDefault="008C0B73" w:rsidP="008C0B73">
      <w:pPr>
        <w:pStyle w:val="ListParagraph"/>
        <w:numPr>
          <w:ilvl w:val="0"/>
          <w:numId w:val="46"/>
        </w:numPr>
        <w:spacing w:after="0" w:line="259" w:lineRule="auto"/>
        <w:ind w:left="1080"/>
        <w:contextualSpacing/>
        <w:jc w:val="left"/>
      </w:pPr>
    </w:p>
    <w:p w14:paraId="712F6284" w14:textId="77777777" w:rsidR="008C0B73" w:rsidRPr="002A7C3B" w:rsidRDefault="008C0B73" w:rsidP="008C0B73">
      <w:pPr>
        <w:spacing w:before="240" w:after="0"/>
        <w:ind w:left="720"/>
        <w:rPr>
          <w:b/>
        </w:rPr>
      </w:pPr>
      <w:r w:rsidRPr="002A7C3B">
        <w:rPr>
          <w:b/>
        </w:rPr>
        <w:t>Industry:</w:t>
      </w:r>
    </w:p>
    <w:p w14:paraId="41E34409" w14:textId="77777777" w:rsidR="008C0B73" w:rsidRPr="002A7C3B" w:rsidRDefault="008C0B73" w:rsidP="008C0B73">
      <w:pPr>
        <w:pStyle w:val="ListParagraph"/>
        <w:numPr>
          <w:ilvl w:val="0"/>
          <w:numId w:val="46"/>
        </w:numPr>
        <w:spacing w:after="0" w:line="259" w:lineRule="auto"/>
        <w:ind w:left="1080"/>
        <w:contextualSpacing/>
        <w:jc w:val="left"/>
      </w:pPr>
    </w:p>
    <w:p w14:paraId="46B5DE44" w14:textId="77777777" w:rsidR="008C0B73" w:rsidRPr="00AC5B86" w:rsidRDefault="008C0B73" w:rsidP="008C0B73">
      <w:pPr>
        <w:spacing w:before="240" w:after="0"/>
        <w:ind w:left="720"/>
        <w:rPr>
          <w:b/>
        </w:rPr>
      </w:pPr>
      <w:r w:rsidRPr="002A7C3B">
        <w:rPr>
          <w:b/>
        </w:rPr>
        <w:t>Advisory:</w:t>
      </w:r>
    </w:p>
    <w:p w14:paraId="4A1CBE1B" w14:textId="77777777" w:rsidR="008C0B73" w:rsidRDefault="008C0B73" w:rsidP="008C0B73">
      <w:pPr>
        <w:pStyle w:val="ListParagraph"/>
        <w:numPr>
          <w:ilvl w:val="0"/>
          <w:numId w:val="46"/>
        </w:numPr>
        <w:spacing w:after="0" w:line="259" w:lineRule="auto"/>
        <w:ind w:left="1080"/>
        <w:contextualSpacing/>
        <w:jc w:val="left"/>
      </w:pPr>
    </w:p>
    <w:p w14:paraId="4BB5DEC2" w14:textId="77777777" w:rsidR="008C0B73" w:rsidRPr="002A7C3B" w:rsidRDefault="008C0B73" w:rsidP="008C0B73">
      <w:pPr>
        <w:spacing w:before="240"/>
        <w:rPr>
          <w:b/>
        </w:rPr>
      </w:pPr>
      <w:r>
        <w:rPr>
          <w:b/>
        </w:rPr>
        <w:t>Neutral Comments</w:t>
      </w:r>
      <w:r w:rsidRPr="002A7C3B">
        <w:rPr>
          <w:b/>
        </w:rPr>
        <w:t>:</w:t>
      </w:r>
    </w:p>
    <w:p w14:paraId="1B2FA739" w14:textId="77777777" w:rsidR="008C0B73" w:rsidRPr="002A7C3B" w:rsidRDefault="008C0B73" w:rsidP="008C0B73">
      <w:pPr>
        <w:spacing w:after="0"/>
        <w:ind w:left="720"/>
        <w:rPr>
          <w:b/>
        </w:rPr>
      </w:pPr>
      <w:r w:rsidRPr="002A7C3B">
        <w:rPr>
          <w:b/>
        </w:rPr>
        <w:t>Regulatory:</w:t>
      </w:r>
    </w:p>
    <w:p w14:paraId="0E2EFB05" w14:textId="77777777" w:rsidR="008C0B73" w:rsidRPr="002A7C3B" w:rsidRDefault="008C0B73" w:rsidP="008C0B73">
      <w:pPr>
        <w:pStyle w:val="ListParagraph"/>
        <w:numPr>
          <w:ilvl w:val="0"/>
          <w:numId w:val="46"/>
        </w:numPr>
        <w:spacing w:after="0" w:line="259" w:lineRule="auto"/>
        <w:ind w:left="1080"/>
        <w:contextualSpacing/>
        <w:jc w:val="left"/>
      </w:pPr>
    </w:p>
    <w:p w14:paraId="3B60A2F8" w14:textId="77777777" w:rsidR="008C0B73" w:rsidRPr="002A7C3B" w:rsidRDefault="008C0B73" w:rsidP="008C0B73">
      <w:pPr>
        <w:spacing w:before="240" w:after="0"/>
        <w:ind w:left="720"/>
        <w:rPr>
          <w:b/>
        </w:rPr>
      </w:pPr>
      <w:r w:rsidRPr="002A7C3B">
        <w:rPr>
          <w:b/>
        </w:rPr>
        <w:t>Industry:</w:t>
      </w:r>
    </w:p>
    <w:p w14:paraId="0558C7C2" w14:textId="77777777" w:rsidR="008C0B73" w:rsidRPr="002A7C3B" w:rsidRDefault="008C0B73" w:rsidP="008C0B73">
      <w:pPr>
        <w:pStyle w:val="ListParagraph"/>
        <w:numPr>
          <w:ilvl w:val="0"/>
          <w:numId w:val="46"/>
        </w:numPr>
        <w:spacing w:after="0" w:line="259" w:lineRule="auto"/>
        <w:ind w:left="1080"/>
        <w:contextualSpacing/>
        <w:jc w:val="left"/>
      </w:pPr>
    </w:p>
    <w:p w14:paraId="39F411C7" w14:textId="77777777" w:rsidR="008C0B73" w:rsidRPr="002A7C3B" w:rsidRDefault="008C0B73" w:rsidP="008C0B73">
      <w:pPr>
        <w:spacing w:before="240" w:after="0"/>
        <w:ind w:left="720"/>
        <w:rPr>
          <w:b/>
        </w:rPr>
      </w:pPr>
      <w:r w:rsidRPr="002A7C3B">
        <w:rPr>
          <w:b/>
        </w:rPr>
        <w:t>Advisory:</w:t>
      </w:r>
    </w:p>
    <w:p w14:paraId="635AD0E3" w14:textId="77777777" w:rsidR="008C0B73" w:rsidRDefault="008C0B73" w:rsidP="008C0B73">
      <w:pPr>
        <w:pStyle w:val="ListParagraph"/>
        <w:numPr>
          <w:ilvl w:val="0"/>
          <w:numId w:val="46"/>
        </w:numPr>
        <w:spacing w:after="0" w:line="259" w:lineRule="auto"/>
        <w:ind w:left="1080"/>
        <w:contextualSpacing/>
        <w:jc w:val="left"/>
      </w:pPr>
    </w:p>
    <w:p w14:paraId="2E0C8D40" w14:textId="77777777" w:rsidR="008C0B73" w:rsidRDefault="008C0B73" w:rsidP="008C0B73">
      <w:pPr>
        <w:spacing w:after="0"/>
        <w:rPr>
          <w:b/>
        </w:rPr>
      </w:pPr>
      <w:r w:rsidRPr="002A7C3B">
        <w:rPr>
          <w:b/>
        </w:rPr>
        <w:t>Item Develop</w:t>
      </w:r>
      <w:r w:rsidRPr="00E025F9">
        <w:rPr>
          <w:b/>
        </w:rPr>
        <w:t>ment:</w:t>
      </w:r>
    </w:p>
    <w:p w14:paraId="3293A299" w14:textId="77777777" w:rsidR="008C0B73" w:rsidRPr="00570D96" w:rsidRDefault="008C0B73" w:rsidP="008C0B73">
      <w:pPr>
        <w:rPr>
          <w:bCs/>
        </w:rPr>
      </w:pPr>
      <w:r w:rsidRPr="00570D96">
        <w:rPr>
          <w:bCs/>
        </w:rPr>
        <w:t>New</w:t>
      </w:r>
    </w:p>
    <w:p w14:paraId="64D192F5" w14:textId="77777777" w:rsidR="008C0B73" w:rsidRDefault="008C0B73" w:rsidP="008C0B73">
      <w:pPr>
        <w:spacing w:after="0"/>
        <w:rPr>
          <w:b/>
        </w:rPr>
      </w:pPr>
      <w:r w:rsidRPr="00E025F9">
        <w:rPr>
          <w:b/>
        </w:rPr>
        <w:t>Regional Associations’ Comments:</w:t>
      </w:r>
    </w:p>
    <w:p w14:paraId="69D6303A" w14:textId="164A5E3E" w:rsidR="008C0B73" w:rsidRDefault="008C0B73" w:rsidP="008C0B73">
      <w:r w:rsidRPr="00570D96">
        <w:rPr>
          <w:bCs/>
        </w:rPr>
        <w:t>New</w:t>
      </w:r>
    </w:p>
    <w:p w14:paraId="4788F0C1" w14:textId="77777777" w:rsidR="00E76C37" w:rsidRDefault="00E76C37" w:rsidP="00E76C3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71EABED4" w14:textId="7D2377E7" w:rsidR="00AE3A51" w:rsidRPr="00281428" w:rsidRDefault="00AE3A51" w:rsidP="002F0196">
      <w:pPr>
        <w:pStyle w:val="ItemHeading"/>
        <w:keepNext w:val="0"/>
        <w:keepLines w:val="0"/>
      </w:pPr>
      <w:bookmarkStart w:id="508" w:name="_Toc81569340"/>
      <w:r w:rsidRPr="00281428">
        <w:t>OTH-</w:t>
      </w:r>
      <w:r w:rsidR="00B841BE" w:rsidRPr="00281428">
        <w:t>07.</w:t>
      </w:r>
      <w:r w:rsidRPr="00281428">
        <w:t>1</w:t>
      </w:r>
      <w:r w:rsidRPr="00281428">
        <w:tab/>
        <w:t>D</w:t>
      </w:r>
      <w:r w:rsidRPr="00281428">
        <w:tab/>
        <w:t>Fuels and Lubricants Subcommittee</w:t>
      </w:r>
      <w:bookmarkEnd w:id="508"/>
    </w:p>
    <w:p w14:paraId="5CA0F2BE" w14:textId="77777777" w:rsidR="00363CBA" w:rsidRPr="00363CBA" w:rsidRDefault="00363CBA" w:rsidP="00363CBA">
      <w:pPr>
        <w:spacing w:after="0"/>
        <w:rPr>
          <w:b/>
          <w:szCs w:val="20"/>
        </w:rPr>
      </w:pPr>
      <w:bookmarkStart w:id="509" w:name="_Hlk63085539"/>
      <w:bookmarkStart w:id="510" w:name="_Hlk61552027"/>
      <w:r w:rsidRPr="00363CBA">
        <w:rPr>
          <w:b/>
          <w:szCs w:val="20"/>
        </w:rPr>
        <w:t xml:space="preserve">Source:  </w:t>
      </w:r>
    </w:p>
    <w:p w14:paraId="258D5BCF" w14:textId="64FE12A8" w:rsidR="00363CBA" w:rsidRPr="00363CBA" w:rsidRDefault="00363CBA" w:rsidP="00363CBA">
      <w:pPr>
        <w:rPr>
          <w:szCs w:val="20"/>
        </w:rPr>
      </w:pPr>
      <w:r w:rsidRPr="00363CBA">
        <w:rPr>
          <w:szCs w:val="20"/>
        </w:rPr>
        <w:t xml:space="preserve">NCWM </w:t>
      </w:r>
      <w:r w:rsidR="00E76C37">
        <w:rPr>
          <w:szCs w:val="20"/>
        </w:rPr>
        <w:t>Fuels</w:t>
      </w:r>
      <w:r w:rsidR="008C0B73">
        <w:rPr>
          <w:szCs w:val="20"/>
        </w:rPr>
        <w:t xml:space="preserve"> and </w:t>
      </w:r>
      <w:r w:rsidR="00E76C37">
        <w:rPr>
          <w:szCs w:val="20"/>
        </w:rPr>
        <w:t>Lubricants</w:t>
      </w:r>
      <w:r w:rsidRPr="00363CBA">
        <w:rPr>
          <w:szCs w:val="20"/>
        </w:rPr>
        <w:t xml:space="preserve"> Subcommittee (FALS)</w:t>
      </w:r>
    </w:p>
    <w:p w14:paraId="3B07E68C" w14:textId="77777777" w:rsidR="00363CBA" w:rsidRPr="00363CBA" w:rsidRDefault="00363CBA" w:rsidP="00363CBA">
      <w:pPr>
        <w:spacing w:after="0"/>
        <w:rPr>
          <w:szCs w:val="20"/>
        </w:rPr>
      </w:pPr>
      <w:r w:rsidRPr="00363CBA">
        <w:rPr>
          <w:b/>
          <w:szCs w:val="20"/>
        </w:rPr>
        <w:t xml:space="preserve">Purpose: </w:t>
      </w:r>
    </w:p>
    <w:p w14:paraId="3924543D" w14:textId="77777777" w:rsidR="00363CBA" w:rsidRPr="00363CBA" w:rsidRDefault="00363CBA" w:rsidP="00363CBA">
      <w:pPr>
        <w:rPr>
          <w:szCs w:val="20"/>
        </w:rPr>
      </w:pPr>
      <w:r w:rsidRPr="00363CBA">
        <w:rPr>
          <w:szCs w:val="20"/>
        </w:rPr>
        <w:t xml:space="preserve">Provide an update of the activities of this Subcommittee which works on direction from and reports to the L&amp;R Committee. The mission of FALS is to assist the L&amp;R Committee in the development of agenda items that affect Handbook 130, Uniform Fuels and Automotive Lubricants Inspection Law and Uniform Fuels and Automotive Lubricants Regulation. The Subcommittee consists of regulators and associate members who have subject matter expertise in the area of fuels and lubricants. The Subcommittee will be called upon to aid in the development, provide guidance, and help establish NCWM position on items concerning fuels and lubricants.  </w:t>
      </w:r>
    </w:p>
    <w:p w14:paraId="41C077A9" w14:textId="77777777" w:rsidR="00363CBA" w:rsidRPr="00363CBA" w:rsidRDefault="00363CBA" w:rsidP="00363CBA">
      <w:pPr>
        <w:spacing w:after="0"/>
        <w:rPr>
          <w:b/>
          <w:szCs w:val="20"/>
        </w:rPr>
      </w:pPr>
      <w:r w:rsidRPr="00363CBA">
        <w:rPr>
          <w:b/>
          <w:szCs w:val="20"/>
        </w:rPr>
        <w:t xml:space="preserve">Item Under Consideration:  </w:t>
      </w:r>
    </w:p>
    <w:p w14:paraId="0FBB5D86" w14:textId="0E59052D" w:rsidR="00363CBA" w:rsidRPr="00363CBA" w:rsidRDefault="00E76C37" w:rsidP="00363CBA">
      <w:pPr>
        <w:rPr>
          <w:szCs w:val="20"/>
        </w:rPr>
      </w:pPr>
      <w:r>
        <w:rPr>
          <w:szCs w:val="20"/>
        </w:rPr>
        <w:t>N/A</w:t>
      </w:r>
    </w:p>
    <w:p w14:paraId="21FF89F7" w14:textId="77777777" w:rsidR="00363CBA" w:rsidRPr="00363CBA" w:rsidRDefault="00363CBA" w:rsidP="00363CBA">
      <w:pPr>
        <w:autoSpaceDE w:val="0"/>
        <w:autoSpaceDN w:val="0"/>
        <w:adjustRightInd w:val="0"/>
        <w:spacing w:after="0"/>
        <w:rPr>
          <w:b/>
          <w:bCs/>
          <w:szCs w:val="20"/>
        </w:rPr>
      </w:pPr>
      <w:r w:rsidRPr="00363CBA">
        <w:rPr>
          <w:b/>
          <w:bCs/>
          <w:szCs w:val="20"/>
        </w:rPr>
        <w:t xml:space="preserve">Background/Discussion: </w:t>
      </w:r>
    </w:p>
    <w:p w14:paraId="635C899E" w14:textId="77777777" w:rsidR="00363CBA" w:rsidRPr="00363CBA" w:rsidRDefault="00363CBA" w:rsidP="00363CBA">
      <w:pPr>
        <w:rPr>
          <w:szCs w:val="20"/>
        </w:rPr>
      </w:pPr>
      <w:r w:rsidRPr="00363CBA">
        <w:rPr>
          <w:szCs w:val="20"/>
        </w:rPr>
        <w:t xml:space="preserve">This item is to provide a report on the activities of the Fuels and Lubricants Subcommittee (FALS) which reports and provides recommendations to the Laws and Regulations Committee.  </w:t>
      </w:r>
    </w:p>
    <w:p w14:paraId="701857C6" w14:textId="77777777" w:rsidR="00363CBA" w:rsidRPr="00363CBA" w:rsidRDefault="00363CBA" w:rsidP="00363CBA">
      <w:pPr>
        <w:rPr>
          <w:szCs w:val="20"/>
        </w:rPr>
      </w:pPr>
      <w:r w:rsidRPr="00363CBA">
        <w:rPr>
          <w:szCs w:val="20"/>
        </w:rPr>
        <w:t>For more information or to provide comment, please contact the FALS Chair:</w:t>
      </w:r>
    </w:p>
    <w:p w14:paraId="70EC3DEA" w14:textId="77777777" w:rsidR="00363CBA" w:rsidRPr="00363CBA" w:rsidRDefault="00363CBA" w:rsidP="00875C70">
      <w:pPr>
        <w:spacing w:after="0"/>
        <w:ind w:left="360"/>
        <w:rPr>
          <w:szCs w:val="20"/>
        </w:rPr>
      </w:pPr>
      <w:r w:rsidRPr="00363CBA">
        <w:rPr>
          <w:szCs w:val="20"/>
        </w:rPr>
        <w:t>Mr. Bill Striejewske</w:t>
      </w:r>
    </w:p>
    <w:p w14:paraId="321024EF" w14:textId="35726EF0" w:rsidR="00363CBA" w:rsidRPr="00363CBA" w:rsidRDefault="00363CBA" w:rsidP="00875C70">
      <w:pPr>
        <w:spacing w:after="0"/>
        <w:ind w:left="360"/>
        <w:rPr>
          <w:szCs w:val="20"/>
        </w:rPr>
      </w:pPr>
      <w:r w:rsidRPr="00363CBA">
        <w:rPr>
          <w:szCs w:val="20"/>
        </w:rPr>
        <w:t>Nevada Department of Agriculture</w:t>
      </w:r>
      <w:r w:rsidR="007D462A">
        <w:rPr>
          <w:szCs w:val="20"/>
        </w:rPr>
        <w:t xml:space="preserve">, </w:t>
      </w:r>
      <w:r w:rsidRPr="00363CBA">
        <w:rPr>
          <w:szCs w:val="20"/>
        </w:rPr>
        <w:t>Bureau of Petroleum Technology</w:t>
      </w:r>
    </w:p>
    <w:p w14:paraId="3065A018" w14:textId="2844CF1E" w:rsidR="00363CBA" w:rsidRPr="00A24882" w:rsidRDefault="00363CBA" w:rsidP="00875C70">
      <w:pPr>
        <w:spacing w:after="200"/>
        <w:ind w:left="360"/>
        <w:rPr>
          <w:u w:val="single"/>
        </w:rPr>
      </w:pPr>
      <w:r w:rsidRPr="00363CBA">
        <w:rPr>
          <w:szCs w:val="20"/>
        </w:rPr>
        <w:t>775</w:t>
      </w:r>
      <w:r w:rsidR="00A24882">
        <w:rPr>
          <w:szCs w:val="20"/>
        </w:rPr>
        <w:t>-</w:t>
      </w:r>
      <w:r w:rsidRPr="00363CBA">
        <w:rPr>
          <w:szCs w:val="20"/>
        </w:rPr>
        <w:t xml:space="preserve">353-3792, </w:t>
      </w:r>
      <w:hyperlink r:id="rId50" w:history="1">
        <w:r w:rsidRPr="00A24882">
          <w:rPr>
            <w:u w:val="single"/>
          </w:rPr>
          <w:t>wstriejewske@agri.state.nv.us</w:t>
        </w:r>
      </w:hyperlink>
      <w:r w:rsidRPr="00A24882">
        <w:rPr>
          <w:u w:val="single"/>
        </w:rPr>
        <w:t xml:space="preserve"> </w:t>
      </w:r>
    </w:p>
    <w:bookmarkEnd w:id="509"/>
    <w:p w14:paraId="7417C3F7" w14:textId="3E31B0FA" w:rsidR="008D1F05" w:rsidRPr="008D1F05" w:rsidRDefault="008D1F05" w:rsidP="008D1F05">
      <w:pPr>
        <w:autoSpaceDE w:val="0"/>
        <w:autoSpaceDN w:val="0"/>
        <w:adjustRightInd w:val="0"/>
        <w:rPr>
          <w:rFonts w:eastAsiaTheme="minorHAnsi"/>
          <w:szCs w:val="20"/>
        </w:rPr>
      </w:pPr>
      <w:r w:rsidRPr="008D1F05">
        <w:rPr>
          <w:rFonts w:eastAsiaTheme="minorHAnsi"/>
          <w:szCs w:val="20"/>
        </w:rPr>
        <w:t xml:space="preserve">FALS met in a hybrid fashion, with attendees both in-person and via </w:t>
      </w:r>
      <w:r>
        <w:rPr>
          <w:rFonts w:eastAsiaTheme="minorHAnsi"/>
          <w:szCs w:val="20"/>
        </w:rPr>
        <w:t>web conferencing</w:t>
      </w:r>
      <w:r w:rsidRPr="008D1F05">
        <w:rPr>
          <w:rFonts w:eastAsiaTheme="minorHAnsi"/>
          <w:szCs w:val="20"/>
        </w:rPr>
        <w:t xml:space="preserve"> at the 2021 NCWM Annual Meeting in Rochester, N</w:t>
      </w:r>
      <w:r>
        <w:rPr>
          <w:rFonts w:eastAsiaTheme="minorHAnsi"/>
          <w:szCs w:val="20"/>
        </w:rPr>
        <w:t>ew York</w:t>
      </w:r>
      <w:r w:rsidRPr="008D1F05">
        <w:rPr>
          <w:rFonts w:eastAsiaTheme="minorHAnsi"/>
          <w:szCs w:val="20"/>
        </w:rPr>
        <w:t xml:space="preserve"> on Sunday, July 18, 2021, to review items related to fuel and automotive fluid standards that appear on the L&amp;R agenda. </w:t>
      </w:r>
      <w:r>
        <w:rPr>
          <w:rFonts w:eastAsiaTheme="minorHAnsi"/>
          <w:szCs w:val="20"/>
        </w:rPr>
        <w:t xml:space="preserve"> </w:t>
      </w:r>
      <w:r w:rsidRPr="008D1F05">
        <w:rPr>
          <w:rFonts w:eastAsiaTheme="minorHAnsi"/>
          <w:szCs w:val="20"/>
        </w:rPr>
        <w:t xml:space="preserve">FALS discussed the item block that has been assigned to </w:t>
      </w:r>
      <w:r>
        <w:rPr>
          <w:rFonts w:eastAsiaTheme="minorHAnsi"/>
          <w:szCs w:val="20"/>
        </w:rPr>
        <w:t>them</w:t>
      </w:r>
      <w:r w:rsidRPr="008D1F05">
        <w:rPr>
          <w:rFonts w:eastAsiaTheme="minorHAnsi"/>
          <w:szCs w:val="20"/>
        </w:rPr>
        <w:t>.</w:t>
      </w:r>
      <w:r>
        <w:rPr>
          <w:rFonts w:eastAsiaTheme="minorHAnsi"/>
          <w:szCs w:val="20"/>
        </w:rPr>
        <w:t xml:space="preserve"> </w:t>
      </w:r>
      <w:r w:rsidRPr="008D1F05">
        <w:rPr>
          <w:rFonts w:eastAsiaTheme="minorHAnsi"/>
          <w:szCs w:val="20"/>
        </w:rPr>
        <w:t xml:space="preserve"> There was also discussion of one item with Voting status that has been impacted by events since the Interim Meeting in January. </w:t>
      </w:r>
      <w:r>
        <w:rPr>
          <w:rFonts w:eastAsiaTheme="minorHAnsi"/>
          <w:szCs w:val="20"/>
        </w:rPr>
        <w:t xml:space="preserve"> </w:t>
      </w:r>
      <w:r w:rsidRPr="008D1F05">
        <w:rPr>
          <w:rFonts w:eastAsiaTheme="minorHAnsi"/>
          <w:szCs w:val="20"/>
        </w:rPr>
        <w:t xml:space="preserve">There were also updates on four existing </w:t>
      </w:r>
      <w:r>
        <w:rPr>
          <w:rFonts w:eastAsiaTheme="minorHAnsi"/>
          <w:szCs w:val="20"/>
        </w:rPr>
        <w:t>FG’s</w:t>
      </w:r>
      <w:r w:rsidRPr="008D1F05">
        <w:rPr>
          <w:rFonts w:eastAsiaTheme="minorHAnsi"/>
          <w:szCs w:val="20"/>
        </w:rPr>
        <w:t xml:space="preserve">, including one on the recently finalized EPA Streamlining Rule. </w:t>
      </w:r>
      <w:r>
        <w:rPr>
          <w:rFonts w:eastAsiaTheme="minorHAnsi"/>
          <w:szCs w:val="20"/>
        </w:rPr>
        <w:t xml:space="preserve"> </w:t>
      </w:r>
      <w:r w:rsidRPr="008D1F05">
        <w:rPr>
          <w:rFonts w:eastAsiaTheme="minorHAnsi"/>
          <w:szCs w:val="20"/>
        </w:rPr>
        <w:t xml:space="preserve">There was a presentation given on the work and results of this </w:t>
      </w:r>
      <w:r>
        <w:rPr>
          <w:rFonts w:eastAsiaTheme="minorHAnsi"/>
          <w:szCs w:val="20"/>
        </w:rPr>
        <w:t>FG</w:t>
      </w:r>
      <w:r w:rsidRPr="008D1F05">
        <w:rPr>
          <w:rFonts w:eastAsiaTheme="minorHAnsi"/>
          <w:szCs w:val="20"/>
        </w:rPr>
        <w:t xml:space="preserve">. </w:t>
      </w:r>
      <w:r>
        <w:rPr>
          <w:rFonts w:eastAsiaTheme="minorHAnsi"/>
          <w:szCs w:val="20"/>
        </w:rPr>
        <w:t xml:space="preserve"> </w:t>
      </w:r>
      <w:r w:rsidRPr="008D1F05">
        <w:rPr>
          <w:rFonts w:eastAsiaTheme="minorHAnsi"/>
          <w:szCs w:val="20"/>
        </w:rPr>
        <w:t xml:space="preserve">Three of the </w:t>
      </w:r>
      <w:r>
        <w:rPr>
          <w:rFonts w:eastAsiaTheme="minorHAnsi"/>
          <w:szCs w:val="20"/>
        </w:rPr>
        <w:t>FG’s</w:t>
      </w:r>
      <w:r w:rsidRPr="008D1F05">
        <w:rPr>
          <w:rFonts w:eastAsiaTheme="minorHAnsi"/>
          <w:szCs w:val="20"/>
        </w:rPr>
        <w:t xml:space="preserve"> (all but the group working on Item Block 6) were disbanded before or during the </w:t>
      </w:r>
      <w:r>
        <w:rPr>
          <w:rFonts w:eastAsiaTheme="minorHAnsi"/>
          <w:szCs w:val="20"/>
        </w:rPr>
        <w:t xml:space="preserve">NCWM </w:t>
      </w:r>
      <w:r w:rsidR="003B511D">
        <w:rPr>
          <w:rFonts w:eastAsiaTheme="minorHAnsi"/>
          <w:szCs w:val="20"/>
        </w:rPr>
        <w:t xml:space="preserve">2021 </w:t>
      </w:r>
      <w:r w:rsidRPr="008D1F05">
        <w:rPr>
          <w:rFonts w:eastAsiaTheme="minorHAnsi"/>
          <w:szCs w:val="20"/>
        </w:rPr>
        <w:t xml:space="preserve">Annual Meeting. </w:t>
      </w:r>
      <w:r>
        <w:rPr>
          <w:rFonts w:eastAsiaTheme="minorHAnsi"/>
          <w:szCs w:val="20"/>
        </w:rPr>
        <w:t xml:space="preserve"> </w:t>
      </w:r>
      <w:r w:rsidRPr="008D1F05">
        <w:rPr>
          <w:rFonts w:eastAsiaTheme="minorHAnsi"/>
          <w:szCs w:val="20"/>
        </w:rPr>
        <w:t>The following is a summary of the remaining item mentioned above.</w:t>
      </w:r>
    </w:p>
    <w:p w14:paraId="2CFB1F92" w14:textId="5E7BAA71" w:rsidR="008D1F05" w:rsidRDefault="008D1F05" w:rsidP="008D1F05">
      <w:pPr>
        <w:rPr>
          <w:rFonts w:eastAsiaTheme="minorHAnsi"/>
          <w:szCs w:val="20"/>
        </w:rPr>
      </w:pPr>
      <w:r w:rsidRPr="008D1F05">
        <w:rPr>
          <w:rFonts w:eastAsiaTheme="minorHAnsi"/>
          <w:b/>
          <w:szCs w:val="20"/>
        </w:rPr>
        <w:t>Item Block 6 Transmission Fluid Focus Group (B6: MOS-21.1.  Section 2.36.2. Labeling and Identification of Transmission Fluid and B6: FLR-21.2. Section 3.14.1. Labeling and Identification of Transmission Fluid):</w:t>
      </w:r>
      <w:r w:rsidRPr="008D1F05">
        <w:rPr>
          <w:rFonts w:eastAsiaTheme="minorHAnsi"/>
          <w:bCs/>
          <w:szCs w:val="20"/>
        </w:rPr>
        <w:t xml:space="preserve">  FG Chair Joanna Johnson, (on behalf of the Automotive Oil Change Association (AOCA)) </w:t>
      </w:r>
      <w:r w:rsidRPr="008D1F05">
        <w:rPr>
          <w:rFonts w:eastAsiaTheme="minorHAnsi"/>
          <w:szCs w:val="20"/>
        </w:rPr>
        <w:t>provided an update on the s work of the FG, since its formation in January 2021, and Mr.  Ron Hayes (retired Missouri) also provided information on an OEM specification table that is being developed.  While the model regulation in NIST Handbook 130 is sufficient, there is no licensing system for transmission fluid as there is with engine oils.  The FG is continuing its work to harmonize the various standards across the industry.</w:t>
      </w:r>
    </w:p>
    <w:p w14:paraId="0620F2F4" w14:textId="181E2FD2" w:rsidR="000E4B8E" w:rsidRPr="00281428" w:rsidRDefault="000E4B8E" w:rsidP="003E652A">
      <w:pPr>
        <w:keepNext/>
        <w:spacing w:after="120"/>
        <w:rPr>
          <w:szCs w:val="20"/>
        </w:rPr>
      </w:pPr>
      <w:r w:rsidRPr="00281428">
        <w:rPr>
          <w:b/>
          <w:szCs w:val="20"/>
        </w:rPr>
        <w:t>Regional Association</w:t>
      </w:r>
      <w:r w:rsidR="00C33824">
        <w:rPr>
          <w:b/>
          <w:szCs w:val="20"/>
        </w:rPr>
        <w:t>s’</w:t>
      </w:r>
      <w:r w:rsidRPr="00281428">
        <w:rPr>
          <w:b/>
          <w:szCs w:val="20"/>
        </w:rPr>
        <w:t xml:space="preserve"> Comments:</w:t>
      </w:r>
    </w:p>
    <w:p w14:paraId="39152906" w14:textId="1A7AD47C" w:rsidR="000E4B8E" w:rsidRPr="00281428" w:rsidRDefault="000E4B8E" w:rsidP="004E38FD">
      <w:pPr>
        <w:keepNext/>
        <w:keepLines/>
        <w:rPr>
          <w:szCs w:val="20"/>
          <w:u w:val="single"/>
        </w:rPr>
      </w:pPr>
      <w:r w:rsidRPr="00984C46">
        <w:rPr>
          <w:szCs w:val="20"/>
          <w:u w:val="single"/>
        </w:rPr>
        <w:t xml:space="preserve">WWMA </w:t>
      </w:r>
      <w:r w:rsidR="00E272CD" w:rsidRPr="00984C46">
        <w:rPr>
          <w:szCs w:val="20"/>
          <w:u w:val="single"/>
        </w:rPr>
        <w:t xml:space="preserve">and SWMA </w:t>
      </w:r>
      <w:r w:rsidRPr="00984C46">
        <w:rPr>
          <w:szCs w:val="20"/>
          <w:u w:val="single"/>
        </w:rPr>
        <w:t>2020 Annual Meetings</w:t>
      </w:r>
      <w:r w:rsidR="008F49BD" w:rsidRPr="00984C46">
        <w:rPr>
          <w:szCs w:val="20"/>
          <w:u w:val="single"/>
        </w:rPr>
        <w:t>:</w:t>
      </w:r>
      <w:r w:rsidR="008F49BD">
        <w:rPr>
          <w:szCs w:val="20"/>
        </w:rPr>
        <w:t xml:space="preserve">  </w:t>
      </w:r>
      <w:r w:rsidR="00CF263C">
        <w:rPr>
          <w:szCs w:val="20"/>
        </w:rPr>
        <w:t>T</w:t>
      </w:r>
      <w:r w:rsidR="00890CCF" w:rsidRPr="006A62AE">
        <w:rPr>
          <w:szCs w:val="20"/>
        </w:rPr>
        <w:t>h</w:t>
      </w:r>
      <w:r w:rsidRPr="00890CCF">
        <w:rPr>
          <w:rFonts w:eastAsia="Times New Roman"/>
          <w:szCs w:val="24"/>
        </w:rPr>
        <w:t>ere</w:t>
      </w:r>
      <w:r w:rsidRPr="00281428">
        <w:rPr>
          <w:rFonts w:eastAsia="Times New Roman"/>
          <w:szCs w:val="24"/>
        </w:rPr>
        <w:t xml:space="preserve"> were no updates.</w:t>
      </w:r>
    </w:p>
    <w:p w14:paraId="7E2FC7DC" w14:textId="168EE9DB" w:rsidR="000E4B8E" w:rsidRPr="00281428" w:rsidRDefault="000E4B8E" w:rsidP="004E38FD">
      <w:pPr>
        <w:keepNext/>
        <w:keepLines/>
        <w:rPr>
          <w:szCs w:val="20"/>
        </w:rPr>
      </w:pPr>
      <w:r w:rsidRPr="00880719">
        <w:rPr>
          <w:szCs w:val="20"/>
          <w:u w:val="single"/>
        </w:rPr>
        <w:t xml:space="preserve">NEWMA </w:t>
      </w:r>
      <w:bookmarkStart w:id="511" w:name="_Hlk62745467"/>
      <w:r w:rsidRPr="00880719">
        <w:rPr>
          <w:szCs w:val="20"/>
          <w:u w:val="single"/>
        </w:rPr>
        <w:t>20</w:t>
      </w:r>
      <w:r w:rsidR="0085505A" w:rsidRPr="00880719">
        <w:rPr>
          <w:szCs w:val="20"/>
          <w:u w:val="single"/>
        </w:rPr>
        <w:t xml:space="preserve">20 Interim </w:t>
      </w:r>
      <w:bookmarkEnd w:id="511"/>
      <w:r w:rsidRPr="00880719">
        <w:rPr>
          <w:szCs w:val="20"/>
          <w:u w:val="single"/>
        </w:rPr>
        <w:t>Meeting</w:t>
      </w:r>
      <w:r w:rsidR="00984C46" w:rsidRPr="00880719">
        <w:rPr>
          <w:szCs w:val="20"/>
          <w:u w:val="single"/>
        </w:rPr>
        <w:t>:</w:t>
      </w:r>
      <w:r w:rsidR="00984C46">
        <w:rPr>
          <w:szCs w:val="20"/>
        </w:rPr>
        <w:t xml:space="preserve">  T</w:t>
      </w:r>
      <w:r w:rsidR="00890CCF">
        <w:rPr>
          <w:szCs w:val="20"/>
        </w:rPr>
        <w:t>h</w:t>
      </w:r>
      <w:r w:rsidRPr="00281428">
        <w:rPr>
          <w:rFonts w:eastAsia="Times New Roman"/>
          <w:szCs w:val="24"/>
        </w:rPr>
        <w:t>ere were no updates.</w:t>
      </w:r>
    </w:p>
    <w:p w14:paraId="0A13447A" w14:textId="3FDCF77D" w:rsidR="000E4B8E" w:rsidRPr="00281428" w:rsidRDefault="00890CCF" w:rsidP="004E38FD">
      <w:pPr>
        <w:keepNext/>
        <w:keepLines/>
        <w:rPr>
          <w:rFonts w:eastAsia="Times New Roman"/>
          <w:szCs w:val="24"/>
        </w:rPr>
      </w:pPr>
      <w:r w:rsidRPr="00880719">
        <w:rPr>
          <w:rFonts w:eastAsia="Times New Roman"/>
          <w:szCs w:val="24"/>
          <w:u w:val="single"/>
        </w:rPr>
        <w:t>CWMA 2021 Annual Meeting</w:t>
      </w:r>
      <w:r w:rsidR="00984C46" w:rsidRPr="00880719">
        <w:rPr>
          <w:rFonts w:eastAsia="Times New Roman"/>
          <w:szCs w:val="24"/>
          <w:u w:val="single"/>
        </w:rPr>
        <w:t>:</w:t>
      </w:r>
      <w:r w:rsidR="00880719">
        <w:rPr>
          <w:rFonts w:eastAsia="Times New Roman"/>
          <w:szCs w:val="24"/>
        </w:rPr>
        <w:t xml:space="preserve">  N</w:t>
      </w:r>
      <w:r w:rsidRPr="00890CCF">
        <w:rPr>
          <w:rFonts w:eastAsia="Times New Roman"/>
          <w:szCs w:val="24"/>
        </w:rPr>
        <w:t xml:space="preserve">o comments were heard during open hearings. </w:t>
      </w:r>
      <w:r w:rsidR="00F749B2">
        <w:rPr>
          <w:rFonts w:eastAsia="Times New Roman"/>
          <w:szCs w:val="24"/>
        </w:rPr>
        <w:t xml:space="preserve"> </w:t>
      </w:r>
      <w:r w:rsidRPr="00890CCF">
        <w:rPr>
          <w:rFonts w:eastAsia="Times New Roman"/>
          <w:szCs w:val="24"/>
        </w:rPr>
        <w:t>The Committee encourages the FALS EPA Streamlining Rule focus group to continue its efforts to harmonize HB130 with the new EPA Streamlining Rule</w:t>
      </w:r>
    </w:p>
    <w:p w14:paraId="04D445B8" w14:textId="77777777" w:rsidR="00537AEC" w:rsidRPr="007605EB" w:rsidRDefault="00537AEC" w:rsidP="004E38FD">
      <w:pPr>
        <w:keepNext/>
        <w:keepLines/>
        <w:spacing w:before="240" w:after="0"/>
      </w:pPr>
      <w:bookmarkStart w:id="512" w:name="_Hlk79567666"/>
      <w:bookmarkStart w:id="513" w:name="_Hlk61552411"/>
      <w:bookmarkEnd w:id="510"/>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3509D3A2" w14:textId="37119D4C" w:rsidR="00C039A0" w:rsidRPr="00281428" w:rsidRDefault="00C039A0" w:rsidP="00810172">
      <w:pPr>
        <w:pStyle w:val="ItemHeading"/>
      </w:pPr>
      <w:bookmarkStart w:id="514" w:name="_Toc81569341"/>
      <w:r w:rsidRPr="00281428">
        <w:t>OTH-</w:t>
      </w:r>
      <w:r w:rsidR="00B841BE" w:rsidRPr="00281428">
        <w:t>11.1</w:t>
      </w:r>
      <w:r w:rsidRPr="00281428">
        <w:tab/>
        <w:t>D</w:t>
      </w:r>
      <w:r w:rsidRPr="00281428">
        <w:tab/>
        <w:t>Packaging and Labeling Subcommittee</w:t>
      </w:r>
      <w:bookmarkEnd w:id="514"/>
    </w:p>
    <w:p w14:paraId="5508AFB6" w14:textId="77777777" w:rsidR="00C039A0" w:rsidRPr="00281428" w:rsidRDefault="00C039A0" w:rsidP="000803DF">
      <w:pPr>
        <w:pStyle w:val="BoldHeading"/>
        <w:keepNext/>
      </w:pPr>
      <w:r w:rsidRPr="00281428">
        <w:t xml:space="preserve">Source:  </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77777777" w:rsidR="00C039A0" w:rsidRPr="00281428" w:rsidRDefault="00C039A0" w:rsidP="000803DF">
      <w:pPr>
        <w:pStyle w:val="BoldHeading"/>
        <w:keepNext/>
      </w:pPr>
      <w:r w:rsidRPr="00281428">
        <w:t xml:space="preserve">Purpose: </w:t>
      </w:r>
    </w:p>
    <w:p w14:paraId="1EDA292D" w14:textId="5A099631" w:rsidR="00C039A0" w:rsidRPr="00281428" w:rsidRDefault="00C039A0" w:rsidP="00D335B6">
      <w:r w:rsidRPr="00281428">
        <w:t xml:space="preserve">Provide an update of the activities of this Subcommittee which reports to the L&amp;R Committee. </w:t>
      </w:r>
      <w:r w:rsidR="003B511D">
        <w:t xml:space="preserve"> </w:t>
      </w:r>
      <w:r w:rsidRPr="00281428">
        <w:t>The mission of PALS is to assist the L&amp;R Committee in the development of agenda item</w:t>
      </w:r>
      <w:r w:rsidR="000E5F8F" w:rsidRPr="00281428">
        <w:t>, NCWM positions and new standards</w:t>
      </w:r>
      <w:r w:rsidRPr="00281428">
        <w:t xml:space="preserve"> related to packaging and labeling.  The Subcommittee will also be called upon to provide important and much needed guidance to the regulatory and consumer packaging communities on difficult questions.  PALS will report to NCWM L&amp;R Committee.  The Subcommittee is comprised of a Chair</w:t>
      </w:r>
      <w:r w:rsidR="000E5F8F" w:rsidRPr="00281428">
        <w:t xml:space="preserve">, </w:t>
      </w:r>
      <w:r w:rsidRPr="00281428">
        <w:t>eight voting member</w:t>
      </w:r>
      <w:r w:rsidR="000E5F8F" w:rsidRPr="00281428">
        <w:t>s, and anyone interested in packaging and labeling standards.</w:t>
      </w:r>
    </w:p>
    <w:p w14:paraId="326A5720" w14:textId="77777777" w:rsidR="00C039A0" w:rsidRPr="00281428" w:rsidRDefault="00C039A0" w:rsidP="00D335B6">
      <w:pPr>
        <w:pStyle w:val="BoldHeading"/>
      </w:pPr>
      <w:r w:rsidRPr="00281428">
        <w:t xml:space="preserve">Item </w:t>
      </w:r>
      <w:r w:rsidR="007F08D7" w:rsidRPr="00281428">
        <w:t>U</w:t>
      </w:r>
      <w:r w:rsidRPr="00281428">
        <w:t xml:space="preserve">nder Consideration:  </w:t>
      </w:r>
    </w:p>
    <w:p w14:paraId="5870A4A6" w14:textId="1313A7F1" w:rsidR="00C96A77" w:rsidRPr="00281428" w:rsidRDefault="00E76C37" w:rsidP="00D335B6">
      <w:pPr>
        <w:pStyle w:val="BoldHeading"/>
        <w:spacing w:after="240"/>
        <w:rPr>
          <w:b w:val="0"/>
        </w:rPr>
      </w:pPr>
      <w:bookmarkStart w:id="515" w:name="_Toc316645649"/>
      <w:r>
        <w:rPr>
          <w:b w:val="0"/>
        </w:rPr>
        <w:t>N/A</w:t>
      </w:r>
    </w:p>
    <w:bookmarkEnd w:id="515"/>
    <w:p w14:paraId="7469466C" w14:textId="024F46DB" w:rsidR="00C96A77" w:rsidRPr="00281428" w:rsidRDefault="00C96A77" w:rsidP="00D335B6">
      <w:pPr>
        <w:spacing w:after="0"/>
      </w:pPr>
      <w:r w:rsidRPr="00281428">
        <w:rPr>
          <w:b/>
        </w:rPr>
        <w:t>Background/Discussion:</w:t>
      </w:r>
      <w:r w:rsidRPr="00281428">
        <w:t xml:space="preserve"> </w:t>
      </w:r>
    </w:p>
    <w:p w14:paraId="22F4C28E" w14:textId="77777777" w:rsidR="00B1021D" w:rsidRPr="00281428" w:rsidRDefault="00C96A77" w:rsidP="00D335B6">
      <w:pPr>
        <w:pStyle w:val="BoldHeading"/>
        <w:spacing w:after="240"/>
        <w:rPr>
          <w:b w:val="0"/>
        </w:rPr>
      </w:pPr>
      <w:r w:rsidRPr="00281428">
        <w:rPr>
          <w:b w:val="0"/>
        </w:rPr>
        <w:t xml:space="preserve">This item is to provide a report on the activities of the Packaging and Labeling Subcommittee which reports and provides recommendations to the Laws and Regulations Committee.  </w:t>
      </w:r>
    </w:p>
    <w:p w14:paraId="7DE86839" w14:textId="7C26F461" w:rsidR="00C96A77" w:rsidRPr="00281428" w:rsidRDefault="00C96A77" w:rsidP="002F0196">
      <w:pPr>
        <w:pStyle w:val="BoldHeading"/>
        <w:spacing w:after="240"/>
        <w:rPr>
          <w:b w:val="0"/>
        </w:rPr>
      </w:pPr>
      <w:r w:rsidRPr="00281428">
        <w:rPr>
          <w:b w:val="0"/>
        </w:rPr>
        <w:t>For more information or to provide comment, please contact</w:t>
      </w:r>
      <w:r w:rsidR="00B1021D" w:rsidRPr="00281428">
        <w:rPr>
          <w:b w:val="0"/>
        </w:rPr>
        <w:t xml:space="preserve"> the PALS Cha</w:t>
      </w:r>
      <w:r w:rsidR="003B511D">
        <w:rPr>
          <w:b w:val="0"/>
        </w:rPr>
        <w:t>i</w:t>
      </w:r>
      <w:r w:rsidR="00B1021D" w:rsidRPr="00281428">
        <w:rPr>
          <w:b w:val="0"/>
        </w:rPr>
        <w:t>r</w:t>
      </w:r>
      <w:r w:rsidRPr="00281428">
        <w:rPr>
          <w:b w:val="0"/>
        </w:rPr>
        <w:t>:</w:t>
      </w:r>
    </w:p>
    <w:p w14:paraId="57F34F63" w14:textId="5499A324" w:rsidR="00C96A77" w:rsidRPr="00281428" w:rsidRDefault="00C96A77" w:rsidP="00875C70">
      <w:pPr>
        <w:pStyle w:val="BoldHeading"/>
        <w:ind w:left="360"/>
        <w:rPr>
          <w:b w:val="0"/>
        </w:rPr>
      </w:pPr>
      <w:r w:rsidRPr="00281428">
        <w:rPr>
          <w:b w:val="0"/>
        </w:rPr>
        <w:t xml:space="preserve">Mr. Chris </w:t>
      </w:r>
      <w:r w:rsidR="00B1021D" w:rsidRPr="00281428">
        <w:rPr>
          <w:b w:val="0"/>
        </w:rPr>
        <w:t>Guay</w:t>
      </w:r>
    </w:p>
    <w:p w14:paraId="25148CFF" w14:textId="06AFABC5" w:rsidR="00A24882" w:rsidRPr="00281428" w:rsidRDefault="00A24882" w:rsidP="00875C70">
      <w:pPr>
        <w:pStyle w:val="BoldHeading"/>
        <w:ind w:left="360"/>
        <w:rPr>
          <w:b w:val="0"/>
        </w:rPr>
      </w:pPr>
      <w:r>
        <w:rPr>
          <w:b w:val="0"/>
        </w:rPr>
        <w:t>CGGT</w:t>
      </w:r>
    </w:p>
    <w:p w14:paraId="320039F5" w14:textId="485CC673" w:rsidR="00C96A77" w:rsidRPr="00281428" w:rsidRDefault="00B81E12" w:rsidP="00875C70">
      <w:pPr>
        <w:pStyle w:val="BoldHeading"/>
        <w:spacing w:after="240"/>
        <w:ind w:left="360"/>
        <w:rPr>
          <w:b w:val="0"/>
        </w:rPr>
      </w:pPr>
      <w:r w:rsidRPr="00281428">
        <w:rPr>
          <w:b w:val="0"/>
        </w:rPr>
        <w:t>513</w:t>
      </w:r>
      <w:r w:rsidR="00F749B2">
        <w:rPr>
          <w:b w:val="0"/>
        </w:rPr>
        <w:t>-</w:t>
      </w:r>
      <w:r w:rsidRPr="00281428">
        <w:rPr>
          <w:b w:val="0"/>
        </w:rPr>
        <w:t>652-6597</w:t>
      </w:r>
      <w:r w:rsidR="00C96A77" w:rsidRPr="00281428">
        <w:rPr>
          <w:b w:val="0"/>
        </w:rPr>
        <w:t xml:space="preserve">, </w:t>
      </w:r>
      <w:hyperlink r:id="rId51" w:history="1">
        <w:r w:rsidR="00B1021D" w:rsidRPr="00F749B2">
          <w:rPr>
            <w:b w:val="0"/>
            <w:u w:val="single"/>
          </w:rPr>
          <w:t>guay.cb@gmail.com</w:t>
        </w:r>
      </w:hyperlink>
      <w:r w:rsidR="005E5636" w:rsidRPr="00281428">
        <w:rPr>
          <w:rStyle w:val="Hyperlink"/>
          <w:b w:val="0"/>
          <w:bCs/>
          <w:noProof w:val="0"/>
          <w:color w:val="0000FF"/>
        </w:rPr>
        <w:t xml:space="preserve"> </w:t>
      </w:r>
    </w:p>
    <w:p w14:paraId="032AC886" w14:textId="77777777" w:rsidR="00CA4F10" w:rsidRPr="00281428" w:rsidRDefault="00CA4F10" w:rsidP="00CA4F10">
      <w:pPr>
        <w:shd w:val="clear" w:color="auto" w:fill="FFFFFF"/>
        <w:spacing w:after="200"/>
        <w:textAlignment w:val="bottom"/>
        <w:rPr>
          <w:color w:val="000000"/>
          <w:sz w:val="24"/>
          <w:szCs w:val="24"/>
        </w:rPr>
      </w:pPr>
      <w:r w:rsidRPr="00DB01F9">
        <w:rPr>
          <w:color w:val="000000"/>
        </w:rPr>
        <w:t>PALS is comprised of four voting regulatory officials (one from each region) and four voting members from industry (retailers and manufacturers) in addition to its Chair and NIST Technical Advisor.  Members of NCWM can participate in the PALS meetings by contacting Chair Guay.  PALS work is being developed through monthly webinar meetings and at the NCWM meetings.  PALS members are responsible for providing updates at their Regional Meetings.  Chair Guay added PALS will be developing proposals and in addition providing guidance and recommendations on existing proposals as assigned by the NCWM L&amp;R Committee.  He stressed the importance of having key federal agencies (FDA, FTC, and USDA) participating.</w:t>
      </w:r>
    </w:p>
    <w:p w14:paraId="6CC67828" w14:textId="1A836CCE" w:rsidR="00DB01F9" w:rsidRPr="00281428" w:rsidRDefault="00880719" w:rsidP="00DB01F9">
      <w:pPr>
        <w:shd w:val="clear" w:color="auto" w:fill="FFFFFF"/>
        <w:spacing w:after="200"/>
        <w:rPr>
          <w:rFonts w:eastAsia="Times New Roman"/>
          <w:szCs w:val="20"/>
        </w:rPr>
      </w:pPr>
      <w:r w:rsidRPr="00BA1224">
        <w:rPr>
          <w:u w:val="single"/>
        </w:rPr>
        <w:t>NCWM</w:t>
      </w:r>
      <w:r w:rsidR="00A24882">
        <w:rPr>
          <w:u w:val="single"/>
        </w:rPr>
        <w:t xml:space="preserve"> </w:t>
      </w:r>
      <w:r w:rsidR="00C96A77" w:rsidRPr="00BA1224">
        <w:rPr>
          <w:u w:val="single"/>
        </w:rPr>
        <w:t>2020 Interim Meeting</w:t>
      </w:r>
      <w:r w:rsidR="00BA1224" w:rsidRPr="00BA1224">
        <w:rPr>
          <w:u w:val="single"/>
        </w:rPr>
        <w:t>:</w:t>
      </w:r>
      <w:r w:rsidR="00C96A77" w:rsidRPr="00281428">
        <w:t xml:space="preserve"> </w:t>
      </w:r>
      <w:r w:rsidR="00967C93">
        <w:t xml:space="preserve">PALS </w:t>
      </w:r>
      <w:r w:rsidR="004D5B3D" w:rsidRPr="00281428">
        <w:t>Chair</w:t>
      </w:r>
      <w:r w:rsidR="00967C93">
        <w:t>, Mr. Chris</w:t>
      </w:r>
      <w:r w:rsidR="00C96A77" w:rsidRPr="00281428">
        <w:t xml:space="preserve"> Guay</w:t>
      </w:r>
      <w:r w:rsidR="00967C93">
        <w:t>,</w:t>
      </w:r>
      <w:r w:rsidR="00C96A77" w:rsidRPr="00281428">
        <w:t xml:space="preserve"> reported that PALS is continuing to draft a proposed regulation and accompanying “Best Practice” document regarding products sold via e-commerce.  The focus of this document is to help provide more clarity on the information necessary for consumers to make informed product choices on-line and for consumers to confirm receipt of the products ordered.  PALS currently believes certain information is better included in a regulation while other information is better provided as guidance or Best Practice document.  The Subcommittee will work on development of this proposed regulation and proposed guidance in the spring of 2020 with a target to have a draft proposal prepared by the 2020 NCWM Annual meeting.  Separately, PALS believes the text of “Recommended Best Practice” for quantity expressions is complete. </w:t>
      </w:r>
      <w:r w:rsidR="00DB01F9">
        <w:t xml:space="preserve"> </w:t>
      </w:r>
      <w:r w:rsidR="00C96A77" w:rsidRPr="00281428">
        <w:t xml:space="preserve">PALS is developing an illustrative appendix with graphics support being provided by the NCWM office.  </w:t>
      </w:r>
      <w:r w:rsidR="00DB01F9" w:rsidRPr="00281428">
        <w:rPr>
          <w:rFonts w:eastAsia="Times New Roman"/>
          <w:szCs w:val="20"/>
        </w:rPr>
        <w:t xml:space="preserve">PALS is planning to have the “Recommended Best Practice” Document for quantity related expressions appearing on a principal display panel and the proper declaration of net quantity completed by </w:t>
      </w:r>
      <w:r w:rsidR="00DB01F9">
        <w:rPr>
          <w:rFonts w:eastAsia="Times New Roman"/>
          <w:szCs w:val="20"/>
        </w:rPr>
        <w:t>the summer of 2021</w:t>
      </w:r>
      <w:r w:rsidR="00DB01F9" w:rsidRPr="00281428">
        <w:rPr>
          <w:rFonts w:eastAsia="Times New Roman"/>
          <w:szCs w:val="20"/>
        </w:rPr>
        <w:t xml:space="preserve">.  The document has been completed and the work continues </w:t>
      </w:r>
      <w:r w:rsidR="00DB01F9">
        <w:rPr>
          <w:rFonts w:eastAsia="Times New Roman"/>
          <w:szCs w:val="20"/>
        </w:rPr>
        <w:t>as</w:t>
      </w:r>
      <w:r w:rsidR="00DB01F9" w:rsidRPr="00281428">
        <w:rPr>
          <w:rFonts w:eastAsia="Times New Roman"/>
          <w:szCs w:val="20"/>
        </w:rPr>
        <w:t xml:space="preserve"> an illustrative appendix.  </w:t>
      </w:r>
    </w:p>
    <w:bookmarkEnd w:id="512"/>
    <w:p w14:paraId="45E3FF66" w14:textId="135F2AEF" w:rsidR="00DB01F9" w:rsidRPr="00DB01F9" w:rsidRDefault="00DB01F9" w:rsidP="00DB01F9">
      <w:pPr>
        <w:shd w:val="clear" w:color="auto" w:fill="FFFFFF"/>
        <w:spacing w:after="200"/>
        <w:rPr>
          <w:rFonts w:eastAsia="Times New Roman"/>
          <w:szCs w:val="20"/>
        </w:rPr>
      </w:pPr>
      <w:r w:rsidRPr="00DB01F9">
        <w:rPr>
          <w:rFonts w:eastAsia="Times New Roman"/>
          <w:szCs w:val="20"/>
        </w:rPr>
        <w:t xml:space="preserve">PALS reviewed the framework for a proposed Handbook 130 regulation regarding products sold through e-commerce.  This regulation would focus on ensuring buyers have sufficient information to make an accurate product selection and value comparison at the time of purchase, while also ensuing the buyer can confirm the product purchased is the product they actually receive.  PALS plans to make this proposal its priority for 2021.  </w:t>
      </w:r>
    </w:p>
    <w:p w14:paraId="56C9D840" w14:textId="39EAAC44" w:rsidR="00DB01F9" w:rsidRPr="00DB01F9" w:rsidRDefault="00DB01F9" w:rsidP="00DB01F9">
      <w:pPr>
        <w:shd w:val="clear" w:color="auto" w:fill="FFFFFF"/>
        <w:spacing w:after="200"/>
        <w:rPr>
          <w:rFonts w:eastAsia="Times New Roman"/>
          <w:szCs w:val="20"/>
        </w:rPr>
      </w:pPr>
      <w:r w:rsidRPr="008F776E">
        <w:rPr>
          <w:rFonts w:eastAsia="Times New Roman"/>
          <w:szCs w:val="20"/>
          <w:u w:val="single"/>
        </w:rPr>
        <w:t>NCWM</w:t>
      </w:r>
      <w:r w:rsidR="00A24882">
        <w:rPr>
          <w:rFonts w:eastAsia="Times New Roman"/>
          <w:szCs w:val="20"/>
          <w:u w:val="single"/>
        </w:rPr>
        <w:t xml:space="preserve"> </w:t>
      </w:r>
      <w:r w:rsidRPr="008F776E">
        <w:rPr>
          <w:rFonts w:eastAsia="Times New Roman"/>
          <w:szCs w:val="20"/>
          <w:u w:val="single"/>
        </w:rPr>
        <w:t>2021 Annual Meeting</w:t>
      </w:r>
      <w:r w:rsidR="00BA1224" w:rsidRPr="008F776E">
        <w:rPr>
          <w:rFonts w:eastAsia="Times New Roman"/>
          <w:szCs w:val="20"/>
          <w:u w:val="single"/>
        </w:rPr>
        <w:t>:</w:t>
      </w:r>
      <w:r w:rsidRPr="00DB01F9">
        <w:rPr>
          <w:rFonts w:eastAsia="Times New Roman"/>
          <w:szCs w:val="20"/>
        </w:rPr>
        <w:t xml:space="preserve"> PALS reviewed a developing draft regulation pertaining to websites which offer products for sale through e-commerce, and to products which are sold and delivered as a result of an e-commerce purchases.  PALS received comments from those in attendance at the PALS work session and </w:t>
      </w:r>
      <w:r>
        <w:rPr>
          <w:rFonts w:eastAsia="Times New Roman"/>
          <w:szCs w:val="20"/>
        </w:rPr>
        <w:t xml:space="preserve">they </w:t>
      </w:r>
      <w:r w:rsidRPr="00DB01F9">
        <w:rPr>
          <w:rFonts w:eastAsia="Times New Roman"/>
          <w:szCs w:val="20"/>
        </w:rPr>
        <w:t>believe the next step should be to forward this proposal to regions for broader stakeholder review and comment.  PALS plans to submit a proposal for this item to obtain comments at the 2021 Fall Regional Association Meetings.</w:t>
      </w:r>
    </w:p>
    <w:p w14:paraId="1DE6DCC6" w14:textId="4B67CC59" w:rsidR="00C96A77" w:rsidRPr="00281428" w:rsidRDefault="00C96A77" w:rsidP="00A24882">
      <w:pPr>
        <w:spacing w:after="120"/>
        <w:rPr>
          <w:szCs w:val="20"/>
        </w:rPr>
      </w:pPr>
      <w:r w:rsidRPr="00281428">
        <w:rPr>
          <w:b/>
          <w:szCs w:val="20"/>
        </w:rPr>
        <w:t>Regional Association</w:t>
      </w:r>
      <w:r w:rsidR="00C33824">
        <w:rPr>
          <w:b/>
          <w:szCs w:val="20"/>
        </w:rPr>
        <w:t>s’</w:t>
      </w:r>
      <w:r w:rsidRPr="00281428">
        <w:rPr>
          <w:b/>
          <w:szCs w:val="20"/>
        </w:rPr>
        <w:t xml:space="preserve"> Comments:</w:t>
      </w:r>
    </w:p>
    <w:p w14:paraId="7DE24DA4" w14:textId="02A62E35" w:rsidR="0085505A" w:rsidRPr="006A62AE" w:rsidRDefault="0085505A" w:rsidP="0085505A">
      <w:pPr>
        <w:outlineLvl w:val="1"/>
        <w:rPr>
          <w:rFonts w:eastAsia="Times New Roman"/>
          <w:szCs w:val="20"/>
        </w:rPr>
      </w:pPr>
      <w:r w:rsidRPr="004B684F">
        <w:rPr>
          <w:rFonts w:eastAsia="Times New Roman"/>
          <w:szCs w:val="20"/>
          <w:u w:val="single"/>
        </w:rPr>
        <w:t xml:space="preserve">WWMA </w:t>
      </w:r>
      <w:r w:rsidR="00E272CD" w:rsidRPr="004B684F">
        <w:rPr>
          <w:rFonts w:eastAsia="Times New Roman"/>
          <w:szCs w:val="20"/>
          <w:u w:val="single"/>
        </w:rPr>
        <w:t xml:space="preserve">and SWMA </w:t>
      </w:r>
      <w:r w:rsidRPr="004B684F">
        <w:rPr>
          <w:rFonts w:eastAsia="Times New Roman"/>
          <w:szCs w:val="20"/>
          <w:u w:val="single"/>
        </w:rPr>
        <w:t>2020 Annual Meetings</w:t>
      </w:r>
      <w:r w:rsidR="008F776E" w:rsidRPr="004B684F">
        <w:rPr>
          <w:rFonts w:eastAsia="Times New Roman"/>
          <w:szCs w:val="20"/>
          <w:u w:val="single"/>
        </w:rPr>
        <w:t>:</w:t>
      </w:r>
      <w:r w:rsidR="008F776E">
        <w:rPr>
          <w:rFonts w:eastAsia="Times New Roman"/>
          <w:szCs w:val="20"/>
        </w:rPr>
        <w:t xml:space="preserve">  T</w:t>
      </w:r>
      <w:r w:rsidR="00E272CD" w:rsidRPr="006A62AE">
        <w:rPr>
          <w:rFonts w:eastAsia="Times New Roman"/>
          <w:szCs w:val="20"/>
        </w:rPr>
        <w:t>here were no comments</w:t>
      </w:r>
      <w:r w:rsidRPr="00E272CD">
        <w:rPr>
          <w:rFonts w:eastAsia="Times New Roman"/>
          <w:szCs w:val="20"/>
        </w:rPr>
        <w:t>.</w:t>
      </w:r>
    </w:p>
    <w:p w14:paraId="684D24D9" w14:textId="2DA0E4D1" w:rsidR="0085505A" w:rsidRPr="00281428" w:rsidRDefault="0085505A" w:rsidP="0085505A">
      <w:pPr>
        <w:outlineLvl w:val="1"/>
        <w:rPr>
          <w:rFonts w:eastAsia="Times New Roman"/>
          <w:szCs w:val="20"/>
        </w:rPr>
      </w:pPr>
      <w:r w:rsidRPr="004B684F">
        <w:rPr>
          <w:rFonts w:eastAsia="Times New Roman"/>
          <w:szCs w:val="20"/>
          <w:u w:val="single"/>
        </w:rPr>
        <w:t>NEWMA 2020 Interim Meeting</w:t>
      </w:r>
      <w:r w:rsidR="008F776E" w:rsidRPr="004B684F">
        <w:rPr>
          <w:rFonts w:eastAsia="Times New Roman"/>
          <w:szCs w:val="20"/>
          <w:u w:val="single"/>
        </w:rPr>
        <w:t>:</w:t>
      </w:r>
      <w:r w:rsidR="008F776E">
        <w:rPr>
          <w:rFonts w:eastAsia="Times New Roman"/>
          <w:szCs w:val="20"/>
        </w:rPr>
        <w:t xml:space="preserve">  T</w:t>
      </w:r>
      <w:r w:rsidR="00E272CD" w:rsidRPr="006A62AE">
        <w:rPr>
          <w:rFonts w:eastAsia="Times New Roman"/>
          <w:szCs w:val="20"/>
        </w:rPr>
        <w:t xml:space="preserve">here were no </w:t>
      </w:r>
      <w:r w:rsidR="00E272CD" w:rsidRPr="00E272CD">
        <w:rPr>
          <w:rFonts w:eastAsia="Times New Roman"/>
          <w:szCs w:val="20"/>
        </w:rPr>
        <w:t>c</w:t>
      </w:r>
      <w:r w:rsidRPr="00E272CD">
        <w:rPr>
          <w:rFonts w:eastAsia="Times New Roman"/>
          <w:szCs w:val="20"/>
        </w:rPr>
        <w:t>omments</w:t>
      </w:r>
      <w:r w:rsidRPr="00281428">
        <w:rPr>
          <w:rFonts w:eastAsia="Times New Roman"/>
          <w:szCs w:val="20"/>
        </w:rPr>
        <w:t>.</w:t>
      </w:r>
    </w:p>
    <w:p w14:paraId="728B9489" w14:textId="2FEEE609" w:rsidR="0085505A" w:rsidRPr="00281428" w:rsidRDefault="00E272CD" w:rsidP="0085505A">
      <w:pPr>
        <w:outlineLvl w:val="1"/>
        <w:rPr>
          <w:rFonts w:eastAsia="Times New Roman"/>
          <w:szCs w:val="20"/>
        </w:rPr>
      </w:pPr>
      <w:r w:rsidRPr="004B684F">
        <w:rPr>
          <w:rFonts w:eastAsia="Times New Roman"/>
          <w:szCs w:val="20"/>
          <w:u w:val="single"/>
        </w:rPr>
        <w:t>CWMA</w:t>
      </w:r>
      <w:r w:rsidR="00A24882">
        <w:rPr>
          <w:rFonts w:eastAsia="Times New Roman"/>
          <w:szCs w:val="20"/>
          <w:u w:val="single"/>
        </w:rPr>
        <w:t xml:space="preserve"> </w:t>
      </w:r>
      <w:r w:rsidRPr="004B684F">
        <w:rPr>
          <w:rFonts w:eastAsia="Times New Roman"/>
          <w:szCs w:val="20"/>
          <w:u w:val="single"/>
        </w:rPr>
        <w:t>2021 Annual Meeting</w:t>
      </w:r>
      <w:r w:rsidR="008F776E" w:rsidRPr="004B684F">
        <w:rPr>
          <w:rFonts w:eastAsia="Times New Roman"/>
          <w:szCs w:val="20"/>
          <w:u w:val="single"/>
        </w:rPr>
        <w:t>:</w:t>
      </w:r>
      <w:r w:rsidR="008F776E">
        <w:rPr>
          <w:rFonts w:eastAsia="Times New Roman"/>
          <w:szCs w:val="20"/>
        </w:rPr>
        <w:t xml:space="preserve"> </w:t>
      </w:r>
      <w:r w:rsidR="004B684F">
        <w:rPr>
          <w:rFonts w:eastAsia="Times New Roman"/>
          <w:szCs w:val="20"/>
        </w:rPr>
        <w:t>T</w:t>
      </w:r>
      <w:r w:rsidR="008F776E">
        <w:rPr>
          <w:rFonts w:eastAsia="Times New Roman"/>
          <w:szCs w:val="20"/>
        </w:rPr>
        <w:t xml:space="preserve">here were no </w:t>
      </w:r>
      <w:r w:rsidR="00A24882">
        <w:rPr>
          <w:rFonts w:eastAsia="Times New Roman"/>
          <w:szCs w:val="20"/>
        </w:rPr>
        <w:t>c</w:t>
      </w:r>
      <w:r w:rsidR="008F776E">
        <w:rPr>
          <w:rFonts w:eastAsia="Times New Roman"/>
          <w:szCs w:val="20"/>
        </w:rPr>
        <w:t>omments</w:t>
      </w:r>
      <w:r w:rsidR="004B684F">
        <w:rPr>
          <w:rFonts w:eastAsia="Times New Roman"/>
          <w:szCs w:val="20"/>
        </w:rPr>
        <w:t>.</w:t>
      </w:r>
    </w:p>
    <w:bookmarkEnd w:id="513"/>
    <w:p w14:paraId="5182FEF6" w14:textId="77777777" w:rsidR="00A24882" w:rsidRPr="007605EB" w:rsidRDefault="00A24882" w:rsidP="006D326B">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3"/>
    <w:bookmarkEnd w:id="14"/>
    <w:bookmarkEnd w:id="15"/>
    <w:bookmarkEnd w:id="16"/>
    <w:bookmarkEnd w:id="17"/>
    <w:bookmarkEnd w:id="18"/>
    <w:bookmarkEnd w:id="19"/>
    <w:bookmarkEnd w:id="20"/>
    <w:bookmarkEnd w:id="253"/>
    <w:p w14:paraId="10D411D6" w14:textId="77777777" w:rsidR="002536CC" w:rsidRDefault="002536CC" w:rsidP="002536CC">
      <w:pPr>
        <w:pStyle w:val="CommitteeMemberNames"/>
        <w:spacing w:before="120"/>
        <w:jc w:val="left"/>
      </w:pPr>
      <w:r>
        <w:t>Mr. Louis Sakin, Towns of Hopkinton/Northbridge, Massachusetts | Committee Chair</w:t>
      </w:r>
    </w:p>
    <w:p w14:paraId="32BCF49E" w14:textId="77777777" w:rsidR="002536CC" w:rsidRDefault="002536CC" w:rsidP="002536CC">
      <w:pPr>
        <w:pStyle w:val="CommitteeMemberNames"/>
        <w:jc w:val="left"/>
      </w:pPr>
      <w:r>
        <w:t>Mr. Walt Remmert, Pennsylvania | Member</w:t>
      </w:r>
    </w:p>
    <w:p w14:paraId="16011BE1" w14:textId="77777777" w:rsidR="002536CC" w:rsidRDefault="002536CC" w:rsidP="002536CC">
      <w:pPr>
        <w:pStyle w:val="CommitteeMemberNames"/>
        <w:jc w:val="left"/>
      </w:pPr>
      <w:r>
        <w:t>Mr. John McGuire, New Jersey | Member</w:t>
      </w:r>
    </w:p>
    <w:p w14:paraId="43974F58" w14:textId="77777777" w:rsidR="002536CC" w:rsidRDefault="002536CC" w:rsidP="002536CC">
      <w:pPr>
        <w:pStyle w:val="CommitteeMemberNames"/>
        <w:jc w:val="left"/>
        <w:rPr>
          <w:b/>
        </w:rPr>
      </w:pPr>
      <w:r>
        <w:t>Ms. Rebecca Richardson, National Biodiesel Board | AMC Representative</w:t>
      </w:r>
    </w:p>
    <w:p w14:paraId="71BBE73E" w14:textId="4C55F31E" w:rsidR="003E652A" w:rsidRPr="00035CE8" w:rsidRDefault="002536CC" w:rsidP="002536CC">
      <w:pPr>
        <w:suppressLineNumbers/>
        <w:spacing w:before="120" w:after="0"/>
        <w:jc w:val="left"/>
        <w:rPr>
          <w:b/>
          <w:bCs/>
        </w:rPr>
      </w:pPr>
      <w:r w:rsidRPr="00281428">
        <w:rPr>
          <w:b/>
          <w:bCs/>
        </w:rPr>
        <w:t>Laws and Regulations Co</w:t>
      </w:r>
      <w:r w:rsidRPr="00602408">
        <w:rPr>
          <w:b/>
          <w:bCs/>
        </w:rPr>
        <w:t>mmittee</w:t>
      </w:r>
    </w:p>
    <w:sectPr w:rsidR="003E652A" w:rsidRPr="00035CE8" w:rsidSect="00281428">
      <w:headerReference w:type="even" r:id="rId52"/>
      <w:headerReference w:type="default" r:id="rId53"/>
      <w:footerReference w:type="even" r:id="rId54"/>
      <w:footerReference w:type="default" r:id="rId5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80D1" w14:textId="77777777" w:rsidR="00CE2E8C" w:rsidRDefault="00CE2E8C" w:rsidP="0082263A">
      <w:r>
        <w:separator/>
      </w:r>
    </w:p>
    <w:p w14:paraId="5EAB943C" w14:textId="77777777" w:rsidR="00CE2E8C" w:rsidRDefault="00CE2E8C"/>
  </w:endnote>
  <w:endnote w:type="continuationSeparator" w:id="0">
    <w:p w14:paraId="214C3C19" w14:textId="77777777" w:rsidR="00CE2E8C" w:rsidRDefault="00CE2E8C" w:rsidP="0082263A">
      <w:r>
        <w:continuationSeparator/>
      </w:r>
    </w:p>
    <w:p w14:paraId="04AA56D7" w14:textId="77777777" w:rsidR="00CE2E8C" w:rsidRDefault="00CE2E8C"/>
  </w:endnote>
  <w:endnote w:type="continuationNotice" w:id="1">
    <w:p w14:paraId="387E42BA" w14:textId="77777777" w:rsidR="00CE2E8C" w:rsidRDefault="00CE2E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50D531D4" w:rsidR="002149C1" w:rsidRDefault="002149C1"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28</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5693ED58" w:rsidR="002149C1" w:rsidRDefault="002149C1" w:rsidP="00CD11EE">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37</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8ED3" w14:textId="77777777" w:rsidR="00CE2E8C" w:rsidRDefault="00CE2E8C" w:rsidP="0082263A">
      <w:r>
        <w:separator/>
      </w:r>
    </w:p>
    <w:p w14:paraId="7218306E" w14:textId="77777777" w:rsidR="00CE2E8C" w:rsidRDefault="00CE2E8C"/>
  </w:footnote>
  <w:footnote w:type="continuationSeparator" w:id="0">
    <w:p w14:paraId="1606545A" w14:textId="77777777" w:rsidR="00CE2E8C" w:rsidRDefault="00CE2E8C" w:rsidP="0082263A">
      <w:r>
        <w:continuationSeparator/>
      </w:r>
    </w:p>
    <w:p w14:paraId="0BDEBFCA" w14:textId="77777777" w:rsidR="00CE2E8C" w:rsidRDefault="00CE2E8C"/>
  </w:footnote>
  <w:footnote w:type="continuationNotice" w:id="1">
    <w:p w14:paraId="202A9C7A" w14:textId="77777777" w:rsidR="00CE2E8C" w:rsidRDefault="00CE2E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10B744A7" w:rsidR="002149C1" w:rsidRPr="00875C70" w:rsidRDefault="008C33F0" w:rsidP="00875C70">
    <w:pPr>
      <w:pStyle w:val="Header"/>
    </w:pPr>
    <w:r>
      <w:t>NE</w:t>
    </w:r>
    <w:r w:rsidR="008F1EF3">
      <w:t xml:space="preserve">WMA </w:t>
    </w:r>
    <w:r w:rsidR="00BD6FD8">
      <w:t>L&amp;R</w:t>
    </w:r>
    <w:r w:rsidR="00BD6FD8" w:rsidRPr="00540700">
      <w:t xml:space="preserve"> </w:t>
    </w:r>
    <w:r w:rsidR="00BD6FD8">
      <w:t>202</w:t>
    </w:r>
    <w:r>
      <w:t>1</w:t>
    </w:r>
    <w:r w:rsidR="00BD6FD8" w:rsidRPr="00540700">
      <w:t xml:space="preserve"> Interim Meeting </w:t>
    </w:r>
    <w:r w:rsidR="00BD6FD8">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283D63B0" w:rsidR="002149C1" w:rsidRPr="00BD6FD8" w:rsidRDefault="008C33F0" w:rsidP="00B44ADB">
    <w:pPr>
      <w:pStyle w:val="Header"/>
      <w:tabs>
        <w:tab w:val="clear" w:pos="4680"/>
      </w:tabs>
      <w:spacing w:after="0"/>
      <w:jc w:val="right"/>
    </w:pPr>
    <w:r>
      <w:t>NE</w:t>
    </w:r>
    <w:r w:rsidR="008F1EF3">
      <w:t xml:space="preserve">WMA </w:t>
    </w:r>
    <w:r w:rsidR="00BD6FD8">
      <w:t>L&amp;R</w:t>
    </w:r>
    <w:r w:rsidR="00BD6FD8" w:rsidRPr="00540700">
      <w:t xml:space="preserve"> </w:t>
    </w:r>
    <w:r w:rsidR="00BD6FD8">
      <w:t>202</w:t>
    </w:r>
    <w:r>
      <w:t>1</w:t>
    </w:r>
    <w:r w:rsidR="00BD6FD8" w:rsidRPr="00540700">
      <w:t xml:space="preserve"> Interim Meeting </w:t>
    </w:r>
    <w:r w:rsidR="00BD6FD8">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110"/>
        </w:tabs>
        <w:ind w:left="711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3F0206"/>
    <w:multiLevelType w:val="hybridMultilevel"/>
    <w:tmpl w:val="81B6941E"/>
    <w:lvl w:ilvl="0" w:tplc="FB5A52F6">
      <w:start w:val="1"/>
      <w:numFmt w:val="lowerRoman"/>
      <w:lvlText w:val="%1."/>
      <w:lvlJc w:val="right"/>
      <w:pPr>
        <w:ind w:left="1440" w:hanging="360"/>
      </w:pPr>
      <w:rPr>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1CB7369"/>
    <w:multiLevelType w:val="hybridMultilevel"/>
    <w:tmpl w:val="A9FA7994"/>
    <w:lvl w:ilvl="0" w:tplc="88000194">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1E5A2C"/>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6" w15:restartNumberingAfterBreak="0">
    <w:nsid w:val="0AFB62FD"/>
    <w:multiLevelType w:val="hybridMultilevel"/>
    <w:tmpl w:val="7D18704C"/>
    <w:lvl w:ilvl="0" w:tplc="4F64076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8"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CDC190F"/>
    <w:multiLevelType w:val="hybridMultilevel"/>
    <w:tmpl w:val="2CEE28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D24995"/>
    <w:multiLevelType w:val="hybridMultilevel"/>
    <w:tmpl w:val="4836997C"/>
    <w:lvl w:ilvl="0" w:tplc="FFFFFFFF">
      <w:start w:val="1"/>
      <w:numFmt w:val="lowerLetter"/>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2"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651C0"/>
    <w:multiLevelType w:val="hybridMultilevel"/>
    <w:tmpl w:val="6FD49D92"/>
    <w:lvl w:ilvl="0" w:tplc="8662DBD8">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2F20B68"/>
    <w:multiLevelType w:val="hybridMultilevel"/>
    <w:tmpl w:val="3DC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9"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0"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120078"/>
    <w:multiLevelType w:val="hybridMultilevel"/>
    <w:tmpl w:val="8F3090DA"/>
    <w:lvl w:ilvl="0" w:tplc="83E2E8F0">
      <w:start w:val="1"/>
      <w:numFmt w:val="lowerLetter"/>
      <w:lvlText w:val="(%1)"/>
      <w:lvlJc w:val="left"/>
      <w:pPr>
        <w:ind w:left="1066" w:hanging="360"/>
      </w:pPr>
      <w:rPr>
        <w:rFonts w:hint="default"/>
        <w:b w:val="0"/>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1DF73ED5"/>
    <w:multiLevelType w:val="hybridMultilevel"/>
    <w:tmpl w:val="A9FA7994"/>
    <w:lvl w:ilvl="0" w:tplc="88000194">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1E026712"/>
    <w:multiLevelType w:val="hybridMultilevel"/>
    <w:tmpl w:val="95B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781A5E"/>
    <w:multiLevelType w:val="hybridMultilevel"/>
    <w:tmpl w:val="B1082238"/>
    <w:lvl w:ilvl="0" w:tplc="47B8AF0E">
      <w:start w:val="1"/>
      <w:numFmt w:val="lowerLetter"/>
      <w:lvlText w:val="(%1)"/>
      <w:lvlJc w:val="left"/>
      <w:pPr>
        <w:tabs>
          <w:tab w:val="num" w:pos="1530"/>
        </w:tabs>
        <w:ind w:left="1530" w:hanging="360"/>
      </w:pPr>
      <w:rPr>
        <w:rFonts w:cs="Times New Roman" w:hint="default"/>
        <w:strike w:val="0"/>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0B33CC5"/>
    <w:multiLevelType w:val="hybridMultilevel"/>
    <w:tmpl w:val="9C9EC90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9CA840">
      <w:start w:val="1"/>
      <w:numFmt w:val="lowerLetter"/>
      <w:lvlText w:val="(%4)"/>
      <w:lvlJc w:val="left"/>
      <w:pPr>
        <w:ind w:left="288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DC577C"/>
    <w:multiLevelType w:val="hybridMultilevel"/>
    <w:tmpl w:val="46CA4A40"/>
    <w:lvl w:ilvl="0" w:tplc="83E2E8F0">
      <w:start w:val="1"/>
      <w:numFmt w:val="lowerLetter"/>
      <w:lvlText w:val="(%1)"/>
      <w:lvlJc w:val="left"/>
      <w:pPr>
        <w:ind w:left="720" w:hanging="360"/>
      </w:pPr>
      <w:rPr>
        <w:rFonts w:hint="default"/>
        <w:b w:val="0"/>
        <w:u w:val="none"/>
      </w:rPr>
    </w:lvl>
    <w:lvl w:ilvl="1" w:tplc="FB5A52F6">
      <w:start w:val="1"/>
      <w:numFmt w:val="lowerRoman"/>
      <w:lvlText w:val="%2."/>
      <w:lvlJc w:val="righ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12125D"/>
    <w:multiLevelType w:val="hybridMultilevel"/>
    <w:tmpl w:val="61CC4648"/>
    <w:lvl w:ilvl="0" w:tplc="AF5612AC">
      <w:start w:val="4"/>
      <w:numFmt w:val="lowerLetter"/>
      <w:lvlText w:val="(%1)"/>
      <w:lvlJc w:val="left"/>
      <w:pPr>
        <w:tabs>
          <w:tab w:val="num" w:pos="1440"/>
        </w:tabs>
        <w:ind w:left="1440" w:hanging="360"/>
      </w:pPr>
      <w:rPr>
        <w:rFonts w:cs="Times New Roman" w:hint="default"/>
        <w:b/>
        <w:bCs/>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0"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6825D4"/>
    <w:multiLevelType w:val="hybridMultilevel"/>
    <w:tmpl w:val="1EF8601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9C2268"/>
    <w:multiLevelType w:val="hybridMultilevel"/>
    <w:tmpl w:val="719625AE"/>
    <w:lvl w:ilvl="0" w:tplc="7F0C778A">
      <w:start w:val="4"/>
      <w:numFmt w:val="lowerLetter"/>
      <w:lvlText w:val="(%1)"/>
      <w:lvlJc w:val="left"/>
      <w:pPr>
        <w:tabs>
          <w:tab w:val="num" w:pos="810"/>
        </w:tabs>
        <w:ind w:left="810" w:hanging="360"/>
      </w:pPr>
      <w:rPr>
        <w:rFonts w:cs="Times New Roman"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58"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476AD9"/>
    <w:multiLevelType w:val="hybridMultilevel"/>
    <w:tmpl w:val="B71084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3" w15:restartNumberingAfterBreak="0">
    <w:nsid w:val="43A127A7"/>
    <w:multiLevelType w:val="hybridMultilevel"/>
    <w:tmpl w:val="CCE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7753CB"/>
    <w:multiLevelType w:val="hybridMultilevel"/>
    <w:tmpl w:val="B64E4AB8"/>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7012859"/>
    <w:multiLevelType w:val="hybridMultilevel"/>
    <w:tmpl w:val="3C3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98508B"/>
    <w:multiLevelType w:val="hybridMultilevel"/>
    <w:tmpl w:val="654CB06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9"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0" w15:restartNumberingAfterBreak="0">
    <w:nsid w:val="4C17453A"/>
    <w:multiLevelType w:val="hybridMultilevel"/>
    <w:tmpl w:val="48820722"/>
    <w:lvl w:ilvl="0" w:tplc="ED662A30">
      <w:start w:val="1"/>
      <w:numFmt w:val="lowerLetter"/>
      <w:lvlText w:val="(%1)"/>
      <w:lvlJc w:val="left"/>
      <w:pPr>
        <w:ind w:left="720" w:hanging="360"/>
      </w:pPr>
      <w:rPr>
        <w:rFonts w:ascii="Times New Roman" w:hAnsi="Times New Roman" w:cs="Times New Roman" w:hint="default"/>
        <w:b/>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4EDD4958"/>
    <w:multiLevelType w:val="hybridMultilevel"/>
    <w:tmpl w:val="0E6CA94E"/>
    <w:lvl w:ilvl="0" w:tplc="A90E225C">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C37577"/>
    <w:multiLevelType w:val="hybridMultilevel"/>
    <w:tmpl w:val="5B869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4296B4D"/>
    <w:multiLevelType w:val="hybridMultilevel"/>
    <w:tmpl w:val="33D839C6"/>
    <w:lvl w:ilvl="0" w:tplc="A2ECA938">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7"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15:restartNumberingAfterBreak="0">
    <w:nsid w:val="5E7904B9"/>
    <w:multiLevelType w:val="hybridMultilevel"/>
    <w:tmpl w:val="73E8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E83279"/>
    <w:multiLevelType w:val="hybridMultilevel"/>
    <w:tmpl w:val="30C6AB5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1" w15:restartNumberingAfterBreak="0">
    <w:nsid w:val="5F3E21D6"/>
    <w:multiLevelType w:val="hybridMultilevel"/>
    <w:tmpl w:val="690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4"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7800BC"/>
    <w:multiLevelType w:val="hybridMultilevel"/>
    <w:tmpl w:val="3D1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8"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0" w15:restartNumberingAfterBreak="0">
    <w:nsid w:val="6DE948D6"/>
    <w:multiLevelType w:val="hybridMultilevel"/>
    <w:tmpl w:val="F3025D6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1"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92" w15:restartNumberingAfterBreak="0">
    <w:nsid w:val="734E4D9E"/>
    <w:multiLevelType w:val="hybridMultilevel"/>
    <w:tmpl w:val="D3A27F7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CB1A61F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5" w15:restartNumberingAfterBreak="0">
    <w:nsid w:val="766C4E9A"/>
    <w:multiLevelType w:val="hybridMultilevel"/>
    <w:tmpl w:val="8B5CB26E"/>
    <w:lvl w:ilvl="0" w:tplc="9C98016A">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FC7B44"/>
    <w:multiLevelType w:val="hybridMultilevel"/>
    <w:tmpl w:val="4DB22770"/>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0B4194"/>
    <w:multiLevelType w:val="hybridMultilevel"/>
    <w:tmpl w:val="3EE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num w:numId="1">
    <w:abstractNumId w:val="61"/>
  </w:num>
  <w:num w:numId="2">
    <w:abstractNumId w:val="54"/>
  </w:num>
  <w:num w:numId="3">
    <w:abstractNumId w:val="94"/>
  </w:num>
  <w:num w:numId="4">
    <w:abstractNumId w:val="41"/>
  </w:num>
  <w:num w:numId="5">
    <w:abstractNumId w:val="39"/>
  </w:num>
  <w:num w:numId="6">
    <w:abstractNumId w:val="76"/>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7"/>
  </w:num>
  <w:num w:numId="10">
    <w:abstractNumId w:val="8"/>
  </w:num>
  <w:num w:numId="11">
    <w:abstractNumId w:val="7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8"/>
  </w:num>
  <w:num w:numId="21">
    <w:abstractNumId w:val="60"/>
  </w:num>
  <w:num w:numId="22">
    <w:abstractNumId w:val="88"/>
  </w:num>
  <w:num w:numId="23">
    <w:abstractNumId w:val="38"/>
  </w:num>
  <w:num w:numId="24">
    <w:abstractNumId w:val="17"/>
  </w:num>
  <w:num w:numId="25">
    <w:abstractNumId w:val="74"/>
  </w:num>
  <w:num w:numId="26">
    <w:abstractNumId w:val="49"/>
  </w:num>
  <w:num w:numId="27">
    <w:abstractNumId w:val="29"/>
  </w:num>
  <w:num w:numId="28">
    <w:abstractNumId w:val="27"/>
  </w:num>
  <w:num w:numId="29">
    <w:abstractNumId w:val="50"/>
  </w:num>
  <w:num w:numId="30">
    <w:abstractNumId w:val="11"/>
  </w:num>
  <w:num w:numId="31">
    <w:abstractNumId w:val="20"/>
  </w:num>
  <w:num w:numId="32">
    <w:abstractNumId w:val="93"/>
  </w:num>
  <w:num w:numId="33">
    <w:abstractNumId w:val="89"/>
  </w:num>
  <w:num w:numId="34">
    <w:abstractNumId w:val="98"/>
  </w:num>
  <w:num w:numId="35">
    <w:abstractNumId w:val="46"/>
  </w:num>
  <w:num w:numId="36">
    <w:abstractNumId w:val="83"/>
  </w:num>
  <w:num w:numId="37">
    <w:abstractNumId w:val="57"/>
  </w:num>
  <w:num w:numId="38">
    <w:abstractNumId w:val="42"/>
  </w:num>
  <w:num w:numId="39">
    <w:abstractNumId w:val="70"/>
  </w:num>
  <w:num w:numId="40">
    <w:abstractNumId w:val="87"/>
  </w:num>
  <w:num w:numId="41">
    <w:abstractNumId w:val="81"/>
  </w:num>
  <w:num w:numId="42">
    <w:abstractNumId w:val="62"/>
  </w:num>
  <w:num w:numId="43">
    <w:abstractNumId w:val="16"/>
  </w:num>
  <w:num w:numId="44">
    <w:abstractNumId w:val="80"/>
  </w:num>
  <w:num w:numId="45">
    <w:abstractNumId w:val="33"/>
  </w:num>
  <w:num w:numId="46">
    <w:abstractNumId w:val="25"/>
  </w:num>
  <w:num w:numId="47">
    <w:abstractNumId w:val="9"/>
  </w:num>
  <w:num w:numId="48">
    <w:abstractNumId w:val="58"/>
  </w:num>
  <w:num w:numId="49">
    <w:abstractNumId w:val="15"/>
  </w:num>
  <w:num w:numId="50">
    <w:abstractNumId w:val="43"/>
  </w:num>
  <w:num w:numId="51">
    <w:abstractNumId w:val="47"/>
  </w:num>
  <w:num w:numId="52">
    <w:abstractNumId w:val="86"/>
  </w:num>
  <w:num w:numId="53">
    <w:abstractNumId w:val="73"/>
  </w:num>
  <w:num w:numId="54">
    <w:abstractNumId w:val="37"/>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55"/>
  </w:num>
  <w:num w:numId="58">
    <w:abstractNumId w:val="40"/>
  </w:num>
  <w:num w:numId="59">
    <w:abstractNumId w:val="30"/>
  </w:num>
  <w:num w:numId="60">
    <w:abstractNumId w:val="66"/>
  </w:num>
  <w:num w:numId="61">
    <w:abstractNumId w:val="69"/>
  </w:num>
  <w:num w:numId="62">
    <w:abstractNumId w:val="85"/>
  </w:num>
  <w:num w:numId="63">
    <w:abstractNumId w:val="51"/>
  </w:num>
  <w:num w:numId="64">
    <w:abstractNumId w:val="34"/>
  </w:num>
  <w:num w:numId="65">
    <w:abstractNumId w:val="45"/>
  </w:num>
  <w:num w:numId="66">
    <w:abstractNumId w:val="68"/>
  </w:num>
  <w:num w:numId="67">
    <w:abstractNumId w:val="64"/>
  </w:num>
  <w:num w:numId="68">
    <w:abstractNumId w:val="19"/>
  </w:num>
  <w:num w:numId="69">
    <w:abstractNumId w:val="36"/>
  </w:num>
  <w:num w:numId="70">
    <w:abstractNumId w:val="31"/>
  </w:num>
  <w:num w:numId="71">
    <w:abstractNumId w:val="10"/>
  </w:num>
  <w:num w:numId="72">
    <w:abstractNumId w:val="63"/>
  </w:num>
  <w:num w:numId="73">
    <w:abstractNumId w:val="97"/>
  </w:num>
  <w:num w:numId="74">
    <w:abstractNumId w:val="75"/>
  </w:num>
  <w:num w:numId="75">
    <w:abstractNumId w:val="56"/>
  </w:num>
  <w:num w:numId="76">
    <w:abstractNumId w:val="32"/>
  </w:num>
  <w:num w:numId="77">
    <w:abstractNumId w:val="24"/>
  </w:num>
  <w:num w:numId="78">
    <w:abstractNumId w:val="28"/>
  </w:num>
  <w:num w:numId="79">
    <w:abstractNumId w:val="65"/>
  </w:num>
  <w:num w:numId="80">
    <w:abstractNumId w:val="92"/>
  </w:num>
  <w:num w:numId="81">
    <w:abstractNumId w:val="84"/>
  </w:num>
  <w:num w:numId="82">
    <w:abstractNumId w:val="14"/>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96"/>
  </w:num>
  <w:num w:numId="86">
    <w:abstractNumId w:val="79"/>
  </w:num>
  <w:num w:numId="87">
    <w:abstractNumId w:val="35"/>
  </w:num>
  <w:num w:numId="88">
    <w:abstractNumId w:val="22"/>
  </w:num>
  <w:num w:numId="89">
    <w:abstractNumId w:val="44"/>
  </w:num>
  <w:num w:numId="90">
    <w:abstractNumId w:val="52"/>
  </w:num>
  <w:num w:numId="91">
    <w:abstractNumId w:val="59"/>
  </w:num>
  <w:num w:numId="92">
    <w:abstractNumId w:val="95"/>
  </w:num>
  <w:num w:numId="93">
    <w:abstractNumId w:val="26"/>
  </w:num>
  <w:num w:numId="94">
    <w:abstractNumId w:val="23"/>
  </w:num>
  <w:num w:numId="95">
    <w:abstractNumId w:val="12"/>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num>
  <w:num w:numId="98">
    <w:abstractNumId w:val="72"/>
  </w:num>
  <w:num w:numId="99">
    <w:abstractNumId w:val="67"/>
  </w:num>
  <w:num w:numId="100">
    <w:abstractNumId w:val="9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qkFAP8Y8+otAAAA"/>
  </w:docVars>
  <w:rsids>
    <w:rsidRoot w:val="00A12E0D"/>
    <w:rsid w:val="0000008F"/>
    <w:rsid w:val="000006B8"/>
    <w:rsid w:val="00000979"/>
    <w:rsid w:val="000010C1"/>
    <w:rsid w:val="00002773"/>
    <w:rsid w:val="00002D2C"/>
    <w:rsid w:val="00004298"/>
    <w:rsid w:val="0000443B"/>
    <w:rsid w:val="000044CE"/>
    <w:rsid w:val="0000543A"/>
    <w:rsid w:val="00005885"/>
    <w:rsid w:val="00005B3F"/>
    <w:rsid w:val="00005EC3"/>
    <w:rsid w:val="00006175"/>
    <w:rsid w:val="00006761"/>
    <w:rsid w:val="00006D7F"/>
    <w:rsid w:val="0000772E"/>
    <w:rsid w:val="00007E3C"/>
    <w:rsid w:val="000102C9"/>
    <w:rsid w:val="00010309"/>
    <w:rsid w:val="00010F22"/>
    <w:rsid w:val="0001154E"/>
    <w:rsid w:val="000122F0"/>
    <w:rsid w:val="000123D3"/>
    <w:rsid w:val="000125E9"/>
    <w:rsid w:val="000126FA"/>
    <w:rsid w:val="0001283A"/>
    <w:rsid w:val="000132BC"/>
    <w:rsid w:val="00013593"/>
    <w:rsid w:val="00013D11"/>
    <w:rsid w:val="0001432E"/>
    <w:rsid w:val="00014FF3"/>
    <w:rsid w:val="0001538E"/>
    <w:rsid w:val="000154EB"/>
    <w:rsid w:val="00016E46"/>
    <w:rsid w:val="00017394"/>
    <w:rsid w:val="000177CC"/>
    <w:rsid w:val="000178E3"/>
    <w:rsid w:val="000179CC"/>
    <w:rsid w:val="00017BB3"/>
    <w:rsid w:val="000208ED"/>
    <w:rsid w:val="00020A63"/>
    <w:rsid w:val="00021045"/>
    <w:rsid w:val="00021370"/>
    <w:rsid w:val="0002151B"/>
    <w:rsid w:val="0002165E"/>
    <w:rsid w:val="000218BC"/>
    <w:rsid w:val="000224E8"/>
    <w:rsid w:val="00022A1A"/>
    <w:rsid w:val="00022AE7"/>
    <w:rsid w:val="00022F42"/>
    <w:rsid w:val="00022FCB"/>
    <w:rsid w:val="00023C2A"/>
    <w:rsid w:val="00023D2E"/>
    <w:rsid w:val="00023E63"/>
    <w:rsid w:val="000251D2"/>
    <w:rsid w:val="000252CF"/>
    <w:rsid w:val="00025374"/>
    <w:rsid w:val="0002547A"/>
    <w:rsid w:val="000257D4"/>
    <w:rsid w:val="00025C12"/>
    <w:rsid w:val="000262CA"/>
    <w:rsid w:val="00026722"/>
    <w:rsid w:val="0002685D"/>
    <w:rsid w:val="00026A66"/>
    <w:rsid w:val="00026E33"/>
    <w:rsid w:val="00026E93"/>
    <w:rsid w:val="00026EFE"/>
    <w:rsid w:val="00027266"/>
    <w:rsid w:val="00027B2A"/>
    <w:rsid w:val="00027D05"/>
    <w:rsid w:val="00030FAB"/>
    <w:rsid w:val="00031160"/>
    <w:rsid w:val="00032971"/>
    <w:rsid w:val="00032A72"/>
    <w:rsid w:val="0003330D"/>
    <w:rsid w:val="0003331E"/>
    <w:rsid w:val="00033358"/>
    <w:rsid w:val="00033965"/>
    <w:rsid w:val="00033E53"/>
    <w:rsid w:val="000340AC"/>
    <w:rsid w:val="00034772"/>
    <w:rsid w:val="00034AE8"/>
    <w:rsid w:val="000350CA"/>
    <w:rsid w:val="000356D4"/>
    <w:rsid w:val="00035942"/>
    <w:rsid w:val="00035B0B"/>
    <w:rsid w:val="00035CE8"/>
    <w:rsid w:val="00036902"/>
    <w:rsid w:val="00036BB4"/>
    <w:rsid w:val="00036C53"/>
    <w:rsid w:val="000370E4"/>
    <w:rsid w:val="00037A39"/>
    <w:rsid w:val="00037B89"/>
    <w:rsid w:val="000401D1"/>
    <w:rsid w:val="00040792"/>
    <w:rsid w:val="00040840"/>
    <w:rsid w:val="00041225"/>
    <w:rsid w:val="00041E04"/>
    <w:rsid w:val="000428B4"/>
    <w:rsid w:val="00042AAE"/>
    <w:rsid w:val="00047127"/>
    <w:rsid w:val="00047442"/>
    <w:rsid w:val="000477D4"/>
    <w:rsid w:val="00047DB7"/>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7007"/>
    <w:rsid w:val="00057229"/>
    <w:rsid w:val="000573DB"/>
    <w:rsid w:val="00060085"/>
    <w:rsid w:val="0006045C"/>
    <w:rsid w:val="000610B5"/>
    <w:rsid w:val="00061891"/>
    <w:rsid w:val="00062274"/>
    <w:rsid w:val="00062ABA"/>
    <w:rsid w:val="000636EC"/>
    <w:rsid w:val="0006419F"/>
    <w:rsid w:val="00064682"/>
    <w:rsid w:val="00065683"/>
    <w:rsid w:val="00065A05"/>
    <w:rsid w:val="00065B9F"/>
    <w:rsid w:val="00066986"/>
    <w:rsid w:val="00066D8E"/>
    <w:rsid w:val="00067AF4"/>
    <w:rsid w:val="00067BE2"/>
    <w:rsid w:val="00067E4C"/>
    <w:rsid w:val="00067F21"/>
    <w:rsid w:val="00067F80"/>
    <w:rsid w:val="0007015D"/>
    <w:rsid w:val="0007064E"/>
    <w:rsid w:val="00070851"/>
    <w:rsid w:val="00070D52"/>
    <w:rsid w:val="00071104"/>
    <w:rsid w:val="0007152D"/>
    <w:rsid w:val="00071572"/>
    <w:rsid w:val="000728BF"/>
    <w:rsid w:val="00072DBA"/>
    <w:rsid w:val="00073641"/>
    <w:rsid w:val="00073E2E"/>
    <w:rsid w:val="000744C7"/>
    <w:rsid w:val="000745A9"/>
    <w:rsid w:val="00075398"/>
    <w:rsid w:val="00076640"/>
    <w:rsid w:val="00076A1F"/>
    <w:rsid w:val="0007743B"/>
    <w:rsid w:val="00077527"/>
    <w:rsid w:val="00077B5C"/>
    <w:rsid w:val="00077CC5"/>
    <w:rsid w:val="0008014E"/>
    <w:rsid w:val="000802E7"/>
    <w:rsid w:val="0008033C"/>
    <w:rsid w:val="000803DF"/>
    <w:rsid w:val="000808AB"/>
    <w:rsid w:val="00080EAD"/>
    <w:rsid w:val="000813DF"/>
    <w:rsid w:val="0008151A"/>
    <w:rsid w:val="000822AD"/>
    <w:rsid w:val="0008410C"/>
    <w:rsid w:val="00084640"/>
    <w:rsid w:val="000848AC"/>
    <w:rsid w:val="00084D42"/>
    <w:rsid w:val="00085352"/>
    <w:rsid w:val="0008567B"/>
    <w:rsid w:val="00085BDB"/>
    <w:rsid w:val="00086CE3"/>
    <w:rsid w:val="000872C0"/>
    <w:rsid w:val="000873EF"/>
    <w:rsid w:val="00090920"/>
    <w:rsid w:val="00091684"/>
    <w:rsid w:val="0009191C"/>
    <w:rsid w:val="00091A49"/>
    <w:rsid w:val="0009251F"/>
    <w:rsid w:val="00092E46"/>
    <w:rsid w:val="000937B8"/>
    <w:rsid w:val="0009402A"/>
    <w:rsid w:val="00094450"/>
    <w:rsid w:val="000946F4"/>
    <w:rsid w:val="00094824"/>
    <w:rsid w:val="00094D1D"/>
    <w:rsid w:val="00095079"/>
    <w:rsid w:val="000953B4"/>
    <w:rsid w:val="000953F0"/>
    <w:rsid w:val="00095590"/>
    <w:rsid w:val="00095DE0"/>
    <w:rsid w:val="00097D7B"/>
    <w:rsid w:val="000A02E9"/>
    <w:rsid w:val="000A1062"/>
    <w:rsid w:val="000A18B4"/>
    <w:rsid w:val="000A1C46"/>
    <w:rsid w:val="000A2712"/>
    <w:rsid w:val="000A382C"/>
    <w:rsid w:val="000A3B22"/>
    <w:rsid w:val="000A3E79"/>
    <w:rsid w:val="000A4637"/>
    <w:rsid w:val="000A4716"/>
    <w:rsid w:val="000A5E4A"/>
    <w:rsid w:val="000A6268"/>
    <w:rsid w:val="000A6363"/>
    <w:rsid w:val="000A653B"/>
    <w:rsid w:val="000A67C7"/>
    <w:rsid w:val="000A6C4B"/>
    <w:rsid w:val="000A6EB5"/>
    <w:rsid w:val="000A6EDD"/>
    <w:rsid w:val="000A7592"/>
    <w:rsid w:val="000A7B7F"/>
    <w:rsid w:val="000A7DB4"/>
    <w:rsid w:val="000B006C"/>
    <w:rsid w:val="000B0082"/>
    <w:rsid w:val="000B02E1"/>
    <w:rsid w:val="000B0412"/>
    <w:rsid w:val="000B092E"/>
    <w:rsid w:val="000B0D04"/>
    <w:rsid w:val="000B0DC5"/>
    <w:rsid w:val="000B1024"/>
    <w:rsid w:val="000B16D9"/>
    <w:rsid w:val="000B1B57"/>
    <w:rsid w:val="000B2416"/>
    <w:rsid w:val="000B3329"/>
    <w:rsid w:val="000B3405"/>
    <w:rsid w:val="000B4621"/>
    <w:rsid w:val="000B4B16"/>
    <w:rsid w:val="000B5DBF"/>
    <w:rsid w:val="000B5ED1"/>
    <w:rsid w:val="000B6225"/>
    <w:rsid w:val="000B6387"/>
    <w:rsid w:val="000B667D"/>
    <w:rsid w:val="000B6CF2"/>
    <w:rsid w:val="000B761D"/>
    <w:rsid w:val="000B7E95"/>
    <w:rsid w:val="000B7F8D"/>
    <w:rsid w:val="000C14A0"/>
    <w:rsid w:val="000C247F"/>
    <w:rsid w:val="000C2F06"/>
    <w:rsid w:val="000C3052"/>
    <w:rsid w:val="000C30D7"/>
    <w:rsid w:val="000C3250"/>
    <w:rsid w:val="000C35A4"/>
    <w:rsid w:val="000C3D2E"/>
    <w:rsid w:val="000C4707"/>
    <w:rsid w:val="000C474E"/>
    <w:rsid w:val="000C5776"/>
    <w:rsid w:val="000C649B"/>
    <w:rsid w:val="000C64EE"/>
    <w:rsid w:val="000C6CC5"/>
    <w:rsid w:val="000C753E"/>
    <w:rsid w:val="000C7629"/>
    <w:rsid w:val="000C788C"/>
    <w:rsid w:val="000C7B7D"/>
    <w:rsid w:val="000D020A"/>
    <w:rsid w:val="000D08F9"/>
    <w:rsid w:val="000D0AE3"/>
    <w:rsid w:val="000D0DDB"/>
    <w:rsid w:val="000D0F60"/>
    <w:rsid w:val="000D1555"/>
    <w:rsid w:val="000D2550"/>
    <w:rsid w:val="000D29D7"/>
    <w:rsid w:val="000D2C5B"/>
    <w:rsid w:val="000D3017"/>
    <w:rsid w:val="000D3042"/>
    <w:rsid w:val="000D3417"/>
    <w:rsid w:val="000D3520"/>
    <w:rsid w:val="000D3679"/>
    <w:rsid w:val="000D3D7C"/>
    <w:rsid w:val="000D4AB2"/>
    <w:rsid w:val="000D4ADC"/>
    <w:rsid w:val="000D4CF3"/>
    <w:rsid w:val="000D544D"/>
    <w:rsid w:val="000D5560"/>
    <w:rsid w:val="000D5F8F"/>
    <w:rsid w:val="000D60A5"/>
    <w:rsid w:val="000D7062"/>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196"/>
    <w:rsid w:val="000E38EB"/>
    <w:rsid w:val="000E3A74"/>
    <w:rsid w:val="000E4239"/>
    <w:rsid w:val="000E424F"/>
    <w:rsid w:val="000E4B8E"/>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4189"/>
    <w:rsid w:val="000F4EB7"/>
    <w:rsid w:val="000F55B3"/>
    <w:rsid w:val="000F6F57"/>
    <w:rsid w:val="000F7953"/>
    <w:rsid w:val="000F7AE5"/>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949"/>
    <w:rsid w:val="00110B20"/>
    <w:rsid w:val="00110E84"/>
    <w:rsid w:val="00111824"/>
    <w:rsid w:val="001127CC"/>
    <w:rsid w:val="00112E54"/>
    <w:rsid w:val="00113157"/>
    <w:rsid w:val="0011315C"/>
    <w:rsid w:val="001136BA"/>
    <w:rsid w:val="00113A67"/>
    <w:rsid w:val="001154BC"/>
    <w:rsid w:val="00116107"/>
    <w:rsid w:val="00116D89"/>
    <w:rsid w:val="00116F76"/>
    <w:rsid w:val="00116F96"/>
    <w:rsid w:val="00117011"/>
    <w:rsid w:val="0011799C"/>
    <w:rsid w:val="001201EE"/>
    <w:rsid w:val="0012032B"/>
    <w:rsid w:val="0012085A"/>
    <w:rsid w:val="001212F8"/>
    <w:rsid w:val="00121624"/>
    <w:rsid w:val="00121994"/>
    <w:rsid w:val="00122464"/>
    <w:rsid w:val="00122B88"/>
    <w:rsid w:val="00122D54"/>
    <w:rsid w:val="00123198"/>
    <w:rsid w:val="00123454"/>
    <w:rsid w:val="00123E2B"/>
    <w:rsid w:val="00123EC8"/>
    <w:rsid w:val="00124827"/>
    <w:rsid w:val="00124EA4"/>
    <w:rsid w:val="00125018"/>
    <w:rsid w:val="0012505F"/>
    <w:rsid w:val="00125727"/>
    <w:rsid w:val="00125DB7"/>
    <w:rsid w:val="001262E2"/>
    <w:rsid w:val="0012648F"/>
    <w:rsid w:val="00126726"/>
    <w:rsid w:val="00126D59"/>
    <w:rsid w:val="00130446"/>
    <w:rsid w:val="00130729"/>
    <w:rsid w:val="001313A9"/>
    <w:rsid w:val="00131799"/>
    <w:rsid w:val="001317E7"/>
    <w:rsid w:val="001320E4"/>
    <w:rsid w:val="001322D2"/>
    <w:rsid w:val="001324B9"/>
    <w:rsid w:val="001326AB"/>
    <w:rsid w:val="00132E3F"/>
    <w:rsid w:val="00133AA5"/>
    <w:rsid w:val="00133B86"/>
    <w:rsid w:val="001340C3"/>
    <w:rsid w:val="0013443E"/>
    <w:rsid w:val="00134A98"/>
    <w:rsid w:val="0013524A"/>
    <w:rsid w:val="0013577A"/>
    <w:rsid w:val="00135B2B"/>
    <w:rsid w:val="00135B5F"/>
    <w:rsid w:val="00136009"/>
    <w:rsid w:val="001362BD"/>
    <w:rsid w:val="00136EB7"/>
    <w:rsid w:val="00136F7F"/>
    <w:rsid w:val="00137245"/>
    <w:rsid w:val="001375E8"/>
    <w:rsid w:val="001377CD"/>
    <w:rsid w:val="001405B0"/>
    <w:rsid w:val="00140A53"/>
    <w:rsid w:val="00140B35"/>
    <w:rsid w:val="001410C0"/>
    <w:rsid w:val="00141BCF"/>
    <w:rsid w:val="00141D7F"/>
    <w:rsid w:val="001424F8"/>
    <w:rsid w:val="00142A9B"/>
    <w:rsid w:val="00142CF3"/>
    <w:rsid w:val="00143507"/>
    <w:rsid w:val="00144339"/>
    <w:rsid w:val="00144365"/>
    <w:rsid w:val="0014458C"/>
    <w:rsid w:val="00144ACF"/>
    <w:rsid w:val="00144D09"/>
    <w:rsid w:val="00146199"/>
    <w:rsid w:val="001469F6"/>
    <w:rsid w:val="00146DF3"/>
    <w:rsid w:val="00147896"/>
    <w:rsid w:val="001512A3"/>
    <w:rsid w:val="00151474"/>
    <w:rsid w:val="0015193F"/>
    <w:rsid w:val="00151D4E"/>
    <w:rsid w:val="00152216"/>
    <w:rsid w:val="00152452"/>
    <w:rsid w:val="001529DD"/>
    <w:rsid w:val="00152AB5"/>
    <w:rsid w:val="00152AF0"/>
    <w:rsid w:val="00152C01"/>
    <w:rsid w:val="00153A36"/>
    <w:rsid w:val="001548BE"/>
    <w:rsid w:val="001554E1"/>
    <w:rsid w:val="001557C9"/>
    <w:rsid w:val="00155929"/>
    <w:rsid w:val="001559AA"/>
    <w:rsid w:val="001562B7"/>
    <w:rsid w:val="0015642E"/>
    <w:rsid w:val="001565BA"/>
    <w:rsid w:val="00161BD8"/>
    <w:rsid w:val="0016205E"/>
    <w:rsid w:val="00162310"/>
    <w:rsid w:val="001624D3"/>
    <w:rsid w:val="0016337C"/>
    <w:rsid w:val="00163ED8"/>
    <w:rsid w:val="001646FF"/>
    <w:rsid w:val="001648B0"/>
    <w:rsid w:val="00165152"/>
    <w:rsid w:val="00165BCA"/>
    <w:rsid w:val="00166396"/>
    <w:rsid w:val="0016749B"/>
    <w:rsid w:val="001675E8"/>
    <w:rsid w:val="0016777D"/>
    <w:rsid w:val="00167A5A"/>
    <w:rsid w:val="00167D56"/>
    <w:rsid w:val="00167F12"/>
    <w:rsid w:val="00170092"/>
    <w:rsid w:val="001703EE"/>
    <w:rsid w:val="001706B2"/>
    <w:rsid w:val="00171260"/>
    <w:rsid w:val="00171867"/>
    <w:rsid w:val="00171EA9"/>
    <w:rsid w:val="001724AF"/>
    <w:rsid w:val="0017266C"/>
    <w:rsid w:val="00172A25"/>
    <w:rsid w:val="00172AC7"/>
    <w:rsid w:val="001732BD"/>
    <w:rsid w:val="00173C19"/>
    <w:rsid w:val="00173E17"/>
    <w:rsid w:val="0017488E"/>
    <w:rsid w:val="00174B48"/>
    <w:rsid w:val="00174E0D"/>
    <w:rsid w:val="00175107"/>
    <w:rsid w:val="00175265"/>
    <w:rsid w:val="001757AF"/>
    <w:rsid w:val="00175F57"/>
    <w:rsid w:val="00176002"/>
    <w:rsid w:val="001761ED"/>
    <w:rsid w:val="00176405"/>
    <w:rsid w:val="0017667D"/>
    <w:rsid w:val="00176C18"/>
    <w:rsid w:val="00176F80"/>
    <w:rsid w:val="00177A17"/>
    <w:rsid w:val="0018046C"/>
    <w:rsid w:val="00180559"/>
    <w:rsid w:val="00181F04"/>
    <w:rsid w:val="00182189"/>
    <w:rsid w:val="001824CB"/>
    <w:rsid w:val="00182BC5"/>
    <w:rsid w:val="001831D9"/>
    <w:rsid w:val="0018357A"/>
    <w:rsid w:val="0018372F"/>
    <w:rsid w:val="0018396C"/>
    <w:rsid w:val="00183B9E"/>
    <w:rsid w:val="00183F7B"/>
    <w:rsid w:val="00183FB7"/>
    <w:rsid w:val="00184052"/>
    <w:rsid w:val="00184C63"/>
    <w:rsid w:val="0018525F"/>
    <w:rsid w:val="001858F7"/>
    <w:rsid w:val="00185BFD"/>
    <w:rsid w:val="00185D8F"/>
    <w:rsid w:val="001862DC"/>
    <w:rsid w:val="00186C22"/>
    <w:rsid w:val="00187D1A"/>
    <w:rsid w:val="001903E1"/>
    <w:rsid w:val="00190533"/>
    <w:rsid w:val="00190FB8"/>
    <w:rsid w:val="001924C0"/>
    <w:rsid w:val="0019279A"/>
    <w:rsid w:val="00192973"/>
    <w:rsid w:val="00194550"/>
    <w:rsid w:val="00194F66"/>
    <w:rsid w:val="00195E9F"/>
    <w:rsid w:val="001960DB"/>
    <w:rsid w:val="00197548"/>
    <w:rsid w:val="00197D3B"/>
    <w:rsid w:val="00197F52"/>
    <w:rsid w:val="001A0039"/>
    <w:rsid w:val="001A027F"/>
    <w:rsid w:val="001A02A6"/>
    <w:rsid w:val="001A0621"/>
    <w:rsid w:val="001A072F"/>
    <w:rsid w:val="001A11BC"/>
    <w:rsid w:val="001A23B5"/>
    <w:rsid w:val="001A2A6E"/>
    <w:rsid w:val="001A3111"/>
    <w:rsid w:val="001A36A7"/>
    <w:rsid w:val="001A3BC6"/>
    <w:rsid w:val="001A473F"/>
    <w:rsid w:val="001A4B67"/>
    <w:rsid w:val="001A5315"/>
    <w:rsid w:val="001A537A"/>
    <w:rsid w:val="001A59AD"/>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E80"/>
    <w:rsid w:val="001B3407"/>
    <w:rsid w:val="001B4BE0"/>
    <w:rsid w:val="001B4D58"/>
    <w:rsid w:val="001B4EB6"/>
    <w:rsid w:val="001B4F05"/>
    <w:rsid w:val="001B5628"/>
    <w:rsid w:val="001B5CB7"/>
    <w:rsid w:val="001B5CCF"/>
    <w:rsid w:val="001B5DBA"/>
    <w:rsid w:val="001B71F0"/>
    <w:rsid w:val="001C0674"/>
    <w:rsid w:val="001C0D05"/>
    <w:rsid w:val="001C1249"/>
    <w:rsid w:val="001C13CD"/>
    <w:rsid w:val="001C2A19"/>
    <w:rsid w:val="001C2FDA"/>
    <w:rsid w:val="001C3F3F"/>
    <w:rsid w:val="001C428A"/>
    <w:rsid w:val="001C49F0"/>
    <w:rsid w:val="001C51BF"/>
    <w:rsid w:val="001C56CD"/>
    <w:rsid w:val="001C56EE"/>
    <w:rsid w:val="001C5950"/>
    <w:rsid w:val="001C6320"/>
    <w:rsid w:val="001C676D"/>
    <w:rsid w:val="001C7602"/>
    <w:rsid w:val="001C774F"/>
    <w:rsid w:val="001C77E5"/>
    <w:rsid w:val="001C78A4"/>
    <w:rsid w:val="001C7B94"/>
    <w:rsid w:val="001C7FB7"/>
    <w:rsid w:val="001D0979"/>
    <w:rsid w:val="001D21CD"/>
    <w:rsid w:val="001D2ABC"/>
    <w:rsid w:val="001D37E9"/>
    <w:rsid w:val="001D3C68"/>
    <w:rsid w:val="001D4156"/>
    <w:rsid w:val="001D42F3"/>
    <w:rsid w:val="001D47C3"/>
    <w:rsid w:val="001D4AC8"/>
    <w:rsid w:val="001D57AD"/>
    <w:rsid w:val="001D5A27"/>
    <w:rsid w:val="001D600B"/>
    <w:rsid w:val="001D6374"/>
    <w:rsid w:val="001D7396"/>
    <w:rsid w:val="001D78C5"/>
    <w:rsid w:val="001D7A29"/>
    <w:rsid w:val="001E0639"/>
    <w:rsid w:val="001E0690"/>
    <w:rsid w:val="001E0B99"/>
    <w:rsid w:val="001E0D5A"/>
    <w:rsid w:val="001E10B4"/>
    <w:rsid w:val="001E1D87"/>
    <w:rsid w:val="001E260F"/>
    <w:rsid w:val="001E297F"/>
    <w:rsid w:val="001E2A52"/>
    <w:rsid w:val="001E2CA1"/>
    <w:rsid w:val="001E2DD0"/>
    <w:rsid w:val="001E35EE"/>
    <w:rsid w:val="001E379B"/>
    <w:rsid w:val="001E3B27"/>
    <w:rsid w:val="001E4635"/>
    <w:rsid w:val="001E587E"/>
    <w:rsid w:val="001E5B41"/>
    <w:rsid w:val="001E6315"/>
    <w:rsid w:val="001E72EA"/>
    <w:rsid w:val="001E742E"/>
    <w:rsid w:val="001E758B"/>
    <w:rsid w:val="001E784E"/>
    <w:rsid w:val="001F0181"/>
    <w:rsid w:val="001F058E"/>
    <w:rsid w:val="001F0F8C"/>
    <w:rsid w:val="001F173B"/>
    <w:rsid w:val="001F2B85"/>
    <w:rsid w:val="001F37CC"/>
    <w:rsid w:val="001F3A38"/>
    <w:rsid w:val="001F3C85"/>
    <w:rsid w:val="001F3F7F"/>
    <w:rsid w:val="001F491D"/>
    <w:rsid w:val="001F49B6"/>
    <w:rsid w:val="001F4A10"/>
    <w:rsid w:val="001F53EB"/>
    <w:rsid w:val="001F76DF"/>
    <w:rsid w:val="001F785F"/>
    <w:rsid w:val="001F78D0"/>
    <w:rsid w:val="001F7DD0"/>
    <w:rsid w:val="0020033C"/>
    <w:rsid w:val="00200891"/>
    <w:rsid w:val="00200DED"/>
    <w:rsid w:val="00201369"/>
    <w:rsid w:val="00201CCB"/>
    <w:rsid w:val="0020200A"/>
    <w:rsid w:val="002020DF"/>
    <w:rsid w:val="00202369"/>
    <w:rsid w:val="00202501"/>
    <w:rsid w:val="00204E09"/>
    <w:rsid w:val="00205D84"/>
    <w:rsid w:val="00205E4A"/>
    <w:rsid w:val="002065D5"/>
    <w:rsid w:val="00206774"/>
    <w:rsid w:val="002069A0"/>
    <w:rsid w:val="00206D60"/>
    <w:rsid w:val="0020701E"/>
    <w:rsid w:val="002075E0"/>
    <w:rsid w:val="002106E1"/>
    <w:rsid w:val="00210FBC"/>
    <w:rsid w:val="002117BA"/>
    <w:rsid w:val="0021191E"/>
    <w:rsid w:val="00212800"/>
    <w:rsid w:val="00213BE8"/>
    <w:rsid w:val="00213C57"/>
    <w:rsid w:val="00213F8F"/>
    <w:rsid w:val="00214662"/>
    <w:rsid w:val="00214738"/>
    <w:rsid w:val="002149C1"/>
    <w:rsid w:val="00214A02"/>
    <w:rsid w:val="00214A24"/>
    <w:rsid w:val="00214C38"/>
    <w:rsid w:val="00215123"/>
    <w:rsid w:val="0021546A"/>
    <w:rsid w:val="002156B0"/>
    <w:rsid w:val="00216273"/>
    <w:rsid w:val="0021687B"/>
    <w:rsid w:val="002204C1"/>
    <w:rsid w:val="00220538"/>
    <w:rsid w:val="00220F59"/>
    <w:rsid w:val="002216FE"/>
    <w:rsid w:val="002223D7"/>
    <w:rsid w:val="00222587"/>
    <w:rsid w:val="00222C0C"/>
    <w:rsid w:val="00223C39"/>
    <w:rsid w:val="002242EF"/>
    <w:rsid w:val="002263F1"/>
    <w:rsid w:val="002264FB"/>
    <w:rsid w:val="00227A56"/>
    <w:rsid w:val="00227E59"/>
    <w:rsid w:val="00230424"/>
    <w:rsid w:val="002304B4"/>
    <w:rsid w:val="00230DBA"/>
    <w:rsid w:val="00232955"/>
    <w:rsid w:val="00232CF9"/>
    <w:rsid w:val="00232DAB"/>
    <w:rsid w:val="00233506"/>
    <w:rsid w:val="00233C4C"/>
    <w:rsid w:val="00234BE6"/>
    <w:rsid w:val="00234C19"/>
    <w:rsid w:val="0023523A"/>
    <w:rsid w:val="0023665E"/>
    <w:rsid w:val="00236F97"/>
    <w:rsid w:val="00237397"/>
    <w:rsid w:val="0024008E"/>
    <w:rsid w:val="002401F5"/>
    <w:rsid w:val="002407EB"/>
    <w:rsid w:val="0024081F"/>
    <w:rsid w:val="00240FD3"/>
    <w:rsid w:val="0024121A"/>
    <w:rsid w:val="00241A7C"/>
    <w:rsid w:val="00241D9B"/>
    <w:rsid w:val="00241F03"/>
    <w:rsid w:val="002423F2"/>
    <w:rsid w:val="0024285B"/>
    <w:rsid w:val="00242C3E"/>
    <w:rsid w:val="00243D12"/>
    <w:rsid w:val="00243FD5"/>
    <w:rsid w:val="00244160"/>
    <w:rsid w:val="00244626"/>
    <w:rsid w:val="00245278"/>
    <w:rsid w:val="002456FC"/>
    <w:rsid w:val="0024593F"/>
    <w:rsid w:val="00245E35"/>
    <w:rsid w:val="002460BA"/>
    <w:rsid w:val="0024627C"/>
    <w:rsid w:val="0024674F"/>
    <w:rsid w:val="00247177"/>
    <w:rsid w:val="0024759C"/>
    <w:rsid w:val="002478D8"/>
    <w:rsid w:val="00247A7C"/>
    <w:rsid w:val="00250046"/>
    <w:rsid w:val="0025176B"/>
    <w:rsid w:val="0025184D"/>
    <w:rsid w:val="00251A22"/>
    <w:rsid w:val="00251D1C"/>
    <w:rsid w:val="00252889"/>
    <w:rsid w:val="002531E2"/>
    <w:rsid w:val="002536CC"/>
    <w:rsid w:val="00253B76"/>
    <w:rsid w:val="00253E5D"/>
    <w:rsid w:val="00254223"/>
    <w:rsid w:val="0025431A"/>
    <w:rsid w:val="0025564C"/>
    <w:rsid w:val="00255AA2"/>
    <w:rsid w:val="00255B1A"/>
    <w:rsid w:val="002562B9"/>
    <w:rsid w:val="0025655C"/>
    <w:rsid w:val="002579C5"/>
    <w:rsid w:val="00257CDB"/>
    <w:rsid w:val="0026048D"/>
    <w:rsid w:val="002605AF"/>
    <w:rsid w:val="00261332"/>
    <w:rsid w:val="002619C8"/>
    <w:rsid w:val="00261B2A"/>
    <w:rsid w:val="002627A8"/>
    <w:rsid w:val="00262BD6"/>
    <w:rsid w:val="002630AC"/>
    <w:rsid w:val="00264041"/>
    <w:rsid w:val="00264B71"/>
    <w:rsid w:val="00264E55"/>
    <w:rsid w:val="002651B8"/>
    <w:rsid w:val="00265918"/>
    <w:rsid w:val="00265E32"/>
    <w:rsid w:val="002678A1"/>
    <w:rsid w:val="00267A52"/>
    <w:rsid w:val="00270205"/>
    <w:rsid w:val="002704EB"/>
    <w:rsid w:val="00270533"/>
    <w:rsid w:val="00270CC7"/>
    <w:rsid w:val="00270F72"/>
    <w:rsid w:val="00272990"/>
    <w:rsid w:val="00272AF2"/>
    <w:rsid w:val="00273DB9"/>
    <w:rsid w:val="00274CF6"/>
    <w:rsid w:val="00275012"/>
    <w:rsid w:val="0027526B"/>
    <w:rsid w:val="00275612"/>
    <w:rsid w:val="00275EFD"/>
    <w:rsid w:val="00276CE5"/>
    <w:rsid w:val="00276E23"/>
    <w:rsid w:val="00277D4A"/>
    <w:rsid w:val="00280885"/>
    <w:rsid w:val="00281428"/>
    <w:rsid w:val="00281514"/>
    <w:rsid w:val="00281761"/>
    <w:rsid w:val="00281A2B"/>
    <w:rsid w:val="0028286F"/>
    <w:rsid w:val="00283251"/>
    <w:rsid w:val="00283495"/>
    <w:rsid w:val="002834E5"/>
    <w:rsid w:val="00283766"/>
    <w:rsid w:val="00284D99"/>
    <w:rsid w:val="002850B2"/>
    <w:rsid w:val="0028517B"/>
    <w:rsid w:val="00285272"/>
    <w:rsid w:val="00285DF6"/>
    <w:rsid w:val="00286058"/>
    <w:rsid w:val="00286317"/>
    <w:rsid w:val="00286783"/>
    <w:rsid w:val="002868BE"/>
    <w:rsid w:val="0028761A"/>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81A"/>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752"/>
    <w:rsid w:val="002A4E3F"/>
    <w:rsid w:val="002A53FD"/>
    <w:rsid w:val="002A558C"/>
    <w:rsid w:val="002A5944"/>
    <w:rsid w:val="002A65A2"/>
    <w:rsid w:val="002A6B86"/>
    <w:rsid w:val="002A6D09"/>
    <w:rsid w:val="002A7360"/>
    <w:rsid w:val="002A7C39"/>
    <w:rsid w:val="002A7DC6"/>
    <w:rsid w:val="002B0241"/>
    <w:rsid w:val="002B0589"/>
    <w:rsid w:val="002B0B13"/>
    <w:rsid w:val="002B0B9B"/>
    <w:rsid w:val="002B0CB5"/>
    <w:rsid w:val="002B12CC"/>
    <w:rsid w:val="002B235E"/>
    <w:rsid w:val="002B264E"/>
    <w:rsid w:val="002B2900"/>
    <w:rsid w:val="002B2A28"/>
    <w:rsid w:val="002B2CB3"/>
    <w:rsid w:val="002B3011"/>
    <w:rsid w:val="002B3579"/>
    <w:rsid w:val="002B37B0"/>
    <w:rsid w:val="002B3CC4"/>
    <w:rsid w:val="002B45B0"/>
    <w:rsid w:val="002B48A1"/>
    <w:rsid w:val="002B4B6F"/>
    <w:rsid w:val="002B51C9"/>
    <w:rsid w:val="002B5B1C"/>
    <w:rsid w:val="002B6E81"/>
    <w:rsid w:val="002B79AE"/>
    <w:rsid w:val="002B7BC9"/>
    <w:rsid w:val="002B7F4F"/>
    <w:rsid w:val="002C0764"/>
    <w:rsid w:val="002C07CA"/>
    <w:rsid w:val="002C083D"/>
    <w:rsid w:val="002C0B0E"/>
    <w:rsid w:val="002C28AF"/>
    <w:rsid w:val="002C30A7"/>
    <w:rsid w:val="002C30C6"/>
    <w:rsid w:val="002C3722"/>
    <w:rsid w:val="002C376B"/>
    <w:rsid w:val="002C391F"/>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5499"/>
    <w:rsid w:val="002D551A"/>
    <w:rsid w:val="002D5CF0"/>
    <w:rsid w:val="002D600D"/>
    <w:rsid w:val="002D6756"/>
    <w:rsid w:val="002D70E5"/>
    <w:rsid w:val="002D73B1"/>
    <w:rsid w:val="002E0A28"/>
    <w:rsid w:val="002E0BBB"/>
    <w:rsid w:val="002E0C15"/>
    <w:rsid w:val="002E0E51"/>
    <w:rsid w:val="002E1244"/>
    <w:rsid w:val="002E19E7"/>
    <w:rsid w:val="002E207A"/>
    <w:rsid w:val="002E2308"/>
    <w:rsid w:val="002E26B7"/>
    <w:rsid w:val="002E2BFB"/>
    <w:rsid w:val="002E2FDF"/>
    <w:rsid w:val="002E40AA"/>
    <w:rsid w:val="002E4379"/>
    <w:rsid w:val="002E603F"/>
    <w:rsid w:val="002E6205"/>
    <w:rsid w:val="002E63CA"/>
    <w:rsid w:val="002E6BD3"/>
    <w:rsid w:val="002E70CB"/>
    <w:rsid w:val="002E7325"/>
    <w:rsid w:val="002E73FA"/>
    <w:rsid w:val="002E76DC"/>
    <w:rsid w:val="002E7EBB"/>
    <w:rsid w:val="002F0196"/>
    <w:rsid w:val="002F101A"/>
    <w:rsid w:val="002F1337"/>
    <w:rsid w:val="002F1655"/>
    <w:rsid w:val="002F1B20"/>
    <w:rsid w:val="002F339A"/>
    <w:rsid w:val="002F3741"/>
    <w:rsid w:val="002F42D9"/>
    <w:rsid w:val="002F4663"/>
    <w:rsid w:val="002F58E2"/>
    <w:rsid w:val="002F5A17"/>
    <w:rsid w:val="002F5B53"/>
    <w:rsid w:val="002F7EFC"/>
    <w:rsid w:val="002F7FAA"/>
    <w:rsid w:val="00300066"/>
    <w:rsid w:val="00300136"/>
    <w:rsid w:val="00300707"/>
    <w:rsid w:val="003009AD"/>
    <w:rsid w:val="0030176F"/>
    <w:rsid w:val="003027AB"/>
    <w:rsid w:val="00302F40"/>
    <w:rsid w:val="00303BE0"/>
    <w:rsid w:val="003043D8"/>
    <w:rsid w:val="0030498E"/>
    <w:rsid w:val="003054B1"/>
    <w:rsid w:val="0030606D"/>
    <w:rsid w:val="00306405"/>
    <w:rsid w:val="00306922"/>
    <w:rsid w:val="00306C02"/>
    <w:rsid w:val="00307D9B"/>
    <w:rsid w:val="003107EB"/>
    <w:rsid w:val="00311A2A"/>
    <w:rsid w:val="0031202C"/>
    <w:rsid w:val="003122A0"/>
    <w:rsid w:val="003124F7"/>
    <w:rsid w:val="0031251B"/>
    <w:rsid w:val="00312796"/>
    <w:rsid w:val="00312DF5"/>
    <w:rsid w:val="00314361"/>
    <w:rsid w:val="0031464C"/>
    <w:rsid w:val="00315508"/>
    <w:rsid w:val="00315587"/>
    <w:rsid w:val="003165B8"/>
    <w:rsid w:val="003166FF"/>
    <w:rsid w:val="00316777"/>
    <w:rsid w:val="00316978"/>
    <w:rsid w:val="00316D8C"/>
    <w:rsid w:val="00316FEF"/>
    <w:rsid w:val="00317F28"/>
    <w:rsid w:val="0032035D"/>
    <w:rsid w:val="00320EB8"/>
    <w:rsid w:val="003232A7"/>
    <w:rsid w:val="003232B5"/>
    <w:rsid w:val="003243B0"/>
    <w:rsid w:val="003247EB"/>
    <w:rsid w:val="003249DF"/>
    <w:rsid w:val="0032530E"/>
    <w:rsid w:val="003255C7"/>
    <w:rsid w:val="00325A14"/>
    <w:rsid w:val="00325AD5"/>
    <w:rsid w:val="00325D88"/>
    <w:rsid w:val="003268D9"/>
    <w:rsid w:val="00326BBD"/>
    <w:rsid w:val="00326E27"/>
    <w:rsid w:val="00326FD4"/>
    <w:rsid w:val="00327076"/>
    <w:rsid w:val="00330501"/>
    <w:rsid w:val="003306E1"/>
    <w:rsid w:val="00331B49"/>
    <w:rsid w:val="00331F94"/>
    <w:rsid w:val="00332226"/>
    <w:rsid w:val="0033297C"/>
    <w:rsid w:val="0033314A"/>
    <w:rsid w:val="003342F2"/>
    <w:rsid w:val="003345F8"/>
    <w:rsid w:val="00334D44"/>
    <w:rsid w:val="00334D98"/>
    <w:rsid w:val="00334DE0"/>
    <w:rsid w:val="0033588E"/>
    <w:rsid w:val="00335D90"/>
    <w:rsid w:val="00336C8D"/>
    <w:rsid w:val="00337CE2"/>
    <w:rsid w:val="003402C6"/>
    <w:rsid w:val="003414A8"/>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D37"/>
    <w:rsid w:val="00354316"/>
    <w:rsid w:val="00355FAD"/>
    <w:rsid w:val="0035647A"/>
    <w:rsid w:val="003564FA"/>
    <w:rsid w:val="00356951"/>
    <w:rsid w:val="00356DA2"/>
    <w:rsid w:val="00357BFE"/>
    <w:rsid w:val="00360C22"/>
    <w:rsid w:val="00360EEF"/>
    <w:rsid w:val="003614F7"/>
    <w:rsid w:val="003618DD"/>
    <w:rsid w:val="00361AA7"/>
    <w:rsid w:val="00362AA8"/>
    <w:rsid w:val="00362E50"/>
    <w:rsid w:val="003635BB"/>
    <w:rsid w:val="003637B0"/>
    <w:rsid w:val="00363CBA"/>
    <w:rsid w:val="00363D57"/>
    <w:rsid w:val="00364133"/>
    <w:rsid w:val="00364BCE"/>
    <w:rsid w:val="00364D0A"/>
    <w:rsid w:val="00364EE2"/>
    <w:rsid w:val="00365837"/>
    <w:rsid w:val="00365E08"/>
    <w:rsid w:val="00366438"/>
    <w:rsid w:val="003665CD"/>
    <w:rsid w:val="00366CEC"/>
    <w:rsid w:val="003672B8"/>
    <w:rsid w:val="00367727"/>
    <w:rsid w:val="00367836"/>
    <w:rsid w:val="00367D23"/>
    <w:rsid w:val="00370CF6"/>
    <w:rsid w:val="00371C05"/>
    <w:rsid w:val="003721B7"/>
    <w:rsid w:val="00372394"/>
    <w:rsid w:val="00372926"/>
    <w:rsid w:val="00372B1E"/>
    <w:rsid w:val="00372D8E"/>
    <w:rsid w:val="00372F2B"/>
    <w:rsid w:val="00372F9A"/>
    <w:rsid w:val="00373260"/>
    <w:rsid w:val="00373888"/>
    <w:rsid w:val="00373ED0"/>
    <w:rsid w:val="00374A5C"/>
    <w:rsid w:val="003752F4"/>
    <w:rsid w:val="00375815"/>
    <w:rsid w:val="00375AC2"/>
    <w:rsid w:val="00375E03"/>
    <w:rsid w:val="00375F3C"/>
    <w:rsid w:val="00376238"/>
    <w:rsid w:val="00376386"/>
    <w:rsid w:val="00376A13"/>
    <w:rsid w:val="0037757E"/>
    <w:rsid w:val="003779B2"/>
    <w:rsid w:val="003805C1"/>
    <w:rsid w:val="00380A85"/>
    <w:rsid w:val="00381166"/>
    <w:rsid w:val="003812E2"/>
    <w:rsid w:val="003816AB"/>
    <w:rsid w:val="0038237B"/>
    <w:rsid w:val="003825CC"/>
    <w:rsid w:val="0038353E"/>
    <w:rsid w:val="00383984"/>
    <w:rsid w:val="00383A58"/>
    <w:rsid w:val="00383F47"/>
    <w:rsid w:val="0038520D"/>
    <w:rsid w:val="00385C1D"/>
    <w:rsid w:val="00385EE4"/>
    <w:rsid w:val="0038624F"/>
    <w:rsid w:val="0038637F"/>
    <w:rsid w:val="003877DF"/>
    <w:rsid w:val="00387B4B"/>
    <w:rsid w:val="00387F7A"/>
    <w:rsid w:val="003909C6"/>
    <w:rsid w:val="0039138D"/>
    <w:rsid w:val="003918D6"/>
    <w:rsid w:val="003925A8"/>
    <w:rsid w:val="00392682"/>
    <w:rsid w:val="003927F2"/>
    <w:rsid w:val="00392888"/>
    <w:rsid w:val="003933E2"/>
    <w:rsid w:val="003933EB"/>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1110"/>
    <w:rsid w:val="003A15EC"/>
    <w:rsid w:val="003A1B78"/>
    <w:rsid w:val="003A250D"/>
    <w:rsid w:val="003A3BA9"/>
    <w:rsid w:val="003A3DF1"/>
    <w:rsid w:val="003A505D"/>
    <w:rsid w:val="003A54C1"/>
    <w:rsid w:val="003A59F9"/>
    <w:rsid w:val="003A5A66"/>
    <w:rsid w:val="003A5CEE"/>
    <w:rsid w:val="003A65B3"/>
    <w:rsid w:val="003A694B"/>
    <w:rsid w:val="003A6990"/>
    <w:rsid w:val="003A6AB5"/>
    <w:rsid w:val="003A71EF"/>
    <w:rsid w:val="003A78A1"/>
    <w:rsid w:val="003B0764"/>
    <w:rsid w:val="003B0942"/>
    <w:rsid w:val="003B137C"/>
    <w:rsid w:val="003B16AA"/>
    <w:rsid w:val="003B186F"/>
    <w:rsid w:val="003B18E0"/>
    <w:rsid w:val="003B1A9B"/>
    <w:rsid w:val="003B2D09"/>
    <w:rsid w:val="003B324C"/>
    <w:rsid w:val="003B3995"/>
    <w:rsid w:val="003B3B74"/>
    <w:rsid w:val="003B3E67"/>
    <w:rsid w:val="003B3E8F"/>
    <w:rsid w:val="003B4CE3"/>
    <w:rsid w:val="003B511D"/>
    <w:rsid w:val="003B54F6"/>
    <w:rsid w:val="003B5757"/>
    <w:rsid w:val="003B5D9A"/>
    <w:rsid w:val="003B61BF"/>
    <w:rsid w:val="003B6213"/>
    <w:rsid w:val="003B6497"/>
    <w:rsid w:val="003B6B75"/>
    <w:rsid w:val="003B7CB5"/>
    <w:rsid w:val="003C035B"/>
    <w:rsid w:val="003C0C80"/>
    <w:rsid w:val="003C260A"/>
    <w:rsid w:val="003C299E"/>
    <w:rsid w:val="003C2E30"/>
    <w:rsid w:val="003C2FFD"/>
    <w:rsid w:val="003C3586"/>
    <w:rsid w:val="003C4A21"/>
    <w:rsid w:val="003C4B56"/>
    <w:rsid w:val="003C4FDF"/>
    <w:rsid w:val="003C500E"/>
    <w:rsid w:val="003C545E"/>
    <w:rsid w:val="003C55A9"/>
    <w:rsid w:val="003C5689"/>
    <w:rsid w:val="003C5829"/>
    <w:rsid w:val="003C6BF2"/>
    <w:rsid w:val="003C6F67"/>
    <w:rsid w:val="003C719B"/>
    <w:rsid w:val="003C74EE"/>
    <w:rsid w:val="003C76D2"/>
    <w:rsid w:val="003D01A4"/>
    <w:rsid w:val="003D02B4"/>
    <w:rsid w:val="003D11C5"/>
    <w:rsid w:val="003D14E1"/>
    <w:rsid w:val="003D1576"/>
    <w:rsid w:val="003D17E5"/>
    <w:rsid w:val="003D201C"/>
    <w:rsid w:val="003D2053"/>
    <w:rsid w:val="003D229B"/>
    <w:rsid w:val="003D2CF4"/>
    <w:rsid w:val="003D2D62"/>
    <w:rsid w:val="003D2E9D"/>
    <w:rsid w:val="003D43DD"/>
    <w:rsid w:val="003D4E93"/>
    <w:rsid w:val="003D5162"/>
    <w:rsid w:val="003D5375"/>
    <w:rsid w:val="003D5742"/>
    <w:rsid w:val="003D73FE"/>
    <w:rsid w:val="003D760C"/>
    <w:rsid w:val="003D7617"/>
    <w:rsid w:val="003D7907"/>
    <w:rsid w:val="003E0679"/>
    <w:rsid w:val="003E0D8D"/>
    <w:rsid w:val="003E14A1"/>
    <w:rsid w:val="003E2339"/>
    <w:rsid w:val="003E265C"/>
    <w:rsid w:val="003E318B"/>
    <w:rsid w:val="003E3257"/>
    <w:rsid w:val="003E347E"/>
    <w:rsid w:val="003E3877"/>
    <w:rsid w:val="003E4224"/>
    <w:rsid w:val="003E42FE"/>
    <w:rsid w:val="003E454F"/>
    <w:rsid w:val="003E5A4A"/>
    <w:rsid w:val="003E61B9"/>
    <w:rsid w:val="003E6380"/>
    <w:rsid w:val="003E652A"/>
    <w:rsid w:val="003E6BD8"/>
    <w:rsid w:val="003E6CB2"/>
    <w:rsid w:val="003E70E6"/>
    <w:rsid w:val="003E72C3"/>
    <w:rsid w:val="003E795D"/>
    <w:rsid w:val="003E7B43"/>
    <w:rsid w:val="003F0480"/>
    <w:rsid w:val="003F0708"/>
    <w:rsid w:val="003F0A41"/>
    <w:rsid w:val="003F0E62"/>
    <w:rsid w:val="003F0E83"/>
    <w:rsid w:val="003F115B"/>
    <w:rsid w:val="003F19CC"/>
    <w:rsid w:val="003F1AC6"/>
    <w:rsid w:val="003F2663"/>
    <w:rsid w:val="003F3F9C"/>
    <w:rsid w:val="003F4C29"/>
    <w:rsid w:val="003F4CF9"/>
    <w:rsid w:val="003F5AF1"/>
    <w:rsid w:val="003F5E64"/>
    <w:rsid w:val="003F6DB4"/>
    <w:rsid w:val="003F7082"/>
    <w:rsid w:val="003F76F6"/>
    <w:rsid w:val="003F7EE2"/>
    <w:rsid w:val="003F7F6D"/>
    <w:rsid w:val="00400264"/>
    <w:rsid w:val="004009E7"/>
    <w:rsid w:val="0040140D"/>
    <w:rsid w:val="00401E8F"/>
    <w:rsid w:val="00402006"/>
    <w:rsid w:val="00402AA3"/>
    <w:rsid w:val="00402C0E"/>
    <w:rsid w:val="004030F6"/>
    <w:rsid w:val="004032B5"/>
    <w:rsid w:val="00403A38"/>
    <w:rsid w:val="00403C52"/>
    <w:rsid w:val="00403D64"/>
    <w:rsid w:val="0040404F"/>
    <w:rsid w:val="004046AF"/>
    <w:rsid w:val="004048E2"/>
    <w:rsid w:val="00405897"/>
    <w:rsid w:val="00406698"/>
    <w:rsid w:val="00406D19"/>
    <w:rsid w:val="00406FC8"/>
    <w:rsid w:val="00410045"/>
    <w:rsid w:val="0041012A"/>
    <w:rsid w:val="00410C19"/>
    <w:rsid w:val="00411220"/>
    <w:rsid w:val="00411AE7"/>
    <w:rsid w:val="00411E66"/>
    <w:rsid w:val="004121A4"/>
    <w:rsid w:val="00412B18"/>
    <w:rsid w:val="00412E63"/>
    <w:rsid w:val="00413CAF"/>
    <w:rsid w:val="00414637"/>
    <w:rsid w:val="00415028"/>
    <w:rsid w:val="00415163"/>
    <w:rsid w:val="00415E9C"/>
    <w:rsid w:val="00416E4D"/>
    <w:rsid w:val="0041746E"/>
    <w:rsid w:val="00417589"/>
    <w:rsid w:val="00417A66"/>
    <w:rsid w:val="00417D71"/>
    <w:rsid w:val="00420484"/>
    <w:rsid w:val="0042133E"/>
    <w:rsid w:val="0042173A"/>
    <w:rsid w:val="00421866"/>
    <w:rsid w:val="0042216E"/>
    <w:rsid w:val="00422BB9"/>
    <w:rsid w:val="004243A7"/>
    <w:rsid w:val="0042492B"/>
    <w:rsid w:val="004256BE"/>
    <w:rsid w:val="004271E0"/>
    <w:rsid w:val="00427957"/>
    <w:rsid w:val="00430B91"/>
    <w:rsid w:val="0043228E"/>
    <w:rsid w:val="004324DE"/>
    <w:rsid w:val="0043257E"/>
    <w:rsid w:val="00433094"/>
    <w:rsid w:val="0043345A"/>
    <w:rsid w:val="00433596"/>
    <w:rsid w:val="00433D83"/>
    <w:rsid w:val="00434AAD"/>
    <w:rsid w:val="004351A6"/>
    <w:rsid w:val="00435492"/>
    <w:rsid w:val="004355AB"/>
    <w:rsid w:val="004358D8"/>
    <w:rsid w:val="00435A82"/>
    <w:rsid w:val="00436072"/>
    <w:rsid w:val="0043622E"/>
    <w:rsid w:val="00436416"/>
    <w:rsid w:val="00437218"/>
    <w:rsid w:val="00437725"/>
    <w:rsid w:val="00437FF4"/>
    <w:rsid w:val="0044082F"/>
    <w:rsid w:val="00440E3F"/>
    <w:rsid w:val="00440E50"/>
    <w:rsid w:val="004437DB"/>
    <w:rsid w:val="00443A38"/>
    <w:rsid w:val="00443F3C"/>
    <w:rsid w:val="004444BA"/>
    <w:rsid w:val="004448EE"/>
    <w:rsid w:val="0044528D"/>
    <w:rsid w:val="00445312"/>
    <w:rsid w:val="0044615A"/>
    <w:rsid w:val="00446B1E"/>
    <w:rsid w:val="00446FF7"/>
    <w:rsid w:val="0044744B"/>
    <w:rsid w:val="00447A81"/>
    <w:rsid w:val="00447B41"/>
    <w:rsid w:val="00447E1E"/>
    <w:rsid w:val="00451056"/>
    <w:rsid w:val="00451229"/>
    <w:rsid w:val="004513AA"/>
    <w:rsid w:val="00452A5E"/>
    <w:rsid w:val="00452AB2"/>
    <w:rsid w:val="00452B7B"/>
    <w:rsid w:val="00453B91"/>
    <w:rsid w:val="00454228"/>
    <w:rsid w:val="0045422D"/>
    <w:rsid w:val="0045456F"/>
    <w:rsid w:val="00454954"/>
    <w:rsid w:val="00454CD1"/>
    <w:rsid w:val="0045527B"/>
    <w:rsid w:val="00456BB6"/>
    <w:rsid w:val="0045726F"/>
    <w:rsid w:val="0046023D"/>
    <w:rsid w:val="00460ADA"/>
    <w:rsid w:val="004615E7"/>
    <w:rsid w:val="00461C1A"/>
    <w:rsid w:val="00461CC7"/>
    <w:rsid w:val="0046267A"/>
    <w:rsid w:val="0046298E"/>
    <w:rsid w:val="004632C1"/>
    <w:rsid w:val="004635F4"/>
    <w:rsid w:val="00464057"/>
    <w:rsid w:val="004643AE"/>
    <w:rsid w:val="004649CD"/>
    <w:rsid w:val="004653A4"/>
    <w:rsid w:val="00465424"/>
    <w:rsid w:val="0046582A"/>
    <w:rsid w:val="004667E2"/>
    <w:rsid w:val="004667F3"/>
    <w:rsid w:val="00466D6E"/>
    <w:rsid w:val="004675FE"/>
    <w:rsid w:val="0046775B"/>
    <w:rsid w:val="004711BA"/>
    <w:rsid w:val="004714B5"/>
    <w:rsid w:val="004716E5"/>
    <w:rsid w:val="0047198A"/>
    <w:rsid w:val="004724AC"/>
    <w:rsid w:val="00473241"/>
    <w:rsid w:val="00473422"/>
    <w:rsid w:val="004749E0"/>
    <w:rsid w:val="00474BB7"/>
    <w:rsid w:val="00475111"/>
    <w:rsid w:val="00476331"/>
    <w:rsid w:val="00476427"/>
    <w:rsid w:val="00476637"/>
    <w:rsid w:val="00476A5B"/>
    <w:rsid w:val="00476A8F"/>
    <w:rsid w:val="00476C20"/>
    <w:rsid w:val="004800B8"/>
    <w:rsid w:val="004803FF"/>
    <w:rsid w:val="00480AE9"/>
    <w:rsid w:val="00481310"/>
    <w:rsid w:val="00481AF4"/>
    <w:rsid w:val="00481D14"/>
    <w:rsid w:val="00482C0D"/>
    <w:rsid w:val="00482F42"/>
    <w:rsid w:val="00483450"/>
    <w:rsid w:val="00483EB6"/>
    <w:rsid w:val="0048457F"/>
    <w:rsid w:val="00484F60"/>
    <w:rsid w:val="00485132"/>
    <w:rsid w:val="004852AE"/>
    <w:rsid w:val="004852F7"/>
    <w:rsid w:val="004853FA"/>
    <w:rsid w:val="00486607"/>
    <w:rsid w:val="004866E0"/>
    <w:rsid w:val="004866EA"/>
    <w:rsid w:val="00486C86"/>
    <w:rsid w:val="00487D95"/>
    <w:rsid w:val="0049011B"/>
    <w:rsid w:val="0049028E"/>
    <w:rsid w:val="00490B14"/>
    <w:rsid w:val="00490CDD"/>
    <w:rsid w:val="00490E0A"/>
    <w:rsid w:val="0049126B"/>
    <w:rsid w:val="004915B2"/>
    <w:rsid w:val="004917E5"/>
    <w:rsid w:val="0049184C"/>
    <w:rsid w:val="00491854"/>
    <w:rsid w:val="0049213C"/>
    <w:rsid w:val="004923DA"/>
    <w:rsid w:val="0049286D"/>
    <w:rsid w:val="004943F7"/>
    <w:rsid w:val="00494735"/>
    <w:rsid w:val="00494E37"/>
    <w:rsid w:val="00494F1B"/>
    <w:rsid w:val="004952D6"/>
    <w:rsid w:val="00495BF7"/>
    <w:rsid w:val="004974E8"/>
    <w:rsid w:val="00497B27"/>
    <w:rsid w:val="004A04E9"/>
    <w:rsid w:val="004A0779"/>
    <w:rsid w:val="004A0AB1"/>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5084"/>
    <w:rsid w:val="004B5BA8"/>
    <w:rsid w:val="004B684F"/>
    <w:rsid w:val="004B6869"/>
    <w:rsid w:val="004B72CF"/>
    <w:rsid w:val="004B743C"/>
    <w:rsid w:val="004B7A08"/>
    <w:rsid w:val="004B7C1D"/>
    <w:rsid w:val="004B7C9A"/>
    <w:rsid w:val="004C02C0"/>
    <w:rsid w:val="004C049E"/>
    <w:rsid w:val="004C0D8C"/>
    <w:rsid w:val="004C1362"/>
    <w:rsid w:val="004C1618"/>
    <w:rsid w:val="004C1636"/>
    <w:rsid w:val="004C200C"/>
    <w:rsid w:val="004C20FC"/>
    <w:rsid w:val="004C2C5D"/>
    <w:rsid w:val="004C33F0"/>
    <w:rsid w:val="004C343C"/>
    <w:rsid w:val="004C3C6F"/>
    <w:rsid w:val="004C3F97"/>
    <w:rsid w:val="004C608D"/>
    <w:rsid w:val="004C68BD"/>
    <w:rsid w:val="004C7121"/>
    <w:rsid w:val="004C716F"/>
    <w:rsid w:val="004C7FB0"/>
    <w:rsid w:val="004D0321"/>
    <w:rsid w:val="004D0784"/>
    <w:rsid w:val="004D07C2"/>
    <w:rsid w:val="004D132F"/>
    <w:rsid w:val="004D18F7"/>
    <w:rsid w:val="004D1F3A"/>
    <w:rsid w:val="004D277B"/>
    <w:rsid w:val="004D2978"/>
    <w:rsid w:val="004D3D1D"/>
    <w:rsid w:val="004D3D94"/>
    <w:rsid w:val="004D401E"/>
    <w:rsid w:val="004D493C"/>
    <w:rsid w:val="004D4BDF"/>
    <w:rsid w:val="004D512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7FA"/>
    <w:rsid w:val="004E190D"/>
    <w:rsid w:val="004E1E7A"/>
    <w:rsid w:val="004E1E8D"/>
    <w:rsid w:val="004E2904"/>
    <w:rsid w:val="004E2ACF"/>
    <w:rsid w:val="004E2E41"/>
    <w:rsid w:val="004E320F"/>
    <w:rsid w:val="004E33CC"/>
    <w:rsid w:val="004E3706"/>
    <w:rsid w:val="004E3883"/>
    <w:rsid w:val="004E38FD"/>
    <w:rsid w:val="004E428B"/>
    <w:rsid w:val="004E518F"/>
    <w:rsid w:val="004E53FA"/>
    <w:rsid w:val="004E568E"/>
    <w:rsid w:val="004E5AED"/>
    <w:rsid w:val="004E6081"/>
    <w:rsid w:val="004E69BA"/>
    <w:rsid w:val="004E6AC4"/>
    <w:rsid w:val="004E6F20"/>
    <w:rsid w:val="004F0928"/>
    <w:rsid w:val="004F0C02"/>
    <w:rsid w:val="004F0C1A"/>
    <w:rsid w:val="004F15E6"/>
    <w:rsid w:val="004F19F8"/>
    <w:rsid w:val="004F1E41"/>
    <w:rsid w:val="004F232F"/>
    <w:rsid w:val="004F260F"/>
    <w:rsid w:val="004F2B7E"/>
    <w:rsid w:val="004F2C91"/>
    <w:rsid w:val="004F30F9"/>
    <w:rsid w:val="004F33DF"/>
    <w:rsid w:val="004F3E39"/>
    <w:rsid w:val="004F3E8C"/>
    <w:rsid w:val="004F460B"/>
    <w:rsid w:val="004F471C"/>
    <w:rsid w:val="004F4941"/>
    <w:rsid w:val="004F5281"/>
    <w:rsid w:val="004F5553"/>
    <w:rsid w:val="004F612A"/>
    <w:rsid w:val="004F63D5"/>
    <w:rsid w:val="004F649F"/>
    <w:rsid w:val="004F7FB8"/>
    <w:rsid w:val="005000B5"/>
    <w:rsid w:val="005001A5"/>
    <w:rsid w:val="005010EC"/>
    <w:rsid w:val="005012C1"/>
    <w:rsid w:val="005013C9"/>
    <w:rsid w:val="005015B3"/>
    <w:rsid w:val="00501A88"/>
    <w:rsid w:val="00501C44"/>
    <w:rsid w:val="0050223A"/>
    <w:rsid w:val="00502ADE"/>
    <w:rsid w:val="00502B5F"/>
    <w:rsid w:val="00502DB9"/>
    <w:rsid w:val="005031D8"/>
    <w:rsid w:val="00503DF4"/>
    <w:rsid w:val="00504684"/>
    <w:rsid w:val="00504D47"/>
    <w:rsid w:val="0050567D"/>
    <w:rsid w:val="00505E67"/>
    <w:rsid w:val="00505EE8"/>
    <w:rsid w:val="00506006"/>
    <w:rsid w:val="0050629C"/>
    <w:rsid w:val="00506E11"/>
    <w:rsid w:val="00507650"/>
    <w:rsid w:val="00510ED0"/>
    <w:rsid w:val="00511F7A"/>
    <w:rsid w:val="0051342A"/>
    <w:rsid w:val="00513951"/>
    <w:rsid w:val="00513CB0"/>
    <w:rsid w:val="00513FB8"/>
    <w:rsid w:val="005143DC"/>
    <w:rsid w:val="00514418"/>
    <w:rsid w:val="005147CD"/>
    <w:rsid w:val="00514FF1"/>
    <w:rsid w:val="0051500A"/>
    <w:rsid w:val="00515535"/>
    <w:rsid w:val="00515909"/>
    <w:rsid w:val="0051633F"/>
    <w:rsid w:val="00516735"/>
    <w:rsid w:val="0051745D"/>
    <w:rsid w:val="005174BA"/>
    <w:rsid w:val="005216B0"/>
    <w:rsid w:val="00521762"/>
    <w:rsid w:val="005220E6"/>
    <w:rsid w:val="00522104"/>
    <w:rsid w:val="005227CB"/>
    <w:rsid w:val="005228DD"/>
    <w:rsid w:val="0052318E"/>
    <w:rsid w:val="00523258"/>
    <w:rsid w:val="00523918"/>
    <w:rsid w:val="00523FF4"/>
    <w:rsid w:val="005246A2"/>
    <w:rsid w:val="005258EE"/>
    <w:rsid w:val="00526A08"/>
    <w:rsid w:val="00526AAE"/>
    <w:rsid w:val="00527067"/>
    <w:rsid w:val="005274A0"/>
    <w:rsid w:val="0053000E"/>
    <w:rsid w:val="0053016C"/>
    <w:rsid w:val="00530B61"/>
    <w:rsid w:val="00530C2D"/>
    <w:rsid w:val="00531257"/>
    <w:rsid w:val="00531A91"/>
    <w:rsid w:val="00531F18"/>
    <w:rsid w:val="0053230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ED0"/>
    <w:rsid w:val="00550675"/>
    <w:rsid w:val="00552061"/>
    <w:rsid w:val="005538CC"/>
    <w:rsid w:val="00553D3D"/>
    <w:rsid w:val="00554DBA"/>
    <w:rsid w:val="00555755"/>
    <w:rsid w:val="0055629F"/>
    <w:rsid w:val="0055657C"/>
    <w:rsid w:val="005568DE"/>
    <w:rsid w:val="00556E92"/>
    <w:rsid w:val="005574A0"/>
    <w:rsid w:val="005576F9"/>
    <w:rsid w:val="00557E4E"/>
    <w:rsid w:val="0056020F"/>
    <w:rsid w:val="00560761"/>
    <w:rsid w:val="00562087"/>
    <w:rsid w:val="00562B61"/>
    <w:rsid w:val="00562D7C"/>
    <w:rsid w:val="00562E8D"/>
    <w:rsid w:val="00563647"/>
    <w:rsid w:val="005647FD"/>
    <w:rsid w:val="005649B8"/>
    <w:rsid w:val="00564C2B"/>
    <w:rsid w:val="00564E07"/>
    <w:rsid w:val="00564F4D"/>
    <w:rsid w:val="0056554C"/>
    <w:rsid w:val="00565697"/>
    <w:rsid w:val="005656B1"/>
    <w:rsid w:val="00565B04"/>
    <w:rsid w:val="005664E6"/>
    <w:rsid w:val="00566B3D"/>
    <w:rsid w:val="00566D69"/>
    <w:rsid w:val="00567725"/>
    <w:rsid w:val="00567759"/>
    <w:rsid w:val="00570630"/>
    <w:rsid w:val="00570E04"/>
    <w:rsid w:val="005710C3"/>
    <w:rsid w:val="005711FB"/>
    <w:rsid w:val="00571339"/>
    <w:rsid w:val="00571DBC"/>
    <w:rsid w:val="00573198"/>
    <w:rsid w:val="00573545"/>
    <w:rsid w:val="00573585"/>
    <w:rsid w:val="005736F5"/>
    <w:rsid w:val="00574CB8"/>
    <w:rsid w:val="00575526"/>
    <w:rsid w:val="00575E73"/>
    <w:rsid w:val="005764E7"/>
    <w:rsid w:val="00576DBB"/>
    <w:rsid w:val="00577DA9"/>
    <w:rsid w:val="00577FA2"/>
    <w:rsid w:val="005807E2"/>
    <w:rsid w:val="00580F76"/>
    <w:rsid w:val="005813A8"/>
    <w:rsid w:val="005817A1"/>
    <w:rsid w:val="00581AA9"/>
    <w:rsid w:val="00581C5A"/>
    <w:rsid w:val="00582B64"/>
    <w:rsid w:val="00582E92"/>
    <w:rsid w:val="00583462"/>
    <w:rsid w:val="00583ABE"/>
    <w:rsid w:val="00583B11"/>
    <w:rsid w:val="00583BD4"/>
    <w:rsid w:val="00583DA6"/>
    <w:rsid w:val="00584219"/>
    <w:rsid w:val="00584260"/>
    <w:rsid w:val="00584C79"/>
    <w:rsid w:val="00584D53"/>
    <w:rsid w:val="005850C6"/>
    <w:rsid w:val="005852E5"/>
    <w:rsid w:val="00585425"/>
    <w:rsid w:val="00585E2F"/>
    <w:rsid w:val="005861B4"/>
    <w:rsid w:val="005863CB"/>
    <w:rsid w:val="00586F6C"/>
    <w:rsid w:val="0058707A"/>
    <w:rsid w:val="00587645"/>
    <w:rsid w:val="0059009F"/>
    <w:rsid w:val="0059027E"/>
    <w:rsid w:val="00590516"/>
    <w:rsid w:val="00590F49"/>
    <w:rsid w:val="00591029"/>
    <w:rsid w:val="00591B64"/>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59B"/>
    <w:rsid w:val="00597692"/>
    <w:rsid w:val="00597793"/>
    <w:rsid w:val="005A0066"/>
    <w:rsid w:val="005A14C2"/>
    <w:rsid w:val="005A24FE"/>
    <w:rsid w:val="005A26A0"/>
    <w:rsid w:val="005A27A0"/>
    <w:rsid w:val="005A2E67"/>
    <w:rsid w:val="005A3B21"/>
    <w:rsid w:val="005A42E3"/>
    <w:rsid w:val="005A536A"/>
    <w:rsid w:val="005A53C6"/>
    <w:rsid w:val="005A5535"/>
    <w:rsid w:val="005A58A7"/>
    <w:rsid w:val="005A6E90"/>
    <w:rsid w:val="005A6EC6"/>
    <w:rsid w:val="005A75C4"/>
    <w:rsid w:val="005B0905"/>
    <w:rsid w:val="005B0994"/>
    <w:rsid w:val="005B116D"/>
    <w:rsid w:val="005B1CB3"/>
    <w:rsid w:val="005B291A"/>
    <w:rsid w:val="005B2BB0"/>
    <w:rsid w:val="005B3303"/>
    <w:rsid w:val="005B3D5D"/>
    <w:rsid w:val="005B459C"/>
    <w:rsid w:val="005B48AD"/>
    <w:rsid w:val="005B4BE9"/>
    <w:rsid w:val="005B5439"/>
    <w:rsid w:val="005B58BE"/>
    <w:rsid w:val="005B5B93"/>
    <w:rsid w:val="005B5DFF"/>
    <w:rsid w:val="005B61BC"/>
    <w:rsid w:val="005B6517"/>
    <w:rsid w:val="005B6CD4"/>
    <w:rsid w:val="005B7144"/>
    <w:rsid w:val="005C1EB1"/>
    <w:rsid w:val="005C24CD"/>
    <w:rsid w:val="005C25D8"/>
    <w:rsid w:val="005C2A67"/>
    <w:rsid w:val="005C2DE7"/>
    <w:rsid w:val="005C377E"/>
    <w:rsid w:val="005C3FC5"/>
    <w:rsid w:val="005C4D03"/>
    <w:rsid w:val="005C551D"/>
    <w:rsid w:val="005C60E2"/>
    <w:rsid w:val="005C6503"/>
    <w:rsid w:val="005C7330"/>
    <w:rsid w:val="005C7835"/>
    <w:rsid w:val="005C78D5"/>
    <w:rsid w:val="005D027E"/>
    <w:rsid w:val="005D05C8"/>
    <w:rsid w:val="005D0699"/>
    <w:rsid w:val="005D098F"/>
    <w:rsid w:val="005D0E7E"/>
    <w:rsid w:val="005D1090"/>
    <w:rsid w:val="005D1777"/>
    <w:rsid w:val="005D1B6D"/>
    <w:rsid w:val="005D23EE"/>
    <w:rsid w:val="005D28D2"/>
    <w:rsid w:val="005D31B4"/>
    <w:rsid w:val="005D364F"/>
    <w:rsid w:val="005D37A0"/>
    <w:rsid w:val="005D382B"/>
    <w:rsid w:val="005D416E"/>
    <w:rsid w:val="005D4239"/>
    <w:rsid w:val="005D4473"/>
    <w:rsid w:val="005D45A7"/>
    <w:rsid w:val="005D4B92"/>
    <w:rsid w:val="005D4F43"/>
    <w:rsid w:val="005D55EF"/>
    <w:rsid w:val="005D56F1"/>
    <w:rsid w:val="005D5F7A"/>
    <w:rsid w:val="005D640A"/>
    <w:rsid w:val="005D6841"/>
    <w:rsid w:val="005D691A"/>
    <w:rsid w:val="005D740C"/>
    <w:rsid w:val="005D7D96"/>
    <w:rsid w:val="005E0110"/>
    <w:rsid w:val="005E0E74"/>
    <w:rsid w:val="005E18BC"/>
    <w:rsid w:val="005E19D3"/>
    <w:rsid w:val="005E20BD"/>
    <w:rsid w:val="005E21B7"/>
    <w:rsid w:val="005E22CE"/>
    <w:rsid w:val="005E2321"/>
    <w:rsid w:val="005E25F3"/>
    <w:rsid w:val="005E2907"/>
    <w:rsid w:val="005E2E19"/>
    <w:rsid w:val="005E335E"/>
    <w:rsid w:val="005E3706"/>
    <w:rsid w:val="005E3A6F"/>
    <w:rsid w:val="005E3D73"/>
    <w:rsid w:val="005E4357"/>
    <w:rsid w:val="005E4778"/>
    <w:rsid w:val="005E4929"/>
    <w:rsid w:val="005E4AEF"/>
    <w:rsid w:val="005E4B6F"/>
    <w:rsid w:val="005E4BBF"/>
    <w:rsid w:val="005E53B4"/>
    <w:rsid w:val="005E5636"/>
    <w:rsid w:val="005E653E"/>
    <w:rsid w:val="005E7527"/>
    <w:rsid w:val="005E7838"/>
    <w:rsid w:val="005F00E0"/>
    <w:rsid w:val="005F17B7"/>
    <w:rsid w:val="005F1BED"/>
    <w:rsid w:val="005F1CF3"/>
    <w:rsid w:val="005F260C"/>
    <w:rsid w:val="005F26D0"/>
    <w:rsid w:val="005F29AC"/>
    <w:rsid w:val="005F2C78"/>
    <w:rsid w:val="005F2D7F"/>
    <w:rsid w:val="005F330C"/>
    <w:rsid w:val="005F3E1E"/>
    <w:rsid w:val="005F4028"/>
    <w:rsid w:val="005F44D0"/>
    <w:rsid w:val="005F4FD0"/>
    <w:rsid w:val="005F614C"/>
    <w:rsid w:val="005F661D"/>
    <w:rsid w:val="005F6D4B"/>
    <w:rsid w:val="005F6F54"/>
    <w:rsid w:val="005F6F98"/>
    <w:rsid w:val="005F7392"/>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A9C"/>
    <w:rsid w:val="0060544F"/>
    <w:rsid w:val="006054F3"/>
    <w:rsid w:val="00606511"/>
    <w:rsid w:val="00606D92"/>
    <w:rsid w:val="00607174"/>
    <w:rsid w:val="00607434"/>
    <w:rsid w:val="00607D3B"/>
    <w:rsid w:val="00610246"/>
    <w:rsid w:val="00610C3D"/>
    <w:rsid w:val="006111D2"/>
    <w:rsid w:val="00611753"/>
    <w:rsid w:val="006118F1"/>
    <w:rsid w:val="00611ECA"/>
    <w:rsid w:val="006121C4"/>
    <w:rsid w:val="0061287D"/>
    <w:rsid w:val="00612B53"/>
    <w:rsid w:val="00612E8F"/>
    <w:rsid w:val="006136A4"/>
    <w:rsid w:val="00613C59"/>
    <w:rsid w:val="00614579"/>
    <w:rsid w:val="00614F9F"/>
    <w:rsid w:val="00615CAF"/>
    <w:rsid w:val="00616FC4"/>
    <w:rsid w:val="00617016"/>
    <w:rsid w:val="00617561"/>
    <w:rsid w:val="006178D2"/>
    <w:rsid w:val="006202EA"/>
    <w:rsid w:val="006203CE"/>
    <w:rsid w:val="00620AA7"/>
    <w:rsid w:val="00620AB4"/>
    <w:rsid w:val="00620DBF"/>
    <w:rsid w:val="00621147"/>
    <w:rsid w:val="0062123D"/>
    <w:rsid w:val="0062244C"/>
    <w:rsid w:val="0062275A"/>
    <w:rsid w:val="006232AC"/>
    <w:rsid w:val="00623CAC"/>
    <w:rsid w:val="006245D4"/>
    <w:rsid w:val="00624696"/>
    <w:rsid w:val="00624ED3"/>
    <w:rsid w:val="00625D0F"/>
    <w:rsid w:val="00625E31"/>
    <w:rsid w:val="0062647C"/>
    <w:rsid w:val="00627321"/>
    <w:rsid w:val="00627D5C"/>
    <w:rsid w:val="006307EA"/>
    <w:rsid w:val="00630C50"/>
    <w:rsid w:val="00630E71"/>
    <w:rsid w:val="00630F43"/>
    <w:rsid w:val="0063103F"/>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950"/>
    <w:rsid w:val="0063722B"/>
    <w:rsid w:val="00637445"/>
    <w:rsid w:val="00637CFC"/>
    <w:rsid w:val="00637F73"/>
    <w:rsid w:val="00640373"/>
    <w:rsid w:val="006405A5"/>
    <w:rsid w:val="006407A0"/>
    <w:rsid w:val="00641081"/>
    <w:rsid w:val="00641691"/>
    <w:rsid w:val="00641A36"/>
    <w:rsid w:val="00641A80"/>
    <w:rsid w:val="00641D15"/>
    <w:rsid w:val="00642E61"/>
    <w:rsid w:val="00643189"/>
    <w:rsid w:val="00643679"/>
    <w:rsid w:val="00644CB3"/>
    <w:rsid w:val="00644E67"/>
    <w:rsid w:val="00645FEF"/>
    <w:rsid w:val="00646064"/>
    <w:rsid w:val="00646A42"/>
    <w:rsid w:val="00646AD8"/>
    <w:rsid w:val="00646D01"/>
    <w:rsid w:val="006477FA"/>
    <w:rsid w:val="006478B3"/>
    <w:rsid w:val="00647A04"/>
    <w:rsid w:val="00650D16"/>
    <w:rsid w:val="00651272"/>
    <w:rsid w:val="00651462"/>
    <w:rsid w:val="00651519"/>
    <w:rsid w:val="00651B34"/>
    <w:rsid w:val="00652E50"/>
    <w:rsid w:val="00653D48"/>
    <w:rsid w:val="00653E46"/>
    <w:rsid w:val="0065442F"/>
    <w:rsid w:val="006551C3"/>
    <w:rsid w:val="00655343"/>
    <w:rsid w:val="0065545C"/>
    <w:rsid w:val="006560F0"/>
    <w:rsid w:val="0065661F"/>
    <w:rsid w:val="00656923"/>
    <w:rsid w:val="00657F94"/>
    <w:rsid w:val="006605D0"/>
    <w:rsid w:val="00660639"/>
    <w:rsid w:val="00660EFC"/>
    <w:rsid w:val="0066137D"/>
    <w:rsid w:val="00661CF3"/>
    <w:rsid w:val="00661EB3"/>
    <w:rsid w:val="006622B2"/>
    <w:rsid w:val="0066266A"/>
    <w:rsid w:val="006632B1"/>
    <w:rsid w:val="00663481"/>
    <w:rsid w:val="006635FF"/>
    <w:rsid w:val="006638E5"/>
    <w:rsid w:val="00664572"/>
    <w:rsid w:val="00664DCE"/>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F5C"/>
    <w:rsid w:val="00671505"/>
    <w:rsid w:val="0067178A"/>
    <w:rsid w:val="006719D4"/>
    <w:rsid w:val="00671D68"/>
    <w:rsid w:val="006725C1"/>
    <w:rsid w:val="00672E21"/>
    <w:rsid w:val="0067307A"/>
    <w:rsid w:val="00673112"/>
    <w:rsid w:val="006733E7"/>
    <w:rsid w:val="00674446"/>
    <w:rsid w:val="006757B4"/>
    <w:rsid w:val="006768EC"/>
    <w:rsid w:val="006769FB"/>
    <w:rsid w:val="0067711D"/>
    <w:rsid w:val="00680974"/>
    <w:rsid w:val="00680AFA"/>
    <w:rsid w:val="00680E9C"/>
    <w:rsid w:val="00681B0D"/>
    <w:rsid w:val="00681DDA"/>
    <w:rsid w:val="00682142"/>
    <w:rsid w:val="0068227C"/>
    <w:rsid w:val="00682D86"/>
    <w:rsid w:val="006834A2"/>
    <w:rsid w:val="0068391A"/>
    <w:rsid w:val="00683C0E"/>
    <w:rsid w:val="00683FFD"/>
    <w:rsid w:val="00684420"/>
    <w:rsid w:val="006848C8"/>
    <w:rsid w:val="006848EE"/>
    <w:rsid w:val="00685490"/>
    <w:rsid w:val="00685C8F"/>
    <w:rsid w:val="00685D49"/>
    <w:rsid w:val="0068629A"/>
    <w:rsid w:val="006863C9"/>
    <w:rsid w:val="00686EBE"/>
    <w:rsid w:val="00686EE8"/>
    <w:rsid w:val="006872B3"/>
    <w:rsid w:val="0068768A"/>
    <w:rsid w:val="00687B7F"/>
    <w:rsid w:val="006900D9"/>
    <w:rsid w:val="0069021D"/>
    <w:rsid w:val="0069039D"/>
    <w:rsid w:val="006904DE"/>
    <w:rsid w:val="0069078B"/>
    <w:rsid w:val="00690BA6"/>
    <w:rsid w:val="0069107E"/>
    <w:rsid w:val="00691570"/>
    <w:rsid w:val="0069199F"/>
    <w:rsid w:val="006924AB"/>
    <w:rsid w:val="006924C1"/>
    <w:rsid w:val="00692568"/>
    <w:rsid w:val="00692B92"/>
    <w:rsid w:val="00692D52"/>
    <w:rsid w:val="00692D64"/>
    <w:rsid w:val="0069360A"/>
    <w:rsid w:val="00693C05"/>
    <w:rsid w:val="00693CA1"/>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CBA"/>
    <w:rsid w:val="006A4FAD"/>
    <w:rsid w:val="006A5605"/>
    <w:rsid w:val="006A5B5A"/>
    <w:rsid w:val="006A5F88"/>
    <w:rsid w:val="006A62AE"/>
    <w:rsid w:val="006A678F"/>
    <w:rsid w:val="006A69B8"/>
    <w:rsid w:val="006A7524"/>
    <w:rsid w:val="006A7935"/>
    <w:rsid w:val="006B00C9"/>
    <w:rsid w:val="006B0450"/>
    <w:rsid w:val="006B0542"/>
    <w:rsid w:val="006B08DE"/>
    <w:rsid w:val="006B103E"/>
    <w:rsid w:val="006B1929"/>
    <w:rsid w:val="006B1FD0"/>
    <w:rsid w:val="006B242D"/>
    <w:rsid w:val="006B3316"/>
    <w:rsid w:val="006B3AB1"/>
    <w:rsid w:val="006B3B6B"/>
    <w:rsid w:val="006B4890"/>
    <w:rsid w:val="006B4B57"/>
    <w:rsid w:val="006B4EFA"/>
    <w:rsid w:val="006B522A"/>
    <w:rsid w:val="006B5312"/>
    <w:rsid w:val="006B57B4"/>
    <w:rsid w:val="006B604E"/>
    <w:rsid w:val="006B61D9"/>
    <w:rsid w:val="006B71DE"/>
    <w:rsid w:val="006B7458"/>
    <w:rsid w:val="006B7EB2"/>
    <w:rsid w:val="006C1459"/>
    <w:rsid w:val="006C1C1A"/>
    <w:rsid w:val="006C1D13"/>
    <w:rsid w:val="006C2092"/>
    <w:rsid w:val="006C28EC"/>
    <w:rsid w:val="006C30A1"/>
    <w:rsid w:val="006C3353"/>
    <w:rsid w:val="006C33B3"/>
    <w:rsid w:val="006C4110"/>
    <w:rsid w:val="006C453C"/>
    <w:rsid w:val="006C46B7"/>
    <w:rsid w:val="006C4BE6"/>
    <w:rsid w:val="006C4D44"/>
    <w:rsid w:val="006C4DC3"/>
    <w:rsid w:val="006C4E6E"/>
    <w:rsid w:val="006C5A80"/>
    <w:rsid w:val="006C5BA4"/>
    <w:rsid w:val="006C60D1"/>
    <w:rsid w:val="006C64CA"/>
    <w:rsid w:val="006C66D6"/>
    <w:rsid w:val="006C6BBB"/>
    <w:rsid w:val="006C6D5E"/>
    <w:rsid w:val="006C741A"/>
    <w:rsid w:val="006C7DA2"/>
    <w:rsid w:val="006D04FB"/>
    <w:rsid w:val="006D0636"/>
    <w:rsid w:val="006D0BE3"/>
    <w:rsid w:val="006D0D76"/>
    <w:rsid w:val="006D1A86"/>
    <w:rsid w:val="006D1B98"/>
    <w:rsid w:val="006D1D63"/>
    <w:rsid w:val="006D2229"/>
    <w:rsid w:val="006D326B"/>
    <w:rsid w:val="006D3B3B"/>
    <w:rsid w:val="006D41D7"/>
    <w:rsid w:val="006D420D"/>
    <w:rsid w:val="006D4BCB"/>
    <w:rsid w:val="006D4D27"/>
    <w:rsid w:val="006D5045"/>
    <w:rsid w:val="006D56A1"/>
    <w:rsid w:val="006D6654"/>
    <w:rsid w:val="006D7647"/>
    <w:rsid w:val="006D771E"/>
    <w:rsid w:val="006D7A04"/>
    <w:rsid w:val="006E0091"/>
    <w:rsid w:val="006E015B"/>
    <w:rsid w:val="006E0231"/>
    <w:rsid w:val="006E079C"/>
    <w:rsid w:val="006E0871"/>
    <w:rsid w:val="006E1593"/>
    <w:rsid w:val="006E174B"/>
    <w:rsid w:val="006E2382"/>
    <w:rsid w:val="006E25AE"/>
    <w:rsid w:val="006E2CE9"/>
    <w:rsid w:val="006E3C2D"/>
    <w:rsid w:val="006E3DE9"/>
    <w:rsid w:val="006E3FD6"/>
    <w:rsid w:val="006E44D4"/>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D39"/>
    <w:rsid w:val="00703EF8"/>
    <w:rsid w:val="00704145"/>
    <w:rsid w:val="00704326"/>
    <w:rsid w:val="007048D6"/>
    <w:rsid w:val="00704B2E"/>
    <w:rsid w:val="00704F3F"/>
    <w:rsid w:val="00705B4C"/>
    <w:rsid w:val="00706483"/>
    <w:rsid w:val="00706E1C"/>
    <w:rsid w:val="00707848"/>
    <w:rsid w:val="00710A1C"/>
    <w:rsid w:val="00711A14"/>
    <w:rsid w:val="00711C3A"/>
    <w:rsid w:val="00711E65"/>
    <w:rsid w:val="00711F6D"/>
    <w:rsid w:val="00712584"/>
    <w:rsid w:val="007125CC"/>
    <w:rsid w:val="00712659"/>
    <w:rsid w:val="0071271C"/>
    <w:rsid w:val="0071308B"/>
    <w:rsid w:val="00714876"/>
    <w:rsid w:val="007155C2"/>
    <w:rsid w:val="00715EEB"/>
    <w:rsid w:val="00716437"/>
    <w:rsid w:val="00716831"/>
    <w:rsid w:val="007173E2"/>
    <w:rsid w:val="00717468"/>
    <w:rsid w:val="0072005B"/>
    <w:rsid w:val="007202F9"/>
    <w:rsid w:val="0072078F"/>
    <w:rsid w:val="007208A1"/>
    <w:rsid w:val="007209B8"/>
    <w:rsid w:val="00721137"/>
    <w:rsid w:val="00721A1A"/>
    <w:rsid w:val="00722248"/>
    <w:rsid w:val="007223B0"/>
    <w:rsid w:val="007228D5"/>
    <w:rsid w:val="00722E50"/>
    <w:rsid w:val="00723E94"/>
    <w:rsid w:val="00723F8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E87"/>
    <w:rsid w:val="00731529"/>
    <w:rsid w:val="00731BEA"/>
    <w:rsid w:val="007328BA"/>
    <w:rsid w:val="00732967"/>
    <w:rsid w:val="00732FA4"/>
    <w:rsid w:val="007330D0"/>
    <w:rsid w:val="00733576"/>
    <w:rsid w:val="007347DD"/>
    <w:rsid w:val="0073481A"/>
    <w:rsid w:val="00736916"/>
    <w:rsid w:val="00736E0F"/>
    <w:rsid w:val="00736EA0"/>
    <w:rsid w:val="00737937"/>
    <w:rsid w:val="00737C24"/>
    <w:rsid w:val="00737EF7"/>
    <w:rsid w:val="007402AA"/>
    <w:rsid w:val="00740755"/>
    <w:rsid w:val="00741111"/>
    <w:rsid w:val="0074150B"/>
    <w:rsid w:val="00743F39"/>
    <w:rsid w:val="00744FC2"/>
    <w:rsid w:val="00746F5B"/>
    <w:rsid w:val="00746FF5"/>
    <w:rsid w:val="0074700A"/>
    <w:rsid w:val="00747510"/>
    <w:rsid w:val="0074754A"/>
    <w:rsid w:val="0074791A"/>
    <w:rsid w:val="00747BC9"/>
    <w:rsid w:val="00747D2D"/>
    <w:rsid w:val="007505F0"/>
    <w:rsid w:val="00750ADC"/>
    <w:rsid w:val="00750C61"/>
    <w:rsid w:val="0075191D"/>
    <w:rsid w:val="00751F4C"/>
    <w:rsid w:val="00752DE9"/>
    <w:rsid w:val="00753695"/>
    <w:rsid w:val="00753782"/>
    <w:rsid w:val="0075421C"/>
    <w:rsid w:val="00754B3F"/>
    <w:rsid w:val="00755760"/>
    <w:rsid w:val="0075681B"/>
    <w:rsid w:val="00756943"/>
    <w:rsid w:val="00756B06"/>
    <w:rsid w:val="00756D18"/>
    <w:rsid w:val="0075707B"/>
    <w:rsid w:val="00757E6B"/>
    <w:rsid w:val="007603E5"/>
    <w:rsid w:val="00760F51"/>
    <w:rsid w:val="007619F1"/>
    <w:rsid w:val="00762712"/>
    <w:rsid w:val="00763171"/>
    <w:rsid w:val="007637C8"/>
    <w:rsid w:val="00763EC0"/>
    <w:rsid w:val="00763EDB"/>
    <w:rsid w:val="00763F75"/>
    <w:rsid w:val="00765140"/>
    <w:rsid w:val="007651D3"/>
    <w:rsid w:val="0076544D"/>
    <w:rsid w:val="0076569F"/>
    <w:rsid w:val="00765DD0"/>
    <w:rsid w:val="007662FD"/>
    <w:rsid w:val="00766707"/>
    <w:rsid w:val="0076744E"/>
    <w:rsid w:val="007674A2"/>
    <w:rsid w:val="00767C9D"/>
    <w:rsid w:val="00767CC7"/>
    <w:rsid w:val="00767FA4"/>
    <w:rsid w:val="00767FE9"/>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584"/>
    <w:rsid w:val="007779BE"/>
    <w:rsid w:val="007779F4"/>
    <w:rsid w:val="00777B21"/>
    <w:rsid w:val="00780AA7"/>
    <w:rsid w:val="00780B3F"/>
    <w:rsid w:val="00780BDA"/>
    <w:rsid w:val="00780C80"/>
    <w:rsid w:val="0078135D"/>
    <w:rsid w:val="00781720"/>
    <w:rsid w:val="007817FE"/>
    <w:rsid w:val="00781D7E"/>
    <w:rsid w:val="00782489"/>
    <w:rsid w:val="00782B9F"/>
    <w:rsid w:val="00783046"/>
    <w:rsid w:val="007830E7"/>
    <w:rsid w:val="007832EF"/>
    <w:rsid w:val="007834DC"/>
    <w:rsid w:val="00783527"/>
    <w:rsid w:val="00783543"/>
    <w:rsid w:val="0078356A"/>
    <w:rsid w:val="00783AC2"/>
    <w:rsid w:val="00783FFD"/>
    <w:rsid w:val="00784342"/>
    <w:rsid w:val="00785224"/>
    <w:rsid w:val="0078531E"/>
    <w:rsid w:val="00785DCC"/>
    <w:rsid w:val="00786440"/>
    <w:rsid w:val="00787052"/>
    <w:rsid w:val="00787348"/>
    <w:rsid w:val="00787502"/>
    <w:rsid w:val="0079081E"/>
    <w:rsid w:val="00790A3B"/>
    <w:rsid w:val="00790DE8"/>
    <w:rsid w:val="00791314"/>
    <w:rsid w:val="00792552"/>
    <w:rsid w:val="00793645"/>
    <w:rsid w:val="00793CCC"/>
    <w:rsid w:val="0079403F"/>
    <w:rsid w:val="00795051"/>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DC7"/>
    <w:rsid w:val="007A2F5F"/>
    <w:rsid w:val="007A30AB"/>
    <w:rsid w:val="007A375A"/>
    <w:rsid w:val="007A42DC"/>
    <w:rsid w:val="007A4777"/>
    <w:rsid w:val="007A52B4"/>
    <w:rsid w:val="007A5FE1"/>
    <w:rsid w:val="007A757B"/>
    <w:rsid w:val="007A7DC0"/>
    <w:rsid w:val="007A7E83"/>
    <w:rsid w:val="007B0315"/>
    <w:rsid w:val="007B04AF"/>
    <w:rsid w:val="007B05C6"/>
    <w:rsid w:val="007B073B"/>
    <w:rsid w:val="007B089E"/>
    <w:rsid w:val="007B0BF5"/>
    <w:rsid w:val="007B11F8"/>
    <w:rsid w:val="007B14EB"/>
    <w:rsid w:val="007B1F5E"/>
    <w:rsid w:val="007B2207"/>
    <w:rsid w:val="007B22BE"/>
    <w:rsid w:val="007B245B"/>
    <w:rsid w:val="007B3072"/>
    <w:rsid w:val="007B3725"/>
    <w:rsid w:val="007B374E"/>
    <w:rsid w:val="007B3FD5"/>
    <w:rsid w:val="007B49A1"/>
    <w:rsid w:val="007B4EE2"/>
    <w:rsid w:val="007B5AA8"/>
    <w:rsid w:val="007B5C73"/>
    <w:rsid w:val="007B5E2A"/>
    <w:rsid w:val="007B6CCA"/>
    <w:rsid w:val="007B73C2"/>
    <w:rsid w:val="007B76F6"/>
    <w:rsid w:val="007B7C49"/>
    <w:rsid w:val="007C0033"/>
    <w:rsid w:val="007C0199"/>
    <w:rsid w:val="007C0EC2"/>
    <w:rsid w:val="007C10B3"/>
    <w:rsid w:val="007C2687"/>
    <w:rsid w:val="007C3E11"/>
    <w:rsid w:val="007C40D9"/>
    <w:rsid w:val="007C47C2"/>
    <w:rsid w:val="007C5170"/>
    <w:rsid w:val="007C5451"/>
    <w:rsid w:val="007C546F"/>
    <w:rsid w:val="007C5FB6"/>
    <w:rsid w:val="007C62B6"/>
    <w:rsid w:val="007C6B50"/>
    <w:rsid w:val="007C799A"/>
    <w:rsid w:val="007C7AB5"/>
    <w:rsid w:val="007C7EF8"/>
    <w:rsid w:val="007D0297"/>
    <w:rsid w:val="007D0427"/>
    <w:rsid w:val="007D087D"/>
    <w:rsid w:val="007D0F03"/>
    <w:rsid w:val="007D0F30"/>
    <w:rsid w:val="007D108B"/>
    <w:rsid w:val="007D19B5"/>
    <w:rsid w:val="007D1C21"/>
    <w:rsid w:val="007D28AA"/>
    <w:rsid w:val="007D2CCD"/>
    <w:rsid w:val="007D2D65"/>
    <w:rsid w:val="007D3872"/>
    <w:rsid w:val="007D4299"/>
    <w:rsid w:val="007D45F9"/>
    <w:rsid w:val="007D462A"/>
    <w:rsid w:val="007D4E3F"/>
    <w:rsid w:val="007D6937"/>
    <w:rsid w:val="007D7FAA"/>
    <w:rsid w:val="007E09CD"/>
    <w:rsid w:val="007E1316"/>
    <w:rsid w:val="007E3B5A"/>
    <w:rsid w:val="007E3CB0"/>
    <w:rsid w:val="007E3F1B"/>
    <w:rsid w:val="007E40ED"/>
    <w:rsid w:val="007E469D"/>
    <w:rsid w:val="007E503A"/>
    <w:rsid w:val="007E56E2"/>
    <w:rsid w:val="007E6140"/>
    <w:rsid w:val="007E67F4"/>
    <w:rsid w:val="007E680A"/>
    <w:rsid w:val="007E6C18"/>
    <w:rsid w:val="007E6E5C"/>
    <w:rsid w:val="007E73EA"/>
    <w:rsid w:val="007E751A"/>
    <w:rsid w:val="007E76B6"/>
    <w:rsid w:val="007E76EA"/>
    <w:rsid w:val="007F08A3"/>
    <w:rsid w:val="007F08BD"/>
    <w:rsid w:val="007F08D7"/>
    <w:rsid w:val="007F15C4"/>
    <w:rsid w:val="007F16C7"/>
    <w:rsid w:val="007F19AB"/>
    <w:rsid w:val="007F21C2"/>
    <w:rsid w:val="007F289F"/>
    <w:rsid w:val="007F2D9C"/>
    <w:rsid w:val="007F3398"/>
    <w:rsid w:val="007F3711"/>
    <w:rsid w:val="007F411C"/>
    <w:rsid w:val="007F434E"/>
    <w:rsid w:val="007F488C"/>
    <w:rsid w:val="007F4C11"/>
    <w:rsid w:val="007F523E"/>
    <w:rsid w:val="007F5F13"/>
    <w:rsid w:val="007F6734"/>
    <w:rsid w:val="007F7608"/>
    <w:rsid w:val="0080016D"/>
    <w:rsid w:val="0080186D"/>
    <w:rsid w:val="00801B93"/>
    <w:rsid w:val="00802B0F"/>
    <w:rsid w:val="00802D73"/>
    <w:rsid w:val="008030C8"/>
    <w:rsid w:val="008047F1"/>
    <w:rsid w:val="008048A1"/>
    <w:rsid w:val="00804AA0"/>
    <w:rsid w:val="00804C2B"/>
    <w:rsid w:val="00804CEF"/>
    <w:rsid w:val="00805168"/>
    <w:rsid w:val="00805175"/>
    <w:rsid w:val="00805812"/>
    <w:rsid w:val="00805BB2"/>
    <w:rsid w:val="008061A3"/>
    <w:rsid w:val="00806556"/>
    <w:rsid w:val="00806A04"/>
    <w:rsid w:val="00807B6B"/>
    <w:rsid w:val="00807C9E"/>
    <w:rsid w:val="008100C2"/>
    <w:rsid w:val="00810172"/>
    <w:rsid w:val="0081026B"/>
    <w:rsid w:val="00810FB4"/>
    <w:rsid w:val="008118C0"/>
    <w:rsid w:val="00811DB9"/>
    <w:rsid w:val="00812A38"/>
    <w:rsid w:val="0081419D"/>
    <w:rsid w:val="00814A89"/>
    <w:rsid w:val="00814AF5"/>
    <w:rsid w:val="00814C6B"/>
    <w:rsid w:val="00815167"/>
    <w:rsid w:val="00815D0E"/>
    <w:rsid w:val="0081649A"/>
    <w:rsid w:val="00816A62"/>
    <w:rsid w:val="00816E38"/>
    <w:rsid w:val="00817C91"/>
    <w:rsid w:val="008202DB"/>
    <w:rsid w:val="00820764"/>
    <w:rsid w:val="00820808"/>
    <w:rsid w:val="00820F85"/>
    <w:rsid w:val="00821768"/>
    <w:rsid w:val="00822151"/>
    <w:rsid w:val="0082263A"/>
    <w:rsid w:val="0082268B"/>
    <w:rsid w:val="00822E2B"/>
    <w:rsid w:val="008237EB"/>
    <w:rsid w:val="00823940"/>
    <w:rsid w:val="00823C15"/>
    <w:rsid w:val="00823F8A"/>
    <w:rsid w:val="00824490"/>
    <w:rsid w:val="00824761"/>
    <w:rsid w:val="00824BE1"/>
    <w:rsid w:val="00825227"/>
    <w:rsid w:val="00825336"/>
    <w:rsid w:val="00825476"/>
    <w:rsid w:val="008258D1"/>
    <w:rsid w:val="008266C8"/>
    <w:rsid w:val="00826999"/>
    <w:rsid w:val="0082771D"/>
    <w:rsid w:val="00827837"/>
    <w:rsid w:val="00830715"/>
    <w:rsid w:val="0083159D"/>
    <w:rsid w:val="008319AF"/>
    <w:rsid w:val="0083242E"/>
    <w:rsid w:val="00832457"/>
    <w:rsid w:val="008328B0"/>
    <w:rsid w:val="00832B67"/>
    <w:rsid w:val="00832F77"/>
    <w:rsid w:val="00833465"/>
    <w:rsid w:val="008335AA"/>
    <w:rsid w:val="0083530F"/>
    <w:rsid w:val="008353A1"/>
    <w:rsid w:val="00835D5B"/>
    <w:rsid w:val="00835D5C"/>
    <w:rsid w:val="00836395"/>
    <w:rsid w:val="008363CB"/>
    <w:rsid w:val="00837197"/>
    <w:rsid w:val="008375B5"/>
    <w:rsid w:val="008378D9"/>
    <w:rsid w:val="00837D5C"/>
    <w:rsid w:val="00840350"/>
    <w:rsid w:val="0084048B"/>
    <w:rsid w:val="00840703"/>
    <w:rsid w:val="008409DA"/>
    <w:rsid w:val="00840A35"/>
    <w:rsid w:val="00840CE8"/>
    <w:rsid w:val="00841160"/>
    <w:rsid w:val="008416C0"/>
    <w:rsid w:val="008418AF"/>
    <w:rsid w:val="00842290"/>
    <w:rsid w:val="0084239F"/>
    <w:rsid w:val="0084288B"/>
    <w:rsid w:val="008429CC"/>
    <w:rsid w:val="00842AC1"/>
    <w:rsid w:val="0084300E"/>
    <w:rsid w:val="00843058"/>
    <w:rsid w:val="00843D5F"/>
    <w:rsid w:val="00844232"/>
    <w:rsid w:val="00844884"/>
    <w:rsid w:val="0084511F"/>
    <w:rsid w:val="008468A0"/>
    <w:rsid w:val="00846BB5"/>
    <w:rsid w:val="00846D03"/>
    <w:rsid w:val="00847584"/>
    <w:rsid w:val="008476F1"/>
    <w:rsid w:val="0085162E"/>
    <w:rsid w:val="00852A65"/>
    <w:rsid w:val="008532CE"/>
    <w:rsid w:val="008532FE"/>
    <w:rsid w:val="00853A8D"/>
    <w:rsid w:val="00853B17"/>
    <w:rsid w:val="00853E9F"/>
    <w:rsid w:val="00853F7C"/>
    <w:rsid w:val="0085505A"/>
    <w:rsid w:val="00855162"/>
    <w:rsid w:val="00856A2B"/>
    <w:rsid w:val="00856BBF"/>
    <w:rsid w:val="00856E1C"/>
    <w:rsid w:val="00856E2C"/>
    <w:rsid w:val="0085744E"/>
    <w:rsid w:val="0086002A"/>
    <w:rsid w:val="00861DF2"/>
    <w:rsid w:val="008621D9"/>
    <w:rsid w:val="00862680"/>
    <w:rsid w:val="00863042"/>
    <w:rsid w:val="008633BD"/>
    <w:rsid w:val="008635A7"/>
    <w:rsid w:val="00863649"/>
    <w:rsid w:val="00864654"/>
    <w:rsid w:val="0086555F"/>
    <w:rsid w:val="008659E0"/>
    <w:rsid w:val="00865B24"/>
    <w:rsid w:val="00866085"/>
    <w:rsid w:val="00866138"/>
    <w:rsid w:val="00866694"/>
    <w:rsid w:val="008668D5"/>
    <w:rsid w:val="00866E0C"/>
    <w:rsid w:val="008678B7"/>
    <w:rsid w:val="00867A98"/>
    <w:rsid w:val="00870E0E"/>
    <w:rsid w:val="0087244F"/>
    <w:rsid w:val="008729E0"/>
    <w:rsid w:val="008738D0"/>
    <w:rsid w:val="00873D42"/>
    <w:rsid w:val="008749F9"/>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CB8"/>
    <w:rsid w:val="00885541"/>
    <w:rsid w:val="00885C23"/>
    <w:rsid w:val="00886076"/>
    <w:rsid w:val="00886859"/>
    <w:rsid w:val="00886995"/>
    <w:rsid w:val="008869A2"/>
    <w:rsid w:val="00886A34"/>
    <w:rsid w:val="00886B9B"/>
    <w:rsid w:val="0089044E"/>
    <w:rsid w:val="00890CCF"/>
    <w:rsid w:val="00891362"/>
    <w:rsid w:val="008925E0"/>
    <w:rsid w:val="0089325D"/>
    <w:rsid w:val="00893ACE"/>
    <w:rsid w:val="00894230"/>
    <w:rsid w:val="00894441"/>
    <w:rsid w:val="00894ACD"/>
    <w:rsid w:val="008955B5"/>
    <w:rsid w:val="0089633C"/>
    <w:rsid w:val="008965D1"/>
    <w:rsid w:val="00896E9A"/>
    <w:rsid w:val="00897171"/>
    <w:rsid w:val="008972D1"/>
    <w:rsid w:val="008977CE"/>
    <w:rsid w:val="00897903"/>
    <w:rsid w:val="008A01E6"/>
    <w:rsid w:val="008A0334"/>
    <w:rsid w:val="008A142D"/>
    <w:rsid w:val="008A1BBD"/>
    <w:rsid w:val="008A1F83"/>
    <w:rsid w:val="008A203E"/>
    <w:rsid w:val="008A31CC"/>
    <w:rsid w:val="008A3366"/>
    <w:rsid w:val="008A37F6"/>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92"/>
    <w:rsid w:val="008B12D0"/>
    <w:rsid w:val="008B1939"/>
    <w:rsid w:val="008B3856"/>
    <w:rsid w:val="008B38DD"/>
    <w:rsid w:val="008B3D0E"/>
    <w:rsid w:val="008B5135"/>
    <w:rsid w:val="008B5321"/>
    <w:rsid w:val="008B5CC2"/>
    <w:rsid w:val="008B5DD7"/>
    <w:rsid w:val="008B5F57"/>
    <w:rsid w:val="008B6931"/>
    <w:rsid w:val="008B6A20"/>
    <w:rsid w:val="008B6D97"/>
    <w:rsid w:val="008B732B"/>
    <w:rsid w:val="008B7399"/>
    <w:rsid w:val="008B7AD6"/>
    <w:rsid w:val="008B7EF5"/>
    <w:rsid w:val="008C0B73"/>
    <w:rsid w:val="008C1796"/>
    <w:rsid w:val="008C1A8B"/>
    <w:rsid w:val="008C32CF"/>
    <w:rsid w:val="008C33F0"/>
    <w:rsid w:val="008C3524"/>
    <w:rsid w:val="008C3653"/>
    <w:rsid w:val="008C3736"/>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B95"/>
    <w:rsid w:val="008D0EA1"/>
    <w:rsid w:val="008D124F"/>
    <w:rsid w:val="008D1F05"/>
    <w:rsid w:val="008D1F0C"/>
    <w:rsid w:val="008D2EE6"/>
    <w:rsid w:val="008D3521"/>
    <w:rsid w:val="008D3DFC"/>
    <w:rsid w:val="008D3F88"/>
    <w:rsid w:val="008D47E8"/>
    <w:rsid w:val="008D47FF"/>
    <w:rsid w:val="008D4920"/>
    <w:rsid w:val="008D4C07"/>
    <w:rsid w:val="008D5962"/>
    <w:rsid w:val="008D7128"/>
    <w:rsid w:val="008D71C7"/>
    <w:rsid w:val="008D72A0"/>
    <w:rsid w:val="008D7EFD"/>
    <w:rsid w:val="008E003A"/>
    <w:rsid w:val="008E0601"/>
    <w:rsid w:val="008E10FE"/>
    <w:rsid w:val="008E296D"/>
    <w:rsid w:val="008E2A0D"/>
    <w:rsid w:val="008E3461"/>
    <w:rsid w:val="008E3AAC"/>
    <w:rsid w:val="008E3E2B"/>
    <w:rsid w:val="008E3F01"/>
    <w:rsid w:val="008E41E5"/>
    <w:rsid w:val="008E48D4"/>
    <w:rsid w:val="008E49CE"/>
    <w:rsid w:val="008E4ADC"/>
    <w:rsid w:val="008E4B6F"/>
    <w:rsid w:val="008E4C5A"/>
    <w:rsid w:val="008E4DA8"/>
    <w:rsid w:val="008E536F"/>
    <w:rsid w:val="008E5CAB"/>
    <w:rsid w:val="008E6993"/>
    <w:rsid w:val="008E7316"/>
    <w:rsid w:val="008E76BE"/>
    <w:rsid w:val="008E76C1"/>
    <w:rsid w:val="008E7929"/>
    <w:rsid w:val="008E7A4F"/>
    <w:rsid w:val="008F1EF3"/>
    <w:rsid w:val="008F2C98"/>
    <w:rsid w:val="008F2CE9"/>
    <w:rsid w:val="008F2D31"/>
    <w:rsid w:val="008F3554"/>
    <w:rsid w:val="008F3950"/>
    <w:rsid w:val="008F47E3"/>
    <w:rsid w:val="008F49BD"/>
    <w:rsid w:val="008F52E1"/>
    <w:rsid w:val="008F6006"/>
    <w:rsid w:val="008F61AF"/>
    <w:rsid w:val="008F6246"/>
    <w:rsid w:val="008F69D3"/>
    <w:rsid w:val="008F6AB2"/>
    <w:rsid w:val="008F7700"/>
    <w:rsid w:val="008F776E"/>
    <w:rsid w:val="008F7BE4"/>
    <w:rsid w:val="00900170"/>
    <w:rsid w:val="0090054A"/>
    <w:rsid w:val="00900C31"/>
    <w:rsid w:val="00901293"/>
    <w:rsid w:val="0090164D"/>
    <w:rsid w:val="00901FAE"/>
    <w:rsid w:val="009049C3"/>
    <w:rsid w:val="009058DD"/>
    <w:rsid w:val="00906EF4"/>
    <w:rsid w:val="00907176"/>
    <w:rsid w:val="009073E8"/>
    <w:rsid w:val="00907BD7"/>
    <w:rsid w:val="00911084"/>
    <w:rsid w:val="009112E5"/>
    <w:rsid w:val="0091222E"/>
    <w:rsid w:val="00912A37"/>
    <w:rsid w:val="00913214"/>
    <w:rsid w:val="0091345F"/>
    <w:rsid w:val="009139C9"/>
    <w:rsid w:val="00913D50"/>
    <w:rsid w:val="0091414A"/>
    <w:rsid w:val="009142C8"/>
    <w:rsid w:val="00914987"/>
    <w:rsid w:val="00914CB0"/>
    <w:rsid w:val="0091570A"/>
    <w:rsid w:val="00915776"/>
    <w:rsid w:val="00915CBB"/>
    <w:rsid w:val="00916983"/>
    <w:rsid w:val="009171A6"/>
    <w:rsid w:val="009179EA"/>
    <w:rsid w:val="00917D52"/>
    <w:rsid w:val="00917E2B"/>
    <w:rsid w:val="00920523"/>
    <w:rsid w:val="00920B86"/>
    <w:rsid w:val="0092136C"/>
    <w:rsid w:val="00921EFF"/>
    <w:rsid w:val="009220C0"/>
    <w:rsid w:val="009221C5"/>
    <w:rsid w:val="009224D3"/>
    <w:rsid w:val="00922570"/>
    <w:rsid w:val="009228B5"/>
    <w:rsid w:val="00922A0C"/>
    <w:rsid w:val="00922A43"/>
    <w:rsid w:val="009235FA"/>
    <w:rsid w:val="00924426"/>
    <w:rsid w:val="00924B32"/>
    <w:rsid w:val="009257B1"/>
    <w:rsid w:val="00925E36"/>
    <w:rsid w:val="00926320"/>
    <w:rsid w:val="00927072"/>
    <w:rsid w:val="00927AB4"/>
    <w:rsid w:val="00930D1C"/>
    <w:rsid w:val="00931E2F"/>
    <w:rsid w:val="009325AD"/>
    <w:rsid w:val="009327BB"/>
    <w:rsid w:val="00932AC4"/>
    <w:rsid w:val="00932C73"/>
    <w:rsid w:val="009331BC"/>
    <w:rsid w:val="00933816"/>
    <w:rsid w:val="00933B4E"/>
    <w:rsid w:val="00933B80"/>
    <w:rsid w:val="00933E92"/>
    <w:rsid w:val="00934024"/>
    <w:rsid w:val="00934723"/>
    <w:rsid w:val="00934EB6"/>
    <w:rsid w:val="0093666F"/>
    <w:rsid w:val="00936F1F"/>
    <w:rsid w:val="009375A8"/>
    <w:rsid w:val="00937EAF"/>
    <w:rsid w:val="00937F4D"/>
    <w:rsid w:val="00940253"/>
    <w:rsid w:val="00940993"/>
    <w:rsid w:val="0094274C"/>
    <w:rsid w:val="00942B33"/>
    <w:rsid w:val="009434BA"/>
    <w:rsid w:val="0094398D"/>
    <w:rsid w:val="00943BB1"/>
    <w:rsid w:val="00944E96"/>
    <w:rsid w:val="00945123"/>
    <w:rsid w:val="0094526D"/>
    <w:rsid w:val="0094669E"/>
    <w:rsid w:val="00946BFE"/>
    <w:rsid w:val="00947138"/>
    <w:rsid w:val="00947682"/>
    <w:rsid w:val="009518B6"/>
    <w:rsid w:val="0095294A"/>
    <w:rsid w:val="00952DEC"/>
    <w:rsid w:val="0095324B"/>
    <w:rsid w:val="00953857"/>
    <w:rsid w:val="00953E30"/>
    <w:rsid w:val="00954271"/>
    <w:rsid w:val="00954ABC"/>
    <w:rsid w:val="00954B7B"/>
    <w:rsid w:val="00955437"/>
    <w:rsid w:val="00955FC6"/>
    <w:rsid w:val="00956042"/>
    <w:rsid w:val="0095616B"/>
    <w:rsid w:val="00957686"/>
    <w:rsid w:val="00957C93"/>
    <w:rsid w:val="00960978"/>
    <w:rsid w:val="009609A7"/>
    <w:rsid w:val="00960A5B"/>
    <w:rsid w:val="00960D99"/>
    <w:rsid w:val="00961CD8"/>
    <w:rsid w:val="0096206A"/>
    <w:rsid w:val="0096218F"/>
    <w:rsid w:val="009624C8"/>
    <w:rsid w:val="009629AD"/>
    <w:rsid w:val="00962F4E"/>
    <w:rsid w:val="00962FFD"/>
    <w:rsid w:val="00963364"/>
    <w:rsid w:val="00963397"/>
    <w:rsid w:val="0096357A"/>
    <w:rsid w:val="00963D96"/>
    <w:rsid w:val="009641CD"/>
    <w:rsid w:val="009642DC"/>
    <w:rsid w:val="00964A2F"/>
    <w:rsid w:val="00964C81"/>
    <w:rsid w:val="009652E5"/>
    <w:rsid w:val="0096544E"/>
    <w:rsid w:val="0096658E"/>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174B"/>
    <w:rsid w:val="00981CAE"/>
    <w:rsid w:val="00981D55"/>
    <w:rsid w:val="00982647"/>
    <w:rsid w:val="00982B79"/>
    <w:rsid w:val="0098325A"/>
    <w:rsid w:val="00983CFB"/>
    <w:rsid w:val="00983EE6"/>
    <w:rsid w:val="00984C46"/>
    <w:rsid w:val="009857E9"/>
    <w:rsid w:val="00985DED"/>
    <w:rsid w:val="00985FB3"/>
    <w:rsid w:val="009864B7"/>
    <w:rsid w:val="00986650"/>
    <w:rsid w:val="00986D7C"/>
    <w:rsid w:val="00987872"/>
    <w:rsid w:val="009917C6"/>
    <w:rsid w:val="00991826"/>
    <w:rsid w:val="00991897"/>
    <w:rsid w:val="009919EB"/>
    <w:rsid w:val="0099206D"/>
    <w:rsid w:val="009921C7"/>
    <w:rsid w:val="00992317"/>
    <w:rsid w:val="009923C9"/>
    <w:rsid w:val="009924F6"/>
    <w:rsid w:val="0099250C"/>
    <w:rsid w:val="00992CB4"/>
    <w:rsid w:val="009940D3"/>
    <w:rsid w:val="00995141"/>
    <w:rsid w:val="00995827"/>
    <w:rsid w:val="009966F0"/>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BA3"/>
    <w:rsid w:val="009A3F8B"/>
    <w:rsid w:val="009A4198"/>
    <w:rsid w:val="009A4C18"/>
    <w:rsid w:val="009A5D96"/>
    <w:rsid w:val="009A5EF2"/>
    <w:rsid w:val="009A6137"/>
    <w:rsid w:val="009A6182"/>
    <w:rsid w:val="009A61F2"/>
    <w:rsid w:val="009A635F"/>
    <w:rsid w:val="009A658E"/>
    <w:rsid w:val="009A68BB"/>
    <w:rsid w:val="009A6D60"/>
    <w:rsid w:val="009A757B"/>
    <w:rsid w:val="009A76BF"/>
    <w:rsid w:val="009B0022"/>
    <w:rsid w:val="009B0A18"/>
    <w:rsid w:val="009B0D39"/>
    <w:rsid w:val="009B0EE6"/>
    <w:rsid w:val="009B11F0"/>
    <w:rsid w:val="009B1C2A"/>
    <w:rsid w:val="009B240C"/>
    <w:rsid w:val="009B2AB4"/>
    <w:rsid w:val="009B2C90"/>
    <w:rsid w:val="009B310A"/>
    <w:rsid w:val="009B3650"/>
    <w:rsid w:val="009B3717"/>
    <w:rsid w:val="009B39FC"/>
    <w:rsid w:val="009B48F1"/>
    <w:rsid w:val="009B4903"/>
    <w:rsid w:val="009B4DC9"/>
    <w:rsid w:val="009B51B2"/>
    <w:rsid w:val="009B54ED"/>
    <w:rsid w:val="009B5FE7"/>
    <w:rsid w:val="009B638B"/>
    <w:rsid w:val="009C03F0"/>
    <w:rsid w:val="009C1067"/>
    <w:rsid w:val="009C1497"/>
    <w:rsid w:val="009C18FD"/>
    <w:rsid w:val="009C1A97"/>
    <w:rsid w:val="009C1D32"/>
    <w:rsid w:val="009C254A"/>
    <w:rsid w:val="009C27A8"/>
    <w:rsid w:val="009C2E48"/>
    <w:rsid w:val="009C3467"/>
    <w:rsid w:val="009C4D97"/>
    <w:rsid w:val="009C5298"/>
    <w:rsid w:val="009C5AC6"/>
    <w:rsid w:val="009C5B8B"/>
    <w:rsid w:val="009C5EE7"/>
    <w:rsid w:val="009C6C03"/>
    <w:rsid w:val="009C7A4E"/>
    <w:rsid w:val="009C7A8A"/>
    <w:rsid w:val="009D01C0"/>
    <w:rsid w:val="009D027B"/>
    <w:rsid w:val="009D0C77"/>
    <w:rsid w:val="009D1F24"/>
    <w:rsid w:val="009D2BFC"/>
    <w:rsid w:val="009D3136"/>
    <w:rsid w:val="009D33D0"/>
    <w:rsid w:val="009D35C0"/>
    <w:rsid w:val="009D3CED"/>
    <w:rsid w:val="009D42AB"/>
    <w:rsid w:val="009D477B"/>
    <w:rsid w:val="009D57C0"/>
    <w:rsid w:val="009D59D1"/>
    <w:rsid w:val="009D688B"/>
    <w:rsid w:val="009D701F"/>
    <w:rsid w:val="009D72DC"/>
    <w:rsid w:val="009D790F"/>
    <w:rsid w:val="009D7BD1"/>
    <w:rsid w:val="009E092A"/>
    <w:rsid w:val="009E0DB5"/>
    <w:rsid w:val="009E204F"/>
    <w:rsid w:val="009E2ABB"/>
    <w:rsid w:val="009E3338"/>
    <w:rsid w:val="009E337E"/>
    <w:rsid w:val="009E3BE0"/>
    <w:rsid w:val="009E4631"/>
    <w:rsid w:val="009E4AE5"/>
    <w:rsid w:val="009E4E82"/>
    <w:rsid w:val="009E5063"/>
    <w:rsid w:val="009E591E"/>
    <w:rsid w:val="009E5F91"/>
    <w:rsid w:val="009E6599"/>
    <w:rsid w:val="009E6DE1"/>
    <w:rsid w:val="009E6E25"/>
    <w:rsid w:val="009E77B6"/>
    <w:rsid w:val="009E78A3"/>
    <w:rsid w:val="009E7B9C"/>
    <w:rsid w:val="009F044B"/>
    <w:rsid w:val="009F069E"/>
    <w:rsid w:val="009F0A1C"/>
    <w:rsid w:val="009F0D03"/>
    <w:rsid w:val="009F0D59"/>
    <w:rsid w:val="009F16A1"/>
    <w:rsid w:val="009F17B3"/>
    <w:rsid w:val="009F1B2D"/>
    <w:rsid w:val="009F1D3A"/>
    <w:rsid w:val="009F22D2"/>
    <w:rsid w:val="009F276F"/>
    <w:rsid w:val="009F2CE9"/>
    <w:rsid w:val="009F3004"/>
    <w:rsid w:val="009F334B"/>
    <w:rsid w:val="009F3748"/>
    <w:rsid w:val="009F3CC0"/>
    <w:rsid w:val="009F43BE"/>
    <w:rsid w:val="009F5082"/>
    <w:rsid w:val="009F54B0"/>
    <w:rsid w:val="009F5509"/>
    <w:rsid w:val="009F598C"/>
    <w:rsid w:val="009F5B4A"/>
    <w:rsid w:val="009F5B5F"/>
    <w:rsid w:val="009F5BF3"/>
    <w:rsid w:val="009F6268"/>
    <w:rsid w:val="009F62FD"/>
    <w:rsid w:val="009F6AEE"/>
    <w:rsid w:val="009F70B8"/>
    <w:rsid w:val="00A00B8F"/>
    <w:rsid w:val="00A011AA"/>
    <w:rsid w:val="00A013C0"/>
    <w:rsid w:val="00A013F6"/>
    <w:rsid w:val="00A0373E"/>
    <w:rsid w:val="00A055A0"/>
    <w:rsid w:val="00A05B0A"/>
    <w:rsid w:val="00A05DBF"/>
    <w:rsid w:val="00A067C3"/>
    <w:rsid w:val="00A06ABB"/>
    <w:rsid w:val="00A06EAA"/>
    <w:rsid w:val="00A06F95"/>
    <w:rsid w:val="00A070EA"/>
    <w:rsid w:val="00A07269"/>
    <w:rsid w:val="00A07326"/>
    <w:rsid w:val="00A07621"/>
    <w:rsid w:val="00A07946"/>
    <w:rsid w:val="00A07B82"/>
    <w:rsid w:val="00A07E0D"/>
    <w:rsid w:val="00A10DF5"/>
    <w:rsid w:val="00A10E9F"/>
    <w:rsid w:val="00A11145"/>
    <w:rsid w:val="00A11BCC"/>
    <w:rsid w:val="00A11F60"/>
    <w:rsid w:val="00A12396"/>
    <w:rsid w:val="00A129BC"/>
    <w:rsid w:val="00A12A34"/>
    <w:rsid w:val="00A12E0D"/>
    <w:rsid w:val="00A13B4E"/>
    <w:rsid w:val="00A13CC1"/>
    <w:rsid w:val="00A14907"/>
    <w:rsid w:val="00A14D5A"/>
    <w:rsid w:val="00A157AD"/>
    <w:rsid w:val="00A158F5"/>
    <w:rsid w:val="00A15DBC"/>
    <w:rsid w:val="00A15EB5"/>
    <w:rsid w:val="00A17007"/>
    <w:rsid w:val="00A17395"/>
    <w:rsid w:val="00A17A90"/>
    <w:rsid w:val="00A206E5"/>
    <w:rsid w:val="00A2085E"/>
    <w:rsid w:val="00A20D3A"/>
    <w:rsid w:val="00A21E3C"/>
    <w:rsid w:val="00A22460"/>
    <w:rsid w:val="00A22658"/>
    <w:rsid w:val="00A2330E"/>
    <w:rsid w:val="00A23607"/>
    <w:rsid w:val="00A23B82"/>
    <w:rsid w:val="00A23BDC"/>
    <w:rsid w:val="00A2407D"/>
    <w:rsid w:val="00A24882"/>
    <w:rsid w:val="00A249B8"/>
    <w:rsid w:val="00A24B2D"/>
    <w:rsid w:val="00A25324"/>
    <w:rsid w:val="00A25671"/>
    <w:rsid w:val="00A25AB3"/>
    <w:rsid w:val="00A2606B"/>
    <w:rsid w:val="00A261C2"/>
    <w:rsid w:val="00A264E0"/>
    <w:rsid w:val="00A267C1"/>
    <w:rsid w:val="00A27459"/>
    <w:rsid w:val="00A276B5"/>
    <w:rsid w:val="00A27B32"/>
    <w:rsid w:val="00A30172"/>
    <w:rsid w:val="00A30651"/>
    <w:rsid w:val="00A3072B"/>
    <w:rsid w:val="00A30752"/>
    <w:rsid w:val="00A3129F"/>
    <w:rsid w:val="00A312DA"/>
    <w:rsid w:val="00A327E8"/>
    <w:rsid w:val="00A329AF"/>
    <w:rsid w:val="00A329E2"/>
    <w:rsid w:val="00A32A3F"/>
    <w:rsid w:val="00A32DB3"/>
    <w:rsid w:val="00A34F9F"/>
    <w:rsid w:val="00A356BD"/>
    <w:rsid w:val="00A357E0"/>
    <w:rsid w:val="00A375BD"/>
    <w:rsid w:val="00A401D0"/>
    <w:rsid w:val="00A40C5B"/>
    <w:rsid w:val="00A40D18"/>
    <w:rsid w:val="00A40FA1"/>
    <w:rsid w:val="00A4171F"/>
    <w:rsid w:val="00A41F98"/>
    <w:rsid w:val="00A42725"/>
    <w:rsid w:val="00A42C96"/>
    <w:rsid w:val="00A4395D"/>
    <w:rsid w:val="00A43D39"/>
    <w:rsid w:val="00A44641"/>
    <w:rsid w:val="00A45C3A"/>
    <w:rsid w:val="00A45E55"/>
    <w:rsid w:val="00A464B3"/>
    <w:rsid w:val="00A4744F"/>
    <w:rsid w:val="00A50217"/>
    <w:rsid w:val="00A5036C"/>
    <w:rsid w:val="00A51737"/>
    <w:rsid w:val="00A51C86"/>
    <w:rsid w:val="00A51EE5"/>
    <w:rsid w:val="00A52ADF"/>
    <w:rsid w:val="00A52B35"/>
    <w:rsid w:val="00A5346D"/>
    <w:rsid w:val="00A53B01"/>
    <w:rsid w:val="00A53D38"/>
    <w:rsid w:val="00A54078"/>
    <w:rsid w:val="00A542B7"/>
    <w:rsid w:val="00A54BE2"/>
    <w:rsid w:val="00A54F46"/>
    <w:rsid w:val="00A554C5"/>
    <w:rsid w:val="00A55661"/>
    <w:rsid w:val="00A55AD7"/>
    <w:rsid w:val="00A57689"/>
    <w:rsid w:val="00A57C11"/>
    <w:rsid w:val="00A57FFC"/>
    <w:rsid w:val="00A60328"/>
    <w:rsid w:val="00A61890"/>
    <w:rsid w:val="00A6209B"/>
    <w:rsid w:val="00A62289"/>
    <w:rsid w:val="00A6230F"/>
    <w:rsid w:val="00A6282E"/>
    <w:rsid w:val="00A62D49"/>
    <w:rsid w:val="00A6387A"/>
    <w:rsid w:val="00A63AF0"/>
    <w:rsid w:val="00A652B1"/>
    <w:rsid w:val="00A66A3B"/>
    <w:rsid w:val="00A66AAE"/>
    <w:rsid w:val="00A67741"/>
    <w:rsid w:val="00A67E54"/>
    <w:rsid w:val="00A70DD3"/>
    <w:rsid w:val="00A7152B"/>
    <w:rsid w:val="00A71735"/>
    <w:rsid w:val="00A71EA6"/>
    <w:rsid w:val="00A745EA"/>
    <w:rsid w:val="00A74743"/>
    <w:rsid w:val="00A7578E"/>
    <w:rsid w:val="00A7730D"/>
    <w:rsid w:val="00A77399"/>
    <w:rsid w:val="00A774BE"/>
    <w:rsid w:val="00A77669"/>
    <w:rsid w:val="00A80322"/>
    <w:rsid w:val="00A8094C"/>
    <w:rsid w:val="00A81A0E"/>
    <w:rsid w:val="00A81F76"/>
    <w:rsid w:val="00A82113"/>
    <w:rsid w:val="00A821EA"/>
    <w:rsid w:val="00A82E82"/>
    <w:rsid w:val="00A82FB7"/>
    <w:rsid w:val="00A8385E"/>
    <w:rsid w:val="00A8394A"/>
    <w:rsid w:val="00A840AB"/>
    <w:rsid w:val="00A84AAC"/>
    <w:rsid w:val="00A84CA9"/>
    <w:rsid w:val="00A8500A"/>
    <w:rsid w:val="00A85157"/>
    <w:rsid w:val="00A85821"/>
    <w:rsid w:val="00A864A5"/>
    <w:rsid w:val="00A86981"/>
    <w:rsid w:val="00A86DF2"/>
    <w:rsid w:val="00A870A6"/>
    <w:rsid w:val="00A87716"/>
    <w:rsid w:val="00A87894"/>
    <w:rsid w:val="00A87BED"/>
    <w:rsid w:val="00A87CB6"/>
    <w:rsid w:val="00A904C0"/>
    <w:rsid w:val="00A90D17"/>
    <w:rsid w:val="00A93585"/>
    <w:rsid w:val="00A93DC7"/>
    <w:rsid w:val="00A9499F"/>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5441"/>
    <w:rsid w:val="00AA5B54"/>
    <w:rsid w:val="00AA6C15"/>
    <w:rsid w:val="00AA6D95"/>
    <w:rsid w:val="00AA749A"/>
    <w:rsid w:val="00AA7A49"/>
    <w:rsid w:val="00AB025F"/>
    <w:rsid w:val="00AB0786"/>
    <w:rsid w:val="00AB0D5C"/>
    <w:rsid w:val="00AB1880"/>
    <w:rsid w:val="00AB18F5"/>
    <w:rsid w:val="00AB1950"/>
    <w:rsid w:val="00AB1A0D"/>
    <w:rsid w:val="00AB244F"/>
    <w:rsid w:val="00AB3663"/>
    <w:rsid w:val="00AB39D9"/>
    <w:rsid w:val="00AB3B63"/>
    <w:rsid w:val="00AB3DB3"/>
    <w:rsid w:val="00AB3DF3"/>
    <w:rsid w:val="00AB405B"/>
    <w:rsid w:val="00AB46BA"/>
    <w:rsid w:val="00AB479E"/>
    <w:rsid w:val="00AB4B5A"/>
    <w:rsid w:val="00AB4D82"/>
    <w:rsid w:val="00AB51AC"/>
    <w:rsid w:val="00AB5640"/>
    <w:rsid w:val="00AB5A98"/>
    <w:rsid w:val="00AB5C37"/>
    <w:rsid w:val="00AB74CF"/>
    <w:rsid w:val="00AC0160"/>
    <w:rsid w:val="00AC043C"/>
    <w:rsid w:val="00AC08A4"/>
    <w:rsid w:val="00AC193A"/>
    <w:rsid w:val="00AC2495"/>
    <w:rsid w:val="00AC2FE9"/>
    <w:rsid w:val="00AC31B1"/>
    <w:rsid w:val="00AC31E6"/>
    <w:rsid w:val="00AC31E8"/>
    <w:rsid w:val="00AC4B42"/>
    <w:rsid w:val="00AC4B77"/>
    <w:rsid w:val="00AC4BE2"/>
    <w:rsid w:val="00AC4DAB"/>
    <w:rsid w:val="00AC52C9"/>
    <w:rsid w:val="00AC5967"/>
    <w:rsid w:val="00AC63F9"/>
    <w:rsid w:val="00AC643A"/>
    <w:rsid w:val="00AC64C4"/>
    <w:rsid w:val="00AC6532"/>
    <w:rsid w:val="00AC6A46"/>
    <w:rsid w:val="00AC6AD6"/>
    <w:rsid w:val="00AC6F04"/>
    <w:rsid w:val="00AC6F57"/>
    <w:rsid w:val="00AC6FD5"/>
    <w:rsid w:val="00AC7A81"/>
    <w:rsid w:val="00AD0156"/>
    <w:rsid w:val="00AD069F"/>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123"/>
    <w:rsid w:val="00AE1736"/>
    <w:rsid w:val="00AE2836"/>
    <w:rsid w:val="00AE2AB8"/>
    <w:rsid w:val="00AE2B01"/>
    <w:rsid w:val="00AE2E85"/>
    <w:rsid w:val="00AE3A51"/>
    <w:rsid w:val="00AE4393"/>
    <w:rsid w:val="00AE4681"/>
    <w:rsid w:val="00AE56C5"/>
    <w:rsid w:val="00AE6106"/>
    <w:rsid w:val="00AE6214"/>
    <w:rsid w:val="00AE687C"/>
    <w:rsid w:val="00AE68D7"/>
    <w:rsid w:val="00AE68F3"/>
    <w:rsid w:val="00AE708A"/>
    <w:rsid w:val="00AE717D"/>
    <w:rsid w:val="00AE79E1"/>
    <w:rsid w:val="00AE7A3C"/>
    <w:rsid w:val="00AF020C"/>
    <w:rsid w:val="00AF03D0"/>
    <w:rsid w:val="00AF0673"/>
    <w:rsid w:val="00AF0D5B"/>
    <w:rsid w:val="00AF10D3"/>
    <w:rsid w:val="00AF1290"/>
    <w:rsid w:val="00AF13AB"/>
    <w:rsid w:val="00AF1AE1"/>
    <w:rsid w:val="00AF1DB2"/>
    <w:rsid w:val="00AF2890"/>
    <w:rsid w:val="00AF2959"/>
    <w:rsid w:val="00AF2976"/>
    <w:rsid w:val="00AF315D"/>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B7E"/>
    <w:rsid w:val="00B01001"/>
    <w:rsid w:val="00B015E6"/>
    <w:rsid w:val="00B01B5E"/>
    <w:rsid w:val="00B02843"/>
    <w:rsid w:val="00B02DFD"/>
    <w:rsid w:val="00B0361C"/>
    <w:rsid w:val="00B03D3E"/>
    <w:rsid w:val="00B03D4E"/>
    <w:rsid w:val="00B0408B"/>
    <w:rsid w:val="00B04CA6"/>
    <w:rsid w:val="00B053A6"/>
    <w:rsid w:val="00B055FA"/>
    <w:rsid w:val="00B0653D"/>
    <w:rsid w:val="00B067D5"/>
    <w:rsid w:val="00B06C39"/>
    <w:rsid w:val="00B1021D"/>
    <w:rsid w:val="00B10608"/>
    <w:rsid w:val="00B10F75"/>
    <w:rsid w:val="00B110D7"/>
    <w:rsid w:val="00B11695"/>
    <w:rsid w:val="00B1186D"/>
    <w:rsid w:val="00B12413"/>
    <w:rsid w:val="00B13D84"/>
    <w:rsid w:val="00B141F2"/>
    <w:rsid w:val="00B15F4F"/>
    <w:rsid w:val="00B166BC"/>
    <w:rsid w:val="00B16C08"/>
    <w:rsid w:val="00B16F51"/>
    <w:rsid w:val="00B170E0"/>
    <w:rsid w:val="00B17410"/>
    <w:rsid w:val="00B21B36"/>
    <w:rsid w:val="00B21D45"/>
    <w:rsid w:val="00B22830"/>
    <w:rsid w:val="00B22B6B"/>
    <w:rsid w:val="00B23CF7"/>
    <w:rsid w:val="00B24EEB"/>
    <w:rsid w:val="00B260A2"/>
    <w:rsid w:val="00B2627A"/>
    <w:rsid w:val="00B265F7"/>
    <w:rsid w:val="00B26B9D"/>
    <w:rsid w:val="00B27374"/>
    <w:rsid w:val="00B2744C"/>
    <w:rsid w:val="00B27567"/>
    <w:rsid w:val="00B27740"/>
    <w:rsid w:val="00B27CDB"/>
    <w:rsid w:val="00B27F62"/>
    <w:rsid w:val="00B302F2"/>
    <w:rsid w:val="00B307DD"/>
    <w:rsid w:val="00B30EDE"/>
    <w:rsid w:val="00B3100E"/>
    <w:rsid w:val="00B32C0C"/>
    <w:rsid w:val="00B330FA"/>
    <w:rsid w:val="00B33107"/>
    <w:rsid w:val="00B3392A"/>
    <w:rsid w:val="00B33A2E"/>
    <w:rsid w:val="00B33D97"/>
    <w:rsid w:val="00B34217"/>
    <w:rsid w:val="00B34FDD"/>
    <w:rsid w:val="00B359F1"/>
    <w:rsid w:val="00B35AF5"/>
    <w:rsid w:val="00B35C07"/>
    <w:rsid w:val="00B35C75"/>
    <w:rsid w:val="00B35CF8"/>
    <w:rsid w:val="00B35F36"/>
    <w:rsid w:val="00B37714"/>
    <w:rsid w:val="00B379CC"/>
    <w:rsid w:val="00B37B63"/>
    <w:rsid w:val="00B4023F"/>
    <w:rsid w:val="00B40266"/>
    <w:rsid w:val="00B404F5"/>
    <w:rsid w:val="00B41126"/>
    <w:rsid w:val="00B416CE"/>
    <w:rsid w:val="00B42381"/>
    <w:rsid w:val="00B42C71"/>
    <w:rsid w:val="00B4312E"/>
    <w:rsid w:val="00B43A3A"/>
    <w:rsid w:val="00B44ADB"/>
    <w:rsid w:val="00B450AA"/>
    <w:rsid w:val="00B45476"/>
    <w:rsid w:val="00B45E1B"/>
    <w:rsid w:val="00B467BA"/>
    <w:rsid w:val="00B46B77"/>
    <w:rsid w:val="00B474B2"/>
    <w:rsid w:val="00B478E7"/>
    <w:rsid w:val="00B47E74"/>
    <w:rsid w:val="00B50037"/>
    <w:rsid w:val="00B502C3"/>
    <w:rsid w:val="00B505C8"/>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253C"/>
    <w:rsid w:val="00B627FE"/>
    <w:rsid w:val="00B62BC5"/>
    <w:rsid w:val="00B63742"/>
    <w:rsid w:val="00B63919"/>
    <w:rsid w:val="00B6467D"/>
    <w:rsid w:val="00B64EF1"/>
    <w:rsid w:val="00B64FAF"/>
    <w:rsid w:val="00B6613F"/>
    <w:rsid w:val="00B66885"/>
    <w:rsid w:val="00B6721D"/>
    <w:rsid w:val="00B672C9"/>
    <w:rsid w:val="00B67B13"/>
    <w:rsid w:val="00B67D15"/>
    <w:rsid w:val="00B70CFD"/>
    <w:rsid w:val="00B70E23"/>
    <w:rsid w:val="00B71D9B"/>
    <w:rsid w:val="00B71FA6"/>
    <w:rsid w:val="00B72079"/>
    <w:rsid w:val="00B72B6E"/>
    <w:rsid w:val="00B73240"/>
    <w:rsid w:val="00B73E87"/>
    <w:rsid w:val="00B746FD"/>
    <w:rsid w:val="00B74A44"/>
    <w:rsid w:val="00B74BFC"/>
    <w:rsid w:val="00B74EA7"/>
    <w:rsid w:val="00B751F5"/>
    <w:rsid w:val="00B75A18"/>
    <w:rsid w:val="00B76670"/>
    <w:rsid w:val="00B76A82"/>
    <w:rsid w:val="00B77E20"/>
    <w:rsid w:val="00B800E8"/>
    <w:rsid w:val="00B802B0"/>
    <w:rsid w:val="00B80D95"/>
    <w:rsid w:val="00B814CF"/>
    <w:rsid w:val="00B81CC7"/>
    <w:rsid w:val="00B81E12"/>
    <w:rsid w:val="00B820EB"/>
    <w:rsid w:val="00B839B4"/>
    <w:rsid w:val="00B83A29"/>
    <w:rsid w:val="00B83A7E"/>
    <w:rsid w:val="00B841BE"/>
    <w:rsid w:val="00B84716"/>
    <w:rsid w:val="00B8492F"/>
    <w:rsid w:val="00B84EB4"/>
    <w:rsid w:val="00B85A22"/>
    <w:rsid w:val="00B87A63"/>
    <w:rsid w:val="00B901AC"/>
    <w:rsid w:val="00B9099F"/>
    <w:rsid w:val="00B90F41"/>
    <w:rsid w:val="00B914AD"/>
    <w:rsid w:val="00B9225A"/>
    <w:rsid w:val="00B9227C"/>
    <w:rsid w:val="00B9260D"/>
    <w:rsid w:val="00B92A48"/>
    <w:rsid w:val="00B93852"/>
    <w:rsid w:val="00B93FF5"/>
    <w:rsid w:val="00B94129"/>
    <w:rsid w:val="00B95398"/>
    <w:rsid w:val="00B96C37"/>
    <w:rsid w:val="00B97411"/>
    <w:rsid w:val="00BA05B9"/>
    <w:rsid w:val="00BA1224"/>
    <w:rsid w:val="00BA1365"/>
    <w:rsid w:val="00BA145F"/>
    <w:rsid w:val="00BA1CDF"/>
    <w:rsid w:val="00BA292B"/>
    <w:rsid w:val="00BA2F3A"/>
    <w:rsid w:val="00BA36C5"/>
    <w:rsid w:val="00BA4234"/>
    <w:rsid w:val="00BA4A33"/>
    <w:rsid w:val="00BA4D96"/>
    <w:rsid w:val="00BA58E0"/>
    <w:rsid w:val="00BA66A9"/>
    <w:rsid w:val="00BA72BE"/>
    <w:rsid w:val="00BA763B"/>
    <w:rsid w:val="00BA7A79"/>
    <w:rsid w:val="00BA7C25"/>
    <w:rsid w:val="00BB0658"/>
    <w:rsid w:val="00BB08FF"/>
    <w:rsid w:val="00BB0BE6"/>
    <w:rsid w:val="00BB13FA"/>
    <w:rsid w:val="00BB180A"/>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6216"/>
    <w:rsid w:val="00BB626B"/>
    <w:rsid w:val="00BB6520"/>
    <w:rsid w:val="00BB7867"/>
    <w:rsid w:val="00BB78DB"/>
    <w:rsid w:val="00BB7D0A"/>
    <w:rsid w:val="00BB7E2C"/>
    <w:rsid w:val="00BC0738"/>
    <w:rsid w:val="00BC10A2"/>
    <w:rsid w:val="00BC23BC"/>
    <w:rsid w:val="00BC25CA"/>
    <w:rsid w:val="00BC2E30"/>
    <w:rsid w:val="00BC33B3"/>
    <w:rsid w:val="00BC362B"/>
    <w:rsid w:val="00BC3757"/>
    <w:rsid w:val="00BC4037"/>
    <w:rsid w:val="00BC5012"/>
    <w:rsid w:val="00BC5062"/>
    <w:rsid w:val="00BC58B3"/>
    <w:rsid w:val="00BC5BA0"/>
    <w:rsid w:val="00BC5EC0"/>
    <w:rsid w:val="00BC714D"/>
    <w:rsid w:val="00BC71F5"/>
    <w:rsid w:val="00BC760F"/>
    <w:rsid w:val="00BD02C3"/>
    <w:rsid w:val="00BD0743"/>
    <w:rsid w:val="00BD14CB"/>
    <w:rsid w:val="00BD178C"/>
    <w:rsid w:val="00BD1CB6"/>
    <w:rsid w:val="00BD1D6B"/>
    <w:rsid w:val="00BD290B"/>
    <w:rsid w:val="00BD2CE4"/>
    <w:rsid w:val="00BD39A8"/>
    <w:rsid w:val="00BD428C"/>
    <w:rsid w:val="00BD4CAC"/>
    <w:rsid w:val="00BD60D8"/>
    <w:rsid w:val="00BD617A"/>
    <w:rsid w:val="00BD64F2"/>
    <w:rsid w:val="00BD6C9B"/>
    <w:rsid w:val="00BD6FD8"/>
    <w:rsid w:val="00BD7A77"/>
    <w:rsid w:val="00BE040D"/>
    <w:rsid w:val="00BE05E9"/>
    <w:rsid w:val="00BE0BEB"/>
    <w:rsid w:val="00BE0C77"/>
    <w:rsid w:val="00BE11C2"/>
    <w:rsid w:val="00BE16B3"/>
    <w:rsid w:val="00BE16CE"/>
    <w:rsid w:val="00BE1A63"/>
    <w:rsid w:val="00BE21F6"/>
    <w:rsid w:val="00BE45AE"/>
    <w:rsid w:val="00BE4A68"/>
    <w:rsid w:val="00BE4FE1"/>
    <w:rsid w:val="00BE5965"/>
    <w:rsid w:val="00BE5E8F"/>
    <w:rsid w:val="00BE636F"/>
    <w:rsid w:val="00BE63B6"/>
    <w:rsid w:val="00BE6494"/>
    <w:rsid w:val="00BE68AD"/>
    <w:rsid w:val="00BE71A9"/>
    <w:rsid w:val="00BE7CE3"/>
    <w:rsid w:val="00BE7FC2"/>
    <w:rsid w:val="00BF0276"/>
    <w:rsid w:val="00BF0321"/>
    <w:rsid w:val="00BF10F1"/>
    <w:rsid w:val="00BF1C64"/>
    <w:rsid w:val="00BF1F19"/>
    <w:rsid w:val="00BF25A1"/>
    <w:rsid w:val="00BF2EC8"/>
    <w:rsid w:val="00BF3183"/>
    <w:rsid w:val="00BF4169"/>
    <w:rsid w:val="00BF4C06"/>
    <w:rsid w:val="00BF5A65"/>
    <w:rsid w:val="00BF5B52"/>
    <w:rsid w:val="00BF7600"/>
    <w:rsid w:val="00BF7DCD"/>
    <w:rsid w:val="00C011FD"/>
    <w:rsid w:val="00C01490"/>
    <w:rsid w:val="00C014D5"/>
    <w:rsid w:val="00C016E8"/>
    <w:rsid w:val="00C0173A"/>
    <w:rsid w:val="00C01AAC"/>
    <w:rsid w:val="00C01B09"/>
    <w:rsid w:val="00C02BDC"/>
    <w:rsid w:val="00C03767"/>
    <w:rsid w:val="00C039A0"/>
    <w:rsid w:val="00C03AA2"/>
    <w:rsid w:val="00C03BF6"/>
    <w:rsid w:val="00C03C75"/>
    <w:rsid w:val="00C03CDB"/>
    <w:rsid w:val="00C03D22"/>
    <w:rsid w:val="00C04926"/>
    <w:rsid w:val="00C0534E"/>
    <w:rsid w:val="00C0568F"/>
    <w:rsid w:val="00C05C75"/>
    <w:rsid w:val="00C06AB7"/>
    <w:rsid w:val="00C10DAF"/>
    <w:rsid w:val="00C10F37"/>
    <w:rsid w:val="00C120BE"/>
    <w:rsid w:val="00C12380"/>
    <w:rsid w:val="00C129AE"/>
    <w:rsid w:val="00C134C3"/>
    <w:rsid w:val="00C13BBD"/>
    <w:rsid w:val="00C13ED7"/>
    <w:rsid w:val="00C14287"/>
    <w:rsid w:val="00C14CA8"/>
    <w:rsid w:val="00C16F30"/>
    <w:rsid w:val="00C17085"/>
    <w:rsid w:val="00C171C0"/>
    <w:rsid w:val="00C17EBA"/>
    <w:rsid w:val="00C204C4"/>
    <w:rsid w:val="00C20A11"/>
    <w:rsid w:val="00C20A8C"/>
    <w:rsid w:val="00C21273"/>
    <w:rsid w:val="00C212ED"/>
    <w:rsid w:val="00C216AD"/>
    <w:rsid w:val="00C217AF"/>
    <w:rsid w:val="00C2191A"/>
    <w:rsid w:val="00C224C9"/>
    <w:rsid w:val="00C225D9"/>
    <w:rsid w:val="00C231D1"/>
    <w:rsid w:val="00C23E90"/>
    <w:rsid w:val="00C23E9D"/>
    <w:rsid w:val="00C2452E"/>
    <w:rsid w:val="00C2460F"/>
    <w:rsid w:val="00C24BA6"/>
    <w:rsid w:val="00C24E8F"/>
    <w:rsid w:val="00C25166"/>
    <w:rsid w:val="00C2546C"/>
    <w:rsid w:val="00C25B2B"/>
    <w:rsid w:val="00C25C12"/>
    <w:rsid w:val="00C26E95"/>
    <w:rsid w:val="00C27215"/>
    <w:rsid w:val="00C272EA"/>
    <w:rsid w:val="00C2794F"/>
    <w:rsid w:val="00C3024C"/>
    <w:rsid w:val="00C30A9D"/>
    <w:rsid w:val="00C30EC8"/>
    <w:rsid w:val="00C31828"/>
    <w:rsid w:val="00C318CE"/>
    <w:rsid w:val="00C31EDF"/>
    <w:rsid w:val="00C32338"/>
    <w:rsid w:val="00C327E2"/>
    <w:rsid w:val="00C32CB4"/>
    <w:rsid w:val="00C33824"/>
    <w:rsid w:val="00C33BF5"/>
    <w:rsid w:val="00C341E1"/>
    <w:rsid w:val="00C3427A"/>
    <w:rsid w:val="00C346F9"/>
    <w:rsid w:val="00C356D6"/>
    <w:rsid w:val="00C359A1"/>
    <w:rsid w:val="00C36253"/>
    <w:rsid w:val="00C36ECB"/>
    <w:rsid w:val="00C36FBB"/>
    <w:rsid w:val="00C37A11"/>
    <w:rsid w:val="00C400C4"/>
    <w:rsid w:val="00C41031"/>
    <w:rsid w:val="00C41082"/>
    <w:rsid w:val="00C4124A"/>
    <w:rsid w:val="00C413BD"/>
    <w:rsid w:val="00C4178E"/>
    <w:rsid w:val="00C41814"/>
    <w:rsid w:val="00C419E4"/>
    <w:rsid w:val="00C41F0D"/>
    <w:rsid w:val="00C41FEA"/>
    <w:rsid w:val="00C421B0"/>
    <w:rsid w:val="00C429B4"/>
    <w:rsid w:val="00C42A28"/>
    <w:rsid w:val="00C432F1"/>
    <w:rsid w:val="00C44168"/>
    <w:rsid w:val="00C449B1"/>
    <w:rsid w:val="00C4596E"/>
    <w:rsid w:val="00C47A31"/>
    <w:rsid w:val="00C47A8F"/>
    <w:rsid w:val="00C50734"/>
    <w:rsid w:val="00C512BD"/>
    <w:rsid w:val="00C5269C"/>
    <w:rsid w:val="00C52E15"/>
    <w:rsid w:val="00C53173"/>
    <w:rsid w:val="00C53AD7"/>
    <w:rsid w:val="00C53DD9"/>
    <w:rsid w:val="00C54374"/>
    <w:rsid w:val="00C547B1"/>
    <w:rsid w:val="00C54FE0"/>
    <w:rsid w:val="00C55456"/>
    <w:rsid w:val="00C569D3"/>
    <w:rsid w:val="00C578EF"/>
    <w:rsid w:val="00C57C22"/>
    <w:rsid w:val="00C60927"/>
    <w:rsid w:val="00C60982"/>
    <w:rsid w:val="00C60CB1"/>
    <w:rsid w:val="00C60E80"/>
    <w:rsid w:val="00C63A4A"/>
    <w:rsid w:val="00C64BB2"/>
    <w:rsid w:val="00C64D31"/>
    <w:rsid w:val="00C6577F"/>
    <w:rsid w:val="00C6611C"/>
    <w:rsid w:val="00C66541"/>
    <w:rsid w:val="00C668E1"/>
    <w:rsid w:val="00C67427"/>
    <w:rsid w:val="00C67504"/>
    <w:rsid w:val="00C6799F"/>
    <w:rsid w:val="00C67B52"/>
    <w:rsid w:val="00C67F13"/>
    <w:rsid w:val="00C7007A"/>
    <w:rsid w:val="00C7081A"/>
    <w:rsid w:val="00C713E5"/>
    <w:rsid w:val="00C7154E"/>
    <w:rsid w:val="00C72192"/>
    <w:rsid w:val="00C72E2D"/>
    <w:rsid w:val="00C73371"/>
    <w:rsid w:val="00C73504"/>
    <w:rsid w:val="00C740C3"/>
    <w:rsid w:val="00C74429"/>
    <w:rsid w:val="00C74797"/>
    <w:rsid w:val="00C75905"/>
    <w:rsid w:val="00C75D7A"/>
    <w:rsid w:val="00C76263"/>
    <w:rsid w:val="00C768E7"/>
    <w:rsid w:val="00C76925"/>
    <w:rsid w:val="00C76F51"/>
    <w:rsid w:val="00C77181"/>
    <w:rsid w:val="00C77EAC"/>
    <w:rsid w:val="00C803B6"/>
    <w:rsid w:val="00C80B1C"/>
    <w:rsid w:val="00C8122F"/>
    <w:rsid w:val="00C83B59"/>
    <w:rsid w:val="00C83BDC"/>
    <w:rsid w:val="00C84269"/>
    <w:rsid w:val="00C8572C"/>
    <w:rsid w:val="00C85770"/>
    <w:rsid w:val="00C86D9B"/>
    <w:rsid w:val="00C90709"/>
    <w:rsid w:val="00C9074F"/>
    <w:rsid w:val="00C9182F"/>
    <w:rsid w:val="00C9198F"/>
    <w:rsid w:val="00C9238E"/>
    <w:rsid w:val="00C931B6"/>
    <w:rsid w:val="00C932F9"/>
    <w:rsid w:val="00C938CF"/>
    <w:rsid w:val="00C94014"/>
    <w:rsid w:val="00C94393"/>
    <w:rsid w:val="00C945C9"/>
    <w:rsid w:val="00C9466B"/>
    <w:rsid w:val="00C95002"/>
    <w:rsid w:val="00C95167"/>
    <w:rsid w:val="00C951AA"/>
    <w:rsid w:val="00C95470"/>
    <w:rsid w:val="00C959DC"/>
    <w:rsid w:val="00C96772"/>
    <w:rsid w:val="00C96A77"/>
    <w:rsid w:val="00C96BA0"/>
    <w:rsid w:val="00C974C0"/>
    <w:rsid w:val="00C9774F"/>
    <w:rsid w:val="00C97867"/>
    <w:rsid w:val="00C97C1C"/>
    <w:rsid w:val="00C97D64"/>
    <w:rsid w:val="00CA04F4"/>
    <w:rsid w:val="00CA05E1"/>
    <w:rsid w:val="00CA06C9"/>
    <w:rsid w:val="00CA0BF0"/>
    <w:rsid w:val="00CA11BB"/>
    <w:rsid w:val="00CA25A0"/>
    <w:rsid w:val="00CA2D74"/>
    <w:rsid w:val="00CA3EEB"/>
    <w:rsid w:val="00CA4332"/>
    <w:rsid w:val="00CA4448"/>
    <w:rsid w:val="00CA44AB"/>
    <w:rsid w:val="00CA4BB2"/>
    <w:rsid w:val="00CA4F10"/>
    <w:rsid w:val="00CA5448"/>
    <w:rsid w:val="00CA58C5"/>
    <w:rsid w:val="00CA5A0A"/>
    <w:rsid w:val="00CA6022"/>
    <w:rsid w:val="00CA604F"/>
    <w:rsid w:val="00CA651F"/>
    <w:rsid w:val="00CA6E37"/>
    <w:rsid w:val="00CA701A"/>
    <w:rsid w:val="00CA76DF"/>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E50"/>
    <w:rsid w:val="00CB63B9"/>
    <w:rsid w:val="00CB67EE"/>
    <w:rsid w:val="00CB7994"/>
    <w:rsid w:val="00CB7CA6"/>
    <w:rsid w:val="00CB7F91"/>
    <w:rsid w:val="00CC0C2D"/>
    <w:rsid w:val="00CC12C2"/>
    <w:rsid w:val="00CC14E5"/>
    <w:rsid w:val="00CC2381"/>
    <w:rsid w:val="00CC2490"/>
    <w:rsid w:val="00CC29EF"/>
    <w:rsid w:val="00CC2DE8"/>
    <w:rsid w:val="00CC305B"/>
    <w:rsid w:val="00CC3BDC"/>
    <w:rsid w:val="00CC43BB"/>
    <w:rsid w:val="00CC5054"/>
    <w:rsid w:val="00CC50A2"/>
    <w:rsid w:val="00CC5313"/>
    <w:rsid w:val="00CC598E"/>
    <w:rsid w:val="00CC5C74"/>
    <w:rsid w:val="00CC6455"/>
    <w:rsid w:val="00CC6CAD"/>
    <w:rsid w:val="00CC6E12"/>
    <w:rsid w:val="00CC725E"/>
    <w:rsid w:val="00CC7CAB"/>
    <w:rsid w:val="00CC7E55"/>
    <w:rsid w:val="00CD041A"/>
    <w:rsid w:val="00CD05A6"/>
    <w:rsid w:val="00CD0966"/>
    <w:rsid w:val="00CD11EE"/>
    <w:rsid w:val="00CD122C"/>
    <w:rsid w:val="00CD16CB"/>
    <w:rsid w:val="00CD170E"/>
    <w:rsid w:val="00CD1D5E"/>
    <w:rsid w:val="00CD1FE4"/>
    <w:rsid w:val="00CD2350"/>
    <w:rsid w:val="00CD24F9"/>
    <w:rsid w:val="00CD296E"/>
    <w:rsid w:val="00CD2A2E"/>
    <w:rsid w:val="00CD2B2E"/>
    <w:rsid w:val="00CD2E82"/>
    <w:rsid w:val="00CD31EC"/>
    <w:rsid w:val="00CD3375"/>
    <w:rsid w:val="00CD36B5"/>
    <w:rsid w:val="00CD3CEB"/>
    <w:rsid w:val="00CD3D4D"/>
    <w:rsid w:val="00CD3E9E"/>
    <w:rsid w:val="00CD4167"/>
    <w:rsid w:val="00CD4DDF"/>
    <w:rsid w:val="00CD50FB"/>
    <w:rsid w:val="00CD68A8"/>
    <w:rsid w:val="00CD6C5B"/>
    <w:rsid w:val="00CD7A7B"/>
    <w:rsid w:val="00CD7D23"/>
    <w:rsid w:val="00CD7F02"/>
    <w:rsid w:val="00CE00E3"/>
    <w:rsid w:val="00CE02B1"/>
    <w:rsid w:val="00CE0C88"/>
    <w:rsid w:val="00CE0E46"/>
    <w:rsid w:val="00CE13F1"/>
    <w:rsid w:val="00CE19A2"/>
    <w:rsid w:val="00CE1D54"/>
    <w:rsid w:val="00CE205D"/>
    <w:rsid w:val="00CE2925"/>
    <w:rsid w:val="00CE2E8C"/>
    <w:rsid w:val="00CE3008"/>
    <w:rsid w:val="00CE4587"/>
    <w:rsid w:val="00CE4671"/>
    <w:rsid w:val="00CE4AFB"/>
    <w:rsid w:val="00CE5921"/>
    <w:rsid w:val="00CE5A0E"/>
    <w:rsid w:val="00CE6A7F"/>
    <w:rsid w:val="00CE6B76"/>
    <w:rsid w:val="00CE75FF"/>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CA5"/>
    <w:rsid w:val="00CF5141"/>
    <w:rsid w:val="00CF5365"/>
    <w:rsid w:val="00CF57B9"/>
    <w:rsid w:val="00CF5832"/>
    <w:rsid w:val="00CF7055"/>
    <w:rsid w:val="00CF799B"/>
    <w:rsid w:val="00D007A5"/>
    <w:rsid w:val="00D00F5C"/>
    <w:rsid w:val="00D010A3"/>
    <w:rsid w:val="00D011D0"/>
    <w:rsid w:val="00D01282"/>
    <w:rsid w:val="00D018B3"/>
    <w:rsid w:val="00D01E78"/>
    <w:rsid w:val="00D027EF"/>
    <w:rsid w:val="00D02803"/>
    <w:rsid w:val="00D030DA"/>
    <w:rsid w:val="00D0328B"/>
    <w:rsid w:val="00D03521"/>
    <w:rsid w:val="00D04083"/>
    <w:rsid w:val="00D04211"/>
    <w:rsid w:val="00D0423D"/>
    <w:rsid w:val="00D048EC"/>
    <w:rsid w:val="00D04A41"/>
    <w:rsid w:val="00D04B71"/>
    <w:rsid w:val="00D04DC5"/>
    <w:rsid w:val="00D058B8"/>
    <w:rsid w:val="00D06236"/>
    <w:rsid w:val="00D0639A"/>
    <w:rsid w:val="00D068B3"/>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A5F"/>
    <w:rsid w:val="00D15CF6"/>
    <w:rsid w:val="00D16126"/>
    <w:rsid w:val="00D17270"/>
    <w:rsid w:val="00D17813"/>
    <w:rsid w:val="00D202AC"/>
    <w:rsid w:val="00D20433"/>
    <w:rsid w:val="00D20A6F"/>
    <w:rsid w:val="00D20EEF"/>
    <w:rsid w:val="00D210C3"/>
    <w:rsid w:val="00D21572"/>
    <w:rsid w:val="00D21821"/>
    <w:rsid w:val="00D218C2"/>
    <w:rsid w:val="00D21E90"/>
    <w:rsid w:val="00D225F9"/>
    <w:rsid w:val="00D22C37"/>
    <w:rsid w:val="00D23011"/>
    <w:rsid w:val="00D23AA9"/>
    <w:rsid w:val="00D246E8"/>
    <w:rsid w:val="00D24DBF"/>
    <w:rsid w:val="00D251CC"/>
    <w:rsid w:val="00D2573E"/>
    <w:rsid w:val="00D26017"/>
    <w:rsid w:val="00D26560"/>
    <w:rsid w:val="00D2737B"/>
    <w:rsid w:val="00D277ED"/>
    <w:rsid w:val="00D278CD"/>
    <w:rsid w:val="00D27C3A"/>
    <w:rsid w:val="00D27ED8"/>
    <w:rsid w:val="00D301BE"/>
    <w:rsid w:val="00D30400"/>
    <w:rsid w:val="00D31D1D"/>
    <w:rsid w:val="00D329C9"/>
    <w:rsid w:val="00D33478"/>
    <w:rsid w:val="00D335B6"/>
    <w:rsid w:val="00D336F0"/>
    <w:rsid w:val="00D344B0"/>
    <w:rsid w:val="00D3462E"/>
    <w:rsid w:val="00D34C69"/>
    <w:rsid w:val="00D35EEE"/>
    <w:rsid w:val="00D35F22"/>
    <w:rsid w:val="00D361A2"/>
    <w:rsid w:val="00D36A83"/>
    <w:rsid w:val="00D36C46"/>
    <w:rsid w:val="00D3705D"/>
    <w:rsid w:val="00D379F0"/>
    <w:rsid w:val="00D37BA8"/>
    <w:rsid w:val="00D37F9D"/>
    <w:rsid w:val="00D41AAF"/>
    <w:rsid w:val="00D41C38"/>
    <w:rsid w:val="00D42201"/>
    <w:rsid w:val="00D428FD"/>
    <w:rsid w:val="00D42E3C"/>
    <w:rsid w:val="00D43465"/>
    <w:rsid w:val="00D43593"/>
    <w:rsid w:val="00D436FA"/>
    <w:rsid w:val="00D45516"/>
    <w:rsid w:val="00D45624"/>
    <w:rsid w:val="00D4609C"/>
    <w:rsid w:val="00D4762C"/>
    <w:rsid w:val="00D50464"/>
    <w:rsid w:val="00D506B2"/>
    <w:rsid w:val="00D50962"/>
    <w:rsid w:val="00D509E9"/>
    <w:rsid w:val="00D50B96"/>
    <w:rsid w:val="00D50ECA"/>
    <w:rsid w:val="00D5132E"/>
    <w:rsid w:val="00D51367"/>
    <w:rsid w:val="00D520A8"/>
    <w:rsid w:val="00D52665"/>
    <w:rsid w:val="00D52EC4"/>
    <w:rsid w:val="00D5337C"/>
    <w:rsid w:val="00D53645"/>
    <w:rsid w:val="00D537B4"/>
    <w:rsid w:val="00D53A87"/>
    <w:rsid w:val="00D54168"/>
    <w:rsid w:val="00D541E0"/>
    <w:rsid w:val="00D543AB"/>
    <w:rsid w:val="00D54A7D"/>
    <w:rsid w:val="00D5559D"/>
    <w:rsid w:val="00D55675"/>
    <w:rsid w:val="00D560FE"/>
    <w:rsid w:val="00D570B0"/>
    <w:rsid w:val="00D57189"/>
    <w:rsid w:val="00D57471"/>
    <w:rsid w:val="00D5795E"/>
    <w:rsid w:val="00D57BAB"/>
    <w:rsid w:val="00D60E9B"/>
    <w:rsid w:val="00D61BD5"/>
    <w:rsid w:val="00D61D79"/>
    <w:rsid w:val="00D62C17"/>
    <w:rsid w:val="00D62CDC"/>
    <w:rsid w:val="00D63A32"/>
    <w:rsid w:val="00D6478D"/>
    <w:rsid w:val="00D65DFA"/>
    <w:rsid w:val="00D65EB7"/>
    <w:rsid w:val="00D6613F"/>
    <w:rsid w:val="00D66E18"/>
    <w:rsid w:val="00D673F6"/>
    <w:rsid w:val="00D6783E"/>
    <w:rsid w:val="00D67DCD"/>
    <w:rsid w:val="00D704BB"/>
    <w:rsid w:val="00D706F6"/>
    <w:rsid w:val="00D70A9D"/>
    <w:rsid w:val="00D70F09"/>
    <w:rsid w:val="00D70FD7"/>
    <w:rsid w:val="00D72333"/>
    <w:rsid w:val="00D72C14"/>
    <w:rsid w:val="00D72DCD"/>
    <w:rsid w:val="00D73F5D"/>
    <w:rsid w:val="00D743D0"/>
    <w:rsid w:val="00D74BE4"/>
    <w:rsid w:val="00D74D0D"/>
    <w:rsid w:val="00D7526C"/>
    <w:rsid w:val="00D755C2"/>
    <w:rsid w:val="00D75733"/>
    <w:rsid w:val="00D757A3"/>
    <w:rsid w:val="00D758E1"/>
    <w:rsid w:val="00D75D22"/>
    <w:rsid w:val="00D762E3"/>
    <w:rsid w:val="00D764A8"/>
    <w:rsid w:val="00D765E5"/>
    <w:rsid w:val="00D76734"/>
    <w:rsid w:val="00D767F0"/>
    <w:rsid w:val="00D769D6"/>
    <w:rsid w:val="00D76F2D"/>
    <w:rsid w:val="00D771FF"/>
    <w:rsid w:val="00D77447"/>
    <w:rsid w:val="00D77773"/>
    <w:rsid w:val="00D77DA0"/>
    <w:rsid w:val="00D803BC"/>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1499"/>
    <w:rsid w:val="00D91A12"/>
    <w:rsid w:val="00D9219D"/>
    <w:rsid w:val="00D921FF"/>
    <w:rsid w:val="00D92735"/>
    <w:rsid w:val="00D92B88"/>
    <w:rsid w:val="00D92C4D"/>
    <w:rsid w:val="00D92D95"/>
    <w:rsid w:val="00D92DDF"/>
    <w:rsid w:val="00D92FA7"/>
    <w:rsid w:val="00D93474"/>
    <w:rsid w:val="00D9368A"/>
    <w:rsid w:val="00D93BC5"/>
    <w:rsid w:val="00D93EE6"/>
    <w:rsid w:val="00D94217"/>
    <w:rsid w:val="00D94944"/>
    <w:rsid w:val="00D949DF"/>
    <w:rsid w:val="00D94E28"/>
    <w:rsid w:val="00D9564F"/>
    <w:rsid w:val="00D95CAF"/>
    <w:rsid w:val="00D9629C"/>
    <w:rsid w:val="00D962CD"/>
    <w:rsid w:val="00D96DC2"/>
    <w:rsid w:val="00D97B5B"/>
    <w:rsid w:val="00D97C4A"/>
    <w:rsid w:val="00D97D15"/>
    <w:rsid w:val="00DA0A12"/>
    <w:rsid w:val="00DA197D"/>
    <w:rsid w:val="00DA1FCD"/>
    <w:rsid w:val="00DA2B6B"/>
    <w:rsid w:val="00DA2DD8"/>
    <w:rsid w:val="00DA392A"/>
    <w:rsid w:val="00DA4402"/>
    <w:rsid w:val="00DA4911"/>
    <w:rsid w:val="00DA4A21"/>
    <w:rsid w:val="00DA4F25"/>
    <w:rsid w:val="00DA4F46"/>
    <w:rsid w:val="00DA52D9"/>
    <w:rsid w:val="00DA6721"/>
    <w:rsid w:val="00DA6EF5"/>
    <w:rsid w:val="00DA7AFD"/>
    <w:rsid w:val="00DB01F9"/>
    <w:rsid w:val="00DB1863"/>
    <w:rsid w:val="00DB191D"/>
    <w:rsid w:val="00DB1D18"/>
    <w:rsid w:val="00DB1D78"/>
    <w:rsid w:val="00DB23E0"/>
    <w:rsid w:val="00DB2588"/>
    <w:rsid w:val="00DB2BB3"/>
    <w:rsid w:val="00DB2E31"/>
    <w:rsid w:val="00DB2F54"/>
    <w:rsid w:val="00DB336E"/>
    <w:rsid w:val="00DB6841"/>
    <w:rsid w:val="00DB6F04"/>
    <w:rsid w:val="00DB7B75"/>
    <w:rsid w:val="00DB7C7D"/>
    <w:rsid w:val="00DC00C9"/>
    <w:rsid w:val="00DC0D46"/>
    <w:rsid w:val="00DC1293"/>
    <w:rsid w:val="00DC155B"/>
    <w:rsid w:val="00DC177A"/>
    <w:rsid w:val="00DC1CAB"/>
    <w:rsid w:val="00DC203B"/>
    <w:rsid w:val="00DC2212"/>
    <w:rsid w:val="00DC26EE"/>
    <w:rsid w:val="00DC3400"/>
    <w:rsid w:val="00DC3A37"/>
    <w:rsid w:val="00DC3D3E"/>
    <w:rsid w:val="00DC3E80"/>
    <w:rsid w:val="00DC41D9"/>
    <w:rsid w:val="00DC44D5"/>
    <w:rsid w:val="00DC4582"/>
    <w:rsid w:val="00DC59F6"/>
    <w:rsid w:val="00DC5A41"/>
    <w:rsid w:val="00DC5F88"/>
    <w:rsid w:val="00DC605E"/>
    <w:rsid w:val="00DC6770"/>
    <w:rsid w:val="00DC6C2F"/>
    <w:rsid w:val="00DD0838"/>
    <w:rsid w:val="00DD0E86"/>
    <w:rsid w:val="00DD149F"/>
    <w:rsid w:val="00DD1BF0"/>
    <w:rsid w:val="00DD275F"/>
    <w:rsid w:val="00DD2973"/>
    <w:rsid w:val="00DD3354"/>
    <w:rsid w:val="00DD347C"/>
    <w:rsid w:val="00DD3658"/>
    <w:rsid w:val="00DD460E"/>
    <w:rsid w:val="00DD4643"/>
    <w:rsid w:val="00DD4695"/>
    <w:rsid w:val="00DD5F6B"/>
    <w:rsid w:val="00DD713A"/>
    <w:rsid w:val="00DD7D6F"/>
    <w:rsid w:val="00DD7DFA"/>
    <w:rsid w:val="00DE0B32"/>
    <w:rsid w:val="00DE198D"/>
    <w:rsid w:val="00DE2802"/>
    <w:rsid w:val="00DE2FE0"/>
    <w:rsid w:val="00DE3078"/>
    <w:rsid w:val="00DE360D"/>
    <w:rsid w:val="00DE3729"/>
    <w:rsid w:val="00DE38E5"/>
    <w:rsid w:val="00DE5A4B"/>
    <w:rsid w:val="00DE68D8"/>
    <w:rsid w:val="00DE7B7E"/>
    <w:rsid w:val="00DE7DD9"/>
    <w:rsid w:val="00DF033F"/>
    <w:rsid w:val="00DF0396"/>
    <w:rsid w:val="00DF07B3"/>
    <w:rsid w:val="00DF08F3"/>
    <w:rsid w:val="00DF0D66"/>
    <w:rsid w:val="00DF0E19"/>
    <w:rsid w:val="00DF0E4B"/>
    <w:rsid w:val="00DF1147"/>
    <w:rsid w:val="00DF16B9"/>
    <w:rsid w:val="00DF16BE"/>
    <w:rsid w:val="00DF1D51"/>
    <w:rsid w:val="00DF1F06"/>
    <w:rsid w:val="00DF2120"/>
    <w:rsid w:val="00DF29F9"/>
    <w:rsid w:val="00DF2B2D"/>
    <w:rsid w:val="00DF2BF9"/>
    <w:rsid w:val="00DF2FAD"/>
    <w:rsid w:val="00DF357D"/>
    <w:rsid w:val="00DF39C0"/>
    <w:rsid w:val="00DF3A51"/>
    <w:rsid w:val="00DF4267"/>
    <w:rsid w:val="00DF4F6D"/>
    <w:rsid w:val="00DF5190"/>
    <w:rsid w:val="00DF5427"/>
    <w:rsid w:val="00DF568F"/>
    <w:rsid w:val="00DF5E65"/>
    <w:rsid w:val="00DF6940"/>
    <w:rsid w:val="00DF69CA"/>
    <w:rsid w:val="00DF6E8F"/>
    <w:rsid w:val="00DF70DF"/>
    <w:rsid w:val="00DF728A"/>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CA9"/>
    <w:rsid w:val="00E104E3"/>
    <w:rsid w:val="00E10609"/>
    <w:rsid w:val="00E10882"/>
    <w:rsid w:val="00E11038"/>
    <w:rsid w:val="00E11ABA"/>
    <w:rsid w:val="00E12142"/>
    <w:rsid w:val="00E12156"/>
    <w:rsid w:val="00E12440"/>
    <w:rsid w:val="00E12EF6"/>
    <w:rsid w:val="00E12F63"/>
    <w:rsid w:val="00E13612"/>
    <w:rsid w:val="00E13729"/>
    <w:rsid w:val="00E13D7A"/>
    <w:rsid w:val="00E14989"/>
    <w:rsid w:val="00E14A52"/>
    <w:rsid w:val="00E16050"/>
    <w:rsid w:val="00E16396"/>
    <w:rsid w:val="00E1641F"/>
    <w:rsid w:val="00E1655B"/>
    <w:rsid w:val="00E17411"/>
    <w:rsid w:val="00E17520"/>
    <w:rsid w:val="00E17CBB"/>
    <w:rsid w:val="00E2070A"/>
    <w:rsid w:val="00E20BE8"/>
    <w:rsid w:val="00E20DCB"/>
    <w:rsid w:val="00E20FAA"/>
    <w:rsid w:val="00E21D51"/>
    <w:rsid w:val="00E23327"/>
    <w:rsid w:val="00E23F74"/>
    <w:rsid w:val="00E2481C"/>
    <w:rsid w:val="00E24C3B"/>
    <w:rsid w:val="00E251F1"/>
    <w:rsid w:val="00E25258"/>
    <w:rsid w:val="00E252AC"/>
    <w:rsid w:val="00E252B3"/>
    <w:rsid w:val="00E253EF"/>
    <w:rsid w:val="00E2552E"/>
    <w:rsid w:val="00E257B7"/>
    <w:rsid w:val="00E2644C"/>
    <w:rsid w:val="00E272CD"/>
    <w:rsid w:val="00E30CB3"/>
    <w:rsid w:val="00E30CDC"/>
    <w:rsid w:val="00E30EE2"/>
    <w:rsid w:val="00E323C6"/>
    <w:rsid w:val="00E324B5"/>
    <w:rsid w:val="00E33621"/>
    <w:rsid w:val="00E3420A"/>
    <w:rsid w:val="00E34410"/>
    <w:rsid w:val="00E349BB"/>
    <w:rsid w:val="00E34AD6"/>
    <w:rsid w:val="00E34C28"/>
    <w:rsid w:val="00E357C5"/>
    <w:rsid w:val="00E35CF3"/>
    <w:rsid w:val="00E3630F"/>
    <w:rsid w:val="00E36AA1"/>
    <w:rsid w:val="00E36CAC"/>
    <w:rsid w:val="00E36FA6"/>
    <w:rsid w:val="00E3718F"/>
    <w:rsid w:val="00E37827"/>
    <w:rsid w:val="00E40F72"/>
    <w:rsid w:val="00E41670"/>
    <w:rsid w:val="00E42395"/>
    <w:rsid w:val="00E42E6E"/>
    <w:rsid w:val="00E43388"/>
    <w:rsid w:val="00E44731"/>
    <w:rsid w:val="00E44A72"/>
    <w:rsid w:val="00E45683"/>
    <w:rsid w:val="00E45AC5"/>
    <w:rsid w:val="00E45E4D"/>
    <w:rsid w:val="00E463E2"/>
    <w:rsid w:val="00E46F15"/>
    <w:rsid w:val="00E4772E"/>
    <w:rsid w:val="00E479B8"/>
    <w:rsid w:val="00E50E46"/>
    <w:rsid w:val="00E515AE"/>
    <w:rsid w:val="00E51FC9"/>
    <w:rsid w:val="00E52765"/>
    <w:rsid w:val="00E52A3C"/>
    <w:rsid w:val="00E52BF2"/>
    <w:rsid w:val="00E55717"/>
    <w:rsid w:val="00E561E2"/>
    <w:rsid w:val="00E5639D"/>
    <w:rsid w:val="00E564C1"/>
    <w:rsid w:val="00E56C1A"/>
    <w:rsid w:val="00E6000B"/>
    <w:rsid w:val="00E6007E"/>
    <w:rsid w:val="00E60275"/>
    <w:rsid w:val="00E607AC"/>
    <w:rsid w:val="00E61F3D"/>
    <w:rsid w:val="00E63017"/>
    <w:rsid w:val="00E6385F"/>
    <w:rsid w:val="00E63B2A"/>
    <w:rsid w:val="00E65B8F"/>
    <w:rsid w:val="00E65C85"/>
    <w:rsid w:val="00E663B6"/>
    <w:rsid w:val="00E66B2E"/>
    <w:rsid w:val="00E66D6E"/>
    <w:rsid w:val="00E6755E"/>
    <w:rsid w:val="00E67B34"/>
    <w:rsid w:val="00E67D56"/>
    <w:rsid w:val="00E67EF6"/>
    <w:rsid w:val="00E70D8F"/>
    <w:rsid w:val="00E70F19"/>
    <w:rsid w:val="00E7110B"/>
    <w:rsid w:val="00E712E2"/>
    <w:rsid w:val="00E7196D"/>
    <w:rsid w:val="00E71B4E"/>
    <w:rsid w:val="00E71DB7"/>
    <w:rsid w:val="00E7206C"/>
    <w:rsid w:val="00E726E0"/>
    <w:rsid w:val="00E7295C"/>
    <w:rsid w:val="00E737D2"/>
    <w:rsid w:val="00E74832"/>
    <w:rsid w:val="00E75601"/>
    <w:rsid w:val="00E75667"/>
    <w:rsid w:val="00E76C37"/>
    <w:rsid w:val="00E771AD"/>
    <w:rsid w:val="00E7733E"/>
    <w:rsid w:val="00E7737C"/>
    <w:rsid w:val="00E8047F"/>
    <w:rsid w:val="00E80C13"/>
    <w:rsid w:val="00E8135D"/>
    <w:rsid w:val="00E81AD9"/>
    <w:rsid w:val="00E84174"/>
    <w:rsid w:val="00E84A1E"/>
    <w:rsid w:val="00E84B03"/>
    <w:rsid w:val="00E8514B"/>
    <w:rsid w:val="00E857C0"/>
    <w:rsid w:val="00E85C9C"/>
    <w:rsid w:val="00E8622F"/>
    <w:rsid w:val="00E865C9"/>
    <w:rsid w:val="00E869D8"/>
    <w:rsid w:val="00E870DC"/>
    <w:rsid w:val="00E87210"/>
    <w:rsid w:val="00E87A62"/>
    <w:rsid w:val="00E87BF9"/>
    <w:rsid w:val="00E87C87"/>
    <w:rsid w:val="00E90E25"/>
    <w:rsid w:val="00E92816"/>
    <w:rsid w:val="00E9281C"/>
    <w:rsid w:val="00E94981"/>
    <w:rsid w:val="00E94C3E"/>
    <w:rsid w:val="00E95CD6"/>
    <w:rsid w:val="00E96630"/>
    <w:rsid w:val="00E96EFF"/>
    <w:rsid w:val="00EA054F"/>
    <w:rsid w:val="00EA112D"/>
    <w:rsid w:val="00EA18CF"/>
    <w:rsid w:val="00EA248E"/>
    <w:rsid w:val="00EA32F9"/>
    <w:rsid w:val="00EA3362"/>
    <w:rsid w:val="00EA3470"/>
    <w:rsid w:val="00EA3B14"/>
    <w:rsid w:val="00EA3F4F"/>
    <w:rsid w:val="00EA4592"/>
    <w:rsid w:val="00EA4816"/>
    <w:rsid w:val="00EA490B"/>
    <w:rsid w:val="00EA4BA3"/>
    <w:rsid w:val="00EA5283"/>
    <w:rsid w:val="00EA54DC"/>
    <w:rsid w:val="00EA57D0"/>
    <w:rsid w:val="00EA5869"/>
    <w:rsid w:val="00EA62F4"/>
    <w:rsid w:val="00EA6437"/>
    <w:rsid w:val="00EA6E87"/>
    <w:rsid w:val="00EA6F1F"/>
    <w:rsid w:val="00EA7366"/>
    <w:rsid w:val="00EB199F"/>
    <w:rsid w:val="00EB263A"/>
    <w:rsid w:val="00EB28B3"/>
    <w:rsid w:val="00EB2FB2"/>
    <w:rsid w:val="00EB3048"/>
    <w:rsid w:val="00EB321C"/>
    <w:rsid w:val="00EB3444"/>
    <w:rsid w:val="00EB3864"/>
    <w:rsid w:val="00EB3892"/>
    <w:rsid w:val="00EB40B1"/>
    <w:rsid w:val="00EB4676"/>
    <w:rsid w:val="00EB5862"/>
    <w:rsid w:val="00EB5B79"/>
    <w:rsid w:val="00EB6B84"/>
    <w:rsid w:val="00EB6D91"/>
    <w:rsid w:val="00EB6DBF"/>
    <w:rsid w:val="00EB72B6"/>
    <w:rsid w:val="00EB7471"/>
    <w:rsid w:val="00EB7537"/>
    <w:rsid w:val="00EB77ED"/>
    <w:rsid w:val="00EB7902"/>
    <w:rsid w:val="00EC160A"/>
    <w:rsid w:val="00EC2320"/>
    <w:rsid w:val="00EC2526"/>
    <w:rsid w:val="00EC2796"/>
    <w:rsid w:val="00EC2801"/>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D0330"/>
    <w:rsid w:val="00ED0D54"/>
    <w:rsid w:val="00ED0EDE"/>
    <w:rsid w:val="00ED12B5"/>
    <w:rsid w:val="00ED1A9B"/>
    <w:rsid w:val="00ED1F1A"/>
    <w:rsid w:val="00ED2512"/>
    <w:rsid w:val="00ED3844"/>
    <w:rsid w:val="00ED3940"/>
    <w:rsid w:val="00ED4923"/>
    <w:rsid w:val="00ED4D9D"/>
    <w:rsid w:val="00ED5A0E"/>
    <w:rsid w:val="00ED5C0C"/>
    <w:rsid w:val="00ED6195"/>
    <w:rsid w:val="00ED6757"/>
    <w:rsid w:val="00ED6A1E"/>
    <w:rsid w:val="00ED6F12"/>
    <w:rsid w:val="00ED7146"/>
    <w:rsid w:val="00ED7348"/>
    <w:rsid w:val="00ED73B2"/>
    <w:rsid w:val="00ED7CFC"/>
    <w:rsid w:val="00EE03F8"/>
    <w:rsid w:val="00EE0C60"/>
    <w:rsid w:val="00EE128B"/>
    <w:rsid w:val="00EE1A2F"/>
    <w:rsid w:val="00EE20CF"/>
    <w:rsid w:val="00EE225E"/>
    <w:rsid w:val="00EE254E"/>
    <w:rsid w:val="00EE265D"/>
    <w:rsid w:val="00EE28C3"/>
    <w:rsid w:val="00EE2C7E"/>
    <w:rsid w:val="00EE3740"/>
    <w:rsid w:val="00EE3EE5"/>
    <w:rsid w:val="00EE4418"/>
    <w:rsid w:val="00EE4593"/>
    <w:rsid w:val="00EE4679"/>
    <w:rsid w:val="00EE4762"/>
    <w:rsid w:val="00EE48B4"/>
    <w:rsid w:val="00EE4F95"/>
    <w:rsid w:val="00EE75BE"/>
    <w:rsid w:val="00EE79FD"/>
    <w:rsid w:val="00EF0D63"/>
    <w:rsid w:val="00EF0F0D"/>
    <w:rsid w:val="00EF105A"/>
    <w:rsid w:val="00EF12C4"/>
    <w:rsid w:val="00EF19C5"/>
    <w:rsid w:val="00EF1A88"/>
    <w:rsid w:val="00EF202A"/>
    <w:rsid w:val="00EF20DB"/>
    <w:rsid w:val="00EF26BE"/>
    <w:rsid w:val="00EF29DB"/>
    <w:rsid w:val="00EF3627"/>
    <w:rsid w:val="00EF4EBA"/>
    <w:rsid w:val="00EF5849"/>
    <w:rsid w:val="00EF5B43"/>
    <w:rsid w:val="00EF5CF7"/>
    <w:rsid w:val="00EF638C"/>
    <w:rsid w:val="00EF67F4"/>
    <w:rsid w:val="00EF74FC"/>
    <w:rsid w:val="00EF79D1"/>
    <w:rsid w:val="00EF7BFE"/>
    <w:rsid w:val="00F0040F"/>
    <w:rsid w:val="00F00D08"/>
    <w:rsid w:val="00F01DA2"/>
    <w:rsid w:val="00F0227B"/>
    <w:rsid w:val="00F02F68"/>
    <w:rsid w:val="00F0306A"/>
    <w:rsid w:val="00F03446"/>
    <w:rsid w:val="00F0423B"/>
    <w:rsid w:val="00F0446C"/>
    <w:rsid w:val="00F0479D"/>
    <w:rsid w:val="00F04B6F"/>
    <w:rsid w:val="00F04D80"/>
    <w:rsid w:val="00F05196"/>
    <w:rsid w:val="00F056D9"/>
    <w:rsid w:val="00F06068"/>
    <w:rsid w:val="00F065E8"/>
    <w:rsid w:val="00F06613"/>
    <w:rsid w:val="00F06912"/>
    <w:rsid w:val="00F07091"/>
    <w:rsid w:val="00F074D0"/>
    <w:rsid w:val="00F1021A"/>
    <w:rsid w:val="00F11B62"/>
    <w:rsid w:val="00F121C1"/>
    <w:rsid w:val="00F12223"/>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715C"/>
    <w:rsid w:val="00F2031F"/>
    <w:rsid w:val="00F208DB"/>
    <w:rsid w:val="00F20AB5"/>
    <w:rsid w:val="00F21113"/>
    <w:rsid w:val="00F21783"/>
    <w:rsid w:val="00F2182B"/>
    <w:rsid w:val="00F21A68"/>
    <w:rsid w:val="00F22394"/>
    <w:rsid w:val="00F223A9"/>
    <w:rsid w:val="00F22478"/>
    <w:rsid w:val="00F22789"/>
    <w:rsid w:val="00F22967"/>
    <w:rsid w:val="00F236B8"/>
    <w:rsid w:val="00F23F5F"/>
    <w:rsid w:val="00F240D5"/>
    <w:rsid w:val="00F243CF"/>
    <w:rsid w:val="00F25369"/>
    <w:rsid w:val="00F2547C"/>
    <w:rsid w:val="00F266A7"/>
    <w:rsid w:val="00F26E1B"/>
    <w:rsid w:val="00F26E62"/>
    <w:rsid w:val="00F27899"/>
    <w:rsid w:val="00F2799B"/>
    <w:rsid w:val="00F30137"/>
    <w:rsid w:val="00F31010"/>
    <w:rsid w:val="00F32065"/>
    <w:rsid w:val="00F331FC"/>
    <w:rsid w:val="00F33D73"/>
    <w:rsid w:val="00F3403D"/>
    <w:rsid w:val="00F342CE"/>
    <w:rsid w:val="00F34318"/>
    <w:rsid w:val="00F3490B"/>
    <w:rsid w:val="00F34B2A"/>
    <w:rsid w:val="00F3504E"/>
    <w:rsid w:val="00F3517C"/>
    <w:rsid w:val="00F362D6"/>
    <w:rsid w:val="00F36304"/>
    <w:rsid w:val="00F365FE"/>
    <w:rsid w:val="00F37986"/>
    <w:rsid w:val="00F37AAA"/>
    <w:rsid w:val="00F40AC3"/>
    <w:rsid w:val="00F40B89"/>
    <w:rsid w:val="00F40D4B"/>
    <w:rsid w:val="00F40F95"/>
    <w:rsid w:val="00F417AC"/>
    <w:rsid w:val="00F42564"/>
    <w:rsid w:val="00F42A8E"/>
    <w:rsid w:val="00F42DD0"/>
    <w:rsid w:val="00F43AC2"/>
    <w:rsid w:val="00F43C2D"/>
    <w:rsid w:val="00F43FB5"/>
    <w:rsid w:val="00F44083"/>
    <w:rsid w:val="00F4411C"/>
    <w:rsid w:val="00F45024"/>
    <w:rsid w:val="00F4502D"/>
    <w:rsid w:val="00F4503F"/>
    <w:rsid w:val="00F455AA"/>
    <w:rsid w:val="00F45BC6"/>
    <w:rsid w:val="00F47380"/>
    <w:rsid w:val="00F47566"/>
    <w:rsid w:val="00F51F82"/>
    <w:rsid w:val="00F52486"/>
    <w:rsid w:val="00F52D2C"/>
    <w:rsid w:val="00F53071"/>
    <w:rsid w:val="00F53434"/>
    <w:rsid w:val="00F53FE3"/>
    <w:rsid w:val="00F54AA2"/>
    <w:rsid w:val="00F5537D"/>
    <w:rsid w:val="00F55A11"/>
    <w:rsid w:val="00F563B0"/>
    <w:rsid w:val="00F56724"/>
    <w:rsid w:val="00F56A91"/>
    <w:rsid w:val="00F56BF5"/>
    <w:rsid w:val="00F572EE"/>
    <w:rsid w:val="00F573F2"/>
    <w:rsid w:val="00F57DA2"/>
    <w:rsid w:val="00F6059C"/>
    <w:rsid w:val="00F60BA7"/>
    <w:rsid w:val="00F61367"/>
    <w:rsid w:val="00F626C3"/>
    <w:rsid w:val="00F627B3"/>
    <w:rsid w:val="00F64D83"/>
    <w:rsid w:val="00F652D3"/>
    <w:rsid w:val="00F65612"/>
    <w:rsid w:val="00F65FDC"/>
    <w:rsid w:val="00F66083"/>
    <w:rsid w:val="00F66937"/>
    <w:rsid w:val="00F6693A"/>
    <w:rsid w:val="00F66DE9"/>
    <w:rsid w:val="00F6761E"/>
    <w:rsid w:val="00F67BE7"/>
    <w:rsid w:val="00F70934"/>
    <w:rsid w:val="00F70A82"/>
    <w:rsid w:val="00F70E16"/>
    <w:rsid w:val="00F72474"/>
    <w:rsid w:val="00F727F8"/>
    <w:rsid w:val="00F72C90"/>
    <w:rsid w:val="00F73277"/>
    <w:rsid w:val="00F7408F"/>
    <w:rsid w:val="00F745D4"/>
    <w:rsid w:val="00F749B2"/>
    <w:rsid w:val="00F74FCE"/>
    <w:rsid w:val="00F750FF"/>
    <w:rsid w:val="00F75A16"/>
    <w:rsid w:val="00F76889"/>
    <w:rsid w:val="00F76DF6"/>
    <w:rsid w:val="00F776C2"/>
    <w:rsid w:val="00F778B7"/>
    <w:rsid w:val="00F77C38"/>
    <w:rsid w:val="00F809C3"/>
    <w:rsid w:val="00F81067"/>
    <w:rsid w:val="00F815F0"/>
    <w:rsid w:val="00F820DA"/>
    <w:rsid w:val="00F82986"/>
    <w:rsid w:val="00F82CF0"/>
    <w:rsid w:val="00F83715"/>
    <w:rsid w:val="00F837E2"/>
    <w:rsid w:val="00F846D2"/>
    <w:rsid w:val="00F85228"/>
    <w:rsid w:val="00F85409"/>
    <w:rsid w:val="00F85580"/>
    <w:rsid w:val="00F85660"/>
    <w:rsid w:val="00F856DB"/>
    <w:rsid w:val="00F858ED"/>
    <w:rsid w:val="00F861F4"/>
    <w:rsid w:val="00F86C3C"/>
    <w:rsid w:val="00F86C5D"/>
    <w:rsid w:val="00F87292"/>
    <w:rsid w:val="00F87418"/>
    <w:rsid w:val="00F8763B"/>
    <w:rsid w:val="00F87665"/>
    <w:rsid w:val="00F87849"/>
    <w:rsid w:val="00F87A43"/>
    <w:rsid w:val="00F87AF9"/>
    <w:rsid w:val="00F87B3D"/>
    <w:rsid w:val="00F903AD"/>
    <w:rsid w:val="00F903B0"/>
    <w:rsid w:val="00F90BCB"/>
    <w:rsid w:val="00F91558"/>
    <w:rsid w:val="00F9167C"/>
    <w:rsid w:val="00F921B0"/>
    <w:rsid w:val="00F92345"/>
    <w:rsid w:val="00F93073"/>
    <w:rsid w:val="00F9329A"/>
    <w:rsid w:val="00F9346A"/>
    <w:rsid w:val="00F94681"/>
    <w:rsid w:val="00F9595F"/>
    <w:rsid w:val="00F959FC"/>
    <w:rsid w:val="00F9652F"/>
    <w:rsid w:val="00F97328"/>
    <w:rsid w:val="00F975EA"/>
    <w:rsid w:val="00FA0DBC"/>
    <w:rsid w:val="00FA1A87"/>
    <w:rsid w:val="00FA23D5"/>
    <w:rsid w:val="00FA2E40"/>
    <w:rsid w:val="00FA3251"/>
    <w:rsid w:val="00FA3827"/>
    <w:rsid w:val="00FA3854"/>
    <w:rsid w:val="00FA396F"/>
    <w:rsid w:val="00FA3D12"/>
    <w:rsid w:val="00FA5829"/>
    <w:rsid w:val="00FA63D9"/>
    <w:rsid w:val="00FA6571"/>
    <w:rsid w:val="00FA6A9F"/>
    <w:rsid w:val="00FA6B09"/>
    <w:rsid w:val="00FA6C9D"/>
    <w:rsid w:val="00FA72AF"/>
    <w:rsid w:val="00FA76E5"/>
    <w:rsid w:val="00FA770A"/>
    <w:rsid w:val="00FA7A00"/>
    <w:rsid w:val="00FA7D6F"/>
    <w:rsid w:val="00FA7FA6"/>
    <w:rsid w:val="00FB1305"/>
    <w:rsid w:val="00FB2A7C"/>
    <w:rsid w:val="00FB2C67"/>
    <w:rsid w:val="00FB2D9B"/>
    <w:rsid w:val="00FB3A91"/>
    <w:rsid w:val="00FB3A99"/>
    <w:rsid w:val="00FB4790"/>
    <w:rsid w:val="00FB561C"/>
    <w:rsid w:val="00FB5E46"/>
    <w:rsid w:val="00FB6CCB"/>
    <w:rsid w:val="00FB6D4C"/>
    <w:rsid w:val="00FB6DA9"/>
    <w:rsid w:val="00FB7374"/>
    <w:rsid w:val="00FB76A8"/>
    <w:rsid w:val="00FB7F3A"/>
    <w:rsid w:val="00FC023D"/>
    <w:rsid w:val="00FC0D95"/>
    <w:rsid w:val="00FC17B8"/>
    <w:rsid w:val="00FC2AEB"/>
    <w:rsid w:val="00FC324A"/>
    <w:rsid w:val="00FC35DA"/>
    <w:rsid w:val="00FC385A"/>
    <w:rsid w:val="00FC4518"/>
    <w:rsid w:val="00FC490D"/>
    <w:rsid w:val="00FC49B1"/>
    <w:rsid w:val="00FC5281"/>
    <w:rsid w:val="00FC537E"/>
    <w:rsid w:val="00FC549C"/>
    <w:rsid w:val="00FC5FEE"/>
    <w:rsid w:val="00FC7345"/>
    <w:rsid w:val="00FC7D97"/>
    <w:rsid w:val="00FC7EA9"/>
    <w:rsid w:val="00FD04A0"/>
    <w:rsid w:val="00FD1B52"/>
    <w:rsid w:val="00FD2407"/>
    <w:rsid w:val="00FD2436"/>
    <w:rsid w:val="00FD2AEA"/>
    <w:rsid w:val="00FD3780"/>
    <w:rsid w:val="00FD3B5C"/>
    <w:rsid w:val="00FD3E8C"/>
    <w:rsid w:val="00FD41ED"/>
    <w:rsid w:val="00FD42CD"/>
    <w:rsid w:val="00FD48E4"/>
    <w:rsid w:val="00FD5924"/>
    <w:rsid w:val="00FD5C8A"/>
    <w:rsid w:val="00FD5D80"/>
    <w:rsid w:val="00FD6557"/>
    <w:rsid w:val="00FD69FC"/>
    <w:rsid w:val="00FD6E1F"/>
    <w:rsid w:val="00FD6EFC"/>
    <w:rsid w:val="00FD7D26"/>
    <w:rsid w:val="00FE07E4"/>
    <w:rsid w:val="00FE0854"/>
    <w:rsid w:val="00FE092C"/>
    <w:rsid w:val="00FE1019"/>
    <w:rsid w:val="00FE157C"/>
    <w:rsid w:val="00FE19B5"/>
    <w:rsid w:val="00FE1A78"/>
    <w:rsid w:val="00FE24D9"/>
    <w:rsid w:val="00FE2CEC"/>
    <w:rsid w:val="00FE3713"/>
    <w:rsid w:val="00FE37C6"/>
    <w:rsid w:val="00FE3CC4"/>
    <w:rsid w:val="00FE4AB4"/>
    <w:rsid w:val="00FE5C69"/>
    <w:rsid w:val="00FE7F01"/>
    <w:rsid w:val="00FF0057"/>
    <w:rsid w:val="00FF04EA"/>
    <w:rsid w:val="00FF051C"/>
    <w:rsid w:val="00FF06E6"/>
    <w:rsid w:val="00FF0A9F"/>
    <w:rsid w:val="00FF0C2E"/>
    <w:rsid w:val="00FF0FE7"/>
    <w:rsid w:val="00FF11AA"/>
    <w:rsid w:val="00FF14D4"/>
    <w:rsid w:val="00FF15B7"/>
    <w:rsid w:val="00FF179F"/>
    <w:rsid w:val="00FF186E"/>
    <w:rsid w:val="00FF18D3"/>
    <w:rsid w:val="00FF1A00"/>
    <w:rsid w:val="00FF1BDF"/>
    <w:rsid w:val="00FF1F10"/>
    <w:rsid w:val="00FF20DA"/>
    <w:rsid w:val="00FF2141"/>
    <w:rsid w:val="00FF428D"/>
    <w:rsid w:val="00FF4509"/>
    <w:rsid w:val="00FF552E"/>
    <w:rsid w:val="00FF5B4F"/>
    <w:rsid w:val="00FF5E85"/>
    <w:rsid w:val="00FF5F3E"/>
    <w:rsid w:val="00FF60A4"/>
    <w:rsid w:val="00FF6482"/>
    <w:rsid w:val="00FF6763"/>
    <w:rsid w:val="00FF7523"/>
    <w:rsid w:val="00FF7682"/>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63533192"/>
  <w15:chartTrackingRefBased/>
  <w15:docId w15:val="{B57DA412-7158-40DF-837F-6B1C3A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DF4267"/>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B35F36"/>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31"/>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3"/>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63"/>
      </w:numPr>
      <w:tabs>
        <w:tab w:val="num" w:pos="360"/>
      </w:tabs>
      <w:ind w:firstLine="0"/>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styleId="Mention">
    <w:name w:val="Mention"/>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styleId="UnresolvedMention">
    <w:name w:val="Unresolved Mention"/>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E607AC"/>
    <w:pPr>
      <w:suppressLineNumbers/>
      <w:ind w:left="547"/>
    </w:pPr>
    <w:rPr>
      <w:color w:val="0000FF"/>
      <w:u w:val="single"/>
    </w:rPr>
  </w:style>
  <w:style w:type="character" w:customStyle="1" w:styleId="EmailWebChar">
    <w:name w:val="Email/Web Char"/>
    <w:basedOn w:val="DefaultParagraphFont"/>
    <w:link w:val="EmailWeb"/>
    <w:rsid w:val="00E607AC"/>
    <w:rPr>
      <w:rFonts w:ascii="Times New Roman" w:hAnsi="Times New Roman"/>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357561">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node=pt21.2.101&amp;rgn=div5"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hyperlink" Target="https://www.astm.org/Standards/D7777.htm" TargetMode="External"/><Relationship Id="rId21" Type="http://schemas.openxmlformats.org/officeDocument/2006/relationships/image" Target="media/image4.jpeg"/><Relationship Id="rId34" Type="http://schemas.openxmlformats.org/officeDocument/2006/relationships/hyperlink" Target="https://www.nist.gov/srd/REFPROP" TargetMode="External"/><Relationship Id="rId42" Type="http://schemas.openxmlformats.org/officeDocument/2006/relationships/hyperlink" Target="http://www.astm.org" TargetMode="External"/><Relationship Id="rId47" Type="http://schemas.openxmlformats.org/officeDocument/2006/relationships/hyperlink" Target="https://www.govinfo.gov/app/details/CFR-2009-title40-vol23/CFR-2009-title40-vol23-sec156-10" TargetMode="External"/><Relationship Id="rId50" Type="http://schemas.openxmlformats.org/officeDocument/2006/relationships/hyperlink" Target="mailto:wstriejewske@agri.state.nv.us" TargetMode="External"/><Relationship Id="rId55"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cfr.gov/cgi-bin/text-idx?node=pt9.2.317&amp;rgn=div5"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4.emf"/><Relationship Id="rId38" Type="http://schemas.openxmlformats.org/officeDocument/2006/relationships/hyperlink" Target="https://www.nist.gov/pml/weights-and-measures/laboratory-metrology/standard-operating-procedures"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ecfr.gov/cgi-bin/text-idx?node=pt21.2.101&amp;rgn=div5" TargetMode="External"/><Relationship Id="rId20" Type="http://schemas.openxmlformats.org/officeDocument/2006/relationships/image" Target="cid:image002.jpg@01D78784.CE195B00" TargetMode="External"/><Relationship Id="rId29" Type="http://schemas.openxmlformats.org/officeDocument/2006/relationships/image" Target="media/image10.emf"/><Relationship Id="rId41" Type="http://schemas.openxmlformats.org/officeDocument/2006/relationships/hyperlink" Target="javascript:goRefDoc('D405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3.emf"/><Relationship Id="rId37" Type="http://schemas.openxmlformats.org/officeDocument/2006/relationships/image" Target="media/image15.png"/><Relationship Id="rId40" Type="http://schemas.openxmlformats.org/officeDocument/2006/relationships/hyperlink" Target="http://www.astm.org" TargetMode="External"/><Relationship Id="rId45" Type="http://schemas.openxmlformats.org/officeDocument/2006/relationships/hyperlink" Target="https://www.youtube.com/watch?v=UmeOhaIuUSk"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ecfr.gov/cgi-bin/text-idx?node=pt9.2.317&amp;rgn=div5" TargetMode="External"/><Relationship Id="rId23" Type="http://schemas.openxmlformats.org/officeDocument/2006/relationships/image" Target="cid:image009.jpg@01D7882C.7E461660" TargetMode="External"/><Relationship Id="rId28" Type="http://schemas.openxmlformats.org/officeDocument/2006/relationships/image" Target="media/image9.wmf"/><Relationship Id="rId36" Type="http://schemas.openxmlformats.org/officeDocument/2006/relationships/hyperlink" Target="mailto:mike.sikula@agriculture.ny.gov" TargetMode="External"/><Relationship Id="rId49" Type="http://schemas.openxmlformats.org/officeDocument/2006/relationships/hyperlink" Target="https://www.regulations.gov/document?D=EPA-HQ-OAR-2018-0775-1174"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image" Target="media/image12.emf"/><Relationship Id="rId44" Type="http://schemas.openxmlformats.org/officeDocument/2006/relationships/hyperlink" Target="https://www.oiml.org/en/files/pdf_g/g014-e11.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sa.warfield@nist.gov" TargetMode="External"/><Relationship Id="rId22" Type="http://schemas.openxmlformats.org/officeDocument/2006/relationships/image" Target="media/image5.jpeg"/><Relationship Id="rId27" Type="http://schemas.openxmlformats.org/officeDocument/2006/relationships/image" Target="cid:image016.png@01D78839.0A449860" TargetMode="External"/><Relationship Id="rId30" Type="http://schemas.openxmlformats.org/officeDocument/2006/relationships/image" Target="media/image11.emf"/><Relationship Id="rId35" Type="http://schemas.openxmlformats.org/officeDocument/2006/relationships/hyperlink" Target="https://www.govinfo.gov/content/pkg/FR-2020-12-28/pdf/2020-26264.pdf" TargetMode="External"/><Relationship Id="rId43" Type="http://schemas.openxmlformats.org/officeDocument/2006/relationships/hyperlink" Target="javascript:goRefDoc('D5931')" TargetMode="External"/><Relationship Id="rId48" Type="http://schemas.openxmlformats.org/officeDocument/2006/relationships/hyperlink" Target="https://www.govinfo.gov/content/pkg/FR-2019-06-10/pdf/2019-11653.pdf"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guay.cb@gmail.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6" ma:contentTypeDescription="Create a new document." ma:contentTypeScope="" ma:versionID="63fd1d86a93674bc3cd937322a5f35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5057d382be358bdd462d4643d5bff1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2.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3.xml><?xml version="1.0" encoding="utf-8"?>
<ds:datastoreItem xmlns:ds="http://schemas.openxmlformats.org/officeDocument/2006/customXml" ds:itemID="{6E4EEB07-89E9-4345-8E37-925F353109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c729d5-d8dd-4ccd-87aa-46ea52ddd4a6"/>
    <ds:schemaRef ds:uri="e821e515-2ed6-42dc-8244-a8315a5cc19a"/>
    <ds:schemaRef ds:uri="http://www.w3.org/XML/1998/namespace"/>
    <ds:schemaRef ds:uri="http://purl.org/dc/dcmitype/"/>
  </ds:schemaRefs>
</ds:datastoreItem>
</file>

<file path=customXml/itemProps4.xml><?xml version="1.0" encoding="utf-8"?>
<ds:datastoreItem xmlns:ds="http://schemas.openxmlformats.org/officeDocument/2006/customXml" ds:itemID="{606137AD-7816-46EF-9DF1-E9C1FA2960B3}">
  <ds:schemaRefs>
    <ds:schemaRef ds:uri="http://schemas.openxmlformats.org/officeDocument/2006/bibliography"/>
  </ds:schemaRefs>
</ds:datastoreItem>
</file>

<file path=customXml/itemProps5.xml><?xml version="1.0" encoding="utf-8"?>
<ds:datastoreItem xmlns:ds="http://schemas.openxmlformats.org/officeDocument/2006/customXml" ds:itemID="{88F1B743-3D67-4050-BD1E-0DB6AF28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75</Pages>
  <Words>38739</Words>
  <Characters>220813</Characters>
  <Application>Microsoft Office Word</Application>
  <DocSecurity>0</DocSecurity>
  <Lines>1840</Lines>
  <Paragraphs>518</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2021 L&amp;R Carryover Report</vt:lpstr>
      <vt:lpstr>B2: WAM-22.1	 Section 1.11. Commercial Weighing and Measuring Equipment.	6</vt:lpstr>
      <vt:lpstr>B2: NTP-22.1	 Section 2.15. Commercial and Law Enforcement Equipment.	7</vt:lpstr>
      <vt:lpstr>B1: PAL-19.1	I Section 2.8. Multiunit Package	8</vt:lpstr>
      <vt:lpstr>B1: NET-19.1	I Section 1.2.4. Maximum Allowable Variation	9</vt:lpstr>
      <vt:lpstr>B1: NET-19.2	I Sections 2.1. Scope, 3.1. Scope, 4.1. Scope, 2.3.7.1. Maximum All</vt:lpstr>
      <vt:lpstr>B1: NET-19.3	I Create a Chapter 5.  Specialized Test Procedures	11</vt:lpstr>
      <vt:lpstr>B1: NET-19.4	I Appendix F. Glossary	16</vt:lpstr>
      <vt:lpstr>PAL-22.3	 Section 8.2. Calculation of Area of Principal Display Panel for Purpos</vt:lpstr>
      <vt:lpstr>MOS-22.3	 Section 2.4. Fireplace and Stove Wood.	25</vt:lpstr>
      <vt:lpstr>MOS-22.4	 Section 2.16. Compressed or Liquefied Gasses in Refillable Cylinders.	</vt:lpstr>
      <vt:lpstr>MOS-20.5	 Section 2.21.  Liquefied Petroleum Gas	32</vt:lpstr>
      <vt:lpstr>MOS-22.5	 Section 2.31.2.1.  Labeling of Grade Required. and 2.31.2.2. EPA Label</vt:lpstr>
      <vt:lpstr>NET-22.2	 3.X.  Volumetric Test Procedure for Viscous and Non-Viscous Liquids by</vt:lpstr>
      <vt:lpstr>B4: PAL-22.1	 Section XX. Cannabis and Cannabis-Containing Products.	48</vt:lpstr>
      <vt:lpstr>B4: PAL-22.2	 Section 10.XX. Cannabis and Cannabis-Containing Products.	49</vt:lpstr>
      <vt:lpstr>B4: MOS-22.2	 Section 1.XX. Cannabis and Cannabis-Containing Products and 2.XX. </vt:lpstr>
      <vt:lpstr>B4: NET-22.1	 Section 1.XX. Cannabis and Cannabis-Containing Products and 2.XX. </vt:lpstr>
      <vt:lpstr>B4: MOS-22.1.	 Section 2.20.2. Documentation for Dispenser Labeling Purposes. an</vt:lpstr>
      <vt:lpstr>B4: FAL-22.1	 Sections 2.1.2. Gasoline-Ethanol Blends., 2.20.3. EPA Labeling Req</vt:lpstr>
      <vt:lpstr>FLR-20.5	I Section 2.1.2.(a).  Gasoline-Ethanol Blends.	61</vt:lpstr>
      <vt:lpstr>B6: MOS-21.1.	A Section 2.36.2. Labeling and Identification of Transmission Flui</vt:lpstr>
      <vt:lpstr>B6: FLR-21.2.	A Section 3.14.1. Labeling and Identification of Transmission Flui</vt:lpstr>
      <vt:lpstr>NET-20.2	D Section 4.5. Polyethylene Sheeting, Bags and Liners.	71</vt:lpstr>
      <vt:lpstr>OTH-22.1	D Uniform Regulation for E-commerce Products	75</vt:lpstr>
      <vt:lpstr>OTH-07.1	D Fuels and Lubricants Subcommittee	89</vt:lpstr>
      <vt:lpstr>OTH-11.1	D Packaging and Labeling Subcommittee	90</vt:lpstr>
      <vt:lpstr>ITEM Block 2 (B2)	Commercial and Law Enforcement Equipment  </vt:lpstr>
      <vt:lpstr>ITEM Block 1 (B1)	HB 130, UPLR, Sec. 2.8. Multiunit Package.  HB 133 Modify “sco</vt:lpstr>
      <vt:lpstr>PAL – UNIFORM Packaging and labeling REGULATION</vt:lpstr>
      <vt:lpstr>MOS – UNIFORM REGULATION FOR THE METHOD OF SALE of COMMODITIES</vt:lpstr>
      <vt:lpstr>    Weight: by the kilogram or pound; or by, </vt:lpstr>
      <vt:lpstr>    Gaseous Volume: by the metered cubic meter of vapor (defined as 1 m3 at 15  C); </vt:lpstr>
      <vt:lpstr>    Liquid: by the liter (defined as 1 liter at 15  C) or the gallon (defined as 231</vt:lpstr>
      <vt:lpstr>    Sales using metering systems with a maximum rated capacity equal to or greater t</vt:lpstr>
      <vt:lpstr>    Sales using metering systems with a maximum rated capacity less than 20 gal/min </vt:lpstr>
      <vt:lpstr>    Effective January 1, 2030, all metered sales (through all capacities of metering</vt:lpstr>
      <vt:lpstr>    The existing language references a value of “15.6  C” for temperature determinat</vt:lpstr>
      <vt:lpstr>    The current method of sale for LPG requires sales based on a specified reference</vt:lpstr>
      <vt:lpstr>    There is some concern that including effective dates as shown in the Item Under </vt:lpstr>
      <vt:lpstr>    The second clause of the current Item Under Consideration addresses equipment pu</vt:lpstr>
      <vt:lpstr>    Formatting Changes: </vt:lpstr>
      <vt:lpstr>    By formatting the language into sub-sections, it makes the method of sale requir</vt:lpstr>
      <vt:lpstr>    For the next released edition of Handbook 130, NIST OWM will be reformatting the</vt:lpstr>
      <vt:lpstr>    Mr. Scott Simmons (Colorado) led a discussion regarding some of the issues that </vt:lpstr>
      <vt:lpstr>    NCWM 2021 Annual Meeting: Mr. Swiecicki (NPGA) expressed concern with the langua</vt:lpstr>
      <vt:lpstr>NET – Handbook 133: Checking the Net Content of Packaged Goods</vt:lpstr>
    </vt:vector>
  </TitlesOfParts>
  <Manager>lisa.warfield@nist.gov</Manager>
  <Company/>
  <LinksUpToDate>false</LinksUpToDate>
  <CharactersWithSpaces>259034</CharactersWithSpaces>
  <SharedDoc>false</SharedDoc>
  <HLinks>
    <vt:vector size="348" baseType="variant">
      <vt:variant>
        <vt:i4>4980768</vt:i4>
      </vt:variant>
      <vt:variant>
        <vt:i4>287</vt:i4>
      </vt:variant>
      <vt:variant>
        <vt:i4>0</vt:i4>
      </vt:variant>
      <vt:variant>
        <vt:i4>5</vt:i4>
      </vt:variant>
      <vt:variant>
        <vt:lpwstr>mailto:guay.cb@gmail.com</vt:lpwstr>
      </vt:variant>
      <vt:variant>
        <vt:lpwstr/>
      </vt:variant>
      <vt:variant>
        <vt:i4>7602253</vt:i4>
      </vt:variant>
      <vt:variant>
        <vt:i4>284</vt:i4>
      </vt:variant>
      <vt:variant>
        <vt:i4>0</vt:i4>
      </vt:variant>
      <vt:variant>
        <vt:i4>5</vt:i4>
      </vt:variant>
      <vt:variant>
        <vt:lpwstr>mailto:wstriejewske@agri.state.nv.us</vt:lpwstr>
      </vt:variant>
      <vt:variant>
        <vt:lpwstr/>
      </vt:variant>
      <vt:variant>
        <vt:i4>655368</vt:i4>
      </vt:variant>
      <vt:variant>
        <vt:i4>281</vt:i4>
      </vt:variant>
      <vt:variant>
        <vt:i4>0</vt:i4>
      </vt:variant>
      <vt:variant>
        <vt:i4>5</vt:i4>
      </vt:variant>
      <vt:variant>
        <vt:lpwstr/>
      </vt:variant>
      <vt:variant>
        <vt:lpwstr>IV_A_UniformPackaging</vt:lpwstr>
      </vt:variant>
      <vt:variant>
        <vt:i4>1310783</vt:i4>
      </vt:variant>
      <vt:variant>
        <vt:i4>278</vt:i4>
      </vt:variant>
      <vt:variant>
        <vt:i4>0</vt:i4>
      </vt:variant>
      <vt:variant>
        <vt:i4>5</vt:i4>
      </vt:variant>
      <vt:variant>
        <vt:lpwstr>mailto:mike.sikula@agriculture.ny.gov</vt:lpwstr>
      </vt:variant>
      <vt:variant>
        <vt:lpwstr/>
      </vt:variant>
      <vt:variant>
        <vt:i4>1376349</vt:i4>
      </vt:variant>
      <vt:variant>
        <vt:i4>275</vt:i4>
      </vt:variant>
      <vt:variant>
        <vt:i4>0</vt:i4>
      </vt:variant>
      <vt:variant>
        <vt:i4>5</vt:i4>
      </vt:variant>
      <vt:variant>
        <vt:lpwstr>https://www.regulations.gov/document?D=EPA-HQ-OAR-2018-0775-1174</vt:lpwstr>
      </vt:variant>
      <vt:variant>
        <vt:lpwstr/>
      </vt:variant>
      <vt:variant>
        <vt:i4>4980819</vt:i4>
      </vt:variant>
      <vt:variant>
        <vt:i4>272</vt:i4>
      </vt:variant>
      <vt:variant>
        <vt:i4>0</vt:i4>
      </vt:variant>
      <vt:variant>
        <vt:i4>5</vt:i4>
      </vt:variant>
      <vt:variant>
        <vt:lpwstr>https://www.govinfo.gov/content/pkg/FR-2019-06-10/pdf/2019-11653.pdf</vt:lpwstr>
      </vt:variant>
      <vt:variant>
        <vt:lpwstr/>
      </vt:variant>
      <vt:variant>
        <vt:i4>6357052</vt:i4>
      </vt:variant>
      <vt:variant>
        <vt:i4>269</vt:i4>
      </vt:variant>
      <vt:variant>
        <vt:i4>0</vt:i4>
      </vt:variant>
      <vt:variant>
        <vt:i4>5</vt:i4>
      </vt:variant>
      <vt:variant>
        <vt:lpwstr>https://www.govinfo.gov/app/details/CFR-2009-title40-vol23/CFR-2009-title40-vol23-sec156-10</vt:lpwstr>
      </vt:variant>
      <vt:variant>
        <vt:lpwstr/>
      </vt:variant>
      <vt:variant>
        <vt:i4>3080313</vt:i4>
      </vt:variant>
      <vt:variant>
        <vt:i4>266</vt:i4>
      </vt:variant>
      <vt:variant>
        <vt:i4>0</vt:i4>
      </vt:variant>
      <vt:variant>
        <vt:i4>5</vt:i4>
      </vt:variant>
      <vt:variant>
        <vt:lpwstr>about:blank</vt:lpwstr>
      </vt:variant>
      <vt:variant>
        <vt:lpwstr/>
      </vt:variant>
      <vt:variant>
        <vt:i4>3801131</vt:i4>
      </vt:variant>
      <vt:variant>
        <vt:i4>263</vt:i4>
      </vt:variant>
      <vt:variant>
        <vt:i4>0</vt:i4>
      </vt:variant>
      <vt:variant>
        <vt:i4>5</vt:i4>
      </vt:variant>
      <vt:variant>
        <vt:lpwstr>https://www.youtube.com/watch?v=UmeOhaIuUSk</vt:lpwstr>
      </vt:variant>
      <vt:variant>
        <vt:lpwstr/>
      </vt:variant>
      <vt:variant>
        <vt:i4>8257623</vt:i4>
      </vt:variant>
      <vt:variant>
        <vt:i4>260</vt:i4>
      </vt:variant>
      <vt:variant>
        <vt:i4>0</vt:i4>
      </vt:variant>
      <vt:variant>
        <vt:i4>5</vt:i4>
      </vt:variant>
      <vt:variant>
        <vt:lpwstr>https://www.oiml.org/en/files/pdf_g/g014-e11.pdf</vt:lpwstr>
      </vt:variant>
      <vt:variant>
        <vt:lpwstr/>
      </vt:variant>
      <vt:variant>
        <vt:i4>983132</vt:i4>
      </vt:variant>
      <vt:variant>
        <vt:i4>257</vt:i4>
      </vt:variant>
      <vt:variant>
        <vt:i4>0</vt:i4>
      </vt:variant>
      <vt:variant>
        <vt:i4>5</vt:i4>
      </vt:variant>
      <vt:variant>
        <vt:lpwstr>javascript:goRefDoc('D5931')</vt:lpwstr>
      </vt:variant>
      <vt:variant>
        <vt:lpwstr/>
      </vt:variant>
      <vt:variant>
        <vt:i4>327771</vt:i4>
      </vt:variant>
      <vt:variant>
        <vt:i4>254</vt:i4>
      </vt:variant>
      <vt:variant>
        <vt:i4>0</vt:i4>
      </vt:variant>
      <vt:variant>
        <vt:i4>5</vt:i4>
      </vt:variant>
      <vt:variant>
        <vt:lpwstr>javascript:goRefDoc('D4052')</vt:lpwstr>
      </vt:variant>
      <vt:variant>
        <vt:lpwstr/>
      </vt:variant>
      <vt:variant>
        <vt:i4>4718668</vt:i4>
      </vt:variant>
      <vt:variant>
        <vt:i4>251</vt:i4>
      </vt:variant>
      <vt:variant>
        <vt:i4>0</vt:i4>
      </vt:variant>
      <vt:variant>
        <vt:i4>5</vt:i4>
      </vt:variant>
      <vt:variant>
        <vt:lpwstr>https://www.astm.org/Standards/D7777.htm</vt:lpwstr>
      </vt:variant>
      <vt:variant>
        <vt:lpwstr/>
      </vt:variant>
      <vt:variant>
        <vt:i4>1703946</vt:i4>
      </vt:variant>
      <vt:variant>
        <vt:i4>248</vt:i4>
      </vt:variant>
      <vt:variant>
        <vt:i4>0</vt:i4>
      </vt:variant>
      <vt:variant>
        <vt:i4>5</vt:i4>
      </vt:variant>
      <vt:variant>
        <vt:lpwstr>https://www.nist.gov/pml/weights-and-measures/laboratory-metrology/standard-operating-procedures</vt:lpwstr>
      </vt:variant>
      <vt:variant>
        <vt:lpwstr/>
      </vt:variant>
      <vt:variant>
        <vt:i4>4259924</vt:i4>
      </vt:variant>
      <vt:variant>
        <vt:i4>245</vt:i4>
      </vt:variant>
      <vt:variant>
        <vt:i4>0</vt:i4>
      </vt:variant>
      <vt:variant>
        <vt:i4>5</vt:i4>
      </vt:variant>
      <vt:variant>
        <vt:lpwstr>https://www.govinfo.gov/content/pkg/FR-2020-12-28/pdf/2020-26264.pdf</vt:lpwstr>
      </vt:variant>
      <vt:variant>
        <vt:lpwstr/>
      </vt:variant>
      <vt:variant>
        <vt:i4>4522004</vt:i4>
      </vt:variant>
      <vt:variant>
        <vt:i4>242</vt:i4>
      </vt:variant>
      <vt:variant>
        <vt:i4>0</vt:i4>
      </vt:variant>
      <vt:variant>
        <vt:i4>5</vt:i4>
      </vt:variant>
      <vt:variant>
        <vt:lpwstr>https://www.nist.gov/srd/REFPROP</vt:lpwstr>
      </vt:variant>
      <vt:variant>
        <vt:lpwstr/>
      </vt:variant>
      <vt:variant>
        <vt:i4>7077999</vt:i4>
      </vt:variant>
      <vt:variant>
        <vt:i4>239</vt:i4>
      </vt:variant>
      <vt:variant>
        <vt:i4>0</vt:i4>
      </vt:variant>
      <vt:variant>
        <vt:i4>5</vt:i4>
      </vt:variant>
      <vt:variant>
        <vt:lpwstr>https://www.ecfr.gov/cgi-bin/text-idx?node=pt21.2.101&amp;rgn=div5</vt:lpwstr>
      </vt:variant>
      <vt:variant>
        <vt:lpwstr/>
      </vt:variant>
      <vt:variant>
        <vt:i4>5177414</vt:i4>
      </vt:variant>
      <vt:variant>
        <vt:i4>236</vt:i4>
      </vt:variant>
      <vt:variant>
        <vt:i4>0</vt:i4>
      </vt:variant>
      <vt:variant>
        <vt:i4>5</vt:i4>
      </vt:variant>
      <vt:variant>
        <vt:lpwstr>https://www.ecfr.gov/cgi-bin/text-idx?node=pt9.2.317&amp;rgn=div5</vt:lpwstr>
      </vt:variant>
      <vt:variant>
        <vt:lpwstr/>
      </vt:variant>
      <vt:variant>
        <vt:i4>589944</vt:i4>
      </vt:variant>
      <vt:variant>
        <vt:i4>233</vt:i4>
      </vt:variant>
      <vt:variant>
        <vt:i4>0</vt:i4>
      </vt:variant>
      <vt:variant>
        <vt:i4>5</vt:i4>
      </vt:variant>
      <vt:variant>
        <vt:lpwstr>mailto:lisa.warfield@nist.gov</vt:lpwstr>
      </vt:variant>
      <vt:variant>
        <vt:lpwstr/>
      </vt:variant>
      <vt:variant>
        <vt:i4>7077999</vt:i4>
      </vt:variant>
      <vt:variant>
        <vt:i4>230</vt:i4>
      </vt:variant>
      <vt:variant>
        <vt:i4>0</vt:i4>
      </vt:variant>
      <vt:variant>
        <vt:i4>5</vt:i4>
      </vt:variant>
      <vt:variant>
        <vt:lpwstr>https://www.ecfr.gov/cgi-bin/text-idx?node=pt21.2.101&amp;rgn=div5</vt:lpwstr>
      </vt:variant>
      <vt:variant>
        <vt:lpwstr/>
      </vt:variant>
      <vt:variant>
        <vt:i4>5177414</vt:i4>
      </vt:variant>
      <vt:variant>
        <vt:i4>227</vt:i4>
      </vt:variant>
      <vt:variant>
        <vt:i4>0</vt:i4>
      </vt:variant>
      <vt:variant>
        <vt:i4>5</vt:i4>
      </vt:variant>
      <vt:variant>
        <vt:lpwstr>https://www.ecfr.gov/cgi-bin/text-idx?node=pt9.2.317&amp;rgn=div5</vt:lpwstr>
      </vt:variant>
      <vt:variant>
        <vt:lpwstr/>
      </vt:variant>
      <vt:variant>
        <vt:i4>1835067</vt:i4>
      </vt:variant>
      <vt:variant>
        <vt:i4>218</vt:i4>
      </vt:variant>
      <vt:variant>
        <vt:i4>0</vt:i4>
      </vt:variant>
      <vt:variant>
        <vt:i4>5</vt:i4>
      </vt:variant>
      <vt:variant>
        <vt:lpwstr/>
      </vt:variant>
      <vt:variant>
        <vt:lpwstr>_Toc80952987</vt:lpwstr>
      </vt:variant>
      <vt:variant>
        <vt:i4>1900603</vt:i4>
      </vt:variant>
      <vt:variant>
        <vt:i4>212</vt:i4>
      </vt:variant>
      <vt:variant>
        <vt:i4>0</vt:i4>
      </vt:variant>
      <vt:variant>
        <vt:i4>5</vt:i4>
      </vt:variant>
      <vt:variant>
        <vt:lpwstr/>
      </vt:variant>
      <vt:variant>
        <vt:lpwstr>_Toc80952986</vt:lpwstr>
      </vt:variant>
      <vt:variant>
        <vt:i4>1966139</vt:i4>
      </vt:variant>
      <vt:variant>
        <vt:i4>206</vt:i4>
      </vt:variant>
      <vt:variant>
        <vt:i4>0</vt:i4>
      </vt:variant>
      <vt:variant>
        <vt:i4>5</vt:i4>
      </vt:variant>
      <vt:variant>
        <vt:lpwstr/>
      </vt:variant>
      <vt:variant>
        <vt:lpwstr>_Toc80952985</vt:lpwstr>
      </vt:variant>
      <vt:variant>
        <vt:i4>2031675</vt:i4>
      </vt:variant>
      <vt:variant>
        <vt:i4>200</vt:i4>
      </vt:variant>
      <vt:variant>
        <vt:i4>0</vt:i4>
      </vt:variant>
      <vt:variant>
        <vt:i4>5</vt:i4>
      </vt:variant>
      <vt:variant>
        <vt:lpwstr/>
      </vt:variant>
      <vt:variant>
        <vt:lpwstr>_Toc80952984</vt:lpwstr>
      </vt:variant>
      <vt:variant>
        <vt:i4>1572923</vt:i4>
      </vt:variant>
      <vt:variant>
        <vt:i4>194</vt:i4>
      </vt:variant>
      <vt:variant>
        <vt:i4>0</vt:i4>
      </vt:variant>
      <vt:variant>
        <vt:i4>5</vt:i4>
      </vt:variant>
      <vt:variant>
        <vt:lpwstr/>
      </vt:variant>
      <vt:variant>
        <vt:lpwstr>_Toc80952983</vt:lpwstr>
      </vt:variant>
      <vt:variant>
        <vt:i4>1638459</vt:i4>
      </vt:variant>
      <vt:variant>
        <vt:i4>188</vt:i4>
      </vt:variant>
      <vt:variant>
        <vt:i4>0</vt:i4>
      </vt:variant>
      <vt:variant>
        <vt:i4>5</vt:i4>
      </vt:variant>
      <vt:variant>
        <vt:lpwstr/>
      </vt:variant>
      <vt:variant>
        <vt:lpwstr>_Toc80952982</vt:lpwstr>
      </vt:variant>
      <vt:variant>
        <vt:i4>1703995</vt:i4>
      </vt:variant>
      <vt:variant>
        <vt:i4>182</vt:i4>
      </vt:variant>
      <vt:variant>
        <vt:i4>0</vt:i4>
      </vt:variant>
      <vt:variant>
        <vt:i4>5</vt:i4>
      </vt:variant>
      <vt:variant>
        <vt:lpwstr/>
      </vt:variant>
      <vt:variant>
        <vt:lpwstr>_Toc80952981</vt:lpwstr>
      </vt:variant>
      <vt:variant>
        <vt:i4>1769531</vt:i4>
      </vt:variant>
      <vt:variant>
        <vt:i4>176</vt:i4>
      </vt:variant>
      <vt:variant>
        <vt:i4>0</vt:i4>
      </vt:variant>
      <vt:variant>
        <vt:i4>5</vt:i4>
      </vt:variant>
      <vt:variant>
        <vt:lpwstr/>
      </vt:variant>
      <vt:variant>
        <vt:lpwstr>_Toc80952980</vt:lpwstr>
      </vt:variant>
      <vt:variant>
        <vt:i4>1179700</vt:i4>
      </vt:variant>
      <vt:variant>
        <vt:i4>170</vt:i4>
      </vt:variant>
      <vt:variant>
        <vt:i4>0</vt:i4>
      </vt:variant>
      <vt:variant>
        <vt:i4>5</vt:i4>
      </vt:variant>
      <vt:variant>
        <vt:lpwstr/>
      </vt:variant>
      <vt:variant>
        <vt:lpwstr>_Toc80952979</vt:lpwstr>
      </vt:variant>
      <vt:variant>
        <vt:i4>1245236</vt:i4>
      </vt:variant>
      <vt:variant>
        <vt:i4>164</vt:i4>
      </vt:variant>
      <vt:variant>
        <vt:i4>0</vt:i4>
      </vt:variant>
      <vt:variant>
        <vt:i4>5</vt:i4>
      </vt:variant>
      <vt:variant>
        <vt:lpwstr/>
      </vt:variant>
      <vt:variant>
        <vt:lpwstr>_Toc80952978</vt:lpwstr>
      </vt:variant>
      <vt:variant>
        <vt:i4>1835060</vt:i4>
      </vt:variant>
      <vt:variant>
        <vt:i4>158</vt:i4>
      </vt:variant>
      <vt:variant>
        <vt:i4>0</vt:i4>
      </vt:variant>
      <vt:variant>
        <vt:i4>5</vt:i4>
      </vt:variant>
      <vt:variant>
        <vt:lpwstr/>
      </vt:variant>
      <vt:variant>
        <vt:lpwstr>_Toc80952977</vt:lpwstr>
      </vt:variant>
      <vt:variant>
        <vt:i4>1900596</vt:i4>
      </vt:variant>
      <vt:variant>
        <vt:i4>152</vt:i4>
      </vt:variant>
      <vt:variant>
        <vt:i4>0</vt:i4>
      </vt:variant>
      <vt:variant>
        <vt:i4>5</vt:i4>
      </vt:variant>
      <vt:variant>
        <vt:lpwstr/>
      </vt:variant>
      <vt:variant>
        <vt:lpwstr>_Toc80952976</vt:lpwstr>
      </vt:variant>
      <vt:variant>
        <vt:i4>1966132</vt:i4>
      </vt:variant>
      <vt:variant>
        <vt:i4>146</vt:i4>
      </vt:variant>
      <vt:variant>
        <vt:i4>0</vt:i4>
      </vt:variant>
      <vt:variant>
        <vt:i4>5</vt:i4>
      </vt:variant>
      <vt:variant>
        <vt:lpwstr/>
      </vt:variant>
      <vt:variant>
        <vt:lpwstr>_Toc80952975</vt:lpwstr>
      </vt:variant>
      <vt:variant>
        <vt:i4>2031668</vt:i4>
      </vt:variant>
      <vt:variant>
        <vt:i4>140</vt:i4>
      </vt:variant>
      <vt:variant>
        <vt:i4>0</vt:i4>
      </vt:variant>
      <vt:variant>
        <vt:i4>5</vt:i4>
      </vt:variant>
      <vt:variant>
        <vt:lpwstr/>
      </vt:variant>
      <vt:variant>
        <vt:lpwstr>_Toc80952974</vt:lpwstr>
      </vt:variant>
      <vt:variant>
        <vt:i4>1572916</vt:i4>
      </vt:variant>
      <vt:variant>
        <vt:i4>134</vt:i4>
      </vt:variant>
      <vt:variant>
        <vt:i4>0</vt:i4>
      </vt:variant>
      <vt:variant>
        <vt:i4>5</vt:i4>
      </vt:variant>
      <vt:variant>
        <vt:lpwstr/>
      </vt:variant>
      <vt:variant>
        <vt:lpwstr>_Toc80952973</vt:lpwstr>
      </vt:variant>
      <vt:variant>
        <vt:i4>1638452</vt:i4>
      </vt:variant>
      <vt:variant>
        <vt:i4>128</vt:i4>
      </vt:variant>
      <vt:variant>
        <vt:i4>0</vt:i4>
      </vt:variant>
      <vt:variant>
        <vt:i4>5</vt:i4>
      </vt:variant>
      <vt:variant>
        <vt:lpwstr/>
      </vt:variant>
      <vt:variant>
        <vt:lpwstr>_Toc80952972</vt:lpwstr>
      </vt:variant>
      <vt:variant>
        <vt:i4>1703988</vt:i4>
      </vt:variant>
      <vt:variant>
        <vt:i4>122</vt:i4>
      </vt:variant>
      <vt:variant>
        <vt:i4>0</vt:i4>
      </vt:variant>
      <vt:variant>
        <vt:i4>5</vt:i4>
      </vt:variant>
      <vt:variant>
        <vt:lpwstr/>
      </vt:variant>
      <vt:variant>
        <vt:lpwstr>_Toc80952971</vt:lpwstr>
      </vt:variant>
      <vt:variant>
        <vt:i4>1769524</vt:i4>
      </vt:variant>
      <vt:variant>
        <vt:i4>116</vt:i4>
      </vt:variant>
      <vt:variant>
        <vt:i4>0</vt:i4>
      </vt:variant>
      <vt:variant>
        <vt:i4>5</vt:i4>
      </vt:variant>
      <vt:variant>
        <vt:lpwstr/>
      </vt:variant>
      <vt:variant>
        <vt:lpwstr>_Toc80952970</vt:lpwstr>
      </vt:variant>
      <vt:variant>
        <vt:i4>1179701</vt:i4>
      </vt:variant>
      <vt:variant>
        <vt:i4>110</vt:i4>
      </vt:variant>
      <vt:variant>
        <vt:i4>0</vt:i4>
      </vt:variant>
      <vt:variant>
        <vt:i4>5</vt:i4>
      </vt:variant>
      <vt:variant>
        <vt:lpwstr/>
      </vt:variant>
      <vt:variant>
        <vt:lpwstr>_Toc80952969</vt:lpwstr>
      </vt:variant>
      <vt:variant>
        <vt:i4>1245237</vt:i4>
      </vt:variant>
      <vt:variant>
        <vt:i4>104</vt:i4>
      </vt:variant>
      <vt:variant>
        <vt:i4>0</vt:i4>
      </vt:variant>
      <vt:variant>
        <vt:i4>5</vt:i4>
      </vt:variant>
      <vt:variant>
        <vt:lpwstr/>
      </vt:variant>
      <vt:variant>
        <vt:lpwstr>_Toc80952968</vt:lpwstr>
      </vt:variant>
      <vt:variant>
        <vt:i4>1835061</vt:i4>
      </vt:variant>
      <vt:variant>
        <vt:i4>98</vt:i4>
      </vt:variant>
      <vt:variant>
        <vt:i4>0</vt:i4>
      </vt:variant>
      <vt:variant>
        <vt:i4>5</vt:i4>
      </vt:variant>
      <vt:variant>
        <vt:lpwstr/>
      </vt:variant>
      <vt:variant>
        <vt:lpwstr>_Toc80952967</vt:lpwstr>
      </vt:variant>
      <vt:variant>
        <vt:i4>1900597</vt:i4>
      </vt:variant>
      <vt:variant>
        <vt:i4>92</vt:i4>
      </vt:variant>
      <vt:variant>
        <vt:i4>0</vt:i4>
      </vt:variant>
      <vt:variant>
        <vt:i4>5</vt:i4>
      </vt:variant>
      <vt:variant>
        <vt:lpwstr/>
      </vt:variant>
      <vt:variant>
        <vt:lpwstr>_Toc80952966</vt:lpwstr>
      </vt:variant>
      <vt:variant>
        <vt:i4>1966133</vt:i4>
      </vt:variant>
      <vt:variant>
        <vt:i4>86</vt:i4>
      </vt:variant>
      <vt:variant>
        <vt:i4>0</vt:i4>
      </vt:variant>
      <vt:variant>
        <vt:i4>5</vt:i4>
      </vt:variant>
      <vt:variant>
        <vt:lpwstr/>
      </vt:variant>
      <vt:variant>
        <vt:lpwstr>_Toc80952965</vt:lpwstr>
      </vt:variant>
      <vt:variant>
        <vt:i4>2031669</vt:i4>
      </vt:variant>
      <vt:variant>
        <vt:i4>80</vt:i4>
      </vt:variant>
      <vt:variant>
        <vt:i4>0</vt:i4>
      </vt:variant>
      <vt:variant>
        <vt:i4>5</vt:i4>
      </vt:variant>
      <vt:variant>
        <vt:lpwstr/>
      </vt:variant>
      <vt:variant>
        <vt:lpwstr>_Toc80952964</vt:lpwstr>
      </vt:variant>
      <vt:variant>
        <vt:i4>1572917</vt:i4>
      </vt:variant>
      <vt:variant>
        <vt:i4>74</vt:i4>
      </vt:variant>
      <vt:variant>
        <vt:i4>0</vt:i4>
      </vt:variant>
      <vt:variant>
        <vt:i4>5</vt:i4>
      </vt:variant>
      <vt:variant>
        <vt:lpwstr/>
      </vt:variant>
      <vt:variant>
        <vt:lpwstr>_Toc80952963</vt:lpwstr>
      </vt:variant>
      <vt:variant>
        <vt:i4>1638453</vt:i4>
      </vt:variant>
      <vt:variant>
        <vt:i4>68</vt:i4>
      </vt:variant>
      <vt:variant>
        <vt:i4>0</vt:i4>
      </vt:variant>
      <vt:variant>
        <vt:i4>5</vt:i4>
      </vt:variant>
      <vt:variant>
        <vt:lpwstr/>
      </vt:variant>
      <vt:variant>
        <vt:lpwstr>_Toc80952962</vt:lpwstr>
      </vt:variant>
      <vt:variant>
        <vt:i4>1703989</vt:i4>
      </vt:variant>
      <vt:variant>
        <vt:i4>62</vt:i4>
      </vt:variant>
      <vt:variant>
        <vt:i4>0</vt:i4>
      </vt:variant>
      <vt:variant>
        <vt:i4>5</vt:i4>
      </vt:variant>
      <vt:variant>
        <vt:lpwstr/>
      </vt:variant>
      <vt:variant>
        <vt:lpwstr>_Toc80952961</vt:lpwstr>
      </vt:variant>
      <vt:variant>
        <vt:i4>1769525</vt:i4>
      </vt:variant>
      <vt:variant>
        <vt:i4>56</vt:i4>
      </vt:variant>
      <vt:variant>
        <vt:i4>0</vt:i4>
      </vt:variant>
      <vt:variant>
        <vt:i4>5</vt:i4>
      </vt:variant>
      <vt:variant>
        <vt:lpwstr/>
      </vt:variant>
      <vt:variant>
        <vt:lpwstr>_Toc80952960</vt:lpwstr>
      </vt:variant>
      <vt:variant>
        <vt:i4>1179702</vt:i4>
      </vt:variant>
      <vt:variant>
        <vt:i4>50</vt:i4>
      </vt:variant>
      <vt:variant>
        <vt:i4>0</vt:i4>
      </vt:variant>
      <vt:variant>
        <vt:i4>5</vt:i4>
      </vt:variant>
      <vt:variant>
        <vt:lpwstr/>
      </vt:variant>
      <vt:variant>
        <vt:lpwstr>_Toc80952959</vt:lpwstr>
      </vt:variant>
      <vt:variant>
        <vt:i4>1245238</vt:i4>
      </vt:variant>
      <vt:variant>
        <vt:i4>44</vt:i4>
      </vt:variant>
      <vt:variant>
        <vt:i4>0</vt:i4>
      </vt:variant>
      <vt:variant>
        <vt:i4>5</vt:i4>
      </vt:variant>
      <vt:variant>
        <vt:lpwstr/>
      </vt:variant>
      <vt:variant>
        <vt:lpwstr>_Toc80952958</vt:lpwstr>
      </vt:variant>
      <vt:variant>
        <vt:i4>1835062</vt:i4>
      </vt:variant>
      <vt:variant>
        <vt:i4>38</vt:i4>
      </vt:variant>
      <vt:variant>
        <vt:i4>0</vt:i4>
      </vt:variant>
      <vt:variant>
        <vt:i4>5</vt:i4>
      </vt:variant>
      <vt:variant>
        <vt:lpwstr/>
      </vt:variant>
      <vt:variant>
        <vt:lpwstr>_Toc80952957</vt:lpwstr>
      </vt:variant>
      <vt:variant>
        <vt:i4>1900598</vt:i4>
      </vt:variant>
      <vt:variant>
        <vt:i4>32</vt:i4>
      </vt:variant>
      <vt:variant>
        <vt:i4>0</vt:i4>
      </vt:variant>
      <vt:variant>
        <vt:i4>5</vt:i4>
      </vt:variant>
      <vt:variant>
        <vt:lpwstr/>
      </vt:variant>
      <vt:variant>
        <vt:lpwstr>_Toc80952956</vt:lpwstr>
      </vt:variant>
      <vt:variant>
        <vt:i4>1966134</vt:i4>
      </vt:variant>
      <vt:variant>
        <vt:i4>26</vt:i4>
      </vt:variant>
      <vt:variant>
        <vt:i4>0</vt:i4>
      </vt:variant>
      <vt:variant>
        <vt:i4>5</vt:i4>
      </vt:variant>
      <vt:variant>
        <vt:lpwstr/>
      </vt:variant>
      <vt:variant>
        <vt:lpwstr>_Toc80952955</vt:lpwstr>
      </vt:variant>
      <vt:variant>
        <vt:i4>2031670</vt:i4>
      </vt:variant>
      <vt:variant>
        <vt:i4>20</vt:i4>
      </vt:variant>
      <vt:variant>
        <vt:i4>0</vt:i4>
      </vt:variant>
      <vt:variant>
        <vt:i4>5</vt:i4>
      </vt:variant>
      <vt:variant>
        <vt:lpwstr/>
      </vt:variant>
      <vt:variant>
        <vt:lpwstr>_Toc80952954</vt:lpwstr>
      </vt:variant>
      <vt:variant>
        <vt:i4>1572918</vt:i4>
      </vt:variant>
      <vt:variant>
        <vt:i4>14</vt:i4>
      </vt:variant>
      <vt:variant>
        <vt:i4>0</vt:i4>
      </vt:variant>
      <vt:variant>
        <vt:i4>5</vt:i4>
      </vt:variant>
      <vt:variant>
        <vt:lpwstr/>
      </vt:variant>
      <vt:variant>
        <vt:lpwstr>_Toc80952953</vt:lpwstr>
      </vt:variant>
      <vt:variant>
        <vt:i4>1638454</vt:i4>
      </vt:variant>
      <vt:variant>
        <vt:i4>8</vt:i4>
      </vt:variant>
      <vt:variant>
        <vt:i4>0</vt:i4>
      </vt:variant>
      <vt:variant>
        <vt:i4>5</vt:i4>
      </vt:variant>
      <vt:variant>
        <vt:lpwstr/>
      </vt:variant>
      <vt:variant>
        <vt:lpwstr>_Toc80952952</vt:lpwstr>
      </vt:variant>
      <vt:variant>
        <vt:i4>1703990</vt:i4>
      </vt:variant>
      <vt:variant>
        <vt:i4>2</vt:i4>
      </vt:variant>
      <vt:variant>
        <vt:i4>0</vt:i4>
      </vt:variant>
      <vt:variant>
        <vt:i4>5</vt:i4>
      </vt:variant>
      <vt:variant>
        <vt:lpwstr/>
      </vt:variant>
      <vt:variant>
        <vt:lpwstr>_Toc80952951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74</cp:revision>
  <cp:lastPrinted>2020-12-10T14:44:00Z</cp:lastPrinted>
  <dcterms:created xsi:type="dcterms:W3CDTF">2021-08-26T16:38:00Z</dcterms:created>
  <dcterms:modified xsi:type="dcterms:W3CDTF">2021-10-07T14:20:00Z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