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3433E9E8" w:rsidR="00A85A4C" w:rsidRDefault="00E72582" w:rsidP="0001014F">
      <w:pPr>
        <w:suppressLineNumbers/>
        <w:spacing w:before="90" w:after="0"/>
        <w:jc w:val="center"/>
        <w:rPr>
          <w:b/>
          <w:sz w:val="28"/>
        </w:rPr>
      </w:pPr>
      <w:bookmarkStart w:id="0" w:name="_Toc443917671"/>
      <w:bookmarkStart w:id="1" w:name="_Hlk523929529"/>
      <w:r>
        <w:rPr>
          <w:b/>
          <w:sz w:val="28"/>
        </w:rPr>
        <w:t>NE</w:t>
      </w:r>
      <w:r w:rsidR="002A45EF">
        <w:rPr>
          <w:b/>
          <w:sz w:val="28"/>
        </w:rPr>
        <w:t xml:space="preserv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2806F223" w:rsidR="00AE5B08" w:rsidRPr="00AE5B08" w:rsidRDefault="0045043F" w:rsidP="00AE5B08">
      <w:pPr>
        <w:widowControl/>
        <w:suppressLineNumbers/>
        <w:jc w:val="center"/>
        <w:rPr>
          <w:b/>
          <w:sz w:val="28"/>
        </w:rPr>
      </w:pPr>
      <w:r>
        <w:rPr>
          <w:b/>
          <w:sz w:val="28"/>
        </w:rPr>
        <w:t>202</w:t>
      </w:r>
      <w:r w:rsidR="005348A3">
        <w:rPr>
          <w:b/>
          <w:sz w:val="28"/>
        </w:rPr>
        <w:t>1</w:t>
      </w:r>
      <w:r w:rsidRPr="00AE5B08">
        <w:rPr>
          <w:b/>
          <w:sz w:val="28"/>
        </w:rPr>
        <w:t xml:space="preserve"> </w:t>
      </w:r>
      <w:r w:rsidR="002A45EF">
        <w:rPr>
          <w:b/>
          <w:sz w:val="28"/>
        </w:rPr>
        <w:t>Annual</w:t>
      </w:r>
      <w:r w:rsidR="007E2687">
        <w:rPr>
          <w:b/>
          <w:sz w:val="28"/>
        </w:rPr>
        <w:t xml:space="preserve"> </w:t>
      </w:r>
      <w:r w:rsidR="00AE5B08" w:rsidRPr="00AE5B08">
        <w:rPr>
          <w:b/>
          <w:sz w:val="28"/>
        </w:rPr>
        <w:t xml:space="preserve">Meeting </w:t>
      </w:r>
      <w:r w:rsidR="002A45EF">
        <w:rPr>
          <w:b/>
          <w:sz w:val="28"/>
        </w:rPr>
        <w:t>Agenda</w:t>
      </w:r>
    </w:p>
    <w:p w14:paraId="25D1EE3C" w14:textId="6236581E" w:rsidR="00FA5F5D" w:rsidRPr="00466DB5" w:rsidRDefault="00421F74" w:rsidP="00FA5F5D">
      <w:pPr>
        <w:widowControl/>
        <w:suppressLineNumbers/>
        <w:spacing w:after="0"/>
        <w:jc w:val="center"/>
        <w:rPr>
          <w:rFonts w:eastAsia="Times New Roman"/>
          <w:szCs w:val="24"/>
        </w:rPr>
      </w:pPr>
      <w:r>
        <w:rPr>
          <w:rFonts w:eastAsia="Times New Roman"/>
          <w:szCs w:val="24"/>
        </w:rPr>
        <w:t>M</w:t>
      </w:r>
      <w:r w:rsidR="00E72582">
        <w:rPr>
          <w:rFonts w:eastAsia="Times New Roman"/>
          <w:szCs w:val="24"/>
        </w:rPr>
        <w:t>r</w:t>
      </w:r>
      <w:r>
        <w:rPr>
          <w:rFonts w:eastAsia="Times New Roman"/>
          <w:szCs w:val="24"/>
        </w:rPr>
        <w:t xml:space="preserve">. </w:t>
      </w:r>
      <w:r w:rsidR="00341CCB">
        <w:rPr>
          <w:rFonts w:eastAsia="Times New Roman"/>
          <w:szCs w:val="24"/>
        </w:rPr>
        <w:t>Marc Paquette</w:t>
      </w:r>
      <w:r w:rsidR="00FA5F5D" w:rsidRPr="00466DB5">
        <w:rPr>
          <w:rFonts w:eastAsia="Times New Roman"/>
          <w:szCs w:val="24"/>
        </w:rPr>
        <w:t>, Committee Chair</w:t>
      </w:r>
    </w:p>
    <w:p w14:paraId="01AD2BB3" w14:textId="7931D2D8" w:rsidR="00FA5F5D" w:rsidRPr="00466DB5" w:rsidRDefault="00341CCB" w:rsidP="00FA5F5D">
      <w:pPr>
        <w:widowControl/>
        <w:suppressLineNumbers/>
        <w:spacing w:after="0"/>
        <w:jc w:val="center"/>
        <w:rPr>
          <w:rFonts w:eastAsia="Times New Roman"/>
          <w:szCs w:val="24"/>
        </w:rPr>
      </w:pPr>
      <w:r>
        <w:rPr>
          <w:rFonts w:eastAsia="Times New Roman"/>
          <w:szCs w:val="24"/>
        </w:rPr>
        <w:t>Vermont</w:t>
      </w:r>
    </w:p>
    <w:p w14:paraId="37500744" w14:textId="77777777" w:rsidR="00460AF0" w:rsidRPr="00810C25" w:rsidRDefault="00460AF0" w:rsidP="0001014F">
      <w:pPr>
        <w:suppressLineNumbers/>
        <w:rPr>
          <w:b/>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380C4892" w14:textId="6B4D1422" w:rsidR="00145377" w:rsidRPr="00145377" w:rsidRDefault="00145377" w:rsidP="00145377">
      <w:pPr>
        <w:suppressLineNumbers/>
      </w:pPr>
      <w:r w:rsidRPr="00145377">
        <w:t xml:space="preserve">The Professional Development Committee (hereinafter referred to as the “Committee”) submits this Committee Interim Report for consideration by National Conference on Weights and Measures (NCWM).  </w:t>
      </w:r>
      <w:r w:rsidR="007624F4" w:rsidRPr="007B7572">
        <w:rPr>
          <w:szCs w:val="20"/>
        </w:rPr>
        <w:t xml:space="preserve">This report contains the items discussed and actions proposed by the Committee during its Interim Meeting in </w:t>
      </w:r>
      <w:r w:rsidR="007624F4">
        <w:rPr>
          <w:szCs w:val="20"/>
        </w:rPr>
        <w:t>St. Pete Beach</w:t>
      </w:r>
      <w:r w:rsidR="007624F4" w:rsidRPr="007B7572">
        <w:rPr>
          <w:szCs w:val="20"/>
        </w:rPr>
        <w:t xml:space="preserve">, </w:t>
      </w:r>
      <w:r w:rsidR="007624F4">
        <w:rPr>
          <w:szCs w:val="20"/>
        </w:rPr>
        <w:t>FL</w:t>
      </w:r>
      <w:r w:rsidR="007624F4" w:rsidRPr="007B7572">
        <w:rPr>
          <w:szCs w:val="20"/>
        </w:rPr>
        <w:t xml:space="preserve">, January </w:t>
      </w:r>
      <w:r w:rsidR="007624F4">
        <w:rPr>
          <w:szCs w:val="20"/>
        </w:rPr>
        <w:t>13</w:t>
      </w:r>
      <w:r w:rsidR="007624F4" w:rsidRPr="007B7572">
        <w:rPr>
          <w:szCs w:val="20"/>
        </w:rPr>
        <w:t xml:space="preserve"> </w:t>
      </w:r>
      <w:r w:rsidR="007624F4" w:rsidRPr="007B7572">
        <w:rPr>
          <w:szCs w:val="20"/>
        </w:rPr>
        <w:noBreakHyphen/>
        <w:t xml:space="preserve"> </w:t>
      </w:r>
      <w:r w:rsidR="007624F4">
        <w:rPr>
          <w:szCs w:val="20"/>
        </w:rPr>
        <w:t>15</w:t>
      </w:r>
      <w:r w:rsidR="007624F4" w:rsidRPr="007B7572">
        <w:rPr>
          <w:szCs w:val="20"/>
        </w:rPr>
        <w:t>, 202</w:t>
      </w:r>
      <w:r w:rsidR="007624F4">
        <w:rPr>
          <w:szCs w:val="20"/>
        </w:rPr>
        <w:t>1</w:t>
      </w:r>
      <w:r w:rsidR="007624F4" w:rsidRPr="007B7572">
        <w:rPr>
          <w:szCs w:val="20"/>
        </w:rPr>
        <w:t xml:space="preserve">.  </w:t>
      </w:r>
      <w:r w:rsidRPr="00145377">
        <w:t xml:space="preserve">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first three letters of an item’s reference key are assigned from the Subject Series List.  The first three letters of an item’s reference key are assigned from the Subject Series List.  The status of each item contained in the report is designated as one of the following: </w:t>
      </w:r>
      <w:r w:rsidRPr="00145377">
        <w:rPr>
          <w:b/>
        </w:rPr>
        <w:t>(V)</w:t>
      </w:r>
      <w:r w:rsidRPr="00145377">
        <w:t xml:space="preserve"> </w:t>
      </w:r>
      <w:r w:rsidRPr="00145377">
        <w:rPr>
          <w:b/>
        </w:rPr>
        <w:t>Voting Item:</w:t>
      </w:r>
      <w:r w:rsidRPr="00145377">
        <w:t xml:space="preserve"> the </w:t>
      </w:r>
      <w:r w:rsidR="00A55310">
        <w:t>C</w:t>
      </w:r>
      <w:r w:rsidRPr="00145377">
        <w:t xml:space="preserve">ommittee is making recommendations requiring a vote by the active members of NCWM; </w:t>
      </w:r>
      <w:r w:rsidRPr="00145377">
        <w:rPr>
          <w:b/>
        </w:rPr>
        <w:t>(I)</w:t>
      </w:r>
      <w:r w:rsidRPr="00145377">
        <w:t xml:space="preserve"> </w:t>
      </w:r>
      <w:r w:rsidRPr="00145377">
        <w:rPr>
          <w:b/>
        </w:rPr>
        <w:t>Informational Item:</w:t>
      </w:r>
      <w:r w:rsidRPr="00145377">
        <w:t xml:space="preserve"> the item is under consideration by the Committee but not proposed for Voting; </w:t>
      </w:r>
      <w:r w:rsidRPr="00145377">
        <w:rPr>
          <w:b/>
        </w:rPr>
        <w:t>(A) Assigned Item:</w:t>
      </w:r>
      <w:r w:rsidRPr="00145377">
        <w:t xml:space="preserve"> the Committee has assigned development of the item to a recognized subcommittee or task group within NCWM; </w:t>
      </w:r>
      <w:r w:rsidRPr="00145377">
        <w:rPr>
          <w:b/>
        </w:rPr>
        <w:t>(D) Developing Item:</w:t>
      </w:r>
      <w:r w:rsidRPr="00145377">
        <w:t xml:space="preserve"> the Committee determined the item has merit; however, the item was returned to the submitter or other designated party for further development before any action can be taken at the national level; </w:t>
      </w:r>
      <w:r w:rsidRPr="00145377">
        <w:rPr>
          <w:b/>
        </w:rPr>
        <w:t>(W)</w:t>
      </w:r>
      <w:r w:rsidRPr="00145377">
        <w:t xml:space="preserve"> </w:t>
      </w:r>
      <w:r w:rsidRPr="00145377">
        <w:rPr>
          <w:b/>
        </w:rPr>
        <w:t>Withdrawn Item:</w:t>
      </w:r>
      <w:r w:rsidRPr="00145377">
        <w:t xml:space="preserve"> the item has been removed from consideration by the Committee.</w:t>
      </w:r>
    </w:p>
    <w:p w14:paraId="4A48D1CB" w14:textId="6DA9F1E4" w:rsidR="00145377" w:rsidRPr="00145377" w:rsidRDefault="00145377" w:rsidP="00145377">
      <w:pPr>
        <w:suppressLineNumbers/>
      </w:pPr>
      <w:r w:rsidRPr="00145377">
        <w:t xml:space="preserve">Some Voting Items are considered individually; others may be grouped in a consent calendar. </w:t>
      </w:r>
      <w:r w:rsidR="00041AF1">
        <w:t xml:space="preserve"> </w:t>
      </w:r>
      <w:r w:rsidRPr="00145377">
        <w:t>Consent calendar items are Voting Items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66A540E5" w14:textId="77777777" w:rsidR="00145377" w:rsidRPr="00145377" w:rsidRDefault="00145377" w:rsidP="00145377">
      <w:pPr>
        <w:suppressLineNumbers/>
      </w:pPr>
      <w:r w:rsidRPr="00145377">
        <w:t xml:space="preserve">Committees may change the status designation of agenda items (Developing, Informational, Assigned, Voting and Withdrawn) up until the report is adopted, except that items which are marked Developing, Informational, Assigned 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6CB77D76" w14:textId="48EF1ED1" w:rsidR="00145377" w:rsidRPr="00145377" w:rsidRDefault="00145377" w:rsidP="00145377">
      <w:pPr>
        <w:suppressLineNumbers/>
      </w:pPr>
      <w:r w:rsidRPr="00145377">
        <w:t xml:space="preserve">An “Item </w:t>
      </w:r>
      <w:r w:rsidR="00CC2BC7">
        <w:t>U</w:t>
      </w:r>
      <w:r w:rsidRPr="00145377">
        <w:t xml:space="preserve">nder Consideration” is a statement of proposal and not necessarily a recommendation of the Committee.  Suggested revisions are shown in </w:t>
      </w:r>
      <w:r w:rsidRPr="00145377">
        <w:rPr>
          <w:b/>
        </w:rPr>
        <w:t>bold face print</w:t>
      </w:r>
      <w:r w:rsidRPr="00145377">
        <w:t xml:space="preserve"> by </w:t>
      </w:r>
      <w:r w:rsidRPr="00CC2BC7">
        <w:rPr>
          <w:b/>
          <w:strike/>
        </w:rPr>
        <w:t>striking out</w:t>
      </w:r>
      <w:r w:rsidRPr="00145377">
        <w:t xml:space="preserve"> information to be deleted and </w:t>
      </w:r>
      <w:r w:rsidRPr="00145377">
        <w:rPr>
          <w:b/>
          <w:u w:val="single"/>
        </w:rPr>
        <w:t>underlining</w:t>
      </w:r>
      <w:r w:rsidRPr="00145377">
        <w:t xml:space="preserve"> information to be added.  Requirements that are proposed to be non</w:t>
      </w:r>
      <w:r w:rsidR="004A0468">
        <w:t>-</w:t>
      </w:r>
      <w:r w:rsidRPr="00145377">
        <w:t xml:space="preserve">retroactive are printed in </w:t>
      </w:r>
      <w:r w:rsidRPr="00145377">
        <w:rPr>
          <w:b/>
          <w:i/>
        </w:rPr>
        <w:t>bold faced italics</w:t>
      </w:r>
      <w:r w:rsidRPr="00145377">
        <w:t xml:space="preserve">.  Please refer to </w:t>
      </w:r>
      <w:r w:rsidRPr="00145377">
        <w:rPr>
          <w:color w:val="0000FF"/>
          <w:u w:val="single"/>
        </w:rPr>
        <w:t>www.ncwm.com/publication-16</w:t>
      </w:r>
      <w:r w:rsidRPr="00145377">
        <w:t xml:space="preserve"> to review these documents. </w:t>
      </w:r>
    </w:p>
    <w:p w14:paraId="565503C3" w14:textId="40E19109" w:rsidR="00145377" w:rsidRPr="00145377" w:rsidRDefault="00145377" w:rsidP="00145377">
      <w:pPr>
        <w:suppressLineNumbers/>
      </w:pPr>
      <w:r w:rsidRPr="00145377">
        <w:t xml:space="preserve">All sessions are open to registered attendees of the conference.  If the Committee must discuss any issue that involves proprietary information or other confidential material; that portion of the session dealing with the special issue may be closed if (1) the Chairman or, in his </w:t>
      </w:r>
      <w:r w:rsidR="00D23E6F">
        <w:t>or her</w:t>
      </w:r>
      <w:r w:rsidRPr="00145377">
        <w:t xml:space="preserve"> absence, the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p w14:paraId="167E3F43" w14:textId="77777777" w:rsidR="00145377" w:rsidRPr="00336F4D" w:rsidRDefault="00145377" w:rsidP="00145377">
      <w:pPr>
        <w:suppressLineNumbers/>
        <w:rPr>
          <w:i/>
        </w:rPr>
      </w:pPr>
      <w:r w:rsidRPr="00336F4D">
        <w:rPr>
          <w:i/>
        </w:rPr>
        <w:t>Note: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5896E843" w14:textId="59486B90" w:rsidR="00AF0570"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66688967" w:history="1">
        <w:r w:rsidR="00AF0570" w:rsidRPr="00D677FF">
          <w:rPr>
            <w:rStyle w:val="Hyperlink"/>
          </w:rPr>
          <w:t>EDU – EDUCATION</w:t>
        </w:r>
        <w:r w:rsidR="00AF0570">
          <w:rPr>
            <w:webHidden/>
          </w:rPr>
          <w:tab/>
        </w:r>
        <w:r w:rsidR="00E15AEB">
          <w:rPr>
            <w:webHidden/>
          </w:rPr>
          <w:tab/>
        </w:r>
        <w:r w:rsidR="00AF0570">
          <w:rPr>
            <w:webHidden/>
          </w:rPr>
          <w:fldChar w:fldCharType="begin"/>
        </w:r>
        <w:r w:rsidR="00AF0570">
          <w:rPr>
            <w:webHidden/>
          </w:rPr>
          <w:instrText xml:space="preserve"> PAGEREF _Toc66688967 \h </w:instrText>
        </w:r>
        <w:r w:rsidR="00AF0570">
          <w:rPr>
            <w:webHidden/>
          </w:rPr>
        </w:r>
        <w:r w:rsidR="00AF0570">
          <w:rPr>
            <w:webHidden/>
          </w:rPr>
          <w:fldChar w:fldCharType="separate"/>
        </w:r>
        <w:r w:rsidR="00421F74">
          <w:rPr>
            <w:webHidden/>
          </w:rPr>
          <w:t>251</w:t>
        </w:r>
        <w:r w:rsidR="00AF0570">
          <w:rPr>
            <w:webHidden/>
          </w:rPr>
          <w:fldChar w:fldCharType="end"/>
        </w:r>
      </w:hyperlink>
    </w:p>
    <w:p w14:paraId="305937DE" w14:textId="3365AA50" w:rsidR="00AF0570" w:rsidRDefault="00E72582">
      <w:pPr>
        <w:pStyle w:val="TOC2"/>
        <w:rPr>
          <w:rFonts w:asciiTheme="minorHAnsi" w:eastAsiaTheme="minorEastAsia" w:hAnsiTheme="minorHAnsi" w:cstheme="minorBidi"/>
          <w:noProof/>
          <w:sz w:val="22"/>
        </w:rPr>
      </w:pPr>
      <w:hyperlink w:anchor="_Toc66688968" w:history="1">
        <w:r w:rsidR="00AF0570" w:rsidRPr="00D677FF">
          <w:rPr>
            <w:rStyle w:val="Hyperlink"/>
            <w:noProof/>
          </w:rPr>
          <w:t>EDU-1</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Professional Certification Program</w:t>
        </w:r>
        <w:r w:rsidR="00AF0570">
          <w:rPr>
            <w:noProof/>
            <w:webHidden/>
          </w:rPr>
          <w:tab/>
        </w:r>
        <w:r w:rsidR="00AF0570">
          <w:rPr>
            <w:noProof/>
            <w:webHidden/>
          </w:rPr>
          <w:fldChar w:fldCharType="begin"/>
        </w:r>
        <w:r w:rsidR="00AF0570">
          <w:rPr>
            <w:noProof/>
            <w:webHidden/>
          </w:rPr>
          <w:instrText xml:space="preserve"> PAGEREF _Toc66688968 \h </w:instrText>
        </w:r>
        <w:r w:rsidR="00AF0570">
          <w:rPr>
            <w:noProof/>
            <w:webHidden/>
          </w:rPr>
        </w:r>
        <w:r w:rsidR="00AF0570">
          <w:rPr>
            <w:noProof/>
            <w:webHidden/>
          </w:rPr>
          <w:fldChar w:fldCharType="separate"/>
        </w:r>
        <w:r w:rsidR="00421F74">
          <w:rPr>
            <w:noProof/>
            <w:webHidden/>
          </w:rPr>
          <w:t>251</w:t>
        </w:r>
        <w:r w:rsidR="00AF0570">
          <w:rPr>
            <w:noProof/>
            <w:webHidden/>
          </w:rPr>
          <w:fldChar w:fldCharType="end"/>
        </w:r>
      </w:hyperlink>
    </w:p>
    <w:p w14:paraId="69C11E35" w14:textId="60796424" w:rsidR="00AF0570" w:rsidRDefault="00E72582">
      <w:pPr>
        <w:pStyle w:val="TOC2"/>
        <w:rPr>
          <w:rFonts w:asciiTheme="minorHAnsi" w:eastAsiaTheme="minorEastAsia" w:hAnsiTheme="minorHAnsi" w:cstheme="minorBidi"/>
          <w:noProof/>
          <w:sz w:val="22"/>
        </w:rPr>
      </w:pPr>
      <w:hyperlink w:anchor="_Toc66688969" w:history="1">
        <w:r w:rsidR="00AF0570" w:rsidRPr="00D677FF">
          <w:rPr>
            <w:rStyle w:val="Hyperlink"/>
            <w:noProof/>
          </w:rPr>
          <w:t>EDU-2</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Training</w:t>
        </w:r>
        <w:r w:rsidR="00AF0570">
          <w:rPr>
            <w:noProof/>
            <w:webHidden/>
          </w:rPr>
          <w:tab/>
        </w:r>
        <w:r w:rsidR="00AF0570">
          <w:rPr>
            <w:noProof/>
            <w:webHidden/>
          </w:rPr>
          <w:fldChar w:fldCharType="begin"/>
        </w:r>
        <w:r w:rsidR="00AF0570">
          <w:rPr>
            <w:noProof/>
            <w:webHidden/>
          </w:rPr>
          <w:instrText xml:space="preserve"> PAGEREF _Toc66688969 \h </w:instrText>
        </w:r>
        <w:r w:rsidR="00AF0570">
          <w:rPr>
            <w:noProof/>
            <w:webHidden/>
          </w:rPr>
        </w:r>
        <w:r w:rsidR="00AF0570">
          <w:rPr>
            <w:noProof/>
            <w:webHidden/>
          </w:rPr>
          <w:fldChar w:fldCharType="separate"/>
        </w:r>
        <w:r w:rsidR="00421F74">
          <w:rPr>
            <w:noProof/>
            <w:webHidden/>
          </w:rPr>
          <w:t>258</w:t>
        </w:r>
        <w:r w:rsidR="00AF0570">
          <w:rPr>
            <w:noProof/>
            <w:webHidden/>
          </w:rPr>
          <w:fldChar w:fldCharType="end"/>
        </w:r>
      </w:hyperlink>
    </w:p>
    <w:p w14:paraId="30B0B9F0" w14:textId="47F7DBE0" w:rsidR="00AF0570" w:rsidRDefault="00E72582">
      <w:pPr>
        <w:pStyle w:val="TOC2"/>
        <w:rPr>
          <w:rFonts w:asciiTheme="minorHAnsi" w:eastAsiaTheme="minorEastAsia" w:hAnsiTheme="minorHAnsi" w:cstheme="minorBidi"/>
          <w:noProof/>
          <w:sz w:val="22"/>
        </w:rPr>
      </w:pPr>
      <w:hyperlink w:anchor="_Toc66688970" w:history="1">
        <w:r w:rsidR="00AF0570" w:rsidRPr="00D677FF">
          <w:rPr>
            <w:rStyle w:val="Hyperlink"/>
            <w:noProof/>
          </w:rPr>
          <w:t>EDU-3</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Instructor Improvement</w:t>
        </w:r>
        <w:r w:rsidR="00AF0570">
          <w:rPr>
            <w:noProof/>
            <w:webHidden/>
          </w:rPr>
          <w:tab/>
        </w:r>
        <w:r w:rsidR="00AF0570">
          <w:rPr>
            <w:noProof/>
            <w:webHidden/>
          </w:rPr>
          <w:fldChar w:fldCharType="begin"/>
        </w:r>
        <w:r w:rsidR="00AF0570">
          <w:rPr>
            <w:noProof/>
            <w:webHidden/>
          </w:rPr>
          <w:instrText xml:space="preserve"> PAGEREF _Toc66688970 \h </w:instrText>
        </w:r>
        <w:r w:rsidR="00AF0570">
          <w:rPr>
            <w:noProof/>
            <w:webHidden/>
          </w:rPr>
        </w:r>
        <w:r w:rsidR="00AF0570">
          <w:rPr>
            <w:noProof/>
            <w:webHidden/>
          </w:rPr>
          <w:fldChar w:fldCharType="separate"/>
        </w:r>
        <w:r w:rsidR="00421F74">
          <w:rPr>
            <w:noProof/>
            <w:webHidden/>
          </w:rPr>
          <w:t>266</w:t>
        </w:r>
        <w:r w:rsidR="00AF0570">
          <w:rPr>
            <w:noProof/>
            <w:webHidden/>
          </w:rPr>
          <w:fldChar w:fldCharType="end"/>
        </w:r>
      </w:hyperlink>
    </w:p>
    <w:p w14:paraId="06D9E822" w14:textId="779B036F" w:rsidR="00AF0570" w:rsidRDefault="00E72582">
      <w:pPr>
        <w:pStyle w:val="TOC2"/>
        <w:rPr>
          <w:rFonts w:asciiTheme="minorHAnsi" w:eastAsiaTheme="minorEastAsia" w:hAnsiTheme="minorHAnsi" w:cstheme="minorBidi"/>
          <w:noProof/>
          <w:sz w:val="22"/>
        </w:rPr>
      </w:pPr>
      <w:hyperlink w:anchor="_Toc66688971" w:history="1">
        <w:r w:rsidR="00AF0570" w:rsidRPr="00D677FF">
          <w:rPr>
            <w:rStyle w:val="Hyperlink"/>
            <w:noProof/>
          </w:rPr>
          <w:t>EDU-4</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Recommended Topics for Conference Training</w:t>
        </w:r>
        <w:r w:rsidR="00AF0570">
          <w:rPr>
            <w:noProof/>
            <w:webHidden/>
          </w:rPr>
          <w:tab/>
        </w:r>
        <w:r w:rsidR="00AF0570">
          <w:rPr>
            <w:noProof/>
            <w:webHidden/>
          </w:rPr>
          <w:fldChar w:fldCharType="begin"/>
        </w:r>
        <w:r w:rsidR="00AF0570">
          <w:rPr>
            <w:noProof/>
            <w:webHidden/>
          </w:rPr>
          <w:instrText xml:space="preserve"> PAGEREF _Toc66688971 \h </w:instrText>
        </w:r>
        <w:r w:rsidR="00AF0570">
          <w:rPr>
            <w:noProof/>
            <w:webHidden/>
          </w:rPr>
        </w:r>
        <w:r w:rsidR="00AF0570">
          <w:rPr>
            <w:noProof/>
            <w:webHidden/>
          </w:rPr>
          <w:fldChar w:fldCharType="separate"/>
        </w:r>
        <w:r w:rsidR="00421F74">
          <w:rPr>
            <w:noProof/>
            <w:webHidden/>
          </w:rPr>
          <w:t>269</w:t>
        </w:r>
        <w:r w:rsidR="00AF0570">
          <w:rPr>
            <w:noProof/>
            <w:webHidden/>
          </w:rPr>
          <w:fldChar w:fldCharType="end"/>
        </w:r>
      </w:hyperlink>
    </w:p>
    <w:p w14:paraId="70AB1FD0" w14:textId="07BEFDB1" w:rsidR="00AF0570" w:rsidRDefault="00E72582">
      <w:pPr>
        <w:pStyle w:val="TOC1"/>
        <w:rPr>
          <w:rFonts w:asciiTheme="minorHAnsi" w:eastAsiaTheme="minorEastAsia" w:hAnsiTheme="minorHAnsi" w:cstheme="minorBidi"/>
          <w:b w:val="0"/>
          <w:sz w:val="22"/>
          <w:szCs w:val="22"/>
        </w:rPr>
      </w:pPr>
      <w:hyperlink w:anchor="_Toc66688972" w:history="1">
        <w:r w:rsidR="00AF0570" w:rsidRPr="00D677FF">
          <w:rPr>
            <w:rStyle w:val="Hyperlink"/>
          </w:rPr>
          <w:t>PMT – PROGRAM MANAGEMENT</w:t>
        </w:r>
        <w:r w:rsidR="00AF0570">
          <w:rPr>
            <w:webHidden/>
          </w:rPr>
          <w:tab/>
        </w:r>
        <w:r w:rsidR="00AF0570">
          <w:rPr>
            <w:webHidden/>
          </w:rPr>
          <w:fldChar w:fldCharType="begin"/>
        </w:r>
        <w:r w:rsidR="00AF0570">
          <w:rPr>
            <w:webHidden/>
          </w:rPr>
          <w:instrText xml:space="preserve"> PAGEREF _Toc66688972 \h </w:instrText>
        </w:r>
        <w:r w:rsidR="00AF0570">
          <w:rPr>
            <w:webHidden/>
          </w:rPr>
        </w:r>
        <w:r w:rsidR="00AF0570">
          <w:rPr>
            <w:webHidden/>
          </w:rPr>
          <w:fldChar w:fldCharType="separate"/>
        </w:r>
        <w:r w:rsidR="00421F74">
          <w:rPr>
            <w:webHidden/>
          </w:rPr>
          <w:t>271</w:t>
        </w:r>
        <w:r w:rsidR="00AF0570">
          <w:rPr>
            <w:webHidden/>
          </w:rPr>
          <w:fldChar w:fldCharType="end"/>
        </w:r>
      </w:hyperlink>
    </w:p>
    <w:p w14:paraId="6FF068FE" w14:textId="535B5B01" w:rsidR="00AF0570" w:rsidRDefault="00E72582">
      <w:pPr>
        <w:pStyle w:val="TOC2"/>
        <w:rPr>
          <w:rFonts w:asciiTheme="minorHAnsi" w:eastAsiaTheme="minorEastAsia" w:hAnsiTheme="minorHAnsi" w:cstheme="minorBidi"/>
          <w:noProof/>
          <w:sz w:val="22"/>
        </w:rPr>
      </w:pPr>
      <w:hyperlink w:anchor="_Toc66688973" w:history="1">
        <w:r w:rsidR="00AF0570" w:rsidRPr="00D677FF">
          <w:rPr>
            <w:rStyle w:val="Hyperlink"/>
            <w:noProof/>
          </w:rPr>
          <w:t>PMT-1</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Safety Awareness</w:t>
        </w:r>
        <w:r w:rsidR="00AF0570">
          <w:rPr>
            <w:noProof/>
            <w:webHidden/>
          </w:rPr>
          <w:tab/>
        </w:r>
        <w:r w:rsidR="00AF0570">
          <w:rPr>
            <w:noProof/>
            <w:webHidden/>
          </w:rPr>
          <w:fldChar w:fldCharType="begin"/>
        </w:r>
        <w:r w:rsidR="00AF0570">
          <w:rPr>
            <w:noProof/>
            <w:webHidden/>
          </w:rPr>
          <w:instrText xml:space="preserve"> PAGEREF _Toc66688973 \h </w:instrText>
        </w:r>
        <w:r w:rsidR="00AF0570">
          <w:rPr>
            <w:noProof/>
            <w:webHidden/>
          </w:rPr>
        </w:r>
        <w:r w:rsidR="00AF0570">
          <w:rPr>
            <w:noProof/>
            <w:webHidden/>
          </w:rPr>
          <w:fldChar w:fldCharType="separate"/>
        </w:r>
        <w:r w:rsidR="00421F74">
          <w:rPr>
            <w:noProof/>
            <w:webHidden/>
          </w:rPr>
          <w:t>271</w:t>
        </w:r>
        <w:r w:rsidR="00AF0570">
          <w:rPr>
            <w:noProof/>
            <w:webHidden/>
          </w:rPr>
          <w:fldChar w:fldCharType="end"/>
        </w:r>
      </w:hyperlink>
    </w:p>
    <w:p w14:paraId="74F8D0FB" w14:textId="1EA41C1C" w:rsidR="00AF0570" w:rsidRDefault="00E72582">
      <w:pPr>
        <w:pStyle w:val="TOC2"/>
        <w:rPr>
          <w:rFonts w:asciiTheme="minorHAnsi" w:eastAsiaTheme="minorEastAsia" w:hAnsiTheme="minorHAnsi" w:cstheme="minorBidi"/>
          <w:noProof/>
          <w:sz w:val="22"/>
        </w:rPr>
      </w:pPr>
      <w:hyperlink w:anchor="_Toc66688974" w:history="1">
        <w:r w:rsidR="00AF0570" w:rsidRPr="00D677FF">
          <w:rPr>
            <w:rStyle w:val="Hyperlink"/>
            <w:noProof/>
          </w:rPr>
          <w:t>PMT-2</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Skimmer Education Task Group</w:t>
        </w:r>
        <w:r w:rsidR="00AF0570">
          <w:rPr>
            <w:noProof/>
            <w:webHidden/>
          </w:rPr>
          <w:tab/>
        </w:r>
        <w:r w:rsidR="00AF0570">
          <w:rPr>
            <w:noProof/>
            <w:webHidden/>
          </w:rPr>
          <w:fldChar w:fldCharType="begin"/>
        </w:r>
        <w:r w:rsidR="00AF0570">
          <w:rPr>
            <w:noProof/>
            <w:webHidden/>
          </w:rPr>
          <w:instrText xml:space="preserve"> PAGEREF _Toc66688974 \h </w:instrText>
        </w:r>
        <w:r w:rsidR="00AF0570">
          <w:rPr>
            <w:noProof/>
            <w:webHidden/>
          </w:rPr>
        </w:r>
        <w:r w:rsidR="00AF0570">
          <w:rPr>
            <w:noProof/>
            <w:webHidden/>
          </w:rPr>
          <w:fldChar w:fldCharType="separate"/>
        </w:r>
        <w:r w:rsidR="00421F74">
          <w:rPr>
            <w:noProof/>
            <w:webHidden/>
          </w:rPr>
          <w:t>275</w:t>
        </w:r>
        <w:r w:rsidR="00AF0570">
          <w:rPr>
            <w:noProof/>
            <w:webHidden/>
          </w:rPr>
          <w:fldChar w:fldCharType="end"/>
        </w:r>
      </w:hyperlink>
    </w:p>
    <w:p w14:paraId="0D95D404" w14:textId="59ED77C2" w:rsidR="003A2BD6" w:rsidRPr="003A2BD6" w:rsidRDefault="00022097" w:rsidP="003A2BD6">
      <w:pPr>
        <w:suppressLineNumbers/>
        <w:pBdr>
          <w:top w:val="single" w:sz="12" w:space="1" w:color="auto"/>
          <w:bottom w:val="single" w:sz="12" w:space="1" w:color="auto"/>
        </w:pBdr>
        <w:spacing w:after="0" w:line="228" w:lineRule="auto"/>
      </w:pPr>
      <w:r w:rsidRPr="009E0DE7">
        <w:rPr>
          <w:rFonts w:ascii="Times New Roman Bold" w:hAnsi="Times New Roman Bold"/>
        </w:rPr>
        <w:fldChar w:fldCharType="end"/>
      </w:r>
      <w:r w:rsidR="003A2BD6" w:rsidRPr="003A2BD6">
        <w:rPr>
          <w:b/>
          <w:bCs/>
          <w:noProof/>
          <w:szCs w:val="20"/>
        </w:rPr>
        <w:t xml:space="preserve"> Appendices</w:t>
      </w:r>
    </w:p>
    <w:p w14:paraId="47F345EA" w14:textId="3866EA98" w:rsidR="003A2BD6" w:rsidRPr="003A2BD6" w:rsidRDefault="003A2BD6" w:rsidP="003A2BD6">
      <w:pPr>
        <w:keepNext/>
        <w:widowControl/>
        <w:suppressLineNumbers/>
        <w:tabs>
          <w:tab w:val="left" w:pos="400"/>
          <w:tab w:val="right" w:leader="dot" w:pos="9360"/>
          <w:tab w:val="right" w:leader="dot" w:pos="9720"/>
        </w:tabs>
        <w:spacing w:after="0" w:line="228" w:lineRule="auto"/>
        <w:ind w:left="360" w:right="360" w:hanging="360"/>
      </w:pPr>
      <w:proofErr w:type="gramStart"/>
      <w:r w:rsidRPr="003A2BD6">
        <w:t>A</w:t>
      </w:r>
      <w:proofErr w:type="gramEnd"/>
      <w:r w:rsidRPr="003A2BD6">
        <w:tab/>
      </w:r>
      <w:r>
        <w:rPr>
          <w:color w:val="000000"/>
        </w:rPr>
        <w:t xml:space="preserve">EDU-2: Summary of NIST OWM </w:t>
      </w:r>
      <w:r w:rsidR="00293598">
        <w:rPr>
          <w:color w:val="000000"/>
        </w:rPr>
        <w:t xml:space="preserve">Training </w:t>
      </w:r>
      <w:r>
        <w:rPr>
          <w:color w:val="000000"/>
        </w:rPr>
        <w:t>Conducted in 2019</w:t>
      </w:r>
      <w:r w:rsidRPr="003A2BD6">
        <w:tab/>
        <w:t>A</w:t>
      </w:r>
      <w:r w:rsidR="00BA3FFB">
        <w:t>27</w:t>
      </w:r>
      <w:r w:rsidRPr="003A2BD6">
        <w:t>7</w:t>
      </w:r>
    </w:p>
    <w:p w14:paraId="3D5C79DE" w14:textId="197A22EE" w:rsidR="00C241B4" w:rsidRPr="006F7CA4" w:rsidRDefault="00C241B4" w:rsidP="00FB5BB7">
      <w:pPr>
        <w:keepNext/>
        <w:keepLines/>
        <w:suppressLineNumbers/>
        <w:spacing w:after="0"/>
        <w:rPr>
          <w:rStyle w:val="Hyperlink"/>
          <w:color w:val="000000"/>
          <w:u w:val="none"/>
        </w:rPr>
      </w:pPr>
    </w:p>
    <w:tbl>
      <w:tblPr>
        <w:tblW w:w="9450" w:type="dxa"/>
        <w:jc w:val="center"/>
        <w:tblBorders>
          <w:top w:val="single" w:sz="4" w:space="0" w:color="auto"/>
          <w:bottom w:val="single" w:sz="4" w:space="0" w:color="auto"/>
        </w:tblBorders>
        <w:tblLook w:val="04A0" w:firstRow="1" w:lastRow="0" w:firstColumn="1" w:lastColumn="0" w:noHBand="0" w:noVBand="1"/>
      </w:tblPr>
      <w:tblGrid>
        <w:gridCol w:w="9450"/>
      </w:tblGrid>
      <w:tr w:rsidR="0030053D" w:rsidRPr="00163ED8" w14:paraId="12F699F6" w14:textId="77777777" w:rsidTr="006E52D0">
        <w:trPr>
          <w:jc w:val="center"/>
        </w:trPr>
        <w:tc>
          <w:tcPr>
            <w:tcW w:w="9450" w:type="dxa"/>
            <w:tcBorders>
              <w:top w:val="single" w:sz="12" w:space="0" w:color="auto"/>
              <w:left w:val="nil"/>
              <w:bottom w:val="single" w:sz="12" w:space="0" w:color="auto"/>
              <w:right w:val="nil"/>
            </w:tcBorders>
            <w:hideMark/>
          </w:tcPr>
          <w:p w14:paraId="55CF7634" w14:textId="77777777" w:rsidR="0030053D" w:rsidRPr="00163ED8" w:rsidRDefault="00022097">
            <w:pPr>
              <w:pStyle w:val="TableHeading"/>
              <w:suppressLineNumbers/>
              <w:spacing w:before="0"/>
            </w:pPr>
            <w:r w:rsidRPr="00163ED8">
              <w:fldChar w:fldCharType="begin"/>
            </w:r>
            <w:r w:rsidR="0030053D" w:rsidRPr="00163ED8">
              <w:instrText xml:space="preserve"> TOC \o "1-1" \h \z \t "Appendix Heading,3,Item Heading,2,Roman Item Heading,4" </w:instrText>
            </w:r>
            <w:r w:rsidRPr="00163ED8">
              <w:fldChar w:fldCharType="end"/>
            </w:r>
            <w:r w:rsidR="0030053D" w:rsidRPr="00163ED8">
              <w:br w:type="page"/>
            </w:r>
            <w:r w:rsidR="0030053D" w:rsidRPr="00163ED8">
              <w:rPr>
                <w:noProof/>
              </w:rPr>
              <w:br w:type="page"/>
            </w:r>
            <w:r w:rsidR="0030053D" w:rsidRPr="00163ED8">
              <w:t xml:space="preserve">Table </w:t>
            </w:r>
            <w:r w:rsidR="0030053D">
              <w:t>B</w:t>
            </w:r>
            <w:r w:rsidR="0030053D" w:rsidRPr="00163ED8">
              <w:br/>
              <w:t>Glossary of Acronyms and Terms</w:t>
            </w:r>
          </w:p>
        </w:tc>
      </w:tr>
    </w:tbl>
    <w:p w14:paraId="7D9AD501" w14:textId="0465A1B5" w:rsidR="00CC2414" w:rsidRDefault="00CC2414" w:rsidP="00FB5BB7">
      <w:pPr>
        <w:keepNext/>
        <w:keepLines/>
        <w:suppressLineNumbers/>
        <w:spacing w:after="0"/>
        <w:rPr>
          <w:rStyle w:val="Hyperlink"/>
          <w:color w:val="000000"/>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425"/>
        <w:gridCol w:w="1080"/>
        <w:gridCol w:w="3775"/>
      </w:tblGrid>
      <w:tr w:rsidR="003A0635" w:rsidRPr="00D81E1A" w14:paraId="3750076B" w14:textId="77777777" w:rsidTr="005E5CCC">
        <w:trPr>
          <w:jc w:val="center"/>
        </w:trPr>
        <w:tc>
          <w:tcPr>
            <w:tcW w:w="1170" w:type="dxa"/>
            <w:vAlign w:val="center"/>
          </w:tcPr>
          <w:p w14:paraId="37500767" w14:textId="77777777" w:rsidR="003A0635" w:rsidRPr="001A623E" w:rsidRDefault="003A0635" w:rsidP="00FB5BB7">
            <w:pPr>
              <w:pStyle w:val="TableText"/>
              <w:keepNext/>
              <w:keepLines/>
              <w:suppressLineNumbers/>
              <w:jc w:val="left"/>
              <w:rPr>
                <w:b/>
              </w:rPr>
            </w:pPr>
            <w:r w:rsidRPr="001A623E">
              <w:rPr>
                <w:b/>
              </w:rPr>
              <w:t>Acronym</w:t>
            </w:r>
          </w:p>
        </w:tc>
        <w:tc>
          <w:tcPr>
            <w:tcW w:w="3425" w:type="dxa"/>
            <w:vAlign w:val="center"/>
          </w:tcPr>
          <w:p w14:paraId="37500768" w14:textId="77777777" w:rsidR="003A0635" w:rsidRPr="001A623E" w:rsidRDefault="003A0635" w:rsidP="00FB5BB7">
            <w:pPr>
              <w:pStyle w:val="TableText"/>
              <w:keepNext/>
              <w:keepLines/>
              <w:suppressLineNumbers/>
              <w:jc w:val="left"/>
              <w:rPr>
                <w:b/>
              </w:rPr>
            </w:pPr>
            <w:r w:rsidRPr="001A623E">
              <w:rPr>
                <w:b/>
              </w:rPr>
              <w:t>Term</w:t>
            </w:r>
          </w:p>
        </w:tc>
        <w:tc>
          <w:tcPr>
            <w:tcW w:w="1080" w:type="dxa"/>
            <w:vAlign w:val="center"/>
          </w:tcPr>
          <w:p w14:paraId="37500769" w14:textId="77777777" w:rsidR="003A0635" w:rsidRPr="001A623E" w:rsidRDefault="003A0635" w:rsidP="00FB5BB7">
            <w:pPr>
              <w:pStyle w:val="TableText"/>
              <w:keepNext/>
              <w:keepLines/>
              <w:suppressLineNumbers/>
              <w:jc w:val="left"/>
              <w:rPr>
                <w:b/>
              </w:rPr>
            </w:pPr>
            <w:r w:rsidRPr="001A623E">
              <w:rPr>
                <w:b/>
              </w:rPr>
              <w:t>Acronym</w:t>
            </w:r>
          </w:p>
        </w:tc>
        <w:tc>
          <w:tcPr>
            <w:tcW w:w="3775" w:type="dxa"/>
            <w:vAlign w:val="center"/>
          </w:tcPr>
          <w:p w14:paraId="3750076A" w14:textId="77777777" w:rsidR="003A0635" w:rsidRPr="001A623E" w:rsidRDefault="003A0635" w:rsidP="00FB5BB7">
            <w:pPr>
              <w:pStyle w:val="TableText"/>
              <w:keepNext/>
              <w:keepLines/>
              <w:suppressLineNumbers/>
              <w:jc w:val="left"/>
              <w:rPr>
                <w:b/>
              </w:rPr>
            </w:pPr>
            <w:r w:rsidRPr="001A623E">
              <w:rPr>
                <w:b/>
              </w:rPr>
              <w:t>Term</w:t>
            </w:r>
          </w:p>
        </w:tc>
      </w:tr>
      <w:tr w:rsidR="003A0635" w:rsidRPr="00D81E1A" w14:paraId="37500771" w14:textId="77777777" w:rsidTr="005E5CCC">
        <w:trPr>
          <w:jc w:val="center"/>
        </w:trPr>
        <w:tc>
          <w:tcPr>
            <w:tcW w:w="1170" w:type="dxa"/>
          </w:tcPr>
          <w:p w14:paraId="3750076C" w14:textId="3788893D" w:rsidR="003A0635" w:rsidRPr="00D81E1A" w:rsidRDefault="00CC18D5" w:rsidP="00FB5BB7">
            <w:pPr>
              <w:pStyle w:val="TableText"/>
              <w:keepNext/>
              <w:keepLines/>
              <w:suppressLineNumbers/>
              <w:jc w:val="left"/>
            </w:pPr>
            <w:r w:rsidRPr="00BB1484">
              <w:rPr>
                <w:szCs w:val="20"/>
              </w:rPr>
              <w:t>CWMA</w:t>
            </w:r>
          </w:p>
        </w:tc>
        <w:tc>
          <w:tcPr>
            <w:tcW w:w="3425" w:type="dxa"/>
          </w:tcPr>
          <w:p w14:paraId="3750076E" w14:textId="546A04EC" w:rsidR="003A0635" w:rsidRPr="00D81E1A" w:rsidRDefault="00CC18D5" w:rsidP="00FB5BB7">
            <w:pPr>
              <w:pStyle w:val="TableText"/>
              <w:keepNext/>
              <w:keepLines/>
              <w:suppressLineNumbers/>
              <w:jc w:val="left"/>
            </w:pPr>
            <w:r w:rsidRPr="00BB1484">
              <w:rPr>
                <w:szCs w:val="20"/>
              </w:rPr>
              <w:t>Central Weights and Measures Association</w:t>
            </w:r>
          </w:p>
        </w:tc>
        <w:tc>
          <w:tcPr>
            <w:tcW w:w="1080" w:type="dxa"/>
          </w:tcPr>
          <w:p w14:paraId="3750076F" w14:textId="2B47207B" w:rsidR="003A0635" w:rsidRPr="003A0635" w:rsidRDefault="00CC18D5" w:rsidP="00FB5BB7">
            <w:pPr>
              <w:pStyle w:val="TableText"/>
              <w:keepNext/>
              <w:keepLines/>
              <w:suppressLineNumbers/>
              <w:jc w:val="left"/>
              <w:rPr>
                <w:spacing w:val="2"/>
              </w:rPr>
            </w:pPr>
            <w:r>
              <w:rPr>
                <w:szCs w:val="20"/>
              </w:rPr>
              <w:t>OWM</w:t>
            </w:r>
          </w:p>
        </w:tc>
        <w:tc>
          <w:tcPr>
            <w:tcW w:w="3775" w:type="dxa"/>
          </w:tcPr>
          <w:p w14:paraId="37500770" w14:textId="777B274B" w:rsidR="003A0635" w:rsidRPr="003A0635" w:rsidRDefault="00CC18D5" w:rsidP="00FB5BB7">
            <w:pPr>
              <w:pStyle w:val="TableText"/>
              <w:keepNext/>
              <w:keepLines/>
              <w:suppressLineNumbers/>
              <w:jc w:val="left"/>
              <w:rPr>
                <w:spacing w:val="2"/>
              </w:rPr>
            </w:pPr>
            <w:r>
              <w:rPr>
                <w:szCs w:val="20"/>
              </w:rPr>
              <w:t>Office of</w:t>
            </w:r>
            <w:r w:rsidR="003A0635">
              <w:rPr>
                <w:szCs w:val="20"/>
              </w:rPr>
              <w:t xml:space="preserve"> Weights and Measures</w:t>
            </w:r>
          </w:p>
        </w:tc>
      </w:tr>
      <w:tr w:rsidR="003A0635" w:rsidRPr="00D81E1A" w14:paraId="37500776" w14:textId="77777777" w:rsidTr="005E5CCC">
        <w:trPr>
          <w:jc w:val="center"/>
        </w:trPr>
        <w:tc>
          <w:tcPr>
            <w:tcW w:w="1170" w:type="dxa"/>
          </w:tcPr>
          <w:p w14:paraId="37500772" w14:textId="5CCDBFAF" w:rsidR="003A0635" w:rsidRPr="00D81E1A" w:rsidRDefault="00CC18D5" w:rsidP="00FB5BB7">
            <w:pPr>
              <w:pStyle w:val="TableText"/>
              <w:keepNext/>
              <w:keepLines/>
              <w:suppressLineNumbers/>
              <w:jc w:val="left"/>
            </w:pPr>
            <w:r w:rsidRPr="00BB1484">
              <w:rPr>
                <w:szCs w:val="20"/>
              </w:rPr>
              <w:t>NCWM</w:t>
            </w:r>
          </w:p>
        </w:tc>
        <w:tc>
          <w:tcPr>
            <w:tcW w:w="3425" w:type="dxa"/>
          </w:tcPr>
          <w:p w14:paraId="37500773" w14:textId="0AC565A3" w:rsidR="003A0635" w:rsidRPr="0030053D" w:rsidRDefault="00CC18D5" w:rsidP="00FB5BB7">
            <w:pPr>
              <w:pStyle w:val="TableText"/>
              <w:keepNext/>
              <w:keepLines/>
              <w:suppressLineNumbers/>
              <w:jc w:val="left"/>
              <w:rPr>
                <w:rFonts w:eastAsia="Times New Roman"/>
              </w:rPr>
            </w:pPr>
            <w:r w:rsidRPr="00BB1484">
              <w:rPr>
                <w:szCs w:val="20"/>
              </w:rPr>
              <w:t>National Conference on Weights and Measures</w:t>
            </w:r>
          </w:p>
        </w:tc>
        <w:tc>
          <w:tcPr>
            <w:tcW w:w="1080" w:type="dxa"/>
          </w:tcPr>
          <w:p w14:paraId="37500774" w14:textId="0935BF58" w:rsidR="003A0635" w:rsidRPr="003A0635" w:rsidRDefault="00CC18D5" w:rsidP="00FB5BB7">
            <w:pPr>
              <w:pStyle w:val="TableText"/>
              <w:keepNext/>
              <w:keepLines/>
              <w:suppressLineNumbers/>
              <w:jc w:val="left"/>
              <w:rPr>
                <w:spacing w:val="2"/>
              </w:rPr>
            </w:pPr>
            <w:r>
              <w:rPr>
                <w:szCs w:val="20"/>
              </w:rPr>
              <w:t>PDC</w:t>
            </w:r>
          </w:p>
        </w:tc>
        <w:tc>
          <w:tcPr>
            <w:tcW w:w="3775" w:type="dxa"/>
          </w:tcPr>
          <w:p w14:paraId="37500775" w14:textId="33DDC710" w:rsidR="003A0635" w:rsidRPr="003A0635" w:rsidRDefault="00CC18D5" w:rsidP="00FB5BB7">
            <w:pPr>
              <w:pStyle w:val="TableText"/>
              <w:keepNext/>
              <w:keepLines/>
              <w:suppressLineNumbers/>
              <w:jc w:val="left"/>
              <w:rPr>
                <w:spacing w:val="2"/>
              </w:rPr>
            </w:pPr>
            <w:r>
              <w:rPr>
                <w:szCs w:val="20"/>
              </w:rPr>
              <w:t>Professional Development Committee</w:t>
            </w:r>
          </w:p>
        </w:tc>
      </w:tr>
      <w:tr w:rsidR="003A0635" w:rsidRPr="00D81E1A" w14:paraId="3750077B" w14:textId="77777777" w:rsidTr="005E5CCC">
        <w:trPr>
          <w:jc w:val="center"/>
        </w:trPr>
        <w:tc>
          <w:tcPr>
            <w:tcW w:w="1170" w:type="dxa"/>
          </w:tcPr>
          <w:p w14:paraId="37500777" w14:textId="20A2FF84" w:rsidR="003A0635" w:rsidRPr="00D81E1A" w:rsidRDefault="00CC18D5" w:rsidP="00FB5BB7">
            <w:pPr>
              <w:pStyle w:val="TableText"/>
              <w:keepNext/>
              <w:keepLines/>
              <w:suppressLineNumbers/>
              <w:jc w:val="left"/>
            </w:pPr>
            <w:r w:rsidRPr="00BB1484">
              <w:rPr>
                <w:szCs w:val="20"/>
              </w:rPr>
              <w:t>NEWMA</w:t>
            </w:r>
          </w:p>
        </w:tc>
        <w:tc>
          <w:tcPr>
            <w:tcW w:w="3425" w:type="dxa"/>
          </w:tcPr>
          <w:p w14:paraId="37500778" w14:textId="010CE0C1" w:rsidR="003A0635" w:rsidRPr="0030053D" w:rsidRDefault="00CC18D5" w:rsidP="00FB5BB7">
            <w:pPr>
              <w:pStyle w:val="TableText"/>
              <w:keepNext/>
              <w:keepLines/>
              <w:suppressLineNumbers/>
              <w:jc w:val="left"/>
              <w:rPr>
                <w:rFonts w:eastAsia="Times New Roman"/>
              </w:rPr>
            </w:pPr>
            <w:r w:rsidRPr="00BB1484">
              <w:rPr>
                <w:szCs w:val="20"/>
              </w:rPr>
              <w:t>Northeastern Weights and Measures Association</w:t>
            </w:r>
          </w:p>
        </w:tc>
        <w:tc>
          <w:tcPr>
            <w:tcW w:w="1080" w:type="dxa"/>
          </w:tcPr>
          <w:p w14:paraId="37500779" w14:textId="1D18815B" w:rsidR="003A0635" w:rsidRPr="003A0635" w:rsidRDefault="00CC18D5" w:rsidP="00FB5BB7">
            <w:pPr>
              <w:pStyle w:val="TableText"/>
              <w:keepNext/>
              <w:keepLines/>
              <w:suppressLineNumbers/>
              <w:jc w:val="left"/>
              <w:rPr>
                <w:spacing w:val="2"/>
              </w:rPr>
            </w:pPr>
            <w:r>
              <w:rPr>
                <w:szCs w:val="20"/>
              </w:rPr>
              <w:t>SWMA</w:t>
            </w:r>
          </w:p>
        </w:tc>
        <w:tc>
          <w:tcPr>
            <w:tcW w:w="3775" w:type="dxa"/>
          </w:tcPr>
          <w:p w14:paraId="3750077A" w14:textId="0DFBDD66" w:rsidR="003A0635" w:rsidRPr="003A0635" w:rsidRDefault="00CC18D5" w:rsidP="00FB5BB7">
            <w:pPr>
              <w:pStyle w:val="TableText"/>
              <w:keepNext/>
              <w:keepLines/>
              <w:suppressLineNumbers/>
              <w:jc w:val="left"/>
              <w:rPr>
                <w:spacing w:val="2"/>
              </w:rPr>
            </w:pPr>
            <w:r>
              <w:rPr>
                <w:szCs w:val="20"/>
              </w:rPr>
              <w:t>Southern</w:t>
            </w:r>
            <w:r w:rsidR="003A0635">
              <w:rPr>
                <w:szCs w:val="20"/>
              </w:rPr>
              <w:t xml:space="preserve"> Weights and Measures</w:t>
            </w:r>
            <w:r>
              <w:rPr>
                <w:szCs w:val="20"/>
              </w:rPr>
              <w:t xml:space="preserve"> Association</w:t>
            </w:r>
          </w:p>
        </w:tc>
      </w:tr>
      <w:tr w:rsidR="003A0635" w:rsidRPr="00D81E1A" w14:paraId="37500780" w14:textId="77777777" w:rsidTr="005E5CCC">
        <w:trPr>
          <w:jc w:val="center"/>
        </w:trPr>
        <w:tc>
          <w:tcPr>
            <w:tcW w:w="1170" w:type="dxa"/>
          </w:tcPr>
          <w:p w14:paraId="3750077C" w14:textId="6AE82C39" w:rsidR="003A0635" w:rsidRPr="00D81E1A" w:rsidRDefault="00CC18D5" w:rsidP="00FB5BB7">
            <w:pPr>
              <w:pStyle w:val="TableText"/>
              <w:keepNext/>
              <w:keepLines/>
              <w:suppressLineNumbers/>
              <w:jc w:val="left"/>
            </w:pPr>
            <w:r w:rsidRPr="00BB1484">
              <w:rPr>
                <w:szCs w:val="20"/>
              </w:rPr>
              <w:t>NIST</w:t>
            </w:r>
          </w:p>
        </w:tc>
        <w:tc>
          <w:tcPr>
            <w:tcW w:w="3425" w:type="dxa"/>
          </w:tcPr>
          <w:p w14:paraId="3750077D" w14:textId="4FDE1AA2" w:rsidR="003A0635" w:rsidRPr="00D81E1A" w:rsidRDefault="00CC18D5" w:rsidP="00FB5BB7">
            <w:pPr>
              <w:pStyle w:val="TableText"/>
              <w:keepNext/>
              <w:keepLines/>
              <w:suppressLineNumbers/>
              <w:jc w:val="left"/>
            </w:pPr>
            <w:r>
              <w:rPr>
                <w:szCs w:val="20"/>
              </w:rPr>
              <w:t>National Institute of Standards and Technology</w:t>
            </w:r>
          </w:p>
        </w:tc>
        <w:tc>
          <w:tcPr>
            <w:tcW w:w="1080" w:type="dxa"/>
          </w:tcPr>
          <w:p w14:paraId="3750077E" w14:textId="0DB39097" w:rsidR="003A0635" w:rsidRPr="003A0635" w:rsidRDefault="00CC18D5" w:rsidP="00FB5BB7">
            <w:pPr>
              <w:pStyle w:val="TableText"/>
              <w:keepNext/>
              <w:keepLines/>
              <w:suppressLineNumbers/>
              <w:jc w:val="left"/>
              <w:rPr>
                <w:spacing w:val="2"/>
              </w:rPr>
            </w:pPr>
            <w:r>
              <w:rPr>
                <w:szCs w:val="20"/>
              </w:rPr>
              <w:t>WWMA</w:t>
            </w:r>
          </w:p>
        </w:tc>
        <w:tc>
          <w:tcPr>
            <w:tcW w:w="3775" w:type="dxa"/>
          </w:tcPr>
          <w:p w14:paraId="3750077F" w14:textId="796DFA24" w:rsidR="003A0635" w:rsidRPr="003A0635" w:rsidRDefault="00CC18D5" w:rsidP="00FB5BB7">
            <w:pPr>
              <w:pStyle w:val="TableText"/>
              <w:keepNext/>
              <w:keepLines/>
              <w:suppressLineNumbers/>
              <w:jc w:val="left"/>
              <w:rPr>
                <w:spacing w:val="2"/>
              </w:rPr>
            </w:pPr>
            <w:r>
              <w:rPr>
                <w:szCs w:val="20"/>
              </w:rPr>
              <w:t>Western Weights and Measures Association</w:t>
            </w:r>
          </w:p>
        </w:tc>
      </w:tr>
      <w:tr w:rsidR="003A0635" w:rsidRPr="00D81E1A" w14:paraId="37500786" w14:textId="77777777" w:rsidTr="005E5CCC">
        <w:trPr>
          <w:jc w:val="center"/>
        </w:trPr>
        <w:tc>
          <w:tcPr>
            <w:tcW w:w="1170" w:type="dxa"/>
          </w:tcPr>
          <w:p w14:paraId="37500781" w14:textId="386A03A0" w:rsidR="003A0635" w:rsidRPr="00D81E1A" w:rsidRDefault="00543D92" w:rsidP="00FB5BB7">
            <w:pPr>
              <w:pStyle w:val="TableText"/>
              <w:keepNext/>
              <w:keepLines/>
              <w:suppressLineNumbers/>
              <w:jc w:val="left"/>
            </w:pPr>
            <w:r>
              <w:rPr>
                <w:szCs w:val="20"/>
              </w:rPr>
              <w:t>SETG</w:t>
            </w:r>
          </w:p>
        </w:tc>
        <w:tc>
          <w:tcPr>
            <w:tcW w:w="3425" w:type="dxa"/>
          </w:tcPr>
          <w:p w14:paraId="37500783" w14:textId="37E55F1B" w:rsidR="003A0635" w:rsidRPr="00D81E1A" w:rsidRDefault="00543D92" w:rsidP="00FB5BB7">
            <w:pPr>
              <w:pStyle w:val="TableText"/>
              <w:keepNext/>
              <w:keepLines/>
              <w:suppressLineNumbers/>
              <w:jc w:val="left"/>
            </w:pPr>
            <w:r>
              <w:rPr>
                <w:szCs w:val="20"/>
              </w:rPr>
              <w:t>Skimmer Education Task Group</w:t>
            </w:r>
          </w:p>
        </w:tc>
        <w:tc>
          <w:tcPr>
            <w:tcW w:w="4855" w:type="dxa"/>
            <w:gridSpan w:val="2"/>
            <w:shd w:val="clear" w:color="auto" w:fill="D9D9D9" w:themeFill="background1" w:themeFillShade="D9"/>
          </w:tcPr>
          <w:p w14:paraId="37500785" w14:textId="1EF23B87" w:rsidR="003A0635" w:rsidRPr="0030053D" w:rsidRDefault="003A0635" w:rsidP="00FB5BB7">
            <w:pPr>
              <w:pStyle w:val="TableText"/>
              <w:keepNext/>
              <w:keepLines/>
              <w:suppressLineNumbers/>
              <w:jc w:val="left"/>
            </w:pPr>
          </w:p>
        </w:tc>
      </w:tr>
    </w:tbl>
    <w:p w14:paraId="37500797" w14:textId="77777777" w:rsidR="00CC2414" w:rsidRPr="00D16C73" w:rsidRDefault="00CC2414" w:rsidP="0001014F">
      <w:pPr>
        <w:pStyle w:val="NoSpacing"/>
        <w:suppressLineNumbers/>
        <w:rPr>
          <w:rFonts w:ascii="Times New Roman" w:hAnsi="Times New Roman"/>
        </w:rPr>
      </w:pPr>
    </w:p>
    <w:tbl>
      <w:tblPr>
        <w:tblW w:w="0" w:type="auto"/>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A72E85">
        <w:trPr>
          <w:trHeight w:val="600"/>
        </w:trPr>
        <w:tc>
          <w:tcPr>
            <w:tcW w:w="9816"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2" w:name="_Toc6668896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2"/>
    </w:p>
    <w:p w14:paraId="17AAFAF0" w14:textId="77777777" w:rsidR="007B042A" w:rsidRPr="00BD61F0" w:rsidRDefault="007B042A" w:rsidP="00B732C2">
      <w:pPr>
        <w:pStyle w:val="ItemHeading"/>
      </w:pPr>
      <w:bookmarkStart w:id="3" w:name="_Toc66688968"/>
      <w:r w:rsidRPr="00487350">
        <w:t>EDU-1</w:t>
      </w:r>
      <w:r w:rsidRPr="00487350">
        <w:tab/>
        <w:t>I</w:t>
      </w:r>
      <w:r w:rsidRPr="00487350">
        <w:tab/>
        <w:t>Professional Certification Program</w:t>
      </w:r>
      <w:bookmarkEnd w:id="3"/>
    </w:p>
    <w:p w14:paraId="34E4DAA6" w14:textId="364B1C7B" w:rsidR="00BC6D3E" w:rsidRPr="00BC6D3E" w:rsidRDefault="00BC6D3E" w:rsidP="00BC6D3E">
      <w:pPr>
        <w:keepNext/>
        <w:keepLines/>
      </w:pPr>
      <w:r w:rsidRPr="00BC6D3E">
        <w:t>The NCWM now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Reporting on the Price Verification exam begins this year and reporting on the LPG and Anhydrous Ammonia will begin next year.  The competency exams include Basic Weighing Devices and Basic Liquid-Measuring Devices.  Professional certifications must be renewed every five years.  NCWM has implemented a process to notify candidates whose certificates have expired.</w:t>
      </w:r>
    </w:p>
    <w:p w14:paraId="4AA4D7EA" w14:textId="77777777" w:rsidR="00BC6D3E" w:rsidRPr="00BC6D3E" w:rsidRDefault="00BC6D3E" w:rsidP="00BC6D3E">
      <w:pPr>
        <w:keepNext/>
        <w:keepLines/>
      </w:pPr>
      <w:r w:rsidRPr="00BC6D3E">
        <w:t>The exams for Precision Scales and LPG and Anhydrous Ammonia were released in July 2020.  Work on developing the body of knowledge for mass flow meters will begin in early 2021 followed by packaging and labeling.  The Committee encourages discussion about priorities for future exams and continuous improvement of the program.</w:t>
      </w:r>
    </w:p>
    <w:p w14:paraId="30FBFC08" w14:textId="1CECBCEB" w:rsidR="00755811" w:rsidRDefault="00755811" w:rsidP="00755811">
      <w:r w:rsidRPr="00BC6D3E">
        <w:t xml:space="preserve">In August 2018, the NCWM Board </w:t>
      </w:r>
      <w:r w:rsidR="008946E1">
        <w:t xml:space="preserve">of Directors </w:t>
      </w:r>
      <w:r w:rsidRPr="00BC6D3E">
        <w:t>approved the guidelines for proctoring and implemented the system.  Proctoring is a vital component of plans to accredit the certification program.  Each organization is required to register the proctors they intended to use.  Proctor qualifications are different for basic competency exams and professional certification exams</w:t>
      </w:r>
      <w:r w:rsidR="002D0DAF">
        <w:t xml:space="preserve">. Therefore, two </w:t>
      </w:r>
      <w:r w:rsidRPr="00BC6D3E">
        <w:t xml:space="preserve">lists of proctors are maintained.  To eliminate conflicts of interest, proctors for professional certification exams </w:t>
      </w:r>
      <w:r w:rsidR="002E03BC">
        <w:t>cannot</w:t>
      </w:r>
      <w:r w:rsidRPr="00BC6D3E">
        <w:t xml:space="preserve"> be immediate supervisors of the candidate.</w:t>
      </w:r>
    </w:p>
    <w:p w14:paraId="267F3DE3" w14:textId="7C4AEF26" w:rsidR="000E3DC7" w:rsidRPr="000E3DC7" w:rsidRDefault="00C06485" w:rsidP="00C543F5">
      <w:pPr>
        <w:spacing w:after="120"/>
        <w:rPr>
          <w:b/>
          <w:bCs/>
        </w:rPr>
      </w:pPr>
      <w:r w:rsidRPr="00D41194">
        <w:rPr>
          <w:b/>
          <w:bCs/>
        </w:rPr>
        <w:t xml:space="preserve">Number of </w:t>
      </w:r>
      <w:r w:rsidR="000E3DC7" w:rsidRPr="00D41194">
        <w:rPr>
          <w:b/>
          <w:bCs/>
        </w:rPr>
        <w:t>Proctors Per State</w:t>
      </w:r>
      <w:r w:rsidR="0006582F" w:rsidRPr="00D41194">
        <w:rPr>
          <w:b/>
          <w:bCs/>
        </w:rPr>
        <w:t xml:space="preserve"> </w:t>
      </w:r>
      <w:r w:rsidR="0006582F" w:rsidRPr="00D41194">
        <w:rPr>
          <w:i/>
          <w:iCs/>
        </w:rPr>
        <w:t xml:space="preserve">(as of </w:t>
      </w:r>
      <w:r w:rsidR="001A5171" w:rsidRPr="00D41194">
        <w:rPr>
          <w:i/>
          <w:iCs/>
        </w:rPr>
        <w:t>March</w:t>
      </w:r>
      <w:r w:rsidR="0006582F" w:rsidRPr="00D41194">
        <w:rPr>
          <w:i/>
          <w:iCs/>
        </w:rPr>
        <w:t xml:space="preserve"> 202</w:t>
      </w:r>
      <w:r w:rsidR="001A5171" w:rsidRPr="00D41194">
        <w:rPr>
          <w:i/>
          <w:iCs/>
        </w:rPr>
        <w:t>1</w:t>
      </w:r>
      <w:r w:rsidR="0006582F" w:rsidRPr="00D41194">
        <w:rPr>
          <w:i/>
          <w:iCs/>
        </w:rPr>
        <w:t>)</w:t>
      </w:r>
    </w:p>
    <w:tbl>
      <w:tblPr>
        <w:tblStyle w:val="TableGrid1"/>
        <w:tblW w:w="4591" w:type="dxa"/>
        <w:tblLook w:val="04A0" w:firstRow="1" w:lastRow="0" w:firstColumn="1" w:lastColumn="0" w:noHBand="0" w:noVBand="1"/>
      </w:tblPr>
      <w:tblGrid>
        <w:gridCol w:w="1500"/>
        <w:gridCol w:w="1060"/>
        <w:gridCol w:w="1060"/>
        <w:gridCol w:w="971"/>
      </w:tblGrid>
      <w:tr w:rsidR="0073720A" w:rsidRPr="00413641" w14:paraId="4A5103C8" w14:textId="77777777" w:rsidTr="0073720A">
        <w:trPr>
          <w:trHeight w:hRule="exact" w:val="288"/>
        </w:trPr>
        <w:tc>
          <w:tcPr>
            <w:tcW w:w="1500" w:type="dxa"/>
            <w:shd w:val="clear" w:color="auto" w:fill="D9D9D9" w:themeFill="background1" w:themeFillShade="D9"/>
            <w:vAlign w:val="center"/>
          </w:tcPr>
          <w:p w14:paraId="0D7DB23D" w14:textId="439C0A7F" w:rsidR="0073720A" w:rsidRPr="00347EC8" w:rsidRDefault="0073720A" w:rsidP="0073720A">
            <w:pPr>
              <w:jc w:val="center"/>
              <w:rPr>
                <w:rFonts w:cs="Times New Roman"/>
                <w:b/>
                <w:sz w:val="20"/>
                <w:szCs w:val="20"/>
              </w:rPr>
            </w:pPr>
          </w:p>
        </w:tc>
        <w:tc>
          <w:tcPr>
            <w:tcW w:w="1060" w:type="dxa"/>
            <w:vAlign w:val="center"/>
            <w:hideMark/>
          </w:tcPr>
          <w:p w14:paraId="2A2B780C" w14:textId="0D898F93" w:rsidR="0073720A" w:rsidRPr="00F6465E" w:rsidRDefault="0073720A"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7</w:t>
            </w:r>
            <w:r w:rsidRPr="00F6465E">
              <w:rPr>
                <w:rFonts w:cs="Times New Roman"/>
                <w:b/>
                <w:bCs/>
                <w:sz w:val="20"/>
                <w:szCs w:val="20"/>
              </w:rPr>
              <w:t>-1</w:t>
            </w:r>
            <w:r>
              <w:rPr>
                <w:rFonts w:cs="Times New Roman"/>
                <w:b/>
                <w:bCs/>
                <w:sz w:val="20"/>
                <w:szCs w:val="20"/>
              </w:rPr>
              <w:t>8</w:t>
            </w:r>
          </w:p>
        </w:tc>
        <w:tc>
          <w:tcPr>
            <w:tcW w:w="1060" w:type="dxa"/>
            <w:vAlign w:val="center"/>
            <w:hideMark/>
          </w:tcPr>
          <w:p w14:paraId="60A92C70" w14:textId="27C9CA21" w:rsidR="0073720A" w:rsidRPr="00F6465E" w:rsidRDefault="0073720A"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8</w:t>
            </w:r>
            <w:r w:rsidRPr="00F6465E">
              <w:rPr>
                <w:rFonts w:cs="Times New Roman"/>
                <w:b/>
                <w:bCs/>
                <w:sz w:val="20"/>
                <w:szCs w:val="20"/>
              </w:rPr>
              <w:t>-1</w:t>
            </w:r>
            <w:r>
              <w:rPr>
                <w:rFonts w:cs="Times New Roman"/>
                <w:b/>
                <w:bCs/>
                <w:sz w:val="20"/>
                <w:szCs w:val="20"/>
              </w:rPr>
              <w:t>9</w:t>
            </w:r>
          </w:p>
        </w:tc>
        <w:tc>
          <w:tcPr>
            <w:tcW w:w="971" w:type="dxa"/>
          </w:tcPr>
          <w:p w14:paraId="358DB05E" w14:textId="1B7C9325" w:rsidR="0073720A" w:rsidRPr="0042479B" w:rsidRDefault="0073720A" w:rsidP="0073720A">
            <w:pPr>
              <w:jc w:val="center"/>
              <w:rPr>
                <w:b/>
                <w:bCs/>
                <w:szCs w:val="20"/>
              </w:rPr>
            </w:pPr>
            <w:r w:rsidRPr="0042479B">
              <w:rPr>
                <w:rFonts w:cs="Times New Roman"/>
                <w:b/>
                <w:bCs/>
                <w:sz w:val="20"/>
                <w:szCs w:val="20"/>
              </w:rPr>
              <w:t>FY19-20</w:t>
            </w:r>
          </w:p>
        </w:tc>
      </w:tr>
      <w:tr w:rsidR="0073720A" w:rsidRPr="00413641" w14:paraId="316C349C" w14:textId="77777777" w:rsidTr="0073720A">
        <w:trPr>
          <w:trHeight w:hRule="exact" w:val="288"/>
        </w:trPr>
        <w:tc>
          <w:tcPr>
            <w:tcW w:w="1500" w:type="dxa"/>
            <w:vAlign w:val="center"/>
            <w:hideMark/>
          </w:tcPr>
          <w:p w14:paraId="210AF1D1" w14:textId="7C522508" w:rsidR="0073720A" w:rsidRPr="00F6465E" w:rsidRDefault="0073720A" w:rsidP="0073720A">
            <w:pPr>
              <w:jc w:val="left"/>
              <w:rPr>
                <w:rFonts w:cs="Times New Roman"/>
                <w:b/>
                <w:bCs/>
                <w:sz w:val="20"/>
                <w:szCs w:val="20"/>
              </w:rPr>
            </w:pPr>
            <w:r>
              <w:rPr>
                <w:rFonts w:cs="Times New Roman"/>
                <w:b/>
                <w:bCs/>
                <w:sz w:val="20"/>
                <w:szCs w:val="20"/>
              </w:rPr>
              <w:t>Basic</w:t>
            </w:r>
          </w:p>
        </w:tc>
        <w:tc>
          <w:tcPr>
            <w:tcW w:w="1060" w:type="dxa"/>
            <w:vAlign w:val="center"/>
            <w:hideMark/>
          </w:tcPr>
          <w:p w14:paraId="3BEB9074" w14:textId="07BA1EAE" w:rsidR="0073720A" w:rsidRPr="00347EC8" w:rsidRDefault="0073720A" w:rsidP="0073720A">
            <w:pPr>
              <w:jc w:val="center"/>
              <w:rPr>
                <w:rFonts w:cs="Times New Roman"/>
                <w:sz w:val="20"/>
                <w:szCs w:val="20"/>
              </w:rPr>
            </w:pPr>
            <w:r>
              <w:rPr>
                <w:rFonts w:cs="Times New Roman"/>
                <w:sz w:val="20"/>
                <w:szCs w:val="20"/>
              </w:rPr>
              <w:t>39</w:t>
            </w:r>
          </w:p>
        </w:tc>
        <w:tc>
          <w:tcPr>
            <w:tcW w:w="1060" w:type="dxa"/>
            <w:vAlign w:val="center"/>
            <w:hideMark/>
          </w:tcPr>
          <w:p w14:paraId="57118E74" w14:textId="58F274CF" w:rsidR="0073720A" w:rsidRPr="00347EC8" w:rsidRDefault="0073720A" w:rsidP="0073720A">
            <w:pPr>
              <w:jc w:val="center"/>
              <w:rPr>
                <w:rFonts w:cs="Times New Roman"/>
                <w:sz w:val="20"/>
                <w:szCs w:val="20"/>
              </w:rPr>
            </w:pPr>
            <w:r>
              <w:rPr>
                <w:rFonts w:cs="Times New Roman"/>
                <w:sz w:val="20"/>
                <w:szCs w:val="20"/>
              </w:rPr>
              <w:t>57</w:t>
            </w:r>
          </w:p>
        </w:tc>
        <w:tc>
          <w:tcPr>
            <w:tcW w:w="971" w:type="dxa"/>
            <w:vAlign w:val="center"/>
          </w:tcPr>
          <w:p w14:paraId="1162A0A6" w14:textId="4239A9C7" w:rsidR="0073720A" w:rsidRPr="00347EC8" w:rsidRDefault="0042479B" w:rsidP="0073720A">
            <w:pPr>
              <w:jc w:val="center"/>
              <w:rPr>
                <w:szCs w:val="20"/>
              </w:rPr>
            </w:pPr>
            <w:r>
              <w:rPr>
                <w:sz w:val="20"/>
                <w:szCs w:val="20"/>
              </w:rPr>
              <w:t>70</w:t>
            </w:r>
          </w:p>
        </w:tc>
      </w:tr>
      <w:tr w:rsidR="0073720A" w:rsidRPr="00413641" w14:paraId="29A06D46" w14:textId="77777777" w:rsidTr="0073720A">
        <w:trPr>
          <w:trHeight w:hRule="exact" w:val="288"/>
        </w:trPr>
        <w:tc>
          <w:tcPr>
            <w:tcW w:w="1500" w:type="dxa"/>
            <w:vAlign w:val="center"/>
            <w:hideMark/>
          </w:tcPr>
          <w:p w14:paraId="1F2B11ED" w14:textId="06B04D91" w:rsidR="0073720A" w:rsidRPr="00F6465E" w:rsidRDefault="0073720A" w:rsidP="0073720A">
            <w:pPr>
              <w:jc w:val="left"/>
              <w:rPr>
                <w:rFonts w:cs="Times New Roman"/>
                <w:b/>
                <w:bCs/>
                <w:sz w:val="20"/>
                <w:szCs w:val="20"/>
              </w:rPr>
            </w:pPr>
            <w:r>
              <w:rPr>
                <w:rFonts w:cs="Times New Roman"/>
                <w:b/>
                <w:bCs/>
                <w:sz w:val="20"/>
                <w:szCs w:val="20"/>
              </w:rPr>
              <w:t>Professional</w:t>
            </w:r>
          </w:p>
        </w:tc>
        <w:tc>
          <w:tcPr>
            <w:tcW w:w="1060" w:type="dxa"/>
            <w:vAlign w:val="center"/>
            <w:hideMark/>
          </w:tcPr>
          <w:p w14:paraId="525B6EFD" w14:textId="35D0D913" w:rsidR="0073720A" w:rsidRPr="00347EC8" w:rsidRDefault="0073720A" w:rsidP="0073720A">
            <w:pPr>
              <w:jc w:val="center"/>
              <w:rPr>
                <w:rFonts w:cs="Times New Roman"/>
                <w:sz w:val="20"/>
                <w:szCs w:val="20"/>
              </w:rPr>
            </w:pPr>
            <w:r>
              <w:rPr>
                <w:rFonts w:cs="Times New Roman"/>
                <w:sz w:val="20"/>
                <w:szCs w:val="20"/>
              </w:rPr>
              <w:t>17</w:t>
            </w:r>
          </w:p>
        </w:tc>
        <w:tc>
          <w:tcPr>
            <w:tcW w:w="1060" w:type="dxa"/>
            <w:vAlign w:val="center"/>
            <w:hideMark/>
          </w:tcPr>
          <w:p w14:paraId="18BDBB1A" w14:textId="31B24189" w:rsidR="0073720A" w:rsidRPr="00347EC8" w:rsidRDefault="0073720A" w:rsidP="0073720A">
            <w:pPr>
              <w:jc w:val="center"/>
              <w:rPr>
                <w:rFonts w:cs="Times New Roman"/>
                <w:sz w:val="20"/>
                <w:szCs w:val="20"/>
              </w:rPr>
            </w:pPr>
            <w:r>
              <w:rPr>
                <w:rFonts w:cs="Times New Roman"/>
                <w:sz w:val="20"/>
                <w:szCs w:val="20"/>
              </w:rPr>
              <w:t>28</w:t>
            </w:r>
          </w:p>
        </w:tc>
        <w:tc>
          <w:tcPr>
            <w:tcW w:w="971" w:type="dxa"/>
            <w:vAlign w:val="center"/>
          </w:tcPr>
          <w:p w14:paraId="38F21476" w14:textId="40B7CD39" w:rsidR="0073720A" w:rsidRPr="00347EC8" w:rsidRDefault="0042479B" w:rsidP="0073720A">
            <w:pPr>
              <w:jc w:val="center"/>
              <w:rPr>
                <w:szCs w:val="20"/>
              </w:rPr>
            </w:pPr>
            <w:r>
              <w:rPr>
                <w:sz w:val="20"/>
                <w:szCs w:val="20"/>
              </w:rPr>
              <w:t>37</w:t>
            </w:r>
          </w:p>
        </w:tc>
      </w:tr>
    </w:tbl>
    <w:p w14:paraId="57F6FE30" w14:textId="382BAF8A" w:rsidR="000E3DC7" w:rsidRPr="00455744" w:rsidRDefault="00C06485" w:rsidP="00C543F5">
      <w:pPr>
        <w:spacing w:before="240" w:after="120"/>
        <w:rPr>
          <w:b/>
          <w:bCs/>
        </w:rPr>
      </w:pPr>
      <w:r w:rsidRPr="00D41194">
        <w:rPr>
          <w:b/>
          <w:bCs/>
        </w:rPr>
        <w:t xml:space="preserve">Number of </w:t>
      </w:r>
      <w:r w:rsidR="000E3DC7" w:rsidRPr="00D41194">
        <w:rPr>
          <w:b/>
          <w:bCs/>
        </w:rPr>
        <w:t xml:space="preserve">States </w:t>
      </w:r>
      <w:r w:rsidR="00455744" w:rsidRPr="00D41194">
        <w:rPr>
          <w:b/>
          <w:bCs/>
        </w:rPr>
        <w:t>with</w:t>
      </w:r>
      <w:r w:rsidR="000E3DC7" w:rsidRPr="00D41194">
        <w:rPr>
          <w:b/>
          <w:bCs/>
        </w:rPr>
        <w:t xml:space="preserve"> Proctors</w:t>
      </w:r>
      <w:r w:rsidR="0006582F" w:rsidRPr="00D41194">
        <w:t xml:space="preserve"> </w:t>
      </w:r>
      <w:r w:rsidR="0006582F" w:rsidRPr="00D41194">
        <w:rPr>
          <w:i/>
          <w:iCs/>
        </w:rPr>
        <w:t xml:space="preserve">(as of </w:t>
      </w:r>
      <w:r w:rsidR="001A5171" w:rsidRPr="00D41194">
        <w:rPr>
          <w:i/>
          <w:iCs/>
        </w:rPr>
        <w:t>March 2021</w:t>
      </w:r>
      <w:r w:rsidR="0006582F" w:rsidRPr="00D41194">
        <w:rPr>
          <w:i/>
          <w:iCs/>
        </w:rPr>
        <w:t>)</w:t>
      </w:r>
    </w:p>
    <w:tbl>
      <w:tblPr>
        <w:tblStyle w:val="TableGrid1"/>
        <w:tblW w:w="4591" w:type="dxa"/>
        <w:tblLook w:val="04A0" w:firstRow="1" w:lastRow="0" w:firstColumn="1" w:lastColumn="0" w:noHBand="0" w:noVBand="1"/>
      </w:tblPr>
      <w:tblGrid>
        <w:gridCol w:w="1500"/>
        <w:gridCol w:w="1060"/>
        <w:gridCol w:w="1060"/>
        <w:gridCol w:w="971"/>
      </w:tblGrid>
      <w:tr w:rsidR="0073720A" w:rsidRPr="00413641" w14:paraId="4FE243AE" w14:textId="77777777" w:rsidTr="0073720A">
        <w:trPr>
          <w:trHeight w:hRule="exact" w:val="288"/>
        </w:trPr>
        <w:tc>
          <w:tcPr>
            <w:tcW w:w="1500" w:type="dxa"/>
            <w:shd w:val="clear" w:color="auto" w:fill="D9D9D9" w:themeFill="background1" w:themeFillShade="D9"/>
            <w:vAlign w:val="center"/>
          </w:tcPr>
          <w:p w14:paraId="797CAA2E" w14:textId="77777777" w:rsidR="0073720A" w:rsidRPr="00347EC8" w:rsidRDefault="0073720A" w:rsidP="0073720A">
            <w:pPr>
              <w:jc w:val="center"/>
              <w:rPr>
                <w:rFonts w:cs="Times New Roman"/>
                <w:b/>
                <w:sz w:val="20"/>
                <w:szCs w:val="20"/>
              </w:rPr>
            </w:pPr>
          </w:p>
        </w:tc>
        <w:tc>
          <w:tcPr>
            <w:tcW w:w="1060" w:type="dxa"/>
            <w:vAlign w:val="center"/>
            <w:hideMark/>
          </w:tcPr>
          <w:p w14:paraId="3E99A710" w14:textId="77777777" w:rsidR="0073720A" w:rsidRPr="00F6465E" w:rsidRDefault="0073720A"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7</w:t>
            </w:r>
            <w:r w:rsidRPr="00F6465E">
              <w:rPr>
                <w:rFonts w:cs="Times New Roman"/>
                <w:b/>
                <w:bCs/>
                <w:sz w:val="20"/>
                <w:szCs w:val="20"/>
              </w:rPr>
              <w:t>-1</w:t>
            </w:r>
            <w:r>
              <w:rPr>
                <w:rFonts w:cs="Times New Roman"/>
                <w:b/>
                <w:bCs/>
                <w:sz w:val="20"/>
                <w:szCs w:val="20"/>
              </w:rPr>
              <w:t>8</w:t>
            </w:r>
          </w:p>
        </w:tc>
        <w:tc>
          <w:tcPr>
            <w:tcW w:w="1060" w:type="dxa"/>
            <w:vAlign w:val="center"/>
            <w:hideMark/>
          </w:tcPr>
          <w:p w14:paraId="27AAF07F" w14:textId="77777777" w:rsidR="0073720A" w:rsidRPr="00F6465E" w:rsidRDefault="0073720A"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8</w:t>
            </w:r>
            <w:r w:rsidRPr="00F6465E">
              <w:rPr>
                <w:rFonts w:cs="Times New Roman"/>
                <w:b/>
                <w:bCs/>
                <w:sz w:val="20"/>
                <w:szCs w:val="20"/>
              </w:rPr>
              <w:t>-1</w:t>
            </w:r>
            <w:r>
              <w:rPr>
                <w:rFonts w:cs="Times New Roman"/>
                <w:b/>
                <w:bCs/>
                <w:sz w:val="20"/>
                <w:szCs w:val="20"/>
              </w:rPr>
              <w:t>9</w:t>
            </w:r>
          </w:p>
        </w:tc>
        <w:tc>
          <w:tcPr>
            <w:tcW w:w="971" w:type="dxa"/>
          </w:tcPr>
          <w:p w14:paraId="009A8EFB" w14:textId="6A6E417B" w:rsidR="0073720A" w:rsidRPr="00B01EC4" w:rsidRDefault="0073720A" w:rsidP="0073720A">
            <w:pPr>
              <w:jc w:val="center"/>
              <w:rPr>
                <w:b/>
                <w:bCs/>
                <w:szCs w:val="20"/>
              </w:rPr>
            </w:pPr>
            <w:r w:rsidRPr="00B01EC4">
              <w:rPr>
                <w:rFonts w:cs="Times New Roman"/>
                <w:b/>
                <w:bCs/>
                <w:sz w:val="20"/>
                <w:szCs w:val="20"/>
              </w:rPr>
              <w:t>FY19-20</w:t>
            </w:r>
          </w:p>
        </w:tc>
      </w:tr>
      <w:tr w:rsidR="0073720A" w:rsidRPr="00413641" w14:paraId="606AB63D" w14:textId="77777777" w:rsidTr="0073720A">
        <w:trPr>
          <w:trHeight w:hRule="exact" w:val="288"/>
        </w:trPr>
        <w:tc>
          <w:tcPr>
            <w:tcW w:w="1500" w:type="dxa"/>
            <w:vAlign w:val="center"/>
            <w:hideMark/>
          </w:tcPr>
          <w:p w14:paraId="364B5D4D" w14:textId="77777777" w:rsidR="0073720A" w:rsidRPr="00F6465E" w:rsidRDefault="0073720A" w:rsidP="0073720A">
            <w:pPr>
              <w:jc w:val="left"/>
              <w:rPr>
                <w:rFonts w:cs="Times New Roman"/>
                <w:b/>
                <w:bCs/>
                <w:sz w:val="20"/>
                <w:szCs w:val="20"/>
              </w:rPr>
            </w:pPr>
            <w:r>
              <w:rPr>
                <w:rFonts w:cs="Times New Roman"/>
                <w:b/>
                <w:bCs/>
                <w:sz w:val="20"/>
                <w:szCs w:val="20"/>
              </w:rPr>
              <w:t>Basic</w:t>
            </w:r>
          </w:p>
        </w:tc>
        <w:tc>
          <w:tcPr>
            <w:tcW w:w="1060" w:type="dxa"/>
            <w:vAlign w:val="center"/>
            <w:hideMark/>
          </w:tcPr>
          <w:p w14:paraId="04472CD1" w14:textId="0D8BC5D1" w:rsidR="0073720A" w:rsidRPr="00347EC8" w:rsidRDefault="0073720A" w:rsidP="0073720A">
            <w:pPr>
              <w:jc w:val="center"/>
              <w:rPr>
                <w:rFonts w:cs="Times New Roman"/>
                <w:sz w:val="20"/>
                <w:szCs w:val="20"/>
              </w:rPr>
            </w:pPr>
            <w:r>
              <w:rPr>
                <w:rFonts w:cs="Times New Roman"/>
                <w:sz w:val="20"/>
                <w:szCs w:val="20"/>
              </w:rPr>
              <w:t>10</w:t>
            </w:r>
          </w:p>
        </w:tc>
        <w:tc>
          <w:tcPr>
            <w:tcW w:w="1060" w:type="dxa"/>
            <w:vAlign w:val="center"/>
            <w:hideMark/>
          </w:tcPr>
          <w:p w14:paraId="398EF93C" w14:textId="1BAA2CF9" w:rsidR="0073720A" w:rsidRPr="00347EC8" w:rsidRDefault="0073720A" w:rsidP="0073720A">
            <w:pPr>
              <w:jc w:val="center"/>
              <w:rPr>
                <w:rFonts w:cs="Times New Roman"/>
                <w:sz w:val="20"/>
                <w:szCs w:val="20"/>
              </w:rPr>
            </w:pPr>
            <w:r>
              <w:rPr>
                <w:rFonts w:cs="Times New Roman"/>
                <w:sz w:val="20"/>
                <w:szCs w:val="20"/>
              </w:rPr>
              <w:t>14</w:t>
            </w:r>
          </w:p>
        </w:tc>
        <w:tc>
          <w:tcPr>
            <w:tcW w:w="971" w:type="dxa"/>
            <w:vAlign w:val="center"/>
          </w:tcPr>
          <w:p w14:paraId="1BD6326D" w14:textId="6A820902" w:rsidR="0073720A" w:rsidRPr="00347EC8" w:rsidRDefault="00EA36A0" w:rsidP="0073720A">
            <w:pPr>
              <w:jc w:val="center"/>
              <w:rPr>
                <w:szCs w:val="20"/>
              </w:rPr>
            </w:pPr>
            <w:r>
              <w:rPr>
                <w:sz w:val="20"/>
                <w:szCs w:val="20"/>
              </w:rPr>
              <w:t>18</w:t>
            </w:r>
          </w:p>
        </w:tc>
      </w:tr>
      <w:tr w:rsidR="0073720A" w:rsidRPr="00413641" w14:paraId="6B2E0D45" w14:textId="77777777" w:rsidTr="0073720A">
        <w:trPr>
          <w:trHeight w:hRule="exact" w:val="288"/>
        </w:trPr>
        <w:tc>
          <w:tcPr>
            <w:tcW w:w="1500" w:type="dxa"/>
            <w:vAlign w:val="center"/>
            <w:hideMark/>
          </w:tcPr>
          <w:p w14:paraId="78DE1C4C" w14:textId="77777777" w:rsidR="0073720A" w:rsidRPr="00F6465E" w:rsidRDefault="0073720A" w:rsidP="0073720A">
            <w:pPr>
              <w:jc w:val="left"/>
              <w:rPr>
                <w:rFonts w:cs="Times New Roman"/>
                <w:b/>
                <w:bCs/>
                <w:sz w:val="20"/>
                <w:szCs w:val="20"/>
              </w:rPr>
            </w:pPr>
            <w:r>
              <w:rPr>
                <w:rFonts w:cs="Times New Roman"/>
                <w:b/>
                <w:bCs/>
                <w:sz w:val="20"/>
                <w:szCs w:val="20"/>
              </w:rPr>
              <w:t>Professional</w:t>
            </w:r>
          </w:p>
        </w:tc>
        <w:tc>
          <w:tcPr>
            <w:tcW w:w="1060" w:type="dxa"/>
            <w:vAlign w:val="center"/>
          </w:tcPr>
          <w:p w14:paraId="7BF07D27" w14:textId="09F4BAFE" w:rsidR="0073720A" w:rsidRPr="00347EC8" w:rsidRDefault="0073720A" w:rsidP="0073720A">
            <w:pPr>
              <w:jc w:val="center"/>
              <w:rPr>
                <w:rFonts w:cs="Times New Roman"/>
                <w:sz w:val="20"/>
                <w:szCs w:val="20"/>
              </w:rPr>
            </w:pPr>
            <w:r>
              <w:rPr>
                <w:rFonts w:cs="Times New Roman"/>
                <w:sz w:val="20"/>
                <w:szCs w:val="20"/>
              </w:rPr>
              <w:t>7</w:t>
            </w:r>
          </w:p>
        </w:tc>
        <w:tc>
          <w:tcPr>
            <w:tcW w:w="1060" w:type="dxa"/>
            <w:vAlign w:val="center"/>
          </w:tcPr>
          <w:p w14:paraId="53FE3096" w14:textId="5976EA02" w:rsidR="0073720A" w:rsidRPr="00347EC8" w:rsidRDefault="0073720A" w:rsidP="0073720A">
            <w:pPr>
              <w:jc w:val="center"/>
              <w:rPr>
                <w:rFonts w:cs="Times New Roman"/>
                <w:sz w:val="20"/>
                <w:szCs w:val="20"/>
              </w:rPr>
            </w:pPr>
            <w:r>
              <w:rPr>
                <w:rFonts w:cs="Times New Roman"/>
                <w:sz w:val="20"/>
                <w:szCs w:val="20"/>
              </w:rPr>
              <w:t>11</w:t>
            </w:r>
          </w:p>
        </w:tc>
        <w:tc>
          <w:tcPr>
            <w:tcW w:w="971" w:type="dxa"/>
            <w:vAlign w:val="center"/>
          </w:tcPr>
          <w:p w14:paraId="606B7EC9" w14:textId="6F8EEDE4" w:rsidR="0073720A" w:rsidRPr="00347EC8" w:rsidRDefault="00EA36A0" w:rsidP="0073720A">
            <w:pPr>
              <w:jc w:val="center"/>
              <w:rPr>
                <w:szCs w:val="20"/>
              </w:rPr>
            </w:pPr>
            <w:r>
              <w:rPr>
                <w:sz w:val="20"/>
                <w:szCs w:val="20"/>
              </w:rPr>
              <w:t>16</w:t>
            </w:r>
          </w:p>
        </w:tc>
      </w:tr>
    </w:tbl>
    <w:p w14:paraId="6DFE27E7" w14:textId="77777777" w:rsidR="005E7787" w:rsidRDefault="005E7787" w:rsidP="00894506">
      <w:pPr>
        <w:spacing w:before="240"/>
        <w:rPr>
          <w:b/>
          <w:bCs/>
        </w:rPr>
      </w:pPr>
    </w:p>
    <w:p w14:paraId="09EF0B1B" w14:textId="41A18F2A" w:rsidR="009A744D" w:rsidRPr="005E7787" w:rsidRDefault="009A744D" w:rsidP="005E7787">
      <w:pPr>
        <w:keepNext/>
        <w:keepLines/>
        <w:widowControl/>
        <w:spacing w:before="240"/>
        <w:rPr>
          <w:b/>
          <w:bCs/>
          <w:u w:val="single"/>
        </w:rPr>
      </w:pPr>
      <w:r w:rsidRPr="00D41194">
        <w:rPr>
          <w:b/>
          <w:bCs/>
          <w:u w:val="single"/>
        </w:rPr>
        <w:lastRenderedPageBreak/>
        <w:t>Proctors Per State</w:t>
      </w:r>
      <w:r w:rsidR="001A0A84" w:rsidRPr="00D41194">
        <w:rPr>
          <w:b/>
          <w:bCs/>
          <w:u w:val="single"/>
        </w:rPr>
        <w:t xml:space="preserve"> – Professional Certification Exam</w:t>
      </w:r>
    </w:p>
    <w:p w14:paraId="356076BC" w14:textId="7D998D80" w:rsidR="009A744D" w:rsidRDefault="009A744D" w:rsidP="005E7787">
      <w:pPr>
        <w:keepNext/>
        <w:keepLines/>
        <w:widowControl/>
        <w:spacing w:before="240"/>
      </w:pPr>
      <w:r>
        <w:rPr>
          <w:noProof/>
        </w:rPr>
        <w:drawing>
          <wp:inline distT="0" distB="0" distL="0" distR="0" wp14:anchorId="535FB29C" wp14:editId="336DF8D1">
            <wp:extent cx="4057650" cy="2486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411" t="15392" r="5783" b="8809"/>
                    <a:stretch/>
                  </pic:blipFill>
                  <pic:spPr bwMode="auto">
                    <a:xfrm>
                      <a:off x="0" y="0"/>
                      <a:ext cx="4057650" cy="2486025"/>
                    </a:xfrm>
                    <a:prstGeom prst="rect">
                      <a:avLst/>
                    </a:prstGeom>
                    <a:noFill/>
                    <a:ln>
                      <a:noFill/>
                    </a:ln>
                    <a:extLst>
                      <a:ext uri="{53640926-AAD7-44D8-BBD7-CCE9431645EC}">
                        <a14:shadowObscured xmlns:a14="http://schemas.microsoft.com/office/drawing/2010/main"/>
                      </a:ext>
                    </a:extLst>
                  </pic:spPr>
                </pic:pic>
              </a:graphicData>
            </a:graphic>
          </wp:inline>
        </w:drawing>
      </w:r>
    </w:p>
    <w:p w14:paraId="0E55F077" w14:textId="5BB0C9A9" w:rsidR="008D7C94" w:rsidRPr="005E7787" w:rsidRDefault="008D7C94" w:rsidP="005E7787">
      <w:pPr>
        <w:keepNext/>
        <w:keepLines/>
        <w:widowControl/>
        <w:spacing w:before="240"/>
        <w:rPr>
          <w:b/>
          <w:bCs/>
          <w:u w:val="single"/>
        </w:rPr>
      </w:pPr>
      <w:r w:rsidRPr="00D41194">
        <w:rPr>
          <w:b/>
          <w:bCs/>
          <w:u w:val="single"/>
        </w:rPr>
        <w:t>Proctors Per State – Basic Competency Exam</w:t>
      </w:r>
    </w:p>
    <w:p w14:paraId="28354BF0" w14:textId="325D75E5" w:rsidR="008D7C94" w:rsidRDefault="00E94904" w:rsidP="00894506">
      <w:pPr>
        <w:spacing w:before="240"/>
      </w:pPr>
      <w:r>
        <w:rPr>
          <w:noProof/>
        </w:rPr>
        <w:drawing>
          <wp:inline distT="0" distB="0" distL="0" distR="0" wp14:anchorId="4927C53C" wp14:editId="7994AB3E">
            <wp:extent cx="3790950"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638" t="15161" r="5852" b="9344"/>
                    <a:stretch/>
                  </pic:blipFill>
                  <pic:spPr bwMode="auto">
                    <a:xfrm>
                      <a:off x="0" y="0"/>
                      <a:ext cx="3790950" cy="2324100"/>
                    </a:xfrm>
                    <a:prstGeom prst="rect">
                      <a:avLst/>
                    </a:prstGeom>
                    <a:noFill/>
                    <a:ln>
                      <a:noFill/>
                    </a:ln>
                    <a:extLst>
                      <a:ext uri="{53640926-AAD7-44D8-BBD7-CCE9431645EC}">
                        <a14:shadowObscured xmlns:a14="http://schemas.microsoft.com/office/drawing/2010/main"/>
                      </a:ext>
                    </a:extLst>
                  </pic:spPr>
                </pic:pic>
              </a:graphicData>
            </a:graphic>
          </wp:inline>
        </w:drawing>
      </w:r>
    </w:p>
    <w:p w14:paraId="148000A5" w14:textId="57F9343D" w:rsidR="00FA5F5D" w:rsidRPr="00BD61F0" w:rsidRDefault="00FA5F5D" w:rsidP="00894506">
      <w:pPr>
        <w:spacing w:before="240"/>
      </w:pPr>
      <w:r>
        <w:t xml:space="preserve">The </w:t>
      </w:r>
      <w:r w:rsidRPr="00E61328">
        <w:t>requirements for proctors</w:t>
      </w:r>
      <w:r>
        <w:t xml:space="preserve"> are posted on</w:t>
      </w:r>
      <w:r w:rsidR="00815B5D">
        <w:t xml:space="preserve"> the NCWM website at </w:t>
      </w:r>
      <w:hyperlink r:id="rId13" w:history="1">
        <w:r w:rsidR="00C42CBD" w:rsidRPr="008E67DA">
          <w:rPr>
            <w:rStyle w:val="Hyperlink"/>
          </w:rPr>
          <w:t>www.ncwm.com/proctoring</w:t>
        </w:r>
      </w:hyperlink>
      <w:r w:rsidR="00815B5D">
        <w:t xml:space="preserve">. </w:t>
      </w:r>
    </w:p>
    <w:p w14:paraId="20AAF94B" w14:textId="77777777" w:rsidR="00FA5F5D" w:rsidRPr="00E92E3A" w:rsidRDefault="00FA5F5D" w:rsidP="001E4C76">
      <w:pPr>
        <w:keepNext/>
        <w:keepLines/>
        <w:widowControl/>
        <w:spacing w:before="240"/>
        <w:rPr>
          <w:b/>
          <w:u w:val="single"/>
        </w:rPr>
      </w:pPr>
      <w:r w:rsidRPr="00E92E3A">
        <w:rPr>
          <w:b/>
          <w:u w:val="single"/>
        </w:rPr>
        <w:lastRenderedPageBreak/>
        <w:t>Status of Current Tests</w:t>
      </w:r>
    </w:p>
    <w:p w14:paraId="4A15787E" w14:textId="77777777" w:rsidR="0066541E" w:rsidRDefault="00755FB0" w:rsidP="004430D7">
      <w:pPr>
        <w:keepNext/>
        <w:keepLines/>
        <w:widowControl/>
      </w:pPr>
      <w:r w:rsidRPr="00D41194">
        <w:t>The NCWM has issued</w:t>
      </w:r>
      <w:r w:rsidR="00463143" w:rsidRPr="00D41194">
        <w:t xml:space="preserve"> 1,152  professional certificates from the inception of the Professional Certification Program to September 30, 2020.  Of the certificates issued, twelve have been issued to individuals in the private sector.  The balance of the certificates has been issued to regulators.  There has been a significant decline in participation in the program.  In FY 17-18, NCWM awarded 257 professional certificates and in FY 18-19</w:t>
      </w:r>
      <w:r w:rsidR="001A418F" w:rsidRPr="00D41194">
        <w:t>,</w:t>
      </w:r>
      <w:r w:rsidR="00463143" w:rsidRPr="00D41194">
        <w:t xml:space="preserve"> it awarded 53 professional certificates, a decline of 79%.  Participation improved slightly in FY 19-20 with 56 individuals earning certificates.  It appears that the decline coincides with the requirement to proctor exams and the pandemic has had an impact on FY 19-20 participation.  Some of the certificates have reached their 5-year expiration and certificate holders will need to seek recertification.  NCWM notifies certificate holders </w:t>
      </w:r>
      <w:r w:rsidR="001A418F" w:rsidRPr="00D41194">
        <w:t>before</w:t>
      </w:r>
      <w:r w:rsidR="00463143" w:rsidRPr="00D41194">
        <w:t xml:space="preserve"> expiration to facilitate recertification.</w:t>
      </w:r>
    </w:p>
    <w:p w14:paraId="28988FDA" w14:textId="6FFF678B" w:rsidR="00FA5F5D" w:rsidRPr="004430D7" w:rsidRDefault="00342557" w:rsidP="004430D7">
      <w:pPr>
        <w:keepNext/>
        <w:keepLines/>
        <w:widowControl/>
      </w:pPr>
      <w:r w:rsidRPr="00052BAA">
        <w:rPr>
          <w:b/>
          <w:bCs/>
        </w:rPr>
        <w:t xml:space="preserve">NCWM </w:t>
      </w:r>
      <w:r w:rsidR="00FA5F5D" w:rsidRPr="00052BAA">
        <w:rPr>
          <w:b/>
          <w:bCs/>
          <w:u w:val="single"/>
        </w:rPr>
        <w:t>Professional</w:t>
      </w:r>
      <w:r w:rsidR="00FA5F5D" w:rsidRPr="00052BAA">
        <w:rPr>
          <w:b/>
          <w:bCs/>
        </w:rPr>
        <w:t xml:space="preserve"> Certificates issued</w:t>
      </w:r>
      <w:r w:rsidRPr="00052BAA">
        <w:rPr>
          <w:b/>
          <w:bCs/>
        </w:rPr>
        <w:t>:</w:t>
      </w:r>
    </w:p>
    <w:tbl>
      <w:tblPr>
        <w:tblStyle w:val="TableGrid1"/>
        <w:tblW w:w="10420" w:type="dxa"/>
        <w:tblLook w:val="04A0" w:firstRow="1" w:lastRow="0" w:firstColumn="1" w:lastColumn="0" w:noHBand="0" w:noVBand="1"/>
      </w:tblPr>
      <w:tblGrid>
        <w:gridCol w:w="1500"/>
        <w:gridCol w:w="1060"/>
        <w:gridCol w:w="1060"/>
        <w:gridCol w:w="971"/>
        <w:gridCol w:w="972"/>
        <w:gridCol w:w="971"/>
        <w:gridCol w:w="971"/>
        <w:gridCol w:w="971"/>
        <w:gridCol w:w="972"/>
        <w:gridCol w:w="972"/>
      </w:tblGrid>
      <w:tr w:rsidR="00FA5F5D" w:rsidRPr="00413641" w14:paraId="75E14B3D" w14:textId="77777777" w:rsidTr="001178D5">
        <w:trPr>
          <w:trHeight w:hRule="exact" w:val="288"/>
        </w:trPr>
        <w:tc>
          <w:tcPr>
            <w:tcW w:w="1500" w:type="dxa"/>
            <w:shd w:val="clear" w:color="auto" w:fill="D9D9D9" w:themeFill="background1" w:themeFillShade="D9"/>
            <w:hideMark/>
          </w:tcPr>
          <w:p w14:paraId="7FD377F5" w14:textId="77777777" w:rsidR="00FA5F5D" w:rsidRPr="00347EC8" w:rsidRDefault="00FA5F5D" w:rsidP="00C700F0">
            <w:pPr>
              <w:keepNext/>
              <w:keepLines/>
              <w:jc w:val="center"/>
              <w:rPr>
                <w:rFonts w:cs="Times New Roman"/>
                <w:b/>
                <w:sz w:val="20"/>
                <w:szCs w:val="20"/>
              </w:rPr>
            </w:pPr>
          </w:p>
        </w:tc>
        <w:tc>
          <w:tcPr>
            <w:tcW w:w="1060" w:type="dxa"/>
            <w:hideMark/>
          </w:tcPr>
          <w:p w14:paraId="6EADE311" w14:textId="471C6ED2" w:rsidR="00FA5F5D" w:rsidRPr="00F6465E" w:rsidRDefault="00FA5F5D" w:rsidP="00C700F0">
            <w:pPr>
              <w:keepNext/>
              <w:keepLines/>
              <w:jc w:val="center"/>
              <w:rPr>
                <w:rFonts w:cs="Times New Roman"/>
                <w:b/>
                <w:bCs/>
                <w:sz w:val="20"/>
                <w:szCs w:val="20"/>
              </w:rPr>
            </w:pPr>
            <w:r w:rsidRPr="00F6465E">
              <w:rPr>
                <w:rFonts w:cs="Times New Roman"/>
                <w:b/>
                <w:bCs/>
                <w:sz w:val="20"/>
                <w:szCs w:val="20"/>
              </w:rPr>
              <w:t>FY10-11</w:t>
            </w:r>
          </w:p>
        </w:tc>
        <w:tc>
          <w:tcPr>
            <w:tcW w:w="1060" w:type="dxa"/>
            <w:hideMark/>
          </w:tcPr>
          <w:p w14:paraId="1FED0720" w14:textId="0503550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FY11-12</w:t>
            </w:r>
          </w:p>
        </w:tc>
        <w:tc>
          <w:tcPr>
            <w:tcW w:w="971" w:type="dxa"/>
            <w:hideMark/>
          </w:tcPr>
          <w:p w14:paraId="63372B84"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FY12-13</w:t>
            </w:r>
          </w:p>
        </w:tc>
        <w:tc>
          <w:tcPr>
            <w:tcW w:w="972" w:type="dxa"/>
            <w:hideMark/>
          </w:tcPr>
          <w:p w14:paraId="568D5F70"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FY13-14</w:t>
            </w:r>
          </w:p>
        </w:tc>
        <w:tc>
          <w:tcPr>
            <w:tcW w:w="971" w:type="dxa"/>
            <w:hideMark/>
          </w:tcPr>
          <w:p w14:paraId="08932887"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FY14-15</w:t>
            </w:r>
          </w:p>
        </w:tc>
        <w:tc>
          <w:tcPr>
            <w:tcW w:w="971" w:type="dxa"/>
            <w:hideMark/>
          </w:tcPr>
          <w:p w14:paraId="1086788C"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FY15-16</w:t>
            </w:r>
          </w:p>
        </w:tc>
        <w:tc>
          <w:tcPr>
            <w:tcW w:w="971" w:type="dxa"/>
            <w:hideMark/>
          </w:tcPr>
          <w:p w14:paraId="11CB3A80"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FY16-17</w:t>
            </w:r>
          </w:p>
        </w:tc>
        <w:tc>
          <w:tcPr>
            <w:tcW w:w="972" w:type="dxa"/>
            <w:hideMark/>
          </w:tcPr>
          <w:p w14:paraId="3C8FF759"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FY17-18</w:t>
            </w:r>
          </w:p>
        </w:tc>
        <w:tc>
          <w:tcPr>
            <w:tcW w:w="972" w:type="dxa"/>
          </w:tcPr>
          <w:p w14:paraId="7A10E9AB" w14:textId="77777777" w:rsidR="00FA5F5D" w:rsidRPr="00F6465E" w:rsidRDefault="00FA5F5D" w:rsidP="00C700F0">
            <w:pPr>
              <w:keepNext/>
              <w:keepLines/>
              <w:jc w:val="center"/>
              <w:rPr>
                <w:b/>
                <w:bCs/>
                <w:sz w:val="20"/>
                <w:szCs w:val="20"/>
              </w:rPr>
            </w:pPr>
            <w:r w:rsidRPr="00F6465E">
              <w:rPr>
                <w:b/>
                <w:bCs/>
                <w:sz w:val="20"/>
                <w:szCs w:val="20"/>
              </w:rPr>
              <w:t>FY18-19</w:t>
            </w:r>
          </w:p>
        </w:tc>
      </w:tr>
      <w:tr w:rsidR="00333504" w:rsidRPr="00413641" w14:paraId="13CAC862" w14:textId="77777777" w:rsidTr="001178D5">
        <w:trPr>
          <w:trHeight w:hRule="exact" w:val="288"/>
        </w:trPr>
        <w:tc>
          <w:tcPr>
            <w:tcW w:w="1500" w:type="dxa"/>
            <w:hideMark/>
          </w:tcPr>
          <w:p w14:paraId="5F1068C1" w14:textId="4046192D" w:rsidR="00333504" w:rsidRPr="00F6465E" w:rsidRDefault="00333504" w:rsidP="00C700F0">
            <w:pPr>
              <w:keepNext/>
              <w:keepLines/>
              <w:jc w:val="left"/>
              <w:rPr>
                <w:rFonts w:cs="Times New Roman"/>
                <w:b/>
                <w:bCs/>
                <w:sz w:val="20"/>
                <w:szCs w:val="20"/>
              </w:rPr>
            </w:pPr>
            <w:r w:rsidRPr="00F6465E">
              <w:rPr>
                <w:rFonts w:cs="Times New Roman"/>
                <w:b/>
                <w:bCs/>
                <w:sz w:val="20"/>
                <w:szCs w:val="20"/>
              </w:rPr>
              <w:t>Exams Pass</w:t>
            </w:r>
            <w:r>
              <w:rPr>
                <w:rFonts w:cs="Times New Roman"/>
                <w:b/>
                <w:bCs/>
                <w:sz w:val="20"/>
                <w:szCs w:val="20"/>
              </w:rPr>
              <w:t>ed</w:t>
            </w:r>
          </w:p>
        </w:tc>
        <w:tc>
          <w:tcPr>
            <w:tcW w:w="1060" w:type="dxa"/>
            <w:hideMark/>
          </w:tcPr>
          <w:p w14:paraId="138FAF39" w14:textId="78252272" w:rsidR="00333504" w:rsidRPr="00333504" w:rsidRDefault="00333504" w:rsidP="00C700F0">
            <w:pPr>
              <w:keepNext/>
              <w:keepLines/>
              <w:jc w:val="center"/>
              <w:rPr>
                <w:rFonts w:cs="Times New Roman"/>
                <w:sz w:val="20"/>
                <w:szCs w:val="20"/>
              </w:rPr>
            </w:pPr>
            <w:r w:rsidRPr="00333504">
              <w:rPr>
                <w:sz w:val="20"/>
                <w:szCs w:val="20"/>
              </w:rPr>
              <w:t>44</w:t>
            </w:r>
          </w:p>
        </w:tc>
        <w:tc>
          <w:tcPr>
            <w:tcW w:w="1060" w:type="dxa"/>
            <w:hideMark/>
          </w:tcPr>
          <w:p w14:paraId="0A41E1E5" w14:textId="0AD0825F" w:rsidR="00333504" w:rsidRPr="00333504" w:rsidRDefault="00333504" w:rsidP="00C700F0">
            <w:pPr>
              <w:keepNext/>
              <w:keepLines/>
              <w:jc w:val="center"/>
              <w:rPr>
                <w:rFonts w:cs="Times New Roman"/>
                <w:sz w:val="20"/>
                <w:szCs w:val="20"/>
              </w:rPr>
            </w:pPr>
            <w:r w:rsidRPr="00333504">
              <w:rPr>
                <w:sz w:val="20"/>
                <w:szCs w:val="20"/>
              </w:rPr>
              <w:t>94</w:t>
            </w:r>
          </w:p>
        </w:tc>
        <w:tc>
          <w:tcPr>
            <w:tcW w:w="971" w:type="dxa"/>
            <w:hideMark/>
          </w:tcPr>
          <w:p w14:paraId="1C83CCE9" w14:textId="5F847C50" w:rsidR="00333504" w:rsidRPr="00333504" w:rsidRDefault="00333504" w:rsidP="00C700F0">
            <w:pPr>
              <w:keepNext/>
              <w:keepLines/>
              <w:jc w:val="center"/>
              <w:rPr>
                <w:rFonts w:cs="Times New Roman"/>
                <w:sz w:val="20"/>
                <w:szCs w:val="20"/>
              </w:rPr>
            </w:pPr>
            <w:r w:rsidRPr="00333504">
              <w:rPr>
                <w:sz w:val="20"/>
                <w:szCs w:val="20"/>
              </w:rPr>
              <w:t>105</w:t>
            </w:r>
          </w:p>
        </w:tc>
        <w:tc>
          <w:tcPr>
            <w:tcW w:w="972" w:type="dxa"/>
            <w:hideMark/>
          </w:tcPr>
          <w:p w14:paraId="0758BB66" w14:textId="7819EC1A" w:rsidR="00333504" w:rsidRPr="00333504" w:rsidRDefault="00333504" w:rsidP="00C700F0">
            <w:pPr>
              <w:keepNext/>
              <w:keepLines/>
              <w:jc w:val="center"/>
              <w:rPr>
                <w:rFonts w:cs="Times New Roman"/>
                <w:sz w:val="20"/>
                <w:szCs w:val="20"/>
              </w:rPr>
            </w:pPr>
            <w:r w:rsidRPr="00333504">
              <w:rPr>
                <w:sz w:val="20"/>
                <w:szCs w:val="20"/>
              </w:rPr>
              <w:t>62</w:t>
            </w:r>
          </w:p>
        </w:tc>
        <w:tc>
          <w:tcPr>
            <w:tcW w:w="971" w:type="dxa"/>
            <w:hideMark/>
          </w:tcPr>
          <w:p w14:paraId="7219E6BB" w14:textId="72FD5028" w:rsidR="00333504" w:rsidRPr="00333504" w:rsidRDefault="00333504" w:rsidP="00C700F0">
            <w:pPr>
              <w:keepNext/>
              <w:keepLines/>
              <w:jc w:val="center"/>
              <w:rPr>
                <w:rFonts w:cs="Times New Roman"/>
                <w:sz w:val="20"/>
                <w:szCs w:val="20"/>
              </w:rPr>
            </w:pPr>
            <w:r w:rsidRPr="00333504">
              <w:rPr>
                <w:sz w:val="20"/>
                <w:szCs w:val="20"/>
              </w:rPr>
              <w:t>198</w:t>
            </w:r>
          </w:p>
        </w:tc>
        <w:tc>
          <w:tcPr>
            <w:tcW w:w="971" w:type="dxa"/>
            <w:hideMark/>
          </w:tcPr>
          <w:p w14:paraId="66B59A5A" w14:textId="3DD149FA" w:rsidR="00333504" w:rsidRPr="00333504" w:rsidRDefault="00333504" w:rsidP="00C700F0">
            <w:pPr>
              <w:keepNext/>
              <w:keepLines/>
              <w:jc w:val="center"/>
              <w:rPr>
                <w:rFonts w:cs="Times New Roman"/>
                <w:sz w:val="20"/>
                <w:szCs w:val="20"/>
              </w:rPr>
            </w:pPr>
            <w:r w:rsidRPr="00333504">
              <w:rPr>
                <w:sz w:val="20"/>
                <w:szCs w:val="20"/>
              </w:rPr>
              <w:t>140</w:t>
            </w:r>
          </w:p>
        </w:tc>
        <w:tc>
          <w:tcPr>
            <w:tcW w:w="971" w:type="dxa"/>
            <w:hideMark/>
          </w:tcPr>
          <w:p w14:paraId="5FEF69CD" w14:textId="74B026A7" w:rsidR="00333504" w:rsidRPr="00333504" w:rsidRDefault="00333504" w:rsidP="00C700F0">
            <w:pPr>
              <w:keepNext/>
              <w:keepLines/>
              <w:jc w:val="center"/>
              <w:rPr>
                <w:rFonts w:cs="Times New Roman"/>
                <w:sz w:val="20"/>
                <w:szCs w:val="20"/>
              </w:rPr>
            </w:pPr>
            <w:r w:rsidRPr="00333504">
              <w:rPr>
                <w:sz w:val="20"/>
                <w:szCs w:val="20"/>
              </w:rPr>
              <w:t>142</w:t>
            </w:r>
          </w:p>
        </w:tc>
        <w:tc>
          <w:tcPr>
            <w:tcW w:w="972" w:type="dxa"/>
            <w:hideMark/>
          </w:tcPr>
          <w:p w14:paraId="7EBAC804" w14:textId="21947CE2" w:rsidR="00333504" w:rsidRPr="00333504" w:rsidRDefault="00333504" w:rsidP="00C700F0">
            <w:pPr>
              <w:keepNext/>
              <w:keepLines/>
              <w:jc w:val="center"/>
              <w:rPr>
                <w:rFonts w:cs="Times New Roman"/>
                <w:sz w:val="20"/>
                <w:szCs w:val="20"/>
              </w:rPr>
            </w:pPr>
            <w:r w:rsidRPr="00333504">
              <w:rPr>
                <w:sz w:val="20"/>
                <w:szCs w:val="20"/>
              </w:rPr>
              <w:t>257</w:t>
            </w:r>
          </w:p>
        </w:tc>
        <w:tc>
          <w:tcPr>
            <w:tcW w:w="972" w:type="dxa"/>
          </w:tcPr>
          <w:p w14:paraId="5E984CE5" w14:textId="65676BED" w:rsidR="00333504" w:rsidRPr="00333504" w:rsidRDefault="00333504" w:rsidP="00C700F0">
            <w:pPr>
              <w:keepNext/>
              <w:keepLines/>
              <w:jc w:val="center"/>
              <w:rPr>
                <w:sz w:val="20"/>
                <w:szCs w:val="20"/>
              </w:rPr>
            </w:pPr>
            <w:r w:rsidRPr="00333504">
              <w:rPr>
                <w:sz w:val="20"/>
                <w:szCs w:val="20"/>
              </w:rPr>
              <w:t>53</w:t>
            </w:r>
          </w:p>
        </w:tc>
      </w:tr>
      <w:tr w:rsidR="00333504" w:rsidRPr="00413641" w14:paraId="386F6E11" w14:textId="77777777" w:rsidTr="00992840">
        <w:trPr>
          <w:trHeight w:hRule="exact" w:val="288"/>
        </w:trPr>
        <w:tc>
          <w:tcPr>
            <w:tcW w:w="1500" w:type="dxa"/>
            <w:tcBorders>
              <w:bottom w:val="single" w:sz="4" w:space="0" w:color="auto"/>
            </w:tcBorders>
            <w:hideMark/>
          </w:tcPr>
          <w:p w14:paraId="65760D40" w14:textId="77777777" w:rsidR="00333504" w:rsidRPr="00F6465E" w:rsidRDefault="00333504" w:rsidP="00C700F0">
            <w:pPr>
              <w:keepNext/>
              <w:keepLines/>
              <w:jc w:val="left"/>
              <w:rPr>
                <w:rFonts w:cs="Times New Roman"/>
                <w:b/>
                <w:bCs/>
                <w:sz w:val="20"/>
                <w:szCs w:val="20"/>
              </w:rPr>
            </w:pPr>
            <w:r w:rsidRPr="00F6465E">
              <w:rPr>
                <w:rFonts w:cs="Times New Roman"/>
                <w:b/>
                <w:bCs/>
                <w:sz w:val="20"/>
                <w:szCs w:val="20"/>
              </w:rPr>
              <w:t>Cumulative</w:t>
            </w:r>
          </w:p>
        </w:tc>
        <w:tc>
          <w:tcPr>
            <w:tcW w:w="1060" w:type="dxa"/>
            <w:tcBorders>
              <w:bottom w:val="single" w:sz="4" w:space="0" w:color="auto"/>
            </w:tcBorders>
            <w:hideMark/>
          </w:tcPr>
          <w:p w14:paraId="7CE72C2F" w14:textId="7BDE7A03" w:rsidR="00333504" w:rsidRPr="00333504" w:rsidRDefault="00333504" w:rsidP="00C700F0">
            <w:pPr>
              <w:keepNext/>
              <w:keepLines/>
              <w:jc w:val="center"/>
              <w:rPr>
                <w:rFonts w:cs="Times New Roman"/>
                <w:sz w:val="20"/>
                <w:szCs w:val="20"/>
              </w:rPr>
            </w:pPr>
            <w:r w:rsidRPr="00333504">
              <w:rPr>
                <w:sz w:val="20"/>
                <w:szCs w:val="20"/>
              </w:rPr>
              <w:t>44</w:t>
            </w:r>
          </w:p>
        </w:tc>
        <w:tc>
          <w:tcPr>
            <w:tcW w:w="1060" w:type="dxa"/>
            <w:tcBorders>
              <w:bottom w:val="single" w:sz="4" w:space="0" w:color="auto"/>
            </w:tcBorders>
            <w:hideMark/>
          </w:tcPr>
          <w:p w14:paraId="4B970268" w14:textId="7670788B" w:rsidR="00333504" w:rsidRPr="00333504" w:rsidRDefault="00333504" w:rsidP="00C700F0">
            <w:pPr>
              <w:keepNext/>
              <w:keepLines/>
              <w:jc w:val="center"/>
              <w:rPr>
                <w:rFonts w:cs="Times New Roman"/>
                <w:sz w:val="20"/>
                <w:szCs w:val="20"/>
              </w:rPr>
            </w:pPr>
            <w:r w:rsidRPr="00333504">
              <w:rPr>
                <w:sz w:val="20"/>
                <w:szCs w:val="20"/>
              </w:rPr>
              <w:t>138</w:t>
            </w:r>
          </w:p>
        </w:tc>
        <w:tc>
          <w:tcPr>
            <w:tcW w:w="971" w:type="dxa"/>
            <w:tcBorders>
              <w:bottom w:val="single" w:sz="4" w:space="0" w:color="auto"/>
            </w:tcBorders>
            <w:hideMark/>
          </w:tcPr>
          <w:p w14:paraId="7B442904" w14:textId="0A0989C7" w:rsidR="00333504" w:rsidRPr="00333504" w:rsidRDefault="00333504" w:rsidP="00C700F0">
            <w:pPr>
              <w:keepNext/>
              <w:keepLines/>
              <w:jc w:val="center"/>
              <w:rPr>
                <w:rFonts w:cs="Times New Roman"/>
                <w:sz w:val="20"/>
                <w:szCs w:val="20"/>
              </w:rPr>
            </w:pPr>
            <w:r w:rsidRPr="00333504">
              <w:rPr>
                <w:sz w:val="20"/>
                <w:szCs w:val="20"/>
              </w:rPr>
              <w:t>243</w:t>
            </w:r>
          </w:p>
        </w:tc>
        <w:tc>
          <w:tcPr>
            <w:tcW w:w="972" w:type="dxa"/>
            <w:tcBorders>
              <w:bottom w:val="single" w:sz="4" w:space="0" w:color="auto"/>
            </w:tcBorders>
            <w:hideMark/>
          </w:tcPr>
          <w:p w14:paraId="00E68B79" w14:textId="6AA068E2" w:rsidR="00333504" w:rsidRPr="00333504" w:rsidRDefault="00333504" w:rsidP="00C700F0">
            <w:pPr>
              <w:keepNext/>
              <w:keepLines/>
              <w:jc w:val="center"/>
              <w:rPr>
                <w:rFonts w:cs="Times New Roman"/>
                <w:sz w:val="20"/>
                <w:szCs w:val="20"/>
              </w:rPr>
            </w:pPr>
            <w:r w:rsidRPr="00333504">
              <w:rPr>
                <w:sz w:val="20"/>
                <w:szCs w:val="20"/>
              </w:rPr>
              <w:t>305</w:t>
            </w:r>
          </w:p>
        </w:tc>
        <w:tc>
          <w:tcPr>
            <w:tcW w:w="971" w:type="dxa"/>
            <w:tcBorders>
              <w:bottom w:val="single" w:sz="4" w:space="0" w:color="auto"/>
            </w:tcBorders>
            <w:hideMark/>
          </w:tcPr>
          <w:p w14:paraId="27814EBD" w14:textId="2CB8B0EA" w:rsidR="00333504" w:rsidRPr="00333504" w:rsidRDefault="00333504" w:rsidP="00C700F0">
            <w:pPr>
              <w:keepNext/>
              <w:keepLines/>
              <w:jc w:val="center"/>
              <w:rPr>
                <w:rFonts w:cs="Times New Roman"/>
                <w:sz w:val="20"/>
                <w:szCs w:val="20"/>
              </w:rPr>
            </w:pPr>
            <w:r w:rsidRPr="00333504">
              <w:rPr>
                <w:sz w:val="20"/>
                <w:szCs w:val="20"/>
              </w:rPr>
              <w:t>503</w:t>
            </w:r>
          </w:p>
        </w:tc>
        <w:tc>
          <w:tcPr>
            <w:tcW w:w="971" w:type="dxa"/>
            <w:tcBorders>
              <w:bottom w:val="single" w:sz="4" w:space="0" w:color="auto"/>
            </w:tcBorders>
            <w:hideMark/>
          </w:tcPr>
          <w:p w14:paraId="26B681D4" w14:textId="5DC539B4" w:rsidR="00333504" w:rsidRPr="00333504" w:rsidRDefault="00333504" w:rsidP="00C700F0">
            <w:pPr>
              <w:keepNext/>
              <w:keepLines/>
              <w:jc w:val="center"/>
              <w:rPr>
                <w:rFonts w:cs="Times New Roman"/>
                <w:sz w:val="20"/>
                <w:szCs w:val="20"/>
              </w:rPr>
            </w:pPr>
            <w:r w:rsidRPr="00333504">
              <w:rPr>
                <w:sz w:val="20"/>
                <w:szCs w:val="20"/>
              </w:rPr>
              <w:t>643</w:t>
            </w:r>
          </w:p>
        </w:tc>
        <w:tc>
          <w:tcPr>
            <w:tcW w:w="971" w:type="dxa"/>
            <w:tcBorders>
              <w:bottom w:val="single" w:sz="4" w:space="0" w:color="auto"/>
            </w:tcBorders>
            <w:hideMark/>
          </w:tcPr>
          <w:p w14:paraId="429F66D6" w14:textId="25635EDF" w:rsidR="00333504" w:rsidRPr="00333504" w:rsidRDefault="00333504" w:rsidP="00C700F0">
            <w:pPr>
              <w:keepNext/>
              <w:keepLines/>
              <w:jc w:val="center"/>
              <w:rPr>
                <w:rFonts w:cs="Times New Roman"/>
                <w:sz w:val="20"/>
                <w:szCs w:val="20"/>
              </w:rPr>
            </w:pPr>
            <w:r w:rsidRPr="00333504">
              <w:rPr>
                <w:sz w:val="20"/>
                <w:szCs w:val="20"/>
              </w:rPr>
              <w:t>785</w:t>
            </w:r>
          </w:p>
        </w:tc>
        <w:tc>
          <w:tcPr>
            <w:tcW w:w="972" w:type="dxa"/>
            <w:tcBorders>
              <w:bottom w:val="single" w:sz="4" w:space="0" w:color="auto"/>
            </w:tcBorders>
            <w:hideMark/>
          </w:tcPr>
          <w:p w14:paraId="78390681" w14:textId="31990937" w:rsidR="00333504" w:rsidRPr="00333504" w:rsidRDefault="00333504" w:rsidP="00C700F0">
            <w:pPr>
              <w:keepNext/>
              <w:keepLines/>
              <w:jc w:val="center"/>
              <w:rPr>
                <w:rFonts w:cs="Times New Roman"/>
                <w:sz w:val="20"/>
                <w:szCs w:val="20"/>
              </w:rPr>
            </w:pPr>
            <w:r w:rsidRPr="00333504">
              <w:rPr>
                <w:sz w:val="20"/>
                <w:szCs w:val="20"/>
              </w:rPr>
              <w:t>1,042</w:t>
            </w:r>
          </w:p>
        </w:tc>
        <w:tc>
          <w:tcPr>
            <w:tcW w:w="972" w:type="dxa"/>
            <w:tcBorders>
              <w:bottom w:val="single" w:sz="4" w:space="0" w:color="auto"/>
            </w:tcBorders>
          </w:tcPr>
          <w:p w14:paraId="3EBB7474" w14:textId="34AB5161" w:rsidR="00333504" w:rsidRPr="00333504" w:rsidRDefault="00333504" w:rsidP="00C700F0">
            <w:pPr>
              <w:keepNext/>
              <w:keepLines/>
              <w:jc w:val="center"/>
              <w:rPr>
                <w:sz w:val="20"/>
                <w:szCs w:val="20"/>
              </w:rPr>
            </w:pPr>
            <w:r w:rsidRPr="00333504">
              <w:rPr>
                <w:sz w:val="20"/>
                <w:szCs w:val="20"/>
              </w:rPr>
              <w:t>1,096</w:t>
            </w:r>
          </w:p>
        </w:tc>
      </w:tr>
    </w:tbl>
    <w:p w14:paraId="653FA15E" w14:textId="215530DC" w:rsidR="00A316FB" w:rsidRPr="00644E8A" w:rsidRDefault="009725F2" w:rsidP="001E4C76">
      <w:pPr>
        <w:spacing w:before="240" w:after="120"/>
        <w:rPr>
          <w:b/>
          <w:bCs/>
          <w:noProof/>
        </w:rPr>
      </w:pPr>
      <w:r w:rsidRPr="00644E8A">
        <w:rPr>
          <w:b/>
          <w:bCs/>
          <w:noProof/>
        </w:rPr>
        <w:t xml:space="preserve">NCWM </w:t>
      </w:r>
      <w:r w:rsidR="00A316FB" w:rsidRPr="00644E8A">
        <w:rPr>
          <w:b/>
          <w:bCs/>
          <w:noProof/>
          <w:u w:val="single"/>
        </w:rPr>
        <w:t>Pro</w:t>
      </w:r>
      <w:r w:rsidR="006A36BE" w:rsidRPr="00644E8A">
        <w:rPr>
          <w:b/>
          <w:bCs/>
          <w:noProof/>
          <w:u w:val="single"/>
        </w:rPr>
        <w:t>fessional</w:t>
      </w:r>
      <w:r w:rsidR="00A316FB" w:rsidRPr="00644E8A">
        <w:rPr>
          <w:b/>
          <w:bCs/>
          <w:noProof/>
        </w:rPr>
        <w:t xml:space="preserve"> Cert</w:t>
      </w:r>
      <w:r w:rsidR="003C202A" w:rsidRPr="00644E8A">
        <w:rPr>
          <w:b/>
          <w:bCs/>
          <w:noProof/>
        </w:rPr>
        <w:t>ificates issued</w:t>
      </w:r>
      <w:r w:rsidR="00644E8A">
        <w:rPr>
          <w:b/>
          <w:bCs/>
          <w:noProof/>
        </w:rPr>
        <w:t xml:space="preserve"> (cont.)</w:t>
      </w:r>
      <w:r w:rsidRPr="00644E8A">
        <w:rPr>
          <w:b/>
          <w:bCs/>
          <w:noProof/>
        </w:rPr>
        <w:t>:</w:t>
      </w:r>
    </w:p>
    <w:tbl>
      <w:tblPr>
        <w:tblStyle w:val="TableGrid1"/>
        <w:tblW w:w="2560" w:type="dxa"/>
        <w:tblLook w:val="04A0" w:firstRow="1" w:lastRow="0" w:firstColumn="1" w:lastColumn="0" w:noHBand="0" w:noVBand="1"/>
      </w:tblPr>
      <w:tblGrid>
        <w:gridCol w:w="1500"/>
        <w:gridCol w:w="1060"/>
      </w:tblGrid>
      <w:tr w:rsidR="0073720A" w:rsidRPr="00413641" w14:paraId="57EFB2B3" w14:textId="77777777" w:rsidTr="0073720A">
        <w:trPr>
          <w:trHeight w:hRule="exact" w:val="288"/>
        </w:trPr>
        <w:tc>
          <w:tcPr>
            <w:tcW w:w="1500" w:type="dxa"/>
            <w:shd w:val="clear" w:color="auto" w:fill="D9D9D9" w:themeFill="background1" w:themeFillShade="D9"/>
          </w:tcPr>
          <w:p w14:paraId="068A20AC" w14:textId="77777777" w:rsidR="0073720A" w:rsidRPr="00F6465E" w:rsidRDefault="0073720A" w:rsidP="00FD168D">
            <w:pPr>
              <w:jc w:val="left"/>
              <w:rPr>
                <w:b/>
                <w:bCs/>
                <w:szCs w:val="20"/>
              </w:rPr>
            </w:pPr>
          </w:p>
        </w:tc>
        <w:tc>
          <w:tcPr>
            <w:tcW w:w="1060" w:type="dxa"/>
          </w:tcPr>
          <w:p w14:paraId="7C14134A" w14:textId="77777777" w:rsidR="0073720A" w:rsidRPr="00644E8A" w:rsidRDefault="0073720A" w:rsidP="00FD168D">
            <w:pPr>
              <w:jc w:val="center"/>
              <w:rPr>
                <w:szCs w:val="20"/>
              </w:rPr>
            </w:pPr>
            <w:r w:rsidRPr="00644E8A">
              <w:rPr>
                <w:rFonts w:cs="Times New Roman"/>
                <w:b/>
                <w:bCs/>
                <w:sz w:val="20"/>
                <w:szCs w:val="20"/>
              </w:rPr>
              <w:t>FY19-20</w:t>
            </w:r>
          </w:p>
        </w:tc>
      </w:tr>
      <w:tr w:rsidR="0073720A" w:rsidRPr="00413641" w14:paraId="0EDB8834" w14:textId="77777777" w:rsidTr="0073720A">
        <w:trPr>
          <w:trHeight w:hRule="exact" w:val="288"/>
        </w:trPr>
        <w:tc>
          <w:tcPr>
            <w:tcW w:w="1500" w:type="dxa"/>
          </w:tcPr>
          <w:p w14:paraId="21A765EE" w14:textId="77777777" w:rsidR="0073720A" w:rsidRPr="00F6465E" w:rsidRDefault="0073720A" w:rsidP="00FD168D">
            <w:pPr>
              <w:jc w:val="left"/>
              <w:rPr>
                <w:b/>
                <w:bCs/>
                <w:szCs w:val="20"/>
              </w:rPr>
            </w:pPr>
            <w:r w:rsidRPr="00F6465E">
              <w:rPr>
                <w:rFonts w:cs="Times New Roman"/>
                <w:b/>
                <w:bCs/>
                <w:sz w:val="20"/>
                <w:szCs w:val="20"/>
              </w:rPr>
              <w:t>Exams Pass</w:t>
            </w:r>
            <w:r>
              <w:rPr>
                <w:rFonts w:cs="Times New Roman"/>
                <w:b/>
                <w:bCs/>
                <w:sz w:val="20"/>
                <w:szCs w:val="20"/>
              </w:rPr>
              <w:t>ed</w:t>
            </w:r>
          </w:p>
        </w:tc>
        <w:tc>
          <w:tcPr>
            <w:tcW w:w="1060" w:type="dxa"/>
            <w:vAlign w:val="center"/>
          </w:tcPr>
          <w:p w14:paraId="2DFE1A54" w14:textId="7942DA28" w:rsidR="0073720A" w:rsidRPr="00644E8A" w:rsidRDefault="009E0294" w:rsidP="00FD168D">
            <w:pPr>
              <w:jc w:val="center"/>
              <w:rPr>
                <w:szCs w:val="20"/>
              </w:rPr>
            </w:pPr>
            <w:r w:rsidRPr="00644E8A">
              <w:rPr>
                <w:sz w:val="20"/>
                <w:szCs w:val="20"/>
              </w:rPr>
              <w:t>56</w:t>
            </w:r>
          </w:p>
        </w:tc>
      </w:tr>
      <w:tr w:rsidR="0073720A" w:rsidRPr="00413641" w14:paraId="04DA5CEA" w14:textId="77777777" w:rsidTr="0073720A">
        <w:trPr>
          <w:trHeight w:hRule="exact" w:val="288"/>
        </w:trPr>
        <w:tc>
          <w:tcPr>
            <w:tcW w:w="1500" w:type="dxa"/>
          </w:tcPr>
          <w:p w14:paraId="1704F428" w14:textId="77777777" w:rsidR="0073720A" w:rsidRPr="00F6465E" w:rsidRDefault="0073720A" w:rsidP="00FD168D">
            <w:pPr>
              <w:jc w:val="left"/>
              <w:rPr>
                <w:b/>
                <w:bCs/>
                <w:szCs w:val="20"/>
              </w:rPr>
            </w:pPr>
            <w:r w:rsidRPr="00F6465E">
              <w:rPr>
                <w:rFonts w:cs="Times New Roman"/>
                <w:b/>
                <w:bCs/>
                <w:sz w:val="20"/>
                <w:szCs w:val="20"/>
              </w:rPr>
              <w:t>Cumulative</w:t>
            </w:r>
          </w:p>
        </w:tc>
        <w:tc>
          <w:tcPr>
            <w:tcW w:w="1060" w:type="dxa"/>
            <w:vAlign w:val="center"/>
          </w:tcPr>
          <w:p w14:paraId="34175E06" w14:textId="36FA882C" w:rsidR="0073720A" w:rsidRPr="00644E8A" w:rsidRDefault="009E0294" w:rsidP="00FD168D">
            <w:pPr>
              <w:jc w:val="center"/>
              <w:rPr>
                <w:szCs w:val="20"/>
              </w:rPr>
            </w:pPr>
            <w:r w:rsidRPr="00644E8A">
              <w:rPr>
                <w:sz w:val="20"/>
                <w:szCs w:val="20"/>
              </w:rPr>
              <w:t>1</w:t>
            </w:r>
            <w:r w:rsidR="00D8618B">
              <w:rPr>
                <w:sz w:val="20"/>
                <w:szCs w:val="20"/>
              </w:rPr>
              <w:t>,</w:t>
            </w:r>
            <w:r w:rsidRPr="00644E8A">
              <w:rPr>
                <w:sz w:val="20"/>
                <w:szCs w:val="20"/>
              </w:rPr>
              <w:t>152</w:t>
            </w:r>
          </w:p>
        </w:tc>
      </w:tr>
    </w:tbl>
    <w:p w14:paraId="6CC2841B" w14:textId="07CF9C6F" w:rsidR="0075076B" w:rsidRDefault="0075076B" w:rsidP="0075076B">
      <w:pPr>
        <w:spacing w:before="240"/>
      </w:pPr>
      <w:r w:rsidRPr="00D41194">
        <w:t xml:space="preserve">The following map shows the states with individuals holding an active professional certificate in one or more disciplines.  Please note that the twelve active certificates issued to private sector individuals are included in these figures.  This data only includes certificates </w:t>
      </w:r>
      <w:r w:rsidR="001A418F" w:rsidRPr="00D41194">
        <w:t>that</w:t>
      </w:r>
      <w:r w:rsidRPr="00D41194">
        <w:t xml:space="preserve"> have not expired as of September 30, 2020.</w:t>
      </w:r>
    </w:p>
    <w:p w14:paraId="23AB34E1" w14:textId="0E73C341" w:rsidR="0075076B" w:rsidRDefault="0075076B" w:rsidP="00C965D2">
      <w:pPr>
        <w:pStyle w:val="NoSpacing"/>
      </w:pPr>
      <w:r>
        <w:rPr>
          <w:noProof/>
        </w:rPr>
        <w:drawing>
          <wp:inline distT="0" distB="0" distL="0" distR="0" wp14:anchorId="0A165654" wp14:editId="5F87D396">
            <wp:extent cx="4022725"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603"/>
                    <a:stretch/>
                  </pic:blipFill>
                  <pic:spPr bwMode="auto">
                    <a:xfrm>
                      <a:off x="0" y="0"/>
                      <a:ext cx="4023359" cy="2848424"/>
                    </a:xfrm>
                    <a:prstGeom prst="rect">
                      <a:avLst/>
                    </a:prstGeom>
                    <a:noFill/>
                    <a:ln>
                      <a:noFill/>
                    </a:ln>
                    <a:extLst>
                      <a:ext uri="{53640926-AAD7-44D8-BBD7-CCE9431645EC}">
                        <a14:shadowObscured xmlns:a14="http://schemas.microsoft.com/office/drawing/2010/main"/>
                      </a:ext>
                    </a:extLst>
                  </pic:spPr>
                </pic:pic>
              </a:graphicData>
            </a:graphic>
          </wp:inline>
        </w:drawing>
      </w:r>
    </w:p>
    <w:p w14:paraId="72A1A71B" w14:textId="5F1F384C" w:rsidR="00D04FAB" w:rsidRDefault="00D04FAB" w:rsidP="005668E1">
      <w:pPr>
        <w:keepNext/>
        <w:keepLines/>
        <w:widowControl/>
      </w:pPr>
      <w:r w:rsidRPr="00D41194">
        <w:lastRenderedPageBreak/>
        <w:t xml:space="preserve">The table below shows the 37 states using the </w:t>
      </w:r>
      <w:r w:rsidR="002913D7" w:rsidRPr="00D41194">
        <w:t xml:space="preserve">certification </w:t>
      </w:r>
      <w:r w:rsidRPr="00D41194">
        <w:t>program and the number of certificates earned since program inception and includes expired certificates.</w:t>
      </w:r>
      <w:r w:rsidR="00644E8A" w:rsidRPr="00D41194">
        <w:t xml:space="preserve">  </w:t>
      </w:r>
      <w:r w:rsidRPr="00D41194">
        <w:t>The Committee applauds these states and encourages increased use of the certification program</w:t>
      </w:r>
      <w:r w:rsidR="009D677C" w:rsidRPr="00D41194">
        <w:t xml:space="preserve"> nationwide</w:t>
      </w:r>
      <w:r w:rsidRPr="00D41194">
        <w:t>.</w:t>
      </w:r>
    </w:p>
    <w:tbl>
      <w:tblPr>
        <w:tblStyle w:val="TableGrid"/>
        <w:tblW w:w="9534" w:type="dxa"/>
        <w:tblInd w:w="-10" w:type="dxa"/>
        <w:tblLook w:val="04A0" w:firstRow="1" w:lastRow="0" w:firstColumn="1" w:lastColumn="0" w:noHBand="0" w:noVBand="1"/>
      </w:tblPr>
      <w:tblGrid>
        <w:gridCol w:w="1613"/>
        <w:gridCol w:w="1541"/>
        <w:gridCol w:w="1613"/>
        <w:gridCol w:w="1613"/>
        <w:gridCol w:w="1613"/>
        <w:gridCol w:w="1541"/>
      </w:tblGrid>
      <w:tr w:rsidR="00C7224D" w:rsidRPr="00C7224D" w14:paraId="0A4A24F1" w14:textId="77777777" w:rsidTr="008B0E45">
        <w:tc>
          <w:tcPr>
            <w:tcW w:w="1613" w:type="dxa"/>
            <w:vAlign w:val="center"/>
          </w:tcPr>
          <w:p w14:paraId="164BF119"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vAlign w:val="center"/>
          </w:tcPr>
          <w:p w14:paraId="7A6D05D9"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vAlign w:val="center"/>
          </w:tcPr>
          <w:p w14:paraId="438657C2"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613" w:type="dxa"/>
            <w:vAlign w:val="center"/>
          </w:tcPr>
          <w:p w14:paraId="13E1861F"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shd w:val="clear" w:color="auto" w:fill="auto"/>
            <w:vAlign w:val="center"/>
          </w:tcPr>
          <w:p w14:paraId="4DE3022B"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shd w:val="clear" w:color="auto" w:fill="auto"/>
            <w:vAlign w:val="center"/>
          </w:tcPr>
          <w:p w14:paraId="18D6FA39"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r>
      <w:tr w:rsidR="00C7224D" w:rsidRPr="00C7224D" w14:paraId="66EA3A48" w14:textId="77777777" w:rsidTr="008B0E45">
        <w:tc>
          <w:tcPr>
            <w:tcW w:w="1613" w:type="dxa"/>
            <w:vAlign w:val="center"/>
          </w:tcPr>
          <w:p w14:paraId="5977E8EC"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Minnesota</w:t>
            </w:r>
          </w:p>
        </w:tc>
        <w:tc>
          <w:tcPr>
            <w:tcW w:w="1541" w:type="dxa"/>
            <w:vAlign w:val="center"/>
          </w:tcPr>
          <w:p w14:paraId="682F887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152</w:t>
            </w:r>
          </w:p>
        </w:tc>
        <w:tc>
          <w:tcPr>
            <w:tcW w:w="1613" w:type="dxa"/>
            <w:vAlign w:val="center"/>
          </w:tcPr>
          <w:p w14:paraId="02940CB0"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Arizona</w:t>
            </w:r>
          </w:p>
        </w:tc>
        <w:tc>
          <w:tcPr>
            <w:tcW w:w="1613" w:type="dxa"/>
            <w:vAlign w:val="center"/>
          </w:tcPr>
          <w:p w14:paraId="04B7774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28</w:t>
            </w:r>
          </w:p>
        </w:tc>
        <w:tc>
          <w:tcPr>
            <w:tcW w:w="1613" w:type="dxa"/>
            <w:shd w:val="clear" w:color="auto" w:fill="auto"/>
            <w:vAlign w:val="center"/>
          </w:tcPr>
          <w:p w14:paraId="0D67D99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Pennsylvania</w:t>
            </w:r>
          </w:p>
        </w:tc>
        <w:tc>
          <w:tcPr>
            <w:tcW w:w="1541" w:type="dxa"/>
            <w:shd w:val="clear" w:color="auto" w:fill="auto"/>
            <w:vAlign w:val="center"/>
          </w:tcPr>
          <w:p w14:paraId="6413CE9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36E969DC" w14:textId="77777777" w:rsidTr="008B0E45">
        <w:tc>
          <w:tcPr>
            <w:tcW w:w="1613" w:type="dxa"/>
            <w:vAlign w:val="center"/>
          </w:tcPr>
          <w:p w14:paraId="42CACB3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Missouri</w:t>
            </w:r>
          </w:p>
        </w:tc>
        <w:tc>
          <w:tcPr>
            <w:tcW w:w="1541" w:type="dxa"/>
            <w:vAlign w:val="center"/>
          </w:tcPr>
          <w:p w14:paraId="78E244B5"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143</w:t>
            </w:r>
          </w:p>
        </w:tc>
        <w:tc>
          <w:tcPr>
            <w:tcW w:w="1613" w:type="dxa"/>
            <w:vAlign w:val="center"/>
          </w:tcPr>
          <w:p w14:paraId="1B72C426"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Maine</w:t>
            </w:r>
          </w:p>
        </w:tc>
        <w:tc>
          <w:tcPr>
            <w:tcW w:w="1613" w:type="dxa"/>
            <w:vAlign w:val="center"/>
          </w:tcPr>
          <w:p w14:paraId="1CDBAAF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26</w:t>
            </w:r>
          </w:p>
        </w:tc>
        <w:tc>
          <w:tcPr>
            <w:tcW w:w="1613" w:type="dxa"/>
            <w:shd w:val="clear" w:color="auto" w:fill="auto"/>
            <w:vAlign w:val="center"/>
          </w:tcPr>
          <w:p w14:paraId="323A924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Wyoming</w:t>
            </w:r>
          </w:p>
        </w:tc>
        <w:tc>
          <w:tcPr>
            <w:tcW w:w="1541" w:type="dxa"/>
            <w:shd w:val="clear" w:color="auto" w:fill="auto"/>
            <w:vAlign w:val="center"/>
          </w:tcPr>
          <w:p w14:paraId="0C0BAC9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434A8ED1" w14:textId="77777777" w:rsidTr="008B0E45">
        <w:tc>
          <w:tcPr>
            <w:tcW w:w="1613" w:type="dxa"/>
            <w:vAlign w:val="center"/>
          </w:tcPr>
          <w:p w14:paraId="338EF590"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Wisconsin</w:t>
            </w:r>
          </w:p>
        </w:tc>
        <w:tc>
          <w:tcPr>
            <w:tcW w:w="1541" w:type="dxa"/>
            <w:vAlign w:val="center"/>
          </w:tcPr>
          <w:p w14:paraId="0E6F6A9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84</w:t>
            </w:r>
          </w:p>
        </w:tc>
        <w:tc>
          <w:tcPr>
            <w:tcW w:w="1613" w:type="dxa"/>
            <w:vAlign w:val="center"/>
          </w:tcPr>
          <w:p w14:paraId="6358A4BA"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Nevada</w:t>
            </w:r>
          </w:p>
        </w:tc>
        <w:tc>
          <w:tcPr>
            <w:tcW w:w="1613" w:type="dxa"/>
            <w:vAlign w:val="center"/>
          </w:tcPr>
          <w:p w14:paraId="5AB4622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25</w:t>
            </w:r>
          </w:p>
        </w:tc>
        <w:tc>
          <w:tcPr>
            <w:tcW w:w="1613" w:type="dxa"/>
            <w:shd w:val="clear" w:color="auto" w:fill="auto"/>
            <w:vAlign w:val="center"/>
          </w:tcPr>
          <w:p w14:paraId="5526C2FE"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Arkansas</w:t>
            </w:r>
          </w:p>
        </w:tc>
        <w:tc>
          <w:tcPr>
            <w:tcW w:w="1541" w:type="dxa"/>
            <w:shd w:val="clear" w:color="auto" w:fill="auto"/>
            <w:vAlign w:val="center"/>
          </w:tcPr>
          <w:p w14:paraId="4B136D0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6</w:t>
            </w:r>
          </w:p>
        </w:tc>
      </w:tr>
      <w:tr w:rsidR="00C7224D" w:rsidRPr="00C7224D" w14:paraId="25F9049B" w14:textId="77777777" w:rsidTr="008B0E45">
        <w:tc>
          <w:tcPr>
            <w:tcW w:w="1613" w:type="dxa"/>
            <w:vAlign w:val="center"/>
          </w:tcPr>
          <w:p w14:paraId="1E55C9A2"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Maryland</w:t>
            </w:r>
          </w:p>
        </w:tc>
        <w:tc>
          <w:tcPr>
            <w:tcW w:w="1541" w:type="dxa"/>
            <w:vAlign w:val="center"/>
          </w:tcPr>
          <w:p w14:paraId="5C25204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77</w:t>
            </w:r>
          </w:p>
        </w:tc>
        <w:tc>
          <w:tcPr>
            <w:tcW w:w="1613" w:type="dxa"/>
            <w:vAlign w:val="center"/>
          </w:tcPr>
          <w:p w14:paraId="1754D249"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Mexico</w:t>
            </w:r>
          </w:p>
        </w:tc>
        <w:tc>
          <w:tcPr>
            <w:tcW w:w="1613" w:type="dxa"/>
            <w:vAlign w:val="center"/>
          </w:tcPr>
          <w:p w14:paraId="2C1409B8"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23</w:t>
            </w:r>
          </w:p>
        </w:tc>
        <w:tc>
          <w:tcPr>
            <w:tcW w:w="1613" w:type="dxa"/>
            <w:shd w:val="clear" w:color="auto" w:fill="auto"/>
            <w:vAlign w:val="center"/>
          </w:tcPr>
          <w:p w14:paraId="17C5B176"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Delaware</w:t>
            </w:r>
          </w:p>
        </w:tc>
        <w:tc>
          <w:tcPr>
            <w:tcW w:w="1541" w:type="dxa"/>
            <w:shd w:val="clear" w:color="auto" w:fill="auto"/>
            <w:vAlign w:val="center"/>
          </w:tcPr>
          <w:p w14:paraId="1635B8A3"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w:t>
            </w:r>
          </w:p>
        </w:tc>
      </w:tr>
      <w:tr w:rsidR="00C7224D" w:rsidRPr="00C7224D" w14:paraId="1FA9A9A5" w14:textId="77777777" w:rsidTr="008B0E45">
        <w:tc>
          <w:tcPr>
            <w:tcW w:w="1613" w:type="dxa"/>
            <w:vAlign w:val="center"/>
          </w:tcPr>
          <w:p w14:paraId="5D327B69"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Virginia</w:t>
            </w:r>
          </w:p>
        </w:tc>
        <w:tc>
          <w:tcPr>
            <w:tcW w:w="1541" w:type="dxa"/>
            <w:vAlign w:val="center"/>
          </w:tcPr>
          <w:p w14:paraId="74B5417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70</w:t>
            </w:r>
          </w:p>
        </w:tc>
        <w:tc>
          <w:tcPr>
            <w:tcW w:w="1613" w:type="dxa"/>
            <w:vAlign w:val="center"/>
          </w:tcPr>
          <w:p w14:paraId="689D2F4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York</w:t>
            </w:r>
          </w:p>
        </w:tc>
        <w:tc>
          <w:tcPr>
            <w:tcW w:w="1613" w:type="dxa"/>
            <w:vAlign w:val="center"/>
          </w:tcPr>
          <w:p w14:paraId="712C51F2"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19</w:t>
            </w:r>
          </w:p>
        </w:tc>
        <w:tc>
          <w:tcPr>
            <w:tcW w:w="1613" w:type="dxa"/>
            <w:shd w:val="clear" w:color="auto" w:fill="auto"/>
            <w:vAlign w:val="center"/>
          </w:tcPr>
          <w:p w14:paraId="4C509AD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Michigan</w:t>
            </w:r>
          </w:p>
        </w:tc>
        <w:tc>
          <w:tcPr>
            <w:tcW w:w="1541" w:type="dxa"/>
            <w:shd w:val="clear" w:color="auto" w:fill="auto"/>
            <w:vAlign w:val="center"/>
          </w:tcPr>
          <w:p w14:paraId="4B51E421"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123232BA" w14:textId="77777777" w:rsidTr="008B0E45">
        <w:tc>
          <w:tcPr>
            <w:tcW w:w="1613" w:type="dxa"/>
            <w:vAlign w:val="center"/>
          </w:tcPr>
          <w:p w14:paraId="4ADDE8B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Mississippi</w:t>
            </w:r>
          </w:p>
        </w:tc>
        <w:tc>
          <w:tcPr>
            <w:tcW w:w="1541" w:type="dxa"/>
            <w:vAlign w:val="center"/>
          </w:tcPr>
          <w:p w14:paraId="3E36BE01"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56</w:t>
            </w:r>
          </w:p>
        </w:tc>
        <w:tc>
          <w:tcPr>
            <w:tcW w:w="1613" w:type="dxa"/>
            <w:vAlign w:val="center"/>
          </w:tcPr>
          <w:p w14:paraId="5524054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Colorado</w:t>
            </w:r>
          </w:p>
        </w:tc>
        <w:tc>
          <w:tcPr>
            <w:tcW w:w="1613" w:type="dxa"/>
            <w:vAlign w:val="center"/>
          </w:tcPr>
          <w:p w14:paraId="61EC4C1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18</w:t>
            </w:r>
          </w:p>
        </w:tc>
        <w:tc>
          <w:tcPr>
            <w:tcW w:w="1613" w:type="dxa"/>
            <w:shd w:val="clear" w:color="auto" w:fill="auto"/>
            <w:vAlign w:val="center"/>
          </w:tcPr>
          <w:p w14:paraId="4130D904"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South Dakota</w:t>
            </w:r>
          </w:p>
        </w:tc>
        <w:tc>
          <w:tcPr>
            <w:tcW w:w="1541" w:type="dxa"/>
            <w:shd w:val="clear" w:color="auto" w:fill="auto"/>
            <w:vAlign w:val="center"/>
          </w:tcPr>
          <w:p w14:paraId="0A023830"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67878522" w14:textId="77777777" w:rsidTr="008B0E45">
        <w:tc>
          <w:tcPr>
            <w:tcW w:w="1613" w:type="dxa"/>
            <w:vAlign w:val="center"/>
          </w:tcPr>
          <w:p w14:paraId="2AD0C045"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North Carolina</w:t>
            </w:r>
          </w:p>
        </w:tc>
        <w:tc>
          <w:tcPr>
            <w:tcW w:w="1541" w:type="dxa"/>
            <w:vAlign w:val="center"/>
          </w:tcPr>
          <w:p w14:paraId="256CE17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52</w:t>
            </w:r>
          </w:p>
        </w:tc>
        <w:tc>
          <w:tcPr>
            <w:tcW w:w="1613" w:type="dxa"/>
            <w:vAlign w:val="center"/>
          </w:tcPr>
          <w:p w14:paraId="5D12A09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Connecticut</w:t>
            </w:r>
          </w:p>
        </w:tc>
        <w:tc>
          <w:tcPr>
            <w:tcW w:w="1613" w:type="dxa"/>
            <w:vAlign w:val="center"/>
          </w:tcPr>
          <w:p w14:paraId="2EA7C58E"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15</w:t>
            </w:r>
          </w:p>
        </w:tc>
        <w:tc>
          <w:tcPr>
            <w:tcW w:w="1613" w:type="dxa"/>
            <w:shd w:val="clear" w:color="auto" w:fill="auto"/>
            <w:vAlign w:val="center"/>
          </w:tcPr>
          <w:p w14:paraId="7552A65C"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Oregon</w:t>
            </w:r>
          </w:p>
        </w:tc>
        <w:tc>
          <w:tcPr>
            <w:tcW w:w="1541" w:type="dxa"/>
            <w:shd w:val="clear" w:color="auto" w:fill="auto"/>
            <w:vAlign w:val="center"/>
          </w:tcPr>
          <w:p w14:paraId="7EC5061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0BC81771" w14:textId="77777777" w:rsidTr="008B0E45">
        <w:tc>
          <w:tcPr>
            <w:tcW w:w="1613" w:type="dxa"/>
            <w:vAlign w:val="center"/>
          </w:tcPr>
          <w:p w14:paraId="550B4F07"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Washington</w:t>
            </w:r>
          </w:p>
        </w:tc>
        <w:tc>
          <w:tcPr>
            <w:tcW w:w="1541" w:type="dxa"/>
            <w:vAlign w:val="center"/>
          </w:tcPr>
          <w:p w14:paraId="2DE3AC0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50</w:t>
            </w:r>
          </w:p>
        </w:tc>
        <w:tc>
          <w:tcPr>
            <w:tcW w:w="1613" w:type="dxa"/>
            <w:vAlign w:val="center"/>
          </w:tcPr>
          <w:p w14:paraId="124BD61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Indiana</w:t>
            </w:r>
          </w:p>
        </w:tc>
        <w:tc>
          <w:tcPr>
            <w:tcW w:w="1613" w:type="dxa"/>
            <w:vAlign w:val="center"/>
          </w:tcPr>
          <w:p w14:paraId="0260539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473CD01"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Tennessee</w:t>
            </w:r>
          </w:p>
        </w:tc>
        <w:tc>
          <w:tcPr>
            <w:tcW w:w="1541" w:type="dxa"/>
            <w:shd w:val="clear" w:color="auto" w:fill="auto"/>
            <w:vAlign w:val="center"/>
          </w:tcPr>
          <w:p w14:paraId="298C709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1A1E12B7" w14:textId="77777777" w:rsidTr="008B0E45">
        <w:tc>
          <w:tcPr>
            <w:tcW w:w="1613" w:type="dxa"/>
            <w:vAlign w:val="center"/>
          </w:tcPr>
          <w:p w14:paraId="1638019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Kansas</w:t>
            </w:r>
          </w:p>
        </w:tc>
        <w:tc>
          <w:tcPr>
            <w:tcW w:w="1541" w:type="dxa"/>
            <w:vAlign w:val="center"/>
          </w:tcPr>
          <w:p w14:paraId="7DA12EB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45</w:t>
            </w:r>
          </w:p>
        </w:tc>
        <w:tc>
          <w:tcPr>
            <w:tcW w:w="1613" w:type="dxa"/>
            <w:shd w:val="clear" w:color="auto" w:fill="auto"/>
            <w:vAlign w:val="center"/>
          </w:tcPr>
          <w:p w14:paraId="2B8A9CF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Ohio</w:t>
            </w:r>
          </w:p>
        </w:tc>
        <w:tc>
          <w:tcPr>
            <w:tcW w:w="1613" w:type="dxa"/>
            <w:shd w:val="clear" w:color="auto" w:fill="auto"/>
            <w:vAlign w:val="center"/>
          </w:tcPr>
          <w:p w14:paraId="7FB49242"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D5BE8B5"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Montana</w:t>
            </w:r>
          </w:p>
        </w:tc>
        <w:tc>
          <w:tcPr>
            <w:tcW w:w="1541" w:type="dxa"/>
            <w:shd w:val="clear" w:color="auto" w:fill="auto"/>
            <w:vAlign w:val="center"/>
          </w:tcPr>
          <w:p w14:paraId="59FB55F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98041CE" w14:textId="77777777" w:rsidTr="008B0E45">
        <w:tc>
          <w:tcPr>
            <w:tcW w:w="1613" w:type="dxa"/>
            <w:vAlign w:val="center"/>
          </w:tcPr>
          <w:p w14:paraId="0EC0C77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California</w:t>
            </w:r>
          </w:p>
        </w:tc>
        <w:tc>
          <w:tcPr>
            <w:tcW w:w="1541" w:type="dxa"/>
            <w:vAlign w:val="center"/>
          </w:tcPr>
          <w:p w14:paraId="14B17AB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41</w:t>
            </w:r>
          </w:p>
        </w:tc>
        <w:tc>
          <w:tcPr>
            <w:tcW w:w="1613" w:type="dxa"/>
            <w:shd w:val="clear" w:color="auto" w:fill="auto"/>
            <w:vAlign w:val="center"/>
          </w:tcPr>
          <w:p w14:paraId="77BDD82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Private</w:t>
            </w:r>
          </w:p>
        </w:tc>
        <w:tc>
          <w:tcPr>
            <w:tcW w:w="1613" w:type="dxa"/>
            <w:shd w:val="clear" w:color="auto" w:fill="auto"/>
            <w:vAlign w:val="center"/>
          </w:tcPr>
          <w:p w14:paraId="491A654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12</w:t>
            </w:r>
          </w:p>
        </w:tc>
        <w:tc>
          <w:tcPr>
            <w:tcW w:w="1613" w:type="dxa"/>
            <w:shd w:val="clear" w:color="auto" w:fill="auto"/>
            <w:vAlign w:val="center"/>
          </w:tcPr>
          <w:p w14:paraId="14AC1A41"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Hampshire</w:t>
            </w:r>
          </w:p>
        </w:tc>
        <w:tc>
          <w:tcPr>
            <w:tcW w:w="1541" w:type="dxa"/>
            <w:shd w:val="clear" w:color="auto" w:fill="auto"/>
            <w:vAlign w:val="center"/>
          </w:tcPr>
          <w:p w14:paraId="2977F1B4"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4CE0876" w14:textId="77777777" w:rsidTr="008B0E45">
        <w:tc>
          <w:tcPr>
            <w:tcW w:w="1613" w:type="dxa"/>
            <w:vAlign w:val="center"/>
          </w:tcPr>
          <w:p w14:paraId="48697D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Louisiana</w:t>
            </w:r>
          </w:p>
        </w:tc>
        <w:tc>
          <w:tcPr>
            <w:tcW w:w="1541" w:type="dxa"/>
            <w:vAlign w:val="center"/>
          </w:tcPr>
          <w:p w14:paraId="1204BA98"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40</w:t>
            </w:r>
          </w:p>
        </w:tc>
        <w:tc>
          <w:tcPr>
            <w:tcW w:w="1613" w:type="dxa"/>
            <w:shd w:val="clear" w:color="auto" w:fill="auto"/>
            <w:vAlign w:val="center"/>
          </w:tcPr>
          <w:p w14:paraId="5A77026E"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Idaho</w:t>
            </w:r>
          </w:p>
        </w:tc>
        <w:tc>
          <w:tcPr>
            <w:tcW w:w="1613" w:type="dxa"/>
            <w:shd w:val="clear" w:color="auto" w:fill="auto"/>
            <w:vAlign w:val="center"/>
          </w:tcPr>
          <w:p w14:paraId="22A50C0E"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11</w:t>
            </w:r>
          </w:p>
        </w:tc>
        <w:tc>
          <w:tcPr>
            <w:tcW w:w="1613" w:type="dxa"/>
            <w:shd w:val="clear" w:color="auto" w:fill="auto"/>
            <w:vAlign w:val="center"/>
          </w:tcPr>
          <w:p w14:paraId="30CC43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West Virginia</w:t>
            </w:r>
          </w:p>
        </w:tc>
        <w:tc>
          <w:tcPr>
            <w:tcW w:w="1541" w:type="dxa"/>
            <w:shd w:val="clear" w:color="auto" w:fill="auto"/>
            <w:vAlign w:val="center"/>
          </w:tcPr>
          <w:p w14:paraId="274A9F4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4C5AAB5F" w14:textId="77777777" w:rsidTr="008B0E45">
        <w:tc>
          <w:tcPr>
            <w:tcW w:w="1613" w:type="dxa"/>
            <w:vAlign w:val="center"/>
          </w:tcPr>
          <w:p w14:paraId="1F279F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Alaska</w:t>
            </w:r>
          </w:p>
        </w:tc>
        <w:tc>
          <w:tcPr>
            <w:tcW w:w="1541" w:type="dxa"/>
            <w:vAlign w:val="center"/>
          </w:tcPr>
          <w:p w14:paraId="4E23108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42</w:t>
            </w:r>
          </w:p>
        </w:tc>
        <w:tc>
          <w:tcPr>
            <w:tcW w:w="1613" w:type="dxa"/>
            <w:shd w:val="clear" w:color="auto" w:fill="auto"/>
            <w:vAlign w:val="center"/>
          </w:tcPr>
          <w:p w14:paraId="323E7B6A"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Massachusetts</w:t>
            </w:r>
          </w:p>
        </w:tc>
        <w:tc>
          <w:tcPr>
            <w:tcW w:w="1613" w:type="dxa"/>
            <w:shd w:val="clear" w:color="auto" w:fill="auto"/>
            <w:vAlign w:val="center"/>
          </w:tcPr>
          <w:p w14:paraId="22115FF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11</w:t>
            </w:r>
          </w:p>
        </w:tc>
        <w:tc>
          <w:tcPr>
            <w:tcW w:w="3154" w:type="dxa"/>
            <w:gridSpan w:val="2"/>
            <w:vMerge w:val="restart"/>
            <w:shd w:val="clear" w:color="auto" w:fill="D0CECE" w:themeFill="background2" w:themeFillShade="E6"/>
          </w:tcPr>
          <w:p w14:paraId="0F9B1AAA" w14:textId="77777777" w:rsidR="00C7224D" w:rsidRPr="00C7224D" w:rsidRDefault="00C7224D" w:rsidP="005668E1">
            <w:pPr>
              <w:pStyle w:val="NoSpacing"/>
              <w:keepNext/>
              <w:keepLines/>
              <w:widowControl/>
              <w:rPr>
                <w:rFonts w:ascii="Times New Roman" w:hAnsi="Times New Roman"/>
                <w:sz w:val="20"/>
                <w:szCs w:val="20"/>
              </w:rPr>
            </w:pPr>
          </w:p>
        </w:tc>
      </w:tr>
      <w:tr w:rsidR="00C7224D" w:rsidRPr="00C7224D" w14:paraId="0BE7C1E9" w14:textId="77777777" w:rsidTr="008B0E45">
        <w:tc>
          <w:tcPr>
            <w:tcW w:w="1613" w:type="dxa"/>
            <w:vAlign w:val="center"/>
          </w:tcPr>
          <w:p w14:paraId="4D6D3D84"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Nebraska</w:t>
            </w:r>
          </w:p>
        </w:tc>
        <w:tc>
          <w:tcPr>
            <w:tcW w:w="1541" w:type="dxa"/>
            <w:vAlign w:val="center"/>
          </w:tcPr>
          <w:p w14:paraId="72DDE145"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33</w:t>
            </w:r>
          </w:p>
        </w:tc>
        <w:tc>
          <w:tcPr>
            <w:tcW w:w="1613" w:type="dxa"/>
            <w:shd w:val="clear" w:color="auto" w:fill="auto"/>
            <w:vAlign w:val="center"/>
          </w:tcPr>
          <w:p w14:paraId="4517F89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Vermont</w:t>
            </w:r>
          </w:p>
        </w:tc>
        <w:tc>
          <w:tcPr>
            <w:tcW w:w="1613" w:type="dxa"/>
            <w:shd w:val="clear" w:color="auto" w:fill="auto"/>
            <w:vAlign w:val="center"/>
          </w:tcPr>
          <w:p w14:paraId="43A9BC9C"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8</w:t>
            </w:r>
          </w:p>
        </w:tc>
        <w:tc>
          <w:tcPr>
            <w:tcW w:w="3154" w:type="dxa"/>
            <w:gridSpan w:val="2"/>
            <w:vMerge/>
            <w:shd w:val="clear" w:color="auto" w:fill="D0CECE" w:themeFill="background2" w:themeFillShade="E6"/>
          </w:tcPr>
          <w:p w14:paraId="61B58622" w14:textId="77777777" w:rsidR="00C7224D" w:rsidRPr="00C7224D" w:rsidRDefault="00C7224D" w:rsidP="005668E1">
            <w:pPr>
              <w:pStyle w:val="NoSpacing"/>
              <w:keepNext/>
              <w:keepLines/>
              <w:widowControl/>
              <w:rPr>
                <w:rFonts w:ascii="Times New Roman" w:hAnsi="Times New Roman"/>
                <w:sz w:val="20"/>
                <w:szCs w:val="20"/>
              </w:rPr>
            </w:pPr>
          </w:p>
        </w:tc>
      </w:tr>
    </w:tbl>
    <w:p w14:paraId="25DE598B" w14:textId="07A7A89C" w:rsidR="00FA5F5D" w:rsidRPr="00443054" w:rsidRDefault="00626159" w:rsidP="005668E1">
      <w:pPr>
        <w:keepNext/>
        <w:keepLines/>
        <w:widowControl/>
        <w:spacing w:before="240" w:after="120"/>
        <w:rPr>
          <w:b/>
          <w:bCs/>
          <w:noProof/>
        </w:rPr>
      </w:pPr>
      <w:r w:rsidRPr="00443054">
        <w:rPr>
          <w:b/>
          <w:bCs/>
          <w:noProof/>
        </w:rPr>
        <w:t xml:space="preserve">NCWM </w:t>
      </w:r>
      <w:r w:rsidR="00FA5F5D" w:rsidRPr="003603BB">
        <w:rPr>
          <w:b/>
          <w:bCs/>
          <w:noProof/>
          <w:u w:val="single"/>
        </w:rPr>
        <w:t>Basic Competency</w:t>
      </w:r>
      <w:r w:rsidR="00FA5F5D" w:rsidRPr="00443054">
        <w:rPr>
          <w:b/>
          <w:bCs/>
          <w:noProof/>
        </w:rPr>
        <w:t xml:space="preserve"> Certificates </w:t>
      </w:r>
      <w:r w:rsidRPr="00443054">
        <w:rPr>
          <w:b/>
          <w:bCs/>
          <w:noProof/>
        </w:rPr>
        <w:t>issued</w:t>
      </w:r>
      <w:r w:rsidR="009725F2" w:rsidRPr="00443054">
        <w:rPr>
          <w:b/>
          <w:bCs/>
          <w:noProof/>
        </w:rPr>
        <w:t>:</w:t>
      </w:r>
    </w:p>
    <w:tbl>
      <w:tblPr>
        <w:tblStyle w:val="TableGrid3"/>
        <w:tblW w:w="0" w:type="auto"/>
        <w:tblLook w:val="04A0" w:firstRow="1" w:lastRow="0" w:firstColumn="1" w:lastColumn="0" w:noHBand="0" w:noVBand="1"/>
      </w:tblPr>
      <w:tblGrid>
        <w:gridCol w:w="1522"/>
        <w:gridCol w:w="1050"/>
        <w:gridCol w:w="1050"/>
        <w:gridCol w:w="1050"/>
      </w:tblGrid>
      <w:tr w:rsidR="00067845" w:rsidRPr="004C62FD" w14:paraId="29B47F8A" w14:textId="6D8D38DB" w:rsidTr="00C12EF1">
        <w:tc>
          <w:tcPr>
            <w:tcW w:w="1522" w:type="dxa"/>
            <w:shd w:val="clear" w:color="auto" w:fill="D9D9D9"/>
          </w:tcPr>
          <w:p w14:paraId="5E1DFB64" w14:textId="77777777" w:rsidR="00067845" w:rsidRPr="00F6465E" w:rsidRDefault="00067845" w:rsidP="00F6465E">
            <w:pPr>
              <w:pStyle w:val="NoSpacing"/>
              <w:rPr>
                <w:rFonts w:ascii="Times New Roman" w:hAnsi="Times New Roman"/>
                <w:sz w:val="20"/>
                <w:szCs w:val="20"/>
                <w:highlight w:val="yellow"/>
              </w:rPr>
            </w:pPr>
          </w:p>
        </w:tc>
        <w:tc>
          <w:tcPr>
            <w:tcW w:w="1050" w:type="dxa"/>
            <w:tcBorders>
              <w:top w:val="single" w:sz="4" w:space="0" w:color="auto"/>
            </w:tcBorders>
            <w:shd w:val="clear" w:color="auto" w:fill="auto"/>
            <w:vAlign w:val="center"/>
          </w:tcPr>
          <w:p w14:paraId="65DDD0FC" w14:textId="5D79DC3B" w:rsidR="00067845" w:rsidRPr="00F6465E" w:rsidRDefault="00067845" w:rsidP="00F6465E">
            <w:pPr>
              <w:pStyle w:val="NoSpacing"/>
              <w:jc w:val="center"/>
              <w:rPr>
                <w:rFonts w:ascii="Times New Roman" w:hAnsi="Times New Roman"/>
                <w:b/>
                <w:bCs/>
                <w:sz w:val="20"/>
                <w:szCs w:val="20"/>
              </w:rPr>
            </w:pPr>
            <w:r w:rsidRPr="00F6465E">
              <w:rPr>
                <w:rFonts w:ascii="Times New Roman" w:hAnsi="Times New Roman"/>
                <w:b/>
                <w:bCs/>
                <w:sz w:val="20"/>
                <w:szCs w:val="20"/>
              </w:rPr>
              <w:t>FY17-18</w:t>
            </w:r>
          </w:p>
        </w:tc>
        <w:tc>
          <w:tcPr>
            <w:tcW w:w="1050" w:type="dxa"/>
            <w:tcBorders>
              <w:top w:val="single" w:sz="4" w:space="0" w:color="auto"/>
            </w:tcBorders>
            <w:shd w:val="clear" w:color="auto" w:fill="auto"/>
            <w:vAlign w:val="center"/>
          </w:tcPr>
          <w:p w14:paraId="715374CB" w14:textId="2EADE62F" w:rsidR="00067845" w:rsidRPr="00F6465E" w:rsidRDefault="00067845" w:rsidP="00F6465E">
            <w:pPr>
              <w:pStyle w:val="NoSpacing"/>
              <w:jc w:val="center"/>
              <w:rPr>
                <w:rFonts w:ascii="Times New Roman" w:hAnsi="Times New Roman"/>
                <w:b/>
                <w:bCs/>
                <w:sz w:val="20"/>
                <w:szCs w:val="20"/>
              </w:rPr>
            </w:pPr>
            <w:r w:rsidRPr="00F6465E">
              <w:rPr>
                <w:rFonts w:ascii="Times New Roman" w:hAnsi="Times New Roman"/>
                <w:b/>
                <w:bCs/>
                <w:sz w:val="20"/>
                <w:szCs w:val="20"/>
              </w:rPr>
              <w:t>FY18-19</w:t>
            </w:r>
          </w:p>
        </w:tc>
        <w:tc>
          <w:tcPr>
            <w:tcW w:w="1050" w:type="dxa"/>
            <w:tcBorders>
              <w:top w:val="single" w:sz="4" w:space="0" w:color="auto"/>
            </w:tcBorders>
          </w:tcPr>
          <w:p w14:paraId="5DCB16CD" w14:textId="05DBEC3D" w:rsidR="00067845" w:rsidRPr="00443054" w:rsidRDefault="00067845" w:rsidP="00F6465E">
            <w:pPr>
              <w:pStyle w:val="NoSpacing"/>
              <w:jc w:val="center"/>
              <w:rPr>
                <w:rFonts w:ascii="Times New Roman" w:hAnsi="Times New Roman"/>
                <w:b/>
                <w:bCs/>
                <w:sz w:val="20"/>
                <w:szCs w:val="20"/>
              </w:rPr>
            </w:pPr>
            <w:r w:rsidRPr="00443054">
              <w:rPr>
                <w:rFonts w:ascii="Times New Roman" w:hAnsi="Times New Roman"/>
                <w:b/>
                <w:bCs/>
                <w:sz w:val="20"/>
                <w:szCs w:val="20"/>
              </w:rPr>
              <w:t>FY</w:t>
            </w:r>
            <w:r w:rsidR="000C35BE" w:rsidRPr="00443054">
              <w:rPr>
                <w:rFonts w:ascii="Times New Roman" w:hAnsi="Times New Roman"/>
                <w:b/>
                <w:bCs/>
                <w:sz w:val="20"/>
                <w:szCs w:val="20"/>
              </w:rPr>
              <w:t>19-20</w:t>
            </w:r>
          </w:p>
        </w:tc>
      </w:tr>
      <w:tr w:rsidR="009D3D82" w:rsidRPr="004C62FD" w14:paraId="66F05B46" w14:textId="6B88F79A" w:rsidTr="00C12EF1">
        <w:tc>
          <w:tcPr>
            <w:tcW w:w="1522" w:type="dxa"/>
            <w:vAlign w:val="center"/>
          </w:tcPr>
          <w:p w14:paraId="0C8DAB46" w14:textId="391F7F5F" w:rsidR="009D3D82" w:rsidRPr="00F6465E" w:rsidRDefault="009D3D82" w:rsidP="009D3D82">
            <w:pPr>
              <w:pStyle w:val="NoSpacing"/>
              <w:rPr>
                <w:rFonts w:ascii="Times New Roman" w:hAnsi="Times New Roman"/>
                <w:b/>
                <w:bCs/>
                <w:sz w:val="20"/>
                <w:szCs w:val="20"/>
              </w:rPr>
            </w:pPr>
            <w:r w:rsidRPr="00F6465E">
              <w:rPr>
                <w:rFonts w:ascii="Times New Roman" w:hAnsi="Times New Roman"/>
                <w:b/>
                <w:bCs/>
                <w:sz w:val="20"/>
                <w:szCs w:val="20"/>
              </w:rPr>
              <w:t>Exams Pass</w:t>
            </w:r>
            <w:r w:rsidR="008412AB">
              <w:rPr>
                <w:rFonts w:ascii="Times New Roman" w:hAnsi="Times New Roman"/>
                <w:b/>
                <w:bCs/>
                <w:sz w:val="20"/>
                <w:szCs w:val="20"/>
              </w:rPr>
              <w:t>ed</w:t>
            </w:r>
          </w:p>
        </w:tc>
        <w:tc>
          <w:tcPr>
            <w:tcW w:w="1050" w:type="dxa"/>
            <w:vAlign w:val="center"/>
          </w:tcPr>
          <w:p w14:paraId="31F0639D" w14:textId="77777777" w:rsidR="009D3D82" w:rsidRPr="00F6465E" w:rsidRDefault="009D3D82" w:rsidP="009D3D82">
            <w:pPr>
              <w:pStyle w:val="NoSpacing"/>
              <w:jc w:val="center"/>
              <w:rPr>
                <w:rFonts w:ascii="Times New Roman" w:hAnsi="Times New Roman"/>
                <w:sz w:val="20"/>
                <w:szCs w:val="20"/>
              </w:rPr>
            </w:pPr>
            <w:r w:rsidRPr="00F6465E">
              <w:rPr>
                <w:rFonts w:ascii="Times New Roman" w:hAnsi="Times New Roman"/>
                <w:sz w:val="20"/>
                <w:szCs w:val="20"/>
              </w:rPr>
              <w:t>1</w:t>
            </w:r>
          </w:p>
        </w:tc>
        <w:tc>
          <w:tcPr>
            <w:tcW w:w="1050" w:type="dxa"/>
            <w:vAlign w:val="center"/>
          </w:tcPr>
          <w:p w14:paraId="6E2A46F0" w14:textId="77777777" w:rsidR="009D3D82" w:rsidRPr="00F6465E" w:rsidRDefault="009D3D82" w:rsidP="009D3D82">
            <w:pPr>
              <w:pStyle w:val="NoSpacing"/>
              <w:jc w:val="center"/>
              <w:rPr>
                <w:rFonts w:ascii="Times New Roman" w:hAnsi="Times New Roman"/>
                <w:sz w:val="20"/>
                <w:szCs w:val="20"/>
              </w:rPr>
            </w:pPr>
            <w:r w:rsidRPr="00F6465E">
              <w:rPr>
                <w:rFonts w:ascii="Times New Roman" w:hAnsi="Times New Roman"/>
                <w:sz w:val="20"/>
                <w:szCs w:val="20"/>
              </w:rPr>
              <w:t>64</w:t>
            </w:r>
          </w:p>
        </w:tc>
        <w:tc>
          <w:tcPr>
            <w:tcW w:w="1050" w:type="dxa"/>
            <w:vAlign w:val="center"/>
          </w:tcPr>
          <w:p w14:paraId="008FC63D" w14:textId="428FDF8E" w:rsidR="009D3D82" w:rsidRPr="00443054" w:rsidRDefault="00443054" w:rsidP="009D3D82">
            <w:pPr>
              <w:pStyle w:val="NoSpacing"/>
              <w:jc w:val="center"/>
              <w:rPr>
                <w:rFonts w:ascii="Times New Roman" w:hAnsi="Times New Roman"/>
                <w:sz w:val="20"/>
                <w:szCs w:val="20"/>
              </w:rPr>
            </w:pPr>
            <w:r w:rsidRPr="00443054">
              <w:rPr>
                <w:rFonts w:ascii="Times New Roman" w:hAnsi="Times New Roman"/>
                <w:sz w:val="20"/>
                <w:szCs w:val="20"/>
              </w:rPr>
              <w:t>25</w:t>
            </w:r>
          </w:p>
        </w:tc>
      </w:tr>
      <w:tr w:rsidR="009D3D82" w:rsidRPr="004C62FD" w14:paraId="2310BE87" w14:textId="5B62210A" w:rsidTr="00C12EF1">
        <w:tc>
          <w:tcPr>
            <w:tcW w:w="1522" w:type="dxa"/>
            <w:vAlign w:val="center"/>
          </w:tcPr>
          <w:p w14:paraId="2DEA7076" w14:textId="77777777" w:rsidR="009D3D82" w:rsidRPr="00F6465E" w:rsidRDefault="009D3D82" w:rsidP="009D3D82">
            <w:pPr>
              <w:pStyle w:val="NoSpacing"/>
              <w:rPr>
                <w:rFonts w:ascii="Times New Roman" w:hAnsi="Times New Roman"/>
                <w:b/>
                <w:sz w:val="20"/>
                <w:szCs w:val="20"/>
              </w:rPr>
            </w:pPr>
            <w:r w:rsidRPr="00F6465E">
              <w:rPr>
                <w:rFonts w:ascii="Times New Roman" w:hAnsi="Times New Roman"/>
                <w:b/>
                <w:sz w:val="20"/>
                <w:szCs w:val="20"/>
              </w:rPr>
              <w:t>Cumulative</w:t>
            </w:r>
          </w:p>
        </w:tc>
        <w:tc>
          <w:tcPr>
            <w:tcW w:w="1050" w:type="dxa"/>
            <w:vAlign w:val="center"/>
          </w:tcPr>
          <w:p w14:paraId="15E92527" w14:textId="77777777" w:rsidR="009D3D82" w:rsidRPr="00F6465E" w:rsidRDefault="009D3D82" w:rsidP="009D3D82">
            <w:pPr>
              <w:pStyle w:val="NoSpacing"/>
              <w:jc w:val="center"/>
              <w:rPr>
                <w:rFonts w:ascii="Times New Roman" w:hAnsi="Times New Roman"/>
                <w:sz w:val="20"/>
                <w:szCs w:val="20"/>
              </w:rPr>
            </w:pPr>
            <w:r w:rsidRPr="00F6465E">
              <w:rPr>
                <w:rFonts w:ascii="Times New Roman" w:hAnsi="Times New Roman"/>
                <w:sz w:val="20"/>
                <w:szCs w:val="20"/>
              </w:rPr>
              <w:t>1</w:t>
            </w:r>
          </w:p>
        </w:tc>
        <w:tc>
          <w:tcPr>
            <w:tcW w:w="1050" w:type="dxa"/>
            <w:vAlign w:val="center"/>
          </w:tcPr>
          <w:p w14:paraId="2C430B2E" w14:textId="77777777" w:rsidR="009D3D82" w:rsidRPr="00F6465E" w:rsidRDefault="009D3D82" w:rsidP="009D3D82">
            <w:pPr>
              <w:pStyle w:val="NoSpacing"/>
              <w:jc w:val="center"/>
              <w:rPr>
                <w:rFonts w:ascii="Times New Roman" w:hAnsi="Times New Roman"/>
                <w:sz w:val="20"/>
                <w:szCs w:val="20"/>
              </w:rPr>
            </w:pPr>
            <w:r w:rsidRPr="00F6465E">
              <w:rPr>
                <w:rFonts w:ascii="Times New Roman" w:hAnsi="Times New Roman"/>
                <w:sz w:val="20"/>
                <w:szCs w:val="20"/>
              </w:rPr>
              <w:t>65</w:t>
            </w:r>
          </w:p>
        </w:tc>
        <w:tc>
          <w:tcPr>
            <w:tcW w:w="1050" w:type="dxa"/>
            <w:vAlign w:val="center"/>
          </w:tcPr>
          <w:p w14:paraId="5E9A5486" w14:textId="63D76094" w:rsidR="009D3D82" w:rsidRPr="00443054" w:rsidRDefault="00443054" w:rsidP="009D3D82">
            <w:pPr>
              <w:pStyle w:val="NoSpacing"/>
              <w:jc w:val="center"/>
              <w:rPr>
                <w:rFonts w:ascii="Times New Roman" w:hAnsi="Times New Roman"/>
                <w:sz w:val="20"/>
                <w:szCs w:val="20"/>
              </w:rPr>
            </w:pPr>
            <w:r w:rsidRPr="00443054">
              <w:rPr>
                <w:rFonts w:ascii="Times New Roman" w:hAnsi="Times New Roman"/>
                <w:sz w:val="20"/>
                <w:szCs w:val="20"/>
              </w:rPr>
              <w:t>90</w:t>
            </w:r>
          </w:p>
        </w:tc>
      </w:tr>
    </w:tbl>
    <w:p w14:paraId="00B0DA2A" w14:textId="7E788163" w:rsidR="00FA5F5D" w:rsidRDefault="00443054" w:rsidP="00EF461B">
      <w:pPr>
        <w:spacing w:before="240" w:after="0"/>
      </w:pPr>
      <w:r w:rsidRPr="00D41194">
        <w:t>The following map includes the states with individuals holding a basic competency certificate.</w:t>
      </w:r>
    </w:p>
    <w:p w14:paraId="7457687B" w14:textId="47448C2B" w:rsidR="00FA688E" w:rsidRDefault="00FA688E" w:rsidP="00C965D2">
      <w:pPr>
        <w:pStyle w:val="NoSpacing"/>
      </w:pPr>
      <w:r>
        <w:rPr>
          <w:noProof/>
        </w:rPr>
        <w:drawing>
          <wp:inline distT="0" distB="0" distL="0" distR="0" wp14:anchorId="2BC22D28" wp14:editId="70637F76">
            <wp:extent cx="402336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988"/>
                    <a:stretch/>
                  </pic:blipFill>
                  <pic:spPr bwMode="auto">
                    <a:xfrm>
                      <a:off x="0" y="0"/>
                      <a:ext cx="4023360" cy="2867025"/>
                    </a:xfrm>
                    <a:prstGeom prst="rect">
                      <a:avLst/>
                    </a:prstGeom>
                    <a:noFill/>
                    <a:ln>
                      <a:noFill/>
                    </a:ln>
                    <a:extLst>
                      <a:ext uri="{53640926-AAD7-44D8-BBD7-CCE9431645EC}">
                        <a14:shadowObscured xmlns:a14="http://schemas.microsoft.com/office/drawing/2010/main"/>
                      </a:ext>
                    </a:extLst>
                  </pic:spPr>
                </pic:pic>
              </a:graphicData>
            </a:graphic>
          </wp:inline>
        </w:drawing>
      </w:r>
    </w:p>
    <w:p w14:paraId="62D6F1F2" w14:textId="6BDEE764" w:rsidR="00451F31" w:rsidRPr="006C1FB4" w:rsidRDefault="00451F31" w:rsidP="00451F31">
      <w:pPr>
        <w:keepNext/>
        <w:keepLines/>
      </w:pPr>
      <w:r w:rsidRPr="00D41194">
        <w:t>The table below shows those states with the highest utilization of the Basic Exams Program.  The Committee applauds these states and encourages increased use of the certification program</w:t>
      </w:r>
      <w:r w:rsidR="009D677C" w:rsidRPr="00D41194">
        <w:t xml:space="preserve"> nationwide</w:t>
      </w:r>
      <w:r w:rsidRPr="00D41194">
        <w:t>.</w:t>
      </w:r>
    </w:p>
    <w:tbl>
      <w:tblPr>
        <w:tblStyle w:val="TableGrid"/>
        <w:tblW w:w="0" w:type="auto"/>
        <w:tblLook w:val="04A0" w:firstRow="1" w:lastRow="0" w:firstColumn="1" w:lastColumn="0" w:noHBand="0" w:noVBand="1"/>
      </w:tblPr>
      <w:tblGrid>
        <w:gridCol w:w="1149"/>
        <w:gridCol w:w="1305"/>
      </w:tblGrid>
      <w:tr w:rsidR="00451F31" w14:paraId="5748BACC" w14:textId="77777777" w:rsidTr="003603BB">
        <w:tc>
          <w:tcPr>
            <w:tcW w:w="1149" w:type="dxa"/>
            <w:vAlign w:val="center"/>
          </w:tcPr>
          <w:p w14:paraId="6B0CCABF" w14:textId="77777777" w:rsidR="00451F31" w:rsidRPr="00296EF0" w:rsidRDefault="00451F31" w:rsidP="003603BB">
            <w:pPr>
              <w:pStyle w:val="NoSpacing"/>
              <w:keepNext/>
              <w:keepLines/>
              <w:rPr>
                <w:rFonts w:ascii="Times New Roman" w:hAnsi="Times New Roman"/>
                <w:b/>
                <w:bCs/>
                <w:sz w:val="20"/>
                <w:szCs w:val="20"/>
              </w:rPr>
            </w:pPr>
            <w:r w:rsidRPr="00296EF0">
              <w:rPr>
                <w:rFonts w:ascii="Times New Roman" w:hAnsi="Times New Roman"/>
                <w:b/>
                <w:bCs/>
                <w:sz w:val="20"/>
                <w:szCs w:val="20"/>
              </w:rPr>
              <w:t>State</w:t>
            </w:r>
          </w:p>
        </w:tc>
        <w:tc>
          <w:tcPr>
            <w:tcW w:w="1305" w:type="dxa"/>
            <w:vAlign w:val="center"/>
          </w:tcPr>
          <w:p w14:paraId="64CAE890" w14:textId="77777777" w:rsidR="00451F31" w:rsidRPr="00296EF0" w:rsidRDefault="00451F31" w:rsidP="00FD168D">
            <w:pPr>
              <w:pStyle w:val="NoSpacing"/>
              <w:keepNext/>
              <w:keepLines/>
              <w:jc w:val="center"/>
              <w:rPr>
                <w:rFonts w:ascii="Times New Roman" w:hAnsi="Times New Roman"/>
                <w:b/>
                <w:bCs/>
                <w:sz w:val="20"/>
                <w:szCs w:val="20"/>
              </w:rPr>
            </w:pPr>
            <w:r w:rsidRPr="00296EF0">
              <w:rPr>
                <w:rFonts w:ascii="Times New Roman" w:hAnsi="Times New Roman"/>
                <w:b/>
                <w:bCs/>
                <w:sz w:val="20"/>
                <w:szCs w:val="20"/>
              </w:rPr>
              <w:t>Certificates</w:t>
            </w:r>
          </w:p>
        </w:tc>
      </w:tr>
      <w:tr w:rsidR="00451F31" w14:paraId="1B87AEF0" w14:textId="77777777" w:rsidTr="003603BB">
        <w:tc>
          <w:tcPr>
            <w:tcW w:w="1149" w:type="dxa"/>
            <w:vAlign w:val="center"/>
          </w:tcPr>
          <w:p w14:paraId="1C32FFD3" w14:textId="77777777" w:rsidR="00451F31" w:rsidRPr="00296EF0" w:rsidRDefault="00451F31" w:rsidP="003603BB">
            <w:pPr>
              <w:pStyle w:val="NoSpacing"/>
              <w:keepNext/>
              <w:keepLines/>
              <w:rPr>
                <w:rFonts w:ascii="Times New Roman" w:hAnsi="Times New Roman"/>
                <w:sz w:val="20"/>
                <w:szCs w:val="20"/>
              </w:rPr>
            </w:pPr>
            <w:r w:rsidRPr="00296EF0">
              <w:rPr>
                <w:rFonts w:ascii="Times New Roman" w:hAnsi="Times New Roman"/>
                <w:sz w:val="20"/>
                <w:szCs w:val="20"/>
              </w:rPr>
              <w:t>Tennessee</w:t>
            </w:r>
          </w:p>
        </w:tc>
        <w:tc>
          <w:tcPr>
            <w:tcW w:w="1305" w:type="dxa"/>
            <w:vAlign w:val="center"/>
          </w:tcPr>
          <w:p w14:paraId="6B8D01B7" w14:textId="77777777" w:rsidR="00451F31" w:rsidRPr="00296EF0" w:rsidRDefault="00451F31" w:rsidP="00FD168D">
            <w:pPr>
              <w:pStyle w:val="NoSpacing"/>
              <w:keepNext/>
              <w:keepLines/>
              <w:jc w:val="center"/>
              <w:rPr>
                <w:rFonts w:ascii="Times New Roman" w:hAnsi="Times New Roman"/>
                <w:sz w:val="20"/>
                <w:szCs w:val="20"/>
              </w:rPr>
            </w:pPr>
            <w:r>
              <w:rPr>
                <w:rFonts w:ascii="Times New Roman" w:hAnsi="Times New Roman"/>
                <w:sz w:val="20"/>
                <w:szCs w:val="20"/>
              </w:rPr>
              <w:t>42</w:t>
            </w:r>
          </w:p>
        </w:tc>
      </w:tr>
      <w:tr w:rsidR="00451F31" w14:paraId="27C2DF6A" w14:textId="77777777" w:rsidTr="003603BB">
        <w:tc>
          <w:tcPr>
            <w:tcW w:w="1149" w:type="dxa"/>
            <w:tcBorders>
              <w:bottom w:val="single" w:sz="4" w:space="0" w:color="auto"/>
            </w:tcBorders>
            <w:vAlign w:val="center"/>
          </w:tcPr>
          <w:p w14:paraId="3F4EDE91" w14:textId="77777777" w:rsidR="00451F31" w:rsidRPr="00296EF0" w:rsidRDefault="00451F31" w:rsidP="003603BB">
            <w:pPr>
              <w:pStyle w:val="NoSpacing"/>
              <w:rPr>
                <w:rFonts w:ascii="Times New Roman" w:hAnsi="Times New Roman"/>
                <w:sz w:val="20"/>
                <w:szCs w:val="20"/>
              </w:rPr>
            </w:pPr>
            <w:r w:rsidRPr="00296EF0">
              <w:rPr>
                <w:rFonts w:ascii="Times New Roman" w:hAnsi="Times New Roman"/>
                <w:sz w:val="20"/>
                <w:szCs w:val="20"/>
              </w:rPr>
              <w:t>Louisiana</w:t>
            </w:r>
          </w:p>
        </w:tc>
        <w:tc>
          <w:tcPr>
            <w:tcW w:w="1305" w:type="dxa"/>
            <w:tcBorders>
              <w:bottom w:val="single" w:sz="4" w:space="0" w:color="auto"/>
            </w:tcBorders>
            <w:vAlign w:val="center"/>
          </w:tcPr>
          <w:p w14:paraId="4FBD2F0D" w14:textId="6D76B5B2" w:rsidR="00451F31" w:rsidRPr="00296EF0" w:rsidRDefault="006F00C2" w:rsidP="00FD168D">
            <w:pPr>
              <w:pStyle w:val="NoSpacing"/>
              <w:jc w:val="center"/>
              <w:rPr>
                <w:rFonts w:ascii="Times New Roman" w:hAnsi="Times New Roman"/>
                <w:sz w:val="20"/>
                <w:szCs w:val="20"/>
              </w:rPr>
            </w:pPr>
            <w:r>
              <w:rPr>
                <w:rFonts w:ascii="Times New Roman" w:hAnsi="Times New Roman"/>
                <w:sz w:val="20"/>
                <w:szCs w:val="20"/>
              </w:rPr>
              <w:t>34</w:t>
            </w:r>
          </w:p>
        </w:tc>
      </w:tr>
      <w:tr w:rsidR="00451F31" w14:paraId="58BB7915" w14:textId="77777777" w:rsidTr="003603BB">
        <w:tc>
          <w:tcPr>
            <w:tcW w:w="1149" w:type="dxa"/>
            <w:tcBorders>
              <w:bottom w:val="single" w:sz="4" w:space="0" w:color="auto"/>
            </w:tcBorders>
            <w:vAlign w:val="center"/>
          </w:tcPr>
          <w:p w14:paraId="7A01A93D" w14:textId="77777777" w:rsidR="00451F31" w:rsidRPr="00296EF0" w:rsidRDefault="00451F31" w:rsidP="003603BB">
            <w:pPr>
              <w:pStyle w:val="NoSpacing"/>
              <w:rPr>
                <w:rFonts w:ascii="Times New Roman" w:hAnsi="Times New Roman"/>
                <w:sz w:val="20"/>
                <w:szCs w:val="20"/>
              </w:rPr>
            </w:pPr>
            <w:r>
              <w:rPr>
                <w:rFonts w:ascii="Times New Roman" w:hAnsi="Times New Roman"/>
                <w:sz w:val="20"/>
                <w:szCs w:val="20"/>
              </w:rPr>
              <w:t>Alaska</w:t>
            </w:r>
          </w:p>
        </w:tc>
        <w:tc>
          <w:tcPr>
            <w:tcW w:w="1305" w:type="dxa"/>
            <w:tcBorders>
              <w:bottom w:val="single" w:sz="4" w:space="0" w:color="auto"/>
            </w:tcBorders>
            <w:vAlign w:val="center"/>
          </w:tcPr>
          <w:p w14:paraId="2CC69128" w14:textId="787F82CF" w:rsidR="00451F31" w:rsidRDefault="006F00C2" w:rsidP="00FD168D">
            <w:pPr>
              <w:pStyle w:val="NoSpacing"/>
              <w:jc w:val="center"/>
              <w:rPr>
                <w:rFonts w:ascii="Times New Roman" w:hAnsi="Times New Roman"/>
                <w:sz w:val="20"/>
                <w:szCs w:val="20"/>
              </w:rPr>
            </w:pPr>
            <w:r>
              <w:rPr>
                <w:rFonts w:ascii="Times New Roman" w:hAnsi="Times New Roman"/>
                <w:sz w:val="20"/>
                <w:szCs w:val="20"/>
              </w:rPr>
              <w:t>6</w:t>
            </w:r>
          </w:p>
        </w:tc>
      </w:tr>
      <w:tr w:rsidR="00451F31" w14:paraId="5672AD33" w14:textId="77777777" w:rsidTr="003603BB">
        <w:tc>
          <w:tcPr>
            <w:tcW w:w="1149" w:type="dxa"/>
            <w:vAlign w:val="center"/>
          </w:tcPr>
          <w:p w14:paraId="2B20F465" w14:textId="77777777" w:rsidR="00451F31" w:rsidRPr="00296EF0" w:rsidRDefault="00451F31" w:rsidP="003603BB">
            <w:pPr>
              <w:pStyle w:val="NoSpacing"/>
              <w:rPr>
                <w:rFonts w:ascii="Times New Roman" w:hAnsi="Times New Roman"/>
                <w:sz w:val="20"/>
                <w:szCs w:val="20"/>
              </w:rPr>
            </w:pPr>
            <w:r w:rsidRPr="00296EF0">
              <w:rPr>
                <w:rFonts w:ascii="Times New Roman" w:hAnsi="Times New Roman"/>
                <w:sz w:val="20"/>
                <w:szCs w:val="20"/>
              </w:rPr>
              <w:t>Colorado</w:t>
            </w:r>
          </w:p>
        </w:tc>
        <w:tc>
          <w:tcPr>
            <w:tcW w:w="1305" w:type="dxa"/>
            <w:vAlign w:val="center"/>
          </w:tcPr>
          <w:p w14:paraId="2A4C9166" w14:textId="3FEF242A" w:rsidR="00451F31" w:rsidRPr="00296EF0" w:rsidRDefault="006F00C2" w:rsidP="00FD168D">
            <w:pPr>
              <w:pStyle w:val="NoSpacing"/>
              <w:jc w:val="center"/>
              <w:rPr>
                <w:rFonts w:ascii="Times New Roman" w:hAnsi="Times New Roman"/>
                <w:sz w:val="20"/>
                <w:szCs w:val="20"/>
              </w:rPr>
            </w:pPr>
            <w:r>
              <w:rPr>
                <w:rFonts w:ascii="Times New Roman" w:hAnsi="Times New Roman"/>
                <w:sz w:val="20"/>
                <w:szCs w:val="20"/>
              </w:rPr>
              <w:t>5</w:t>
            </w:r>
          </w:p>
        </w:tc>
      </w:tr>
      <w:tr w:rsidR="00451F31" w14:paraId="57902531" w14:textId="77777777" w:rsidTr="003603BB">
        <w:tc>
          <w:tcPr>
            <w:tcW w:w="1149" w:type="dxa"/>
            <w:vAlign w:val="center"/>
          </w:tcPr>
          <w:p w14:paraId="086B71BF" w14:textId="77777777" w:rsidR="00451F31" w:rsidRPr="00296EF0" w:rsidRDefault="00451F31" w:rsidP="003603BB">
            <w:pPr>
              <w:pStyle w:val="NoSpacing"/>
              <w:rPr>
                <w:rFonts w:ascii="Times New Roman" w:hAnsi="Times New Roman"/>
                <w:sz w:val="20"/>
                <w:szCs w:val="20"/>
              </w:rPr>
            </w:pPr>
            <w:r>
              <w:rPr>
                <w:rFonts w:ascii="Times New Roman" w:hAnsi="Times New Roman"/>
                <w:sz w:val="20"/>
                <w:szCs w:val="20"/>
              </w:rPr>
              <w:t>Florida</w:t>
            </w:r>
          </w:p>
        </w:tc>
        <w:tc>
          <w:tcPr>
            <w:tcW w:w="1305" w:type="dxa"/>
            <w:vAlign w:val="center"/>
          </w:tcPr>
          <w:p w14:paraId="1CF7554D" w14:textId="77777777" w:rsidR="00451F31" w:rsidRPr="00296EF0" w:rsidRDefault="00451F31" w:rsidP="00FD168D">
            <w:pPr>
              <w:pStyle w:val="NoSpacing"/>
              <w:jc w:val="center"/>
              <w:rPr>
                <w:rFonts w:ascii="Times New Roman" w:hAnsi="Times New Roman"/>
                <w:sz w:val="20"/>
                <w:szCs w:val="20"/>
              </w:rPr>
            </w:pPr>
            <w:r>
              <w:rPr>
                <w:rFonts w:ascii="Times New Roman" w:hAnsi="Times New Roman"/>
                <w:sz w:val="20"/>
                <w:szCs w:val="20"/>
              </w:rPr>
              <w:t>3</w:t>
            </w:r>
          </w:p>
        </w:tc>
      </w:tr>
    </w:tbl>
    <w:p w14:paraId="14C5EF03" w14:textId="4C300D9E" w:rsidR="00B01623" w:rsidRPr="0029687E" w:rsidRDefault="0029687E" w:rsidP="00D47D43">
      <w:pPr>
        <w:keepNext/>
        <w:keepLines/>
        <w:spacing w:before="240"/>
        <w:rPr>
          <w:szCs w:val="20"/>
        </w:rPr>
      </w:pPr>
      <w:r w:rsidRPr="0029687E">
        <w:rPr>
          <w:szCs w:val="20"/>
        </w:rPr>
        <w:lastRenderedPageBreak/>
        <w:t>The following graphs show the impact of the COVID-19 pandemic on certifications issued:</w:t>
      </w:r>
    </w:p>
    <w:p w14:paraId="78E87A64" w14:textId="5619FAD7" w:rsidR="00B01623" w:rsidRDefault="00837CAA" w:rsidP="00D47D43">
      <w:pPr>
        <w:keepNext/>
        <w:keepLines/>
        <w:spacing w:before="240"/>
        <w:rPr>
          <w:szCs w:val="20"/>
          <w:u w:val="single"/>
        </w:rPr>
      </w:pPr>
      <w:r w:rsidRPr="00046D94">
        <w:rPr>
          <w:noProof/>
          <w:szCs w:val="20"/>
        </w:rPr>
        <w:drawing>
          <wp:inline distT="0" distB="0" distL="0" distR="0" wp14:anchorId="035EFB11" wp14:editId="54442A5C">
            <wp:extent cx="3108960" cy="1871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8960" cy="1871345"/>
                    </a:xfrm>
                    <a:prstGeom prst="rect">
                      <a:avLst/>
                    </a:prstGeom>
                    <a:noFill/>
                  </pic:spPr>
                </pic:pic>
              </a:graphicData>
            </a:graphic>
          </wp:inline>
        </w:drawing>
      </w:r>
    </w:p>
    <w:p w14:paraId="12B58821" w14:textId="68642F39" w:rsidR="00B01623" w:rsidRDefault="00046D94" w:rsidP="00D47D43">
      <w:pPr>
        <w:keepNext/>
        <w:keepLines/>
        <w:spacing w:before="240"/>
        <w:rPr>
          <w:szCs w:val="20"/>
          <w:u w:val="single"/>
        </w:rPr>
      </w:pPr>
      <w:r w:rsidRPr="00046D94">
        <w:rPr>
          <w:noProof/>
          <w:szCs w:val="20"/>
        </w:rPr>
        <w:drawing>
          <wp:inline distT="0" distB="0" distL="0" distR="0" wp14:anchorId="3CE32B15" wp14:editId="3BAFF559">
            <wp:extent cx="3157855" cy="21399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7855" cy="2139950"/>
                    </a:xfrm>
                    <a:prstGeom prst="rect">
                      <a:avLst/>
                    </a:prstGeom>
                    <a:noFill/>
                  </pic:spPr>
                </pic:pic>
              </a:graphicData>
            </a:graphic>
          </wp:inline>
        </w:drawing>
      </w:r>
    </w:p>
    <w:p w14:paraId="7E4EF262" w14:textId="5741CA47" w:rsidR="004548A9" w:rsidRDefault="004548A9" w:rsidP="004548A9">
      <w:pPr>
        <w:rPr>
          <w:color w:val="000000"/>
          <w:szCs w:val="20"/>
        </w:rPr>
      </w:pPr>
      <w:r w:rsidRPr="003F459C">
        <w:rPr>
          <w:szCs w:val="20"/>
          <w:u w:val="single"/>
        </w:rPr>
        <w:t>NCWM 2020 Interim Meeting</w:t>
      </w:r>
      <w:r w:rsidRPr="0051013C">
        <w:rPr>
          <w:szCs w:val="20"/>
        </w:rPr>
        <w:t xml:space="preserve">: </w:t>
      </w:r>
      <w:r>
        <w:rPr>
          <w:szCs w:val="20"/>
        </w:rPr>
        <w:t xml:space="preserve"> </w:t>
      </w:r>
      <w:r w:rsidRPr="00A52F92">
        <w:rPr>
          <w:color w:val="000000"/>
          <w:szCs w:val="20"/>
        </w:rPr>
        <w:t>Dr. Bobby Fletcher, Jr. (L</w:t>
      </w:r>
      <w:r>
        <w:rPr>
          <w:color w:val="000000"/>
          <w:szCs w:val="20"/>
        </w:rPr>
        <w:t>A</w:t>
      </w:r>
      <w:r w:rsidRPr="00A52F92">
        <w:rPr>
          <w:color w:val="000000"/>
          <w:szCs w:val="20"/>
        </w:rPr>
        <w:t xml:space="preserve">) stated that they have been successful in using </w:t>
      </w:r>
      <w:r>
        <w:rPr>
          <w:color w:val="000000"/>
          <w:szCs w:val="20"/>
        </w:rPr>
        <w:t>s</w:t>
      </w:r>
      <w:r w:rsidRPr="00A52F92">
        <w:rPr>
          <w:color w:val="000000"/>
          <w:szCs w:val="20"/>
        </w:rPr>
        <w:t xml:space="preserve">tate </w:t>
      </w:r>
      <w:r>
        <w:rPr>
          <w:color w:val="000000"/>
          <w:szCs w:val="20"/>
        </w:rPr>
        <w:t>c</w:t>
      </w:r>
      <w:r w:rsidRPr="00A52F92">
        <w:rPr>
          <w:color w:val="000000"/>
          <w:szCs w:val="20"/>
        </w:rPr>
        <w:t xml:space="preserve">ivil </w:t>
      </w:r>
      <w:r>
        <w:rPr>
          <w:color w:val="000000"/>
          <w:szCs w:val="20"/>
        </w:rPr>
        <w:t>s</w:t>
      </w:r>
      <w:r w:rsidRPr="00A52F92">
        <w:rPr>
          <w:color w:val="000000"/>
          <w:szCs w:val="20"/>
        </w:rPr>
        <w:t xml:space="preserve">ervice offices and university testing facilities for proctoring NCWM exams.  </w:t>
      </w:r>
      <w:r w:rsidR="00E35D07">
        <w:rPr>
          <w:color w:val="000000"/>
          <w:szCs w:val="20"/>
        </w:rPr>
        <w:t>Dr. Fletcher</w:t>
      </w:r>
      <w:r w:rsidRPr="00A52F92">
        <w:rPr>
          <w:color w:val="000000"/>
          <w:szCs w:val="20"/>
        </w:rPr>
        <w:t xml:space="preserve"> also said that Louisiana uses successful completion of the exams in the personnel reallocation</w:t>
      </w:r>
      <w:r>
        <w:rPr>
          <w:color w:val="000000"/>
          <w:szCs w:val="20"/>
        </w:rPr>
        <w:t xml:space="preserve"> and promotion</w:t>
      </w:r>
      <w:r w:rsidRPr="00A52F92">
        <w:rPr>
          <w:color w:val="000000"/>
          <w:szCs w:val="20"/>
        </w:rPr>
        <w:t xml:space="preserve"> process. </w:t>
      </w:r>
      <w:r w:rsidR="00E35D07">
        <w:rPr>
          <w:color w:val="000000"/>
          <w:szCs w:val="20"/>
        </w:rPr>
        <w:t xml:space="preserve"> </w:t>
      </w:r>
      <w:r w:rsidRPr="00A52F92">
        <w:rPr>
          <w:color w:val="000000"/>
          <w:szCs w:val="20"/>
        </w:rPr>
        <w:t>Mr. Mahesh Albuquerque (C</w:t>
      </w:r>
      <w:r>
        <w:rPr>
          <w:color w:val="000000"/>
          <w:szCs w:val="20"/>
        </w:rPr>
        <w:t>O</w:t>
      </w:r>
      <w:r w:rsidRPr="00A52F92">
        <w:rPr>
          <w:color w:val="000000"/>
          <w:szCs w:val="20"/>
        </w:rPr>
        <w:t xml:space="preserve">) reported that Colorado’s inspectors are encouraged to take the exams.  </w:t>
      </w:r>
      <w:r w:rsidR="00E35D07">
        <w:rPr>
          <w:color w:val="000000"/>
          <w:szCs w:val="20"/>
        </w:rPr>
        <w:t>Mr. Albuquerque</w:t>
      </w:r>
      <w:r w:rsidRPr="00A52F92">
        <w:rPr>
          <w:color w:val="000000"/>
          <w:szCs w:val="20"/>
        </w:rPr>
        <w:t xml:space="preserve"> also expressed concern that the basic exams are more difficult than the Professional Exams.</w:t>
      </w:r>
      <w:r w:rsidR="00E35D07">
        <w:rPr>
          <w:color w:val="000000"/>
          <w:szCs w:val="20"/>
        </w:rPr>
        <w:t xml:space="preserve">  Mr. Albuquerque </w:t>
      </w:r>
      <w:r>
        <w:rPr>
          <w:color w:val="000000"/>
          <w:szCs w:val="20"/>
        </w:rPr>
        <w:t>also asked if the basic exams could be more specific to device areas.</w:t>
      </w:r>
      <w:r w:rsidRPr="00A52F92">
        <w:rPr>
          <w:color w:val="000000"/>
          <w:szCs w:val="20"/>
        </w:rPr>
        <w:t xml:space="preserve"> </w:t>
      </w:r>
      <w:r w:rsidR="00E35D07">
        <w:rPr>
          <w:color w:val="000000"/>
          <w:szCs w:val="20"/>
        </w:rPr>
        <w:t xml:space="preserve">  </w:t>
      </w:r>
      <w:r>
        <w:rPr>
          <w:color w:val="000000"/>
          <w:szCs w:val="20"/>
        </w:rPr>
        <w:t>Mr. Greg VanderPlaats</w:t>
      </w:r>
      <w:r w:rsidRPr="006712FB">
        <w:rPr>
          <w:szCs w:val="20"/>
        </w:rPr>
        <w:t xml:space="preserve"> </w:t>
      </w:r>
      <w:r w:rsidRPr="00A52F92">
        <w:rPr>
          <w:color w:val="000000"/>
          <w:szCs w:val="20"/>
        </w:rPr>
        <w:t>(M</w:t>
      </w:r>
      <w:r>
        <w:rPr>
          <w:color w:val="000000"/>
          <w:szCs w:val="20"/>
        </w:rPr>
        <w:t>N</w:t>
      </w:r>
      <w:r w:rsidRPr="00A52F92">
        <w:rPr>
          <w:color w:val="000000"/>
          <w:szCs w:val="20"/>
        </w:rPr>
        <w:t xml:space="preserve">) commented that the </w:t>
      </w:r>
      <w:r>
        <w:rPr>
          <w:color w:val="000000"/>
          <w:szCs w:val="20"/>
        </w:rPr>
        <w:t>p</w:t>
      </w:r>
      <w:r w:rsidRPr="00A52F92">
        <w:rPr>
          <w:color w:val="000000"/>
          <w:szCs w:val="20"/>
        </w:rPr>
        <w:t xml:space="preserve">roctoring rules have made the exam process more difficult. </w:t>
      </w:r>
      <w:r w:rsidR="00E35D07">
        <w:rPr>
          <w:color w:val="000000"/>
          <w:szCs w:val="20"/>
        </w:rPr>
        <w:t xml:space="preserve"> </w:t>
      </w:r>
      <w:r w:rsidRPr="00A52F92">
        <w:rPr>
          <w:color w:val="000000"/>
          <w:szCs w:val="20"/>
        </w:rPr>
        <w:t>Mr. Ramsburg stated that Maryland has not taken an exam since the proctoring requirements went into place.  Mr. VanderPla</w:t>
      </w:r>
      <w:r>
        <w:rPr>
          <w:color w:val="000000"/>
          <w:szCs w:val="20"/>
        </w:rPr>
        <w:t>a</w:t>
      </w:r>
      <w:r w:rsidRPr="00A52F92">
        <w:rPr>
          <w:color w:val="000000"/>
          <w:szCs w:val="20"/>
        </w:rPr>
        <w:t xml:space="preserve">ts added that proctoring is expensive. </w:t>
      </w:r>
      <w:r w:rsidR="00E35D07">
        <w:rPr>
          <w:color w:val="000000"/>
          <w:szCs w:val="20"/>
        </w:rPr>
        <w:t xml:space="preserve"> </w:t>
      </w:r>
      <w:r w:rsidRPr="007E5E58">
        <w:rPr>
          <w:color w:val="000000"/>
          <w:szCs w:val="20"/>
        </w:rPr>
        <w:t>Mr. Ed Coleman (T</w:t>
      </w:r>
      <w:r>
        <w:rPr>
          <w:color w:val="000000"/>
          <w:szCs w:val="20"/>
        </w:rPr>
        <w:t>N</w:t>
      </w:r>
      <w:r w:rsidRPr="007E5E58">
        <w:rPr>
          <w:color w:val="000000"/>
          <w:szCs w:val="20"/>
        </w:rPr>
        <w:t xml:space="preserve">) stated that the Basic Competency Exams are more difficult than the Professional Exams.  </w:t>
      </w:r>
      <w:r w:rsidR="00E35D07">
        <w:rPr>
          <w:color w:val="000000"/>
          <w:szCs w:val="20"/>
        </w:rPr>
        <w:t>Mr. Coleman</w:t>
      </w:r>
      <w:r>
        <w:rPr>
          <w:color w:val="000000"/>
          <w:szCs w:val="20"/>
        </w:rPr>
        <w:t xml:space="preserve"> also</w:t>
      </w:r>
      <w:r w:rsidRPr="007E5E58">
        <w:rPr>
          <w:color w:val="000000"/>
          <w:szCs w:val="20"/>
        </w:rPr>
        <w:t xml:space="preserve"> </w:t>
      </w:r>
      <w:r w:rsidRPr="007E5E58">
        <w:rPr>
          <w:szCs w:val="20"/>
        </w:rPr>
        <w:t>expressed concern that the test takers do not have an opportunity to see what questions they missed and the correct answers to those questions.</w:t>
      </w:r>
      <w:r>
        <w:rPr>
          <w:szCs w:val="20"/>
        </w:rPr>
        <w:t xml:space="preserve"> </w:t>
      </w:r>
      <w:r w:rsidR="003568A4">
        <w:rPr>
          <w:szCs w:val="20"/>
        </w:rPr>
        <w:t xml:space="preserve"> </w:t>
      </w:r>
      <w:r w:rsidRPr="00A52F92">
        <w:rPr>
          <w:color w:val="000000"/>
          <w:szCs w:val="20"/>
        </w:rPr>
        <w:t>Mr. Don Onwiler (NCWM) commented that he had completed an exam at a professional learning center and found them to be professional</w:t>
      </w:r>
      <w:r>
        <w:rPr>
          <w:color w:val="000000"/>
          <w:szCs w:val="20"/>
        </w:rPr>
        <w:t xml:space="preserve"> and easy to use</w:t>
      </w:r>
      <w:r w:rsidRPr="00A52F92">
        <w:rPr>
          <w:color w:val="000000"/>
          <w:szCs w:val="20"/>
        </w:rPr>
        <w:t xml:space="preserve">.  </w:t>
      </w:r>
      <w:r w:rsidR="003568A4">
        <w:rPr>
          <w:color w:val="000000"/>
          <w:szCs w:val="20"/>
        </w:rPr>
        <w:t>Mr. Onwiler</w:t>
      </w:r>
      <w:r w:rsidRPr="00A52F92">
        <w:rPr>
          <w:color w:val="000000"/>
          <w:szCs w:val="20"/>
        </w:rPr>
        <w:t xml:space="preserve"> noted that they charge a fee</w:t>
      </w:r>
      <w:r>
        <w:rPr>
          <w:color w:val="000000"/>
          <w:szCs w:val="20"/>
        </w:rPr>
        <w:t xml:space="preserve"> for their services</w:t>
      </w:r>
      <w:r w:rsidRPr="00A52F92">
        <w:rPr>
          <w:color w:val="000000"/>
          <w:szCs w:val="20"/>
        </w:rPr>
        <w:t xml:space="preserve">.  </w:t>
      </w:r>
      <w:r w:rsidR="003568A4">
        <w:rPr>
          <w:color w:val="000000"/>
          <w:szCs w:val="20"/>
        </w:rPr>
        <w:t>In addition, Mr. Onwiler</w:t>
      </w:r>
      <w:r w:rsidRPr="00A52F92">
        <w:rPr>
          <w:color w:val="000000"/>
          <w:szCs w:val="20"/>
        </w:rPr>
        <w:t xml:space="preserve"> stated that there are </w:t>
      </w:r>
      <w:r>
        <w:rPr>
          <w:color w:val="000000"/>
          <w:szCs w:val="20"/>
        </w:rPr>
        <w:t xml:space="preserve">other testing </w:t>
      </w:r>
      <w:r w:rsidRPr="00A52F92">
        <w:rPr>
          <w:color w:val="000000"/>
          <w:szCs w:val="20"/>
        </w:rPr>
        <w:t xml:space="preserve">organizations such as colleges or professional testing centers </w:t>
      </w:r>
      <w:r>
        <w:rPr>
          <w:color w:val="000000"/>
          <w:szCs w:val="20"/>
        </w:rPr>
        <w:t xml:space="preserve">that </w:t>
      </w:r>
      <w:r w:rsidRPr="00A52F92">
        <w:rPr>
          <w:color w:val="000000"/>
          <w:szCs w:val="20"/>
        </w:rPr>
        <w:t xml:space="preserve">may not need to sign </w:t>
      </w:r>
      <w:r>
        <w:rPr>
          <w:color w:val="000000"/>
          <w:szCs w:val="20"/>
        </w:rPr>
        <w:t xml:space="preserve">the NCWM proctoring agreement. </w:t>
      </w:r>
      <w:r w:rsidRPr="00A52F92">
        <w:rPr>
          <w:color w:val="000000"/>
          <w:szCs w:val="20"/>
        </w:rPr>
        <w:t xml:space="preserve"> Mr. Onwiler announced that the Professional Certification Program has taken the first step in accreditation.</w:t>
      </w:r>
      <w:r w:rsidR="0051013C">
        <w:rPr>
          <w:color w:val="000000"/>
          <w:szCs w:val="20"/>
        </w:rPr>
        <w:t xml:space="preserve"> </w:t>
      </w:r>
      <w:r w:rsidRPr="00A52F92">
        <w:rPr>
          <w:color w:val="000000"/>
          <w:szCs w:val="20"/>
        </w:rPr>
        <w:t xml:space="preserve"> NCWM has contracted with an accreditation organization to perform a gap analysis and we should have their report in two or three months. </w:t>
      </w:r>
      <w:r>
        <w:rPr>
          <w:color w:val="000000"/>
          <w:szCs w:val="20"/>
        </w:rPr>
        <w:t xml:space="preserve"> </w:t>
      </w:r>
      <w:r w:rsidR="0051013C">
        <w:rPr>
          <w:color w:val="000000"/>
          <w:szCs w:val="20"/>
        </w:rPr>
        <w:t>There</w:t>
      </w:r>
      <w:r w:rsidRPr="00A52F92">
        <w:rPr>
          <w:color w:val="000000"/>
          <w:szCs w:val="20"/>
        </w:rPr>
        <w:t xml:space="preserve"> will </w:t>
      </w:r>
      <w:r w:rsidR="0051013C">
        <w:rPr>
          <w:color w:val="000000"/>
          <w:szCs w:val="20"/>
        </w:rPr>
        <w:t>be an update from</w:t>
      </w:r>
      <w:r w:rsidRPr="00A52F92">
        <w:rPr>
          <w:color w:val="000000"/>
          <w:szCs w:val="20"/>
        </w:rPr>
        <w:t xml:space="preserve"> the </w:t>
      </w:r>
      <w:r>
        <w:rPr>
          <w:color w:val="000000"/>
          <w:szCs w:val="20"/>
        </w:rPr>
        <w:t>C</w:t>
      </w:r>
      <w:r w:rsidRPr="00A52F92">
        <w:rPr>
          <w:color w:val="000000"/>
          <w:szCs w:val="20"/>
        </w:rPr>
        <w:t>ommittee in July.</w:t>
      </w:r>
    </w:p>
    <w:p w14:paraId="35B59263" w14:textId="35FBD55B" w:rsidR="004548A9" w:rsidRDefault="004548A9" w:rsidP="004548A9">
      <w:pPr>
        <w:rPr>
          <w:color w:val="000000"/>
          <w:szCs w:val="20"/>
        </w:rPr>
      </w:pPr>
      <w:r w:rsidRPr="00C653E1">
        <w:rPr>
          <w:color w:val="000000"/>
          <w:szCs w:val="20"/>
          <w:u w:val="single"/>
        </w:rPr>
        <w:t>NCWM 2020 Annual Meeting</w:t>
      </w:r>
      <w:r>
        <w:rPr>
          <w:color w:val="000000"/>
          <w:szCs w:val="20"/>
        </w:rPr>
        <w:t xml:space="preserve">: </w:t>
      </w:r>
      <w:r w:rsidR="0051013C">
        <w:rPr>
          <w:color w:val="000000"/>
          <w:szCs w:val="20"/>
        </w:rPr>
        <w:t xml:space="preserve"> The NCWM Annual Meeting opened</w:t>
      </w:r>
      <w:r>
        <w:rPr>
          <w:color w:val="000000"/>
          <w:szCs w:val="20"/>
        </w:rPr>
        <w:t xml:space="preserve"> in July 2020</w:t>
      </w:r>
      <w:r w:rsidR="00632B8E">
        <w:rPr>
          <w:color w:val="000000"/>
          <w:szCs w:val="20"/>
        </w:rPr>
        <w:t>,</w:t>
      </w:r>
      <w:r>
        <w:rPr>
          <w:color w:val="000000"/>
          <w:szCs w:val="20"/>
        </w:rPr>
        <w:t xml:space="preserve"> but immediately adjourned that meeting due to lack of a quorum brought about by </w:t>
      </w:r>
      <w:r w:rsidR="0051013C">
        <w:rPr>
          <w:color w:val="000000"/>
          <w:szCs w:val="20"/>
        </w:rPr>
        <w:t xml:space="preserve">COVID-19 </w:t>
      </w:r>
      <w:r>
        <w:rPr>
          <w:color w:val="000000"/>
          <w:szCs w:val="20"/>
        </w:rPr>
        <w:t xml:space="preserve">pandemic restrictions. </w:t>
      </w:r>
      <w:r w:rsidR="00632B8E">
        <w:rPr>
          <w:color w:val="000000"/>
          <w:szCs w:val="20"/>
        </w:rPr>
        <w:t xml:space="preserve"> </w:t>
      </w:r>
      <w:r>
        <w:rPr>
          <w:color w:val="000000"/>
          <w:szCs w:val="20"/>
        </w:rPr>
        <w:t xml:space="preserve">The 2020 </w:t>
      </w:r>
      <w:r w:rsidR="0051013C">
        <w:rPr>
          <w:color w:val="000000"/>
          <w:szCs w:val="20"/>
        </w:rPr>
        <w:t>Annual Meeting</w:t>
      </w:r>
      <w:r>
        <w:rPr>
          <w:color w:val="000000"/>
          <w:szCs w:val="20"/>
        </w:rPr>
        <w:t xml:space="preserve"> was continued virtually in January 2021. </w:t>
      </w:r>
      <w:r w:rsidR="00632B8E">
        <w:rPr>
          <w:color w:val="000000"/>
          <w:szCs w:val="20"/>
        </w:rPr>
        <w:t xml:space="preserve"> </w:t>
      </w:r>
      <w:r>
        <w:rPr>
          <w:color w:val="000000"/>
          <w:szCs w:val="20"/>
        </w:rPr>
        <w:t xml:space="preserve">Due to time constraints, NCWM presented only voting items to the membership during that meeting. </w:t>
      </w:r>
      <w:r w:rsidR="00632B8E">
        <w:rPr>
          <w:color w:val="000000"/>
          <w:szCs w:val="20"/>
        </w:rPr>
        <w:t xml:space="preserve"> </w:t>
      </w:r>
      <w:r>
        <w:rPr>
          <w:color w:val="000000"/>
          <w:szCs w:val="20"/>
        </w:rPr>
        <w:t xml:space="preserve">Since the PDC’s agenda did not include any voting items its agenda was not presented during the 2020 Annual </w:t>
      </w:r>
      <w:r w:rsidR="00212B14">
        <w:rPr>
          <w:color w:val="000000"/>
          <w:szCs w:val="20"/>
        </w:rPr>
        <w:t>M</w:t>
      </w:r>
      <w:r>
        <w:rPr>
          <w:color w:val="000000"/>
          <w:szCs w:val="20"/>
        </w:rPr>
        <w:t>eeting.</w:t>
      </w:r>
    </w:p>
    <w:p w14:paraId="11BDB250" w14:textId="7D6A81BE" w:rsidR="004548A9" w:rsidRDefault="004548A9" w:rsidP="004548A9">
      <w:pPr>
        <w:rPr>
          <w:rFonts w:eastAsia="Times New Roman"/>
          <w:szCs w:val="24"/>
        </w:rPr>
      </w:pPr>
      <w:bookmarkStart w:id="4" w:name="_Hlk61983660"/>
      <w:r>
        <w:rPr>
          <w:rFonts w:eastAsia="Times New Roman"/>
          <w:szCs w:val="24"/>
          <w:u w:val="single"/>
        </w:rPr>
        <w:lastRenderedPageBreak/>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The 2021 </w:t>
      </w:r>
      <w:r w:rsidR="00212B14">
        <w:rPr>
          <w:rFonts w:eastAsia="Times New Roman"/>
          <w:szCs w:val="24"/>
        </w:rPr>
        <w:t xml:space="preserve">NCWM </w:t>
      </w:r>
      <w:r>
        <w:rPr>
          <w:rFonts w:eastAsia="Times New Roman"/>
          <w:szCs w:val="24"/>
        </w:rPr>
        <w:t>Interim Meeting was held virtually and immediately following the conclusion of the NCWM 2020 virtual meeting.</w:t>
      </w:r>
    </w:p>
    <w:bookmarkEnd w:id="4"/>
    <w:p w14:paraId="356E7271" w14:textId="0113999F" w:rsidR="004548A9" w:rsidRDefault="00632B8E" w:rsidP="004548A9">
      <w:pPr>
        <w:rPr>
          <w:rFonts w:eastAsia="Times New Roman"/>
          <w:szCs w:val="24"/>
        </w:rPr>
      </w:pPr>
      <w:r>
        <w:rPr>
          <w:rFonts w:eastAsia="Times New Roman"/>
          <w:szCs w:val="24"/>
        </w:rPr>
        <w:t xml:space="preserve">Mr. </w:t>
      </w:r>
      <w:r w:rsidR="004548A9">
        <w:rPr>
          <w:rFonts w:eastAsia="Times New Roman"/>
          <w:szCs w:val="24"/>
        </w:rPr>
        <w:t xml:space="preserve">Robert Huff  (DE) asked if NCWM had considered removing the requirement for </w:t>
      </w:r>
      <w:r w:rsidR="000D4463">
        <w:rPr>
          <w:rFonts w:eastAsia="Times New Roman"/>
          <w:szCs w:val="24"/>
        </w:rPr>
        <w:t>p</w:t>
      </w:r>
      <w:r w:rsidR="004548A9">
        <w:rPr>
          <w:rFonts w:eastAsia="Times New Roman"/>
          <w:szCs w:val="24"/>
        </w:rPr>
        <w:t xml:space="preserve">roctoring. </w:t>
      </w:r>
      <w:r>
        <w:rPr>
          <w:rFonts w:eastAsia="Times New Roman"/>
          <w:szCs w:val="24"/>
        </w:rPr>
        <w:t xml:space="preserve"> Mr. </w:t>
      </w:r>
      <w:r w:rsidR="004548A9">
        <w:rPr>
          <w:rFonts w:eastAsia="Times New Roman"/>
          <w:szCs w:val="24"/>
        </w:rPr>
        <w:t xml:space="preserve">Hal Prince (FL) indicated the Board discussed this possibility and </w:t>
      </w:r>
      <w:r w:rsidR="004548A9" w:rsidRPr="00D15802">
        <w:rPr>
          <w:rFonts w:eastAsia="Times New Roman"/>
          <w:szCs w:val="24"/>
        </w:rPr>
        <w:t>the</w:t>
      </w:r>
      <w:r w:rsidR="004548A9">
        <w:rPr>
          <w:rFonts w:eastAsia="Times New Roman"/>
          <w:color w:val="FF0000"/>
          <w:szCs w:val="24"/>
        </w:rPr>
        <w:t xml:space="preserve"> </w:t>
      </w:r>
      <w:r w:rsidR="004548A9" w:rsidRPr="00426F2C">
        <w:rPr>
          <w:rFonts w:eastAsia="Times New Roman"/>
          <w:szCs w:val="24"/>
        </w:rPr>
        <w:t xml:space="preserve">suspension of </w:t>
      </w:r>
      <w:r w:rsidR="004548A9">
        <w:rPr>
          <w:rFonts w:eastAsia="Times New Roman"/>
          <w:szCs w:val="24"/>
        </w:rPr>
        <w:t>this</w:t>
      </w:r>
      <w:r w:rsidR="004548A9" w:rsidRPr="00426F2C">
        <w:rPr>
          <w:rFonts w:eastAsia="Times New Roman"/>
          <w:szCs w:val="24"/>
        </w:rPr>
        <w:t xml:space="preserve"> requirement would jeopardize the integrity of the </w:t>
      </w:r>
      <w:proofErr w:type="gramStart"/>
      <w:r w:rsidR="004548A9" w:rsidRPr="00426F2C">
        <w:rPr>
          <w:rFonts w:eastAsia="Times New Roman"/>
          <w:szCs w:val="24"/>
        </w:rPr>
        <w:t>exams</w:t>
      </w:r>
      <w:r w:rsidR="004548A9">
        <w:rPr>
          <w:rFonts w:eastAsia="Times New Roman"/>
          <w:szCs w:val="24"/>
        </w:rPr>
        <w:t>,</w:t>
      </w:r>
      <w:r w:rsidR="004548A9" w:rsidRPr="00426F2C">
        <w:rPr>
          <w:rFonts w:eastAsia="Times New Roman"/>
          <w:szCs w:val="24"/>
        </w:rPr>
        <w:t xml:space="preserve"> and</w:t>
      </w:r>
      <w:proofErr w:type="gramEnd"/>
      <w:r w:rsidR="004548A9" w:rsidRPr="00426F2C">
        <w:rPr>
          <w:rFonts w:eastAsia="Times New Roman"/>
          <w:szCs w:val="24"/>
        </w:rPr>
        <w:t xml:space="preserve"> would preclude ever reaching accreditation. </w:t>
      </w:r>
      <w:r>
        <w:rPr>
          <w:rFonts w:eastAsia="Times New Roman"/>
          <w:szCs w:val="24"/>
        </w:rPr>
        <w:t xml:space="preserve"> </w:t>
      </w:r>
      <w:r w:rsidR="004548A9" w:rsidRPr="00426F2C">
        <w:rPr>
          <w:rFonts w:eastAsia="Times New Roman"/>
          <w:szCs w:val="24"/>
        </w:rPr>
        <w:t xml:space="preserve">We are actively pursuing online proctoring and are hopeful this is something that can be offered soon. </w:t>
      </w:r>
      <w:r>
        <w:rPr>
          <w:rFonts w:eastAsia="Times New Roman"/>
          <w:szCs w:val="24"/>
        </w:rPr>
        <w:t xml:space="preserve"> </w:t>
      </w:r>
      <w:r w:rsidR="004548A9">
        <w:rPr>
          <w:rFonts w:eastAsia="Times New Roman"/>
          <w:szCs w:val="24"/>
        </w:rPr>
        <w:t xml:space="preserve">Mr. Huff pointed out the decline in participation is obvious and those that would like to renew are quite possibly unable to do so. </w:t>
      </w:r>
      <w:r>
        <w:rPr>
          <w:rFonts w:eastAsia="Times New Roman"/>
          <w:szCs w:val="24"/>
        </w:rPr>
        <w:t xml:space="preserve"> Mr. </w:t>
      </w:r>
      <w:r w:rsidR="004548A9">
        <w:rPr>
          <w:rFonts w:eastAsia="Times New Roman"/>
          <w:szCs w:val="24"/>
        </w:rPr>
        <w:t>Ethan Bogren (Westchester Co</w:t>
      </w:r>
      <w:r w:rsidR="00F43B80">
        <w:rPr>
          <w:rFonts w:eastAsia="Times New Roman"/>
          <w:szCs w:val="24"/>
        </w:rPr>
        <w:t>.</w:t>
      </w:r>
      <w:r w:rsidR="004548A9">
        <w:rPr>
          <w:rFonts w:eastAsia="Times New Roman"/>
          <w:szCs w:val="24"/>
        </w:rPr>
        <w:t xml:space="preserve">, NY) indicated his support for exploring remote proctoring and that currently, lack of access to proctoring is preventing access to the exams for his jurisdiction. </w:t>
      </w:r>
      <w:r>
        <w:rPr>
          <w:rFonts w:eastAsia="Times New Roman"/>
          <w:szCs w:val="24"/>
        </w:rPr>
        <w:t xml:space="preserve"> Mr. Bogren</w:t>
      </w:r>
      <w:r w:rsidR="004548A9">
        <w:rPr>
          <w:rFonts w:eastAsia="Times New Roman"/>
          <w:szCs w:val="24"/>
        </w:rPr>
        <w:t xml:space="preserve"> continued to suggest if access to the exams and/or proctoring was offered as a benefit of NCWM membership, it could be of value to inspectors, and promote growth of the membership. </w:t>
      </w:r>
      <w:r w:rsidR="009060E2">
        <w:rPr>
          <w:rFonts w:eastAsia="Times New Roman"/>
          <w:szCs w:val="24"/>
        </w:rPr>
        <w:t xml:space="preserve"> </w:t>
      </w:r>
      <w:r w:rsidR="00F43B80">
        <w:rPr>
          <w:rFonts w:eastAsia="Times New Roman"/>
          <w:szCs w:val="24"/>
        </w:rPr>
        <w:t>Ms. Kristin</w:t>
      </w:r>
      <w:r w:rsidR="004548A9">
        <w:rPr>
          <w:rFonts w:eastAsia="Times New Roman"/>
          <w:szCs w:val="24"/>
        </w:rPr>
        <w:t xml:space="preserve"> Macey (CA) asked how remote proctoring would work. </w:t>
      </w:r>
      <w:r w:rsidR="00F43B80">
        <w:rPr>
          <w:rFonts w:eastAsia="Times New Roman"/>
          <w:szCs w:val="24"/>
        </w:rPr>
        <w:t xml:space="preserve"> </w:t>
      </w:r>
      <w:r>
        <w:rPr>
          <w:rFonts w:eastAsia="Times New Roman"/>
          <w:szCs w:val="24"/>
        </w:rPr>
        <w:t xml:space="preserve">Mr. </w:t>
      </w:r>
      <w:r w:rsidR="004548A9">
        <w:rPr>
          <w:rFonts w:eastAsia="Times New Roman"/>
          <w:szCs w:val="24"/>
        </w:rPr>
        <w:t>Jerry</w:t>
      </w:r>
      <w:r w:rsidR="004548A9" w:rsidRPr="004C4D74">
        <w:t xml:space="preserve"> </w:t>
      </w:r>
      <w:r w:rsidR="004548A9" w:rsidRPr="004207A9">
        <w:t>Buendel (WA, Retired)</w:t>
      </w:r>
      <w:r w:rsidR="004548A9" w:rsidRPr="004207A9">
        <w:rPr>
          <w:rFonts w:eastAsia="Times New Roman"/>
          <w:szCs w:val="24"/>
        </w:rPr>
        <w:t xml:space="preserve"> </w:t>
      </w:r>
      <w:r w:rsidR="004548A9">
        <w:rPr>
          <w:rFonts w:eastAsia="Times New Roman"/>
          <w:szCs w:val="24"/>
        </w:rPr>
        <w:t xml:space="preserve">indicated there are several providers and tiers of service and they are all being explored. </w:t>
      </w:r>
      <w:r>
        <w:rPr>
          <w:rFonts w:eastAsia="Times New Roman"/>
          <w:szCs w:val="24"/>
        </w:rPr>
        <w:t xml:space="preserve"> Ms. </w:t>
      </w:r>
      <w:r w:rsidR="004548A9">
        <w:rPr>
          <w:rFonts w:eastAsia="Times New Roman"/>
          <w:szCs w:val="24"/>
        </w:rPr>
        <w:t>Angela Godwin (Ventura Co</w:t>
      </w:r>
      <w:r>
        <w:rPr>
          <w:rFonts w:eastAsia="Times New Roman"/>
          <w:szCs w:val="24"/>
        </w:rPr>
        <w:t>.</w:t>
      </w:r>
      <w:r w:rsidR="004548A9">
        <w:rPr>
          <w:rFonts w:eastAsia="Times New Roman"/>
          <w:szCs w:val="24"/>
        </w:rPr>
        <w:t>, CA) indicated remote proctoring is a real need.</w:t>
      </w:r>
    </w:p>
    <w:p w14:paraId="6929288C" w14:textId="3F51A0FB" w:rsidR="004548A9" w:rsidRDefault="004548A9" w:rsidP="004548A9">
      <w:pPr>
        <w:rPr>
          <w:rFonts w:eastAsia="Times New Roman"/>
          <w:szCs w:val="24"/>
        </w:rPr>
      </w:pPr>
      <w:r>
        <w:rPr>
          <w:rFonts w:eastAsia="Times New Roman"/>
          <w:szCs w:val="24"/>
        </w:rPr>
        <w:t xml:space="preserve">During the committee work session on January 14, 2021 the members reviewed the post exam surveys provided by NCWM.  </w:t>
      </w:r>
      <w:r w:rsidR="00F81DF0">
        <w:rPr>
          <w:rFonts w:eastAsia="Times New Roman"/>
          <w:szCs w:val="24"/>
        </w:rPr>
        <w:t xml:space="preserve">Certification Program Coordinator,  Mr. </w:t>
      </w:r>
      <w:r>
        <w:rPr>
          <w:rFonts w:eastAsia="Times New Roman"/>
          <w:szCs w:val="24"/>
        </w:rPr>
        <w:t xml:space="preserve">Jerry Buendel (WA, Retired), compiled the results and presented the information to the </w:t>
      </w:r>
      <w:r w:rsidR="00F81DF0">
        <w:rPr>
          <w:rFonts w:eastAsia="Times New Roman"/>
          <w:szCs w:val="24"/>
        </w:rPr>
        <w:t>C</w:t>
      </w:r>
      <w:r>
        <w:rPr>
          <w:rFonts w:eastAsia="Times New Roman"/>
          <w:szCs w:val="24"/>
        </w:rPr>
        <w:t xml:space="preserve">ommittee.  The </w:t>
      </w:r>
      <w:r w:rsidR="00F81DF0">
        <w:rPr>
          <w:rFonts w:eastAsia="Times New Roman"/>
          <w:szCs w:val="24"/>
        </w:rPr>
        <w:t>C</w:t>
      </w:r>
      <w:r>
        <w:rPr>
          <w:rFonts w:eastAsia="Times New Roman"/>
          <w:szCs w:val="24"/>
        </w:rPr>
        <w:t xml:space="preserve">ommittee observed that too few examinees were reviewing the learning objectives in the respective exam module prior to taking the exam.  </w:t>
      </w:r>
      <w:r w:rsidR="00F81DF0">
        <w:rPr>
          <w:rFonts w:eastAsia="Times New Roman"/>
          <w:szCs w:val="24"/>
        </w:rPr>
        <w:t xml:space="preserve"> </w:t>
      </w:r>
      <w:r>
        <w:rPr>
          <w:rFonts w:eastAsia="Times New Roman"/>
          <w:szCs w:val="24"/>
        </w:rPr>
        <w:t xml:space="preserve">The </w:t>
      </w:r>
      <w:r w:rsidR="00F81DF0">
        <w:rPr>
          <w:rFonts w:eastAsia="Times New Roman"/>
          <w:szCs w:val="24"/>
        </w:rPr>
        <w:t>C</w:t>
      </w:r>
      <w:r>
        <w:rPr>
          <w:rFonts w:eastAsia="Times New Roman"/>
          <w:szCs w:val="24"/>
        </w:rPr>
        <w:t>ommittee recommended a review the NCWM website to determine if examinees were clearly instructed to review the modules and if the modules were easily accessible.  Two survey respondents indicated that it would be beneficial to have a two-step process to indicate that they had completed the section and that their submissions were final.</w:t>
      </w:r>
      <w:r w:rsidR="00D76D04">
        <w:rPr>
          <w:rFonts w:eastAsia="Times New Roman"/>
          <w:szCs w:val="24"/>
        </w:rPr>
        <w:t xml:space="preserve">  Mr. </w:t>
      </w:r>
      <w:r>
        <w:rPr>
          <w:rFonts w:eastAsia="Times New Roman"/>
          <w:szCs w:val="24"/>
        </w:rPr>
        <w:t xml:space="preserve">Paul Floyd (LA) commented that Louisiana was requiring more inspectors to take exams.  </w:t>
      </w:r>
      <w:r w:rsidR="00D76D04">
        <w:rPr>
          <w:rFonts w:eastAsia="Times New Roman"/>
          <w:szCs w:val="24"/>
        </w:rPr>
        <w:t xml:space="preserve"> Mr. Floyd</w:t>
      </w:r>
      <w:r>
        <w:rPr>
          <w:rFonts w:eastAsia="Times New Roman"/>
          <w:szCs w:val="24"/>
        </w:rPr>
        <w:t xml:space="preserve"> noted that the inspectors had a better grasp of the principles of operation and device exam requirements and as a result were doing more thorough inspections and were more confident in their findings and determinations. </w:t>
      </w:r>
    </w:p>
    <w:p w14:paraId="6B057858" w14:textId="7A7A7C32" w:rsidR="004548A9" w:rsidRPr="0072610F" w:rsidRDefault="004548A9" w:rsidP="004548A9">
      <w:pPr>
        <w:rPr>
          <w:rFonts w:eastAsia="Times New Roman"/>
          <w:szCs w:val="24"/>
        </w:rPr>
      </w:pPr>
      <w:r>
        <w:rPr>
          <w:rFonts w:eastAsia="Times New Roman"/>
          <w:szCs w:val="24"/>
        </w:rPr>
        <w:t>T</w:t>
      </w:r>
      <w:r w:rsidRPr="0072610F">
        <w:rPr>
          <w:rFonts w:eastAsia="Times New Roman"/>
          <w:szCs w:val="24"/>
        </w:rPr>
        <w:t xml:space="preserve">he members of the Professional Development Committee </w:t>
      </w:r>
      <w:r>
        <w:rPr>
          <w:rFonts w:eastAsia="Times New Roman"/>
          <w:szCs w:val="24"/>
        </w:rPr>
        <w:t xml:space="preserve">also </w:t>
      </w:r>
      <w:r w:rsidRPr="0072610F">
        <w:rPr>
          <w:rFonts w:eastAsia="Times New Roman"/>
          <w:szCs w:val="24"/>
        </w:rPr>
        <w:t>discussed the expiration dates of individual certifications</w:t>
      </w:r>
      <w:r>
        <w:rPr>
          <w:rFonts w:eastAsia="Times New Roman"/>
          <w:szCs w:val="24"/>
        </w:rPr>
        <w:t xml:space="preserve"> during the work session</w:t>
      </w:r>
      <w:r w:rsidRPr="0072610F">
        <w:rPr>
          <w:rFonts w:eastAsia="Times New Roman"/>
          <w:szCs w:val="24"/>
        </w:rPr>
        <w:t xml:space="preserve">. </w:t>
      </w:r>
      <w:r w:rsidR="002947E8">
        <w:rPr>
          <w:rFonts w:eastAsia="Times New Roman"/>
          <w:szCs w:val="24"/>
        </w:rPr>
        <w:t xml:space="preserve"> </w:t>
      </w:r>
      <w:r w:rsidRPr="00173C12">
        <w:rPr>
          <w:rFonts w:eastAsia="Times New Roman"/>
          <w:szCs w:val="24"/>
        </w:rPr>
        <w:t xml:space="preserve">The </w:t>
      </w:r>
      <w:r w:rsidR="00D76D04">
        <w:rPr>
          <w:rFonts w:eastAsia="Times New Roman"/>
          <w:szCs w:val="24"/>
        </w:rPr>
        <w:t>C</w:t>
      </w:r>
      <w:r w:rsidRPr="00173C12">
        <w:rPr>
          <w:rFonts w:eastAsia="Times New Roman"/>
          <w:szCs w:val="24"/>
        </w:rPr>
        <w:t>ommittee</w:t>
      </w:r>
      <w:r w:rsidRPr="001977F4">
        <w:rPr>
          <w:rFonts w:eastAsia="Times New Roman"/>
          <w:szCs w:val="24"/>
        </w:rPr>
        <w:t xml:space="preserve"> recommend</w:t>
      </w:r>
      <w:r w:rsidRPr="00173C12">
        <w:rPr>
          <w:rFonts w:eastAsia="Times New Roman"/>
          <w:szCs w:val="24"/>
        </w:rPr>
        <w:t>s</w:t>
      </w:r>
      <w:r w:rsidRPr="001977F4">
        <w:rPr>
          <w:rFonts w:eastAsia="Times New Roman"/>
          <w:szCs w:val="24"/>
        </w:rPr>
        <w:t xml:space="preserve"> the Board of Directors take action </w:t>
      </w:r>
      <w:r w:rsidRPr="00173C12">
        <w:rPr>
          <w:rFonts w:eastAsia="Times New Roman"/>
          <w:szCs w:val="24"/>
        </w:rPr>
        <w:t xml:space="preserve">to </w:t>
      </w:r>
      <w:r w:rsidRPr="001977F4">
        <w:rPr>
          <w:rFonts w:eastAsia="Times New Roman"/>
          <w:szCs w:val="24"/>
        </w:rPr>
        <w:t xml:space="preserve">extend the dates of all certifications expiring </w:t>
      </w:r>
      <w:r>
        <w:rPr>
          <w:rFonts w:eastAsia="Times New Roman"/>
          <w:szCs w:val="24"/>
        </w:rPr>
        <w:t>between</w:t>
      </w:r>
      <w:r w:rsidRPr="001977F4">
        <w:rPr>
          <w:rFonts w:eastAsia="Times New Roman"/>
          <w:szCs w:val="24"/>
        </w:rPr>
        <w:t xml:space="preserve"> March 2020</w:t>
      </w:r>
      <w:r>
        <w:rPr>
          <w:rFonts w:eastAsia="Times New Roman"/>
          <w:szCs w:val="24"/>
        </w:rPr>
        <w:t xml:space="preserve"> and August 2021</w:t>
      </w:r>
      <w:r w:rsidRPr="001977F4">
        <w:rPr>
          <w:rFonts w:eastAsia="Times New Roman"/>
          <w:szCs w:val="24"/>
        </w:rPr>
        <w:t xml:space="preserve"> to September 202</w:t>
      </w:r>
      <w:r w:rsidRPr="00173C12">
        <w:rPr>
          <w:rFonts w:eastAsia="Times New Roman"/>
          <w:szCs w:val="24"/>
        </w:rPr>
        <w:t>1</w:t>
      </w:r>
      <w:r w:rsidRPr="001977F4">
        <w:rPr>
          <w:rFonts w:eastAsia="Times New Roman"/>
          <w:szCs w:val="24"/>
        </w:rPr>
        <w:t>.</w:t>
      </w:r>
      <w:r w:rsidRPr="0072610F">
        <w:rPr>
          <w:rFonts w:eastAsia="Times New Roman"/>
          <w:szCs w:val="24"/>
        </w:rPr>
        <w:t xml:space="preserve"> </w:t>
      </w:r>
      <w:r w:rsidR="00D76D04">
        <w:rPr>
          <w:rFonts w:eastAsia="Times New Roman"/>
          <w:szCs w:val="24"/>
        </w:rPr>
        <w:t xml:space="preserve"> </w:t>
      </w:r>
      <w:r w:rsidRPr="0072610F">
        <w:rPr>
          <w:rFonts w:eastAsia="Times New Roman"/>
          <w:szCs w:val="24"/>
        </w:rPr>
        <w:t xml:space="preserve">The </w:t>
      </w:r>
      <w:r w:rsidR="00D76D04">
        <w:rPr>
          <w:rFonts w:eastAsia="Times New Roman"/>
          <w:szCs w:val="24"/>
        </w:rPr>
        <w:t>C</w:t>
      </w:r>
      <w:r w:rsidRPr="0072610F">
        <w:rPr>
          <w:rFonts w:eastAsia="Times New Roman"/>
          <w:szCs w:val="24"/>
        </w:rPr>
        <w:t xml:space="preserve">ommittee recognized the difficulties of taking the exams because of restrictions caused by the </w:t>
      </w:r>
      <w:r w:rsidR="00D76D04">
        <w:rPr>
          <w:rFonts w:eastAsia="Times New Roman"/>
          <w:szCs w:val="24"/>
        </w:rPr>
        <w:t>COVID-19 pandemic</w:t>
      </w:r>
      <w:r w:rsidRPr="0072610F">
        <w:rPr>
          <w:rFonts w:eastAsia="Times New Roman"/>
          <w:szCs w:val="24"/>
        </w:rPr>
        <w:t xml:space="preserve"> as well as the barriers associated with proctoring.  The </w:t>
      </w:r>
      <w:r w:rsidR="00D76D04">
        <w:rPr>
          <w:rFonts w:eastAsia="Times New Roman"/>
          <w:szCs w:val="24"/>
        </w:rPr>
        <w:t>C</w:t>
      </w:r>
      <w:r w:rsidRPr="0072610F">
        <w:rPr>
          <w:rFonts w:eastAsia="Times New Roman"/>
          <w:szCs w:val="24"/>
        </w:rPr>
        <w:t xml:space="preserve">ommittee noted that some jurisdictions or service companies may be using the exams to justify promotions or require an employee maintain current certification(s) </w:t>
      </w:r>
      <w:proofErr w:type="gramStart"/>
      <w:r w:rsidRPr="0072610F">
        <w:rPr>
          <w:rFonts w:eastAsia="Times New Roman"/>
          <w:szCs w:val="24"/>
        </w:rPr>
        <w:t>in order to</w:t>
      </w:r>
      <w:proofErr w:type="gramEnd"/>
      <w:r w:rsidRPr="0072610F">
        <w:rPr>
          <w:rFonts w:eastAsia="Times New Roman"/>
          <w:szCs w:val="24"/>
        </w:rPr>
        <w:t xml:space="preserve"> maintain their current job classification and salary.  Mr. Buendel stated that the tests are reviewed annually to determine if any changes made to the Handbooks would require changes to the exam questions.  </w:t>
      </w:r>
      <w:r w:rsidR="00D76D04">
        <w:rPr>
          <w:rFonts w:eastAsia="Times New Roman"/>
          <w:szCs w:val="24"/>
        </w:rPr>
        <w:t xml:space="preserve"> Mr. Buendel</w:t>
      </w:r>
      <w:r w:rsidRPr="0072610F">
        <w:rPr>
          <w:rFonts w:eastAsia="Times New Roman"/>
          <w:szCs w:val="24"/>
        </w:rPr>
        <w:t xml:space="preserve"> went on to say that in the past three years he has made only two changes to current exam questions.  The </w:t>
      </w:r>
      <w:r w:rsidR="00D76D04">
        <w:rPr>
          <w:rFonts w:eastAsia="Times New Roman"/>
          <w:szCs w:val="24"/>
        </w:rPr>
        <w:t>C</w:t>
      </w:r>
      <w:r w:rsidRPr="0072610F">
        <w:rPr>
          <w:rFonts w:eastAsia="Times New Roman"/>
          <w:szCs w:val="24"/>
        </w:rPr>
        <w:t>ommittee also discussed the precedent that would be set by extending the expiration and concluded that the current e</w:t>
      </w:r>
      <w:r>
        <w:rPr>
          <w:rFonts w:eastAsia="Times New Roman"/>
          <w:szCs w:val="24"/>
        </w:rPr>
        <w:t>xtraordinary</w:t>
      </w:r>
      <w:r w:rsidRPr="0072610F">
        <w:rPr>
          <w:rFonts w:eastAsia="Times New Roman"/>
          <w:szCs w:val="24"/>
        </w:rPr>
        <w:t xml:space="preserve"> circumstances warrant an extension.</w:t>
      </w:r>
    </w:p>
    <w:p w14:paraId="4BE6C0FA" w14:textId="77777777" w:rsidR="007C16F7" w:rsidRPr="007C16F7" w:rsidRDefault="00FA5F5D" w:rsidP="0094046B">
      <w:pPr>
        <w:spacing w:after="120"/>
        <w:rPr>
          <w:b/>
          <w:bCs/>
        </w:rPr>
      </w:pPr>
      <w:r w:rsidRPr="007C16F7">
        <w:rPr>
          <w:b/>
          <w:bCs/>
        </w:rPr>
        <w:t>Regional Association Comments:</w:t>
      </w:r>
    </w:p>
    <w:p w14:paraId="6E861E25" w14:textId="62C1FECE" w:rsidR="00372A19" w:rsidRDefault="00FA5F5D" w:rsidP="00C47AA3">
      <w:r w:rsidRPr="00BD61F0">
        <w:rPr>
          <w:u w:val="single"/>
        </w:rPr>
        <w:t>WWMA 20</w:t>
      </w:r>
      <w:r w:rsidR="00372A19">
        <w:rPr>
          <w:u w:val="single"/>
        </w:rPr>
        <w:t>20</w:t>
      </w:r>
      <w:r w:rsidRPr="00BD61F0">
        <w:rPr>
          <w:u w:val="single"/>
        </w:rPr>
        <w:t xml:space="preserve"> Annual Meeting:</w:t>
      </w:r>
      <w:r w:rsidRPr="00BD61F0">
        <w:t xml:space="preserve">  </w:t>
      </w:r>
      <w:r w:rsidR="00372A19">
        <w:t>No comments were received during open hearings regarding this item.</w:t>
      </w:r>
      <w:r w:rsidR="00061133">
        <w:t xml:space="preserve"> </w:t>
      </w:r>
      <w:r w:rsidR="00372A19">
        <w:t xml:space="preserve"> </w:t>
      </w:r>
      <w:r w:rsidR="00372A19" w:rsidRPr="00402378">
        <w:t xml:space="preserve">The Committee recognizes the tremendous advantages and value of the </w:t>
      </w:r>
      <w:r w:rsidR="004548A9" w:rsidRPr="00402378">
        <w:t>NCWM</w:t>
      </w:r>
      <w:r w:rsidR="00372A19" w:rsidRPr="00402378">
        <w:t xml:space="preserve"> Professional Certification Program and appreciates the work that many in the community have contributed to the continued operation of the program.  The Committee has read with interest the concerns that some have raised regarding the use of proctors and encourages the NCWM PDC to review this element of the program.</w:t>
      </w:r>
      <w:r w:rsidR="00372A19" w:rsidRPr="00435B92">
        <w:t xml:space="preserve"> </w:t>
      </w:r>
      <w:r w:rsidR="00372A19">
        <w:t xml:space="preserve"> </w:t>
      </w:r>
    </w:p>
    <w:p w14:paraId="2A3F5DCA" w14:textId="3EF1B401" w:rsidR="004548A9" w:rsidRPr="007C16F7" w:rsidRDefault="004548A9" w:rsidP="004548A9">
      <w:r>
        <w:rPr>
          <w:rFonts w:eastAsia="Times New Roman"/>
          <w:szCs w:val="24"/>
        </w:rPr>
        <w:t xml:space="preserve">During the </w:t>
      </w:r>
      <w:r w:rsidR="009648DA">
        <w:rPr>
          <w:rFonts w:eastAsia="Times New Roman"/>
          <w:szCs w:val="24"/>
        </w:rPr>
        <w:t xml:space="preserve">NCWM </w:t>
      </w:r>
      <w:r>
        <w:rPr>
          <w:rFonts w:eastAsia="Times New Roman"/>
          <w:szCs w:val="24"/>
        </w:rPr>
        <w:t>2020 Interim Meeting</w:t>
      </w:r>
      <w:r w:rsidR="005667ED">
        <w:rPr>
          <w:rFonts w:eastAsia="Times New Roman"/>
          <w:szCs w:val="24"/>
        </w:rPr>
        <w:t>,</w:t>
      </w:r>
      <w:r>
        <w:rPr>
          <w:rFonts w:eastAsia="Times New Roman"/>
          <w:szCs w:val="24"/>
        </w:rPr>
        <w:t xml:space="preserve"> concern was expressed regarding additional costs due to proctoring of exams.  The Committee encourages organizations to seek internal proctors to control expenses and/or explore applications with the Associate Membership Committee (AMC) to receive funds for this purpose.  The Committee recognizes the challenges imposed in securing a proctor during pandemic restrictions.  The Committee encourages continued research by the Board on various options that may be available to jurisdictions to allow examinations to continue without interruption during the pandemic</w:t>
      </w:r>
      <w:r>
        <w:t>.</w:t>
      </w:r>
    </w:p>
    <w:p w14:paraId="5BFDDB08" w14:textId="3D581EB7" w:rsidR="00FA5F5D" w:rsidRPr="00642CD7" w:rsidRDefault="00FA5F5D" w:rsidP="007C16F7">
      <w:pPr>
        <w:rPr>
          <w:rFonts w:eastAsia="Times New Roman"/>
          <w:szCs w:val="24"/>
        </w:rPr>
      </w:pPr>
      <w:r w:rsidRPr="00BD61F0">
        <w:rPr>
          <w:u w:val="single"/>
        </w:rPr>
        <w:t>SWMA 20</w:t>
      </w:r>
      <w:r w:rsidR="00372A19">
        <w:rPr>
          <w:u w:val="single"/>
        </w:rPr>
        <w:t>20</w:t>
      </w:r>
      <w:r w:rsidRPr="00BD61F0">
        <w:rPr>
          <w:u w:val="single"/>
        </w:rPr>
        <w:t xml:space="preserve"> Annual Meeting:</w:t>
      </w:r>
      <w:r w:rsidRPr="00BD61F0">
        <w:t xml:space="preserve">  </w:t>
      </w:r>
      <w:r w:rsidR="00372A19">
        <w:t xml:space="preserve">Chairman </w:t>
      </w:r>
      <w:r w:rsidR="005667ED">
        <w:t xml:space="preserve">Mr. </w:t>
      </w:r>
      <w:r w:rsidR="00372A19">
        <w:t>Paul Floyd (</w:t>
      </w:r>
      <w:r w:rsidR="00595D50">
        <w:t>LA</w:t>
      </w:r>
      <w:r w:rsidR="00372A19">
        <w:t xml:space="preserve">) commented that efforts would be made to update the information in this item for the NCWM Annual Meeting. </w:t>
      </w:r>
      <w:r w:rsidR="00D26F54">
        <w:t xml:space="preserve"> </w:t>
      </w:r>
      <w:r w:rsidR="004548A9">
        <w:t>Ms.</w:t>
      </w:r>
      <w:r w:rsidR="00372A19">
        <w:t xml:space="preserve"> Tina Butcher (NIST OWM) commented that the </w:t>
      </w:r>
      <w:r w:rsidR="005667ED">
        <w:t>WWMA</w:t>
      </w:r>
      <w:r w:rsidR="00372A19">
        <w:t xml:space="preserve"> meeting discussed issues evolving around proctoring exams and additional resources from outside agencies </w:t>
      </w:r>
      <w:r w:rsidR="00372A19">
        <w:lastRenderedPageBreak/>
        <w:t xml:space="preserve">that may need to be acquired. </w:t>
      </w:r>
      <w:r w:rsidR="00594B8D">
        <w:t xml:space="preserve"> </w:t>
      </w:r>
      <w:r w:rsidR="00372A19">
        <w:t xml:space="preserve">At the WWMA, </w:t>
      </w:r>
      <w:r w:rsidR="005612CE">
        <w:t>several</w:t>
      </w:r>
      <w:r w:rsidR="00372A19">
        <w:t xml:space="preserve"> jurisdictions shared best practices and approaches for securing proctors. </w:t>
      </w:r>
      <w:r w:rsidR="009A1FA8">
        <w:t xml:space="preserve"> </w:t>
      </w:r>
      <w:r w:rsidR="004548A9">
        <w:t>Ms</w:t>
      </w:r>
      <w:r w:rsidR="00372A19">
        <w:t xml:space="preserve">. Butcher also noted the NCWM PDC would be interested in hearing the experiences of and input from SWMA members on this issue. </w:t>
      </w:r>
      <w:r w:rsidR="00D26F54">
        <w:t xml:space="preserve"> </w:t>
      </w:r>
      <w:r w:rsidR="00372A19">
        <w:t xml:space="preserve">Mr. </w:t>
      </w:r>
      <w:r w:rsidR="004548A9">
        <w:t>Paul Floyd (</w:t>
      </w:r>
      <w:r w:rsidR="00594B8D">
        <w:t>LA</w:t>
      </w:r>
      <w:r w:rsidR="00372A19">
        <w:t xml:space="preserve">) commented that Louisiana has added another testing center, a smaller college in </w:t>
      </w:r>
      <w:r w:rsidR="00594B8D">
        <w:t>c</w:t>
      </w:r>
      <w:r w:rsidR="004548A9">
        <w:t>entral</w:t>
      </w:r>
      <w:r w:rsidR="00372A19">
        <w:t xml:space="preserve"> Louisiana, for both basic and professional exams.  Mr. Kenneth Ramsburg (</w:t>
      </w:r>
      <w:r w:rsidR="00595D50">
        <w:t>MD</w:t>
      </w:r>
      <w:r w:rsidR="00372A19">
        <w:t xml:space="preserve">) commented that they found proctoring was an issue since their Department of Agriculture in Maryland is relatively small and they were looking for outside sources to assist in administering the exams. </w:t>
      </w:r>
      <w:r w:rsidR="00D26F54">
        <w:t xml:space="preserve"> </w:t>
      </w:r>
      <w:r w:rsidR="00594B8D">
        <w:t xml:space="preserve"> </w:t>
      </w:r>
      <w:r w:rsidR="00372A19">
        <w:t>Mr. Ramsburg added that the PDC and NCWM missed an opportunity for more exams to be taken by not offering them in an easily accessible online</w:t>
      </w:r>
      <w:r w:rsidR="00372A19">
        <w:rPr>
          <w:spacing w:val="-1"/>
        </w:rPr>
        <w:t xml:space="preserve"> </w:t>
      </w:r>
      <w:r w:rsidR="00372A19">
        <w:t>format</w:t>
      </w:r>
      <w:r>
        <w:rPr>
          <w:rFonts w:eastAsia="Times New Roman"/>
          <w:szCs w:val="24"/>
        </w:rPr>
        <w:t>.</w:t>
      </w:r>
    </w:p>
    <w:p w14:paraId="34C8BB24" w14:textId="25C53093" w:rsidR="00372A19" w:rsidRPr="00012419" w:rsidRDefault="00FA5F5D" w:rsidP="00372A19">
      <w:pPr>
        <w:keepNext/>
        <w:keepLines/>
        <w:rPr>
          <w:rFonts w:eastAsia="Times New Roman"/>
          <w:szCs w:val="24"/>
        </w:rPr>
      </w:pPr>
      <w:r w:rsidRPr="00BD61F0">
        <w:rPr>
          <w:szCs w:val="20"/>
          <w:u w:val="single"/>
        </w:rPr>
        <w:t xml:space="preserve">NEWMA </w:t>
      </w:r>
      <w:r>
        <w:rPr>
          <w:szCs w:val="20"/>
          <w:u w:val="single"/>
        </w:rPr>
        <w:t>20</w:t>
      </w:r>
      <w:r w:rsidR="00372A19">
        <w:rPr>
          <w:szCs w:val="20"/>
          <w:u w:val="single"/>
        </w:rPr>
        <w:t>20</w:t>
      </w:r>
      <w:r>
        <w:rPr>
          <w:szCs w:val="20"/>
          <w:u w:val="single"/>
        </w:rPr>
        <w:t xml:space="preserve"> Interim</w:t>
      </w:r>
      <w:r w:rsidRPr="00BD61F0">
        <w:rPr>
          <w:szCs w:val="20"/>
          <w:u w:val="single"/>
        </w:rPr>
        <w:t xml:space="preserve"> Meeting:</w:t>
      </w:r>
      <w:r w:rsidRPr="00BD61F0">
        <w:rPr>
          <w:szCs w:val="20"/>
        </w:rPr>
        <w:t xml:space="preserve">  </w:t>
      </w:r>
      <w:r w:rsidR="00372A19" w:rsidRPr="00012419">
        <w:rPr>
          <w:rFonts w:eastAsia="Times New Roman"/>
          <w:szCs w:val="24"/>
        </w:rPr>
        <w:t xml:space="preserve">During its open hearings, the Committee heard comments related to the implementation of proctoring for the NCWM Professional Certification Program Exams.  </w:t>
      </w:r>
      <w:r w:rsidR="00D26F54">
        <w:rPr>
          <w:rFonts w:eastAsia="Times New Roman"/>
          <w:szCs w:val="24"/>
        </w:rPr>
        <w:t xml:space="preserve">Mr. </w:t>
      </w:r>
      <w:r w:rsidR="00372A19" w:rsidRPr="00012419">
        <w:rPr>
          <w:rFonts w:eastAsia="Times New Roman"/>
          <w:szCs w:val="24"/>
        </w:rPr>
        <w:t xml:space="preserve">Don Onwiler (NCWM) commented that jurisdictions are using various approaches to implement proctoring and shared an example of one state that is making use of universities and learning centers for this purpose, which Mr. Onwiler is happy to authorize.  </w:t>
      </w:r>
      <w:r w:rsidR="00DD12B3">
        <w:rPr>
          <w:rFonts w:eastAsia="Times New Roman"/>
          <w:szCs w:val="24"/>
        </w:rPr>
        <w:t>Mr. Onwiler</w:t>
      </w:r>
      <w:r w:rsidR="004548A9" w:rsidRPr="00012419">
        <w:rPr>
          <w:rFonts w:eastAsia="Times New Roman"/>
          <w:szCs w:val="24"/>
        </w:rPr>
        <w:t xml:space="preserve"> noted there may be a cost for some of these proctoring arrangements and suggested that jurisdictions might consider exploring the possible use of AMC funds for training toward these costs.  </w:t>
      </w:r>
      <w:r w:rsidR="00DD12B3">
        <w:rPr>
          <w:rFonts w:eastAsia="Times New Roman"/>
          <w:szCs w:val="24"/>
        </w:rPr>
        <w:t xml:space="preserve">Ms. </w:t>
      </w:r>
      <w:r w:rsidR="004548A9" w:rsidRPr="00012419">
        <w:rPr>
          <w:rFonts w:eastAsia="Times New Roman"/>
          <w:szCs w:val="24"/>
        </w:rPr>
        <w:t xml:space="preserve">Tina Butcher (NIST OWM) noted that during discussions at the recent Western and Southern Weights and Measures Association Meetings, jurisdictions shared different approaches they have used for proctoring.  </w:t>
      </w:r>
      <w:r w:rsidR="00DD12B3">
        <w:rPr>
          <w:rFonts w:eastAsia="Times New Roman"/>
          <w:szCs w:val="24"/>
        </w:rPr>
        <w:t>Ms. Butcher</w:t>
      </w:r>
      <w:r w:rsidR="004548A9" w:rsidRPr="00012419">
        <w:rPr>
          <w:rFonts w:eastAsia="Times New Roman"/>
          <w:szCs w:val="24"/>
        </w:rPr>
        <w:t xml:space="preserve"> suggested that perhaps this kind of shared information of best practices might be beneficial for jurisdictions seeking options to implement this.  </w:t>
      </w:r>
      <w:r w:rsidR="00DD12B3">
        <w:rPr>
          <w:rFonts w:eastAsia="Times New Roman"/>
          <w:szCs w:val="24"/>
        </w:rPr>
        <w:t xml:space="preserve">Mr. </w:t>
      </w:r>
      <w:r w:rsidR="004548A9" w:rsidRPr="00012419">
        <w:rPr>
          <w:rFonts w:eastAsia="Times New Roman"/>
          <w:szCs w:val="24"/>
        </w:rPr>
        <w:t xml:space="preserve">Ross Andersen (NY, </w:t>
      </w:r>
      <w:r w:rsidR="00DD12B3">
        <w:rPr>
          <w:rFonts w:eastAsia="Times New Roman"/>
          <w:szCs w:val="24"/>
        </w:rPr>
        <w:t>R</w:t>
      </w:r>
      <w:r w:rsidR="004548A9" w:rsidRPr="00012419">
        <w:rPr>
          <w:rFonts w:eastAsia="Times New Roman"/>
          <w:szCs w:val="24"/>
        </w:rPr>
        <w:t>etired) commented that there is a wealth of information and guidance on the NCWM website to assist jurisdictions in the process of securing proctors for these examinations.</w:t>
      </w:r>
      <w:r w:rsidR="004548A9">
        <w:rPr>
          <w:rFonts w:eastAsia="Times New Roman"/>
          <w:szCs w:val="24"/>
        </w:rPr>
        <w:t xml:space="preserve"> </w:t>
      </w:r>
      <w:r w:rsidR="00DD12B3">
        <w:rPr>
          <w:rFonts w:eastAsia="Times New Roman"/>
          <w:szCs w:val="24"/>
        </w:rPr>
        <w:t xml:space="preserve"> Mr. </w:t>
      </w:r>
      <w:r w:rsidR="004548A9" w:rsidRPr="00012419">
        <w:rPr>
          <w:rFonts w:eastAsia="Times New Roman"/>
          <w:szCs w:val="24"/>
        </w:rPr>
        <w:t xml:space="preserve">Jimmy Cassidy (MA) acknowledged the difficulty in coordinating proctoring.  Particularly with the restrictions of the </w:t>
      </w:r>
      <w:r w:rsidR="00DF03FB">
        <w:rPr>
          <w:rFonts w:eastAsia="Times New Roman"/>
          <w:szCs w:val="24"/>
        </w:rPr>
        <w:t>COVID-19</w:t>
      </w:r>
      <w:r w:rsidR="00370969">
        <w:rPr>
          <w:rFonts w:eastAsia="Times New Roman"/>
          <w:szCs w:val="24"/>
        </w:rPr>
        <w:t xml:space="preserve"> </w:t>
      </w:r>
      <w:r w:rsidR="004548A9" w:rsidRPr="00012419">
        <w:rPr>
          <w:rFonts w:eastAsia="Times New Roman"/>
          <w:szCs w:val="24"/>
        </w:rPr>
        <w:t xml:space="preserve">pandemic, certification and testing of inspectors seems to be at a standstill right now.  </w:t>
      </w:r>
      <w:r w:rsidR="0040271D">
        <w:rPr>
          <w:rFonts w:eastAsia="Times New Roman"/>
          <w:szCs w:val="24"/>
        </w:rPr>
        <w:t>Mr. Cassidy</w:t>
      </w:r>
      <w:r w:rsidR="004548A9" w:rsidRPr="00012419">
        <w:rPr>
          <w:rFonts w:eastAsia="Times New Roman"/>
          <w:szCs w:val="24"/>
        </w:rPr>
        <w:t xml:space="preserve"> encouraged the Committee to pursue the idea of exploring the use of AMC funding to help jurisdictions certify its inspectors.</w:t>
      </w:r>
      <w:r w:rsidR="004548A9">
        <w:rPr>
          <w:rFonts w:eastAsia="Times New Roman"/>
          <w:szCs w:val="24"/>
        </w:rPr>
        <w:t xml:space="preserve">  </w:t>
      </w:r>
      <w:r w:rsidR="004548A9" w:rsidRPr="00012419">
        <w:rPr>
          <w:rFonts w:eastAsia="Times New Roman"/>
          <w:szCs w:val="24"/>
        </w:rPr>
        <w:t>PDC Chair, Marc Paquette</w:t>
      </w:r>
      <w:r w:rsidR="004548A9">
        <w:rPr>
          <w:rFonts w:eastAsia="Times New Roman"/>
          <w:szCs w:val="24"/>
        </w:rPr>
        <w:t xml:space="preserve"> (VT)</w:t>
      </w:r>
      <w:r w:rsidR="004548A9" w:rsidRPr="00012419">
        <w:rPr>
          <w:rFonts w:eastAsia="Times New Roman"/>
          <w:szCs w:val="24"/>
        </w:rPr>
        <w:t xml:space="preserve"> observed there is a need to ensure the integrity of the examination process.  Regarding virtual training, </w:t>
      </w:r>
      <w:r w:rsidR="0040271D">
        <w:rPr>
          <w:rFonts w:eastAsia="Times New Roman"/>
          <w:szCs w:val="24"/>
        </w:rPr>
        <w:t>Mr. Paquette</w:t>
      </w:r>
      <w:r w:rsidR="004548A9" w:rsidRPr="00012419">
        <w:rPr>
          <w:rFonts w:eastAsia="Times New Roman"/>
          <w:szCs w:val="24"/>
        </w:rPr>
        <w:t xml:space="preserve"> noted that </w:t>
      </w:r>
      <w:r w:rsidR="0040271D">
        <w:rPr>
          <w:rFonts w:eastAsia="Times New Roman"/>
          <w:szCs w:val="24"/>
        </w:rPr>
        <w:t>Ms.</w:t>
      </w:r>
      <w:r w:rsidR="00372A19" w:rsidRPr="00012419">
        <w:rPr>
          <w:rFonts w:eastAsia="Times New Roman"/>
          <w:szCs w:val="24"/>
        </w:rPr>
        <w:t xml:space="preserve"> Butcher will share some of NIST’s work in this area as part of the Committee’s next item</w:t>
      </w:r>
      <w:r w:rsidR="00372A19">
        <w:rPr>
          <w:rFonts w:eastAsia="Times New Roman"/>
          <w:szCs w:val="24"/>
        </w:rPr>
        <w:t>.</w:t>
      </w:r>
    </w:p>
    <w:p w14:paraId="13C029E0" w14:textId="1D6D139C" w:rsidR="00FA5F5D" w:rsidRPr="00595D50" w:rsidRDefault="00372A19" w:rsidP="00372A19">
      <w:pPr>
        <w:keepNext/>
        <w:keepLines/>
        <w:rPr>
          <w:rFonts w:eastAsia="Times New Roman"/>
          <w:szCs w:val="20"/>
        </w:rPr>
      </w:pPr>
      <w:r w:rsidRPr="00012419">
        <w:rPr>
          <w:rFonts w:eastAsia="Times New Roman"/>
          <w:szCs w:val="24"/>
        </w:rPr>
        <w:t xml:space="preserve">The Committee recognizes the advantages and value of the </w:t>
      </w:r>
      <w:r w:rsidR="004548A9" w:rsidRPr="00012419">
        <w:rPr>
          <w:rFonts w:eastAsia="Times New Roman"/>
          <w:szCs w:val="24"/>
        </w:rPr>
        <w:t>NCWM</w:t>
      </w:r>
      <w:r w:rsidRPr="00012419">
        <w:rPr>
          <w:rFonts w:eastAsia="Times New Roman"/>
          <w:szCs w:val="24"/>
        </w:rPr>
        <w:t xml:space="preserve"> Professional Certification Program and appreciates the work that many in the community have contributed to the continued operation of the program.  After hearing some of the concerns regarding the use of proctors, the Committee encourages the NCWM PDC to review this element of the program to identify additional ways to assist jurisdictions in implementing it.  The Committee acknowledges that the COVID-19 pandemic and its associated restrictions have been a setback to jurisdictions in many regards, particularly in the areas of training and certification.</w:t>
      </w:r>
      <w:r>
        <w:rPr>
          <w:rFonts w:eastAsia="Times New Roman"/>
          <w:szCs w:val="24"/>
        </w:rPr>
        <w:t xml:space="preserve">  </w:t>
      </w:r>
      <w:r w:rsidRPr="00012419">
        <w:rPr>
          <w:rFonts w:eastAsia="Times New Roman"/>
          <w:szCs w:val="24"/>
        </w:rPr>
        <w:t xml:space="preserve">The Committee also suggested that the NCWM Board of Directors may wish to revisit the issue of proctoring and consider relaxing the proctoring until such time that </w:t>
      </w:r>
      <w:r w:rsidRPr="00595D50">
        <w:rPr>
          <w:rFonts w:eastAsia="Times New Roman"/>
          <w:szCs w:val="20"/>
        </w:rPr>
        <w:t>jurisdictions can more readily implement it</w:t>
      </w:r>
      <w:r w:rsidR="00FA5F5D" w:rsidRPr="00595D50">
        <w:rPr>
          <w:rFonts w:eastAsia="Times New Roman"/>
          <w:szCs w:val="20"/>
        </w:rPr>
        <w:t>.</w:t>
      </w:r>
    </w:p>
    <w:p w14:paraId="4E132907" w14:textId="0EE6F812" w:rsidR="00372A19" w:rsidRPr="00595D50" w:rsidRDefault="00FA5F5D" w:rsidP="00595D50">
      <w:pPr>
        <w:pStyle w:val="TableParagraph"/>
        <w:spacing w:after="240"/>
        <w:ind w:left="0" w:right="93"/>
        <w:jc w:val="both"/>
        <w:rPr>
          <w:sz w:val="20"/>
          <w:szCs w:val="20"/>
        </w:rPr>
      </w:pPr>
      <w:r w:rsidRPr="00595D50">
        <w:rPr>
          <w:sz w:val="20"/>
          <w:szCs w:val="20"/>
          <w:u w:val="single"/>
        </w:rPr>
        <w:t>CWMA 20</w:t>
      </w:r>
      <w:r w:rsidR="00372A19" w:rsidRPr="00595D50">
        <w:rPr>
          <w:sz w:val="20"/>
          <w:szCs w:val="20"/>
          <w:u w:val="single"/>
        </w:rPr>
        <w:t>20</w:t>
      </w:r>
      <w:r w:rsidRPr="00595D50">
        <w:rPr>
          <w:sz w:val="20"/>
          <w:szCs w:val="20"/>
          <w:u w:val="single"/>
        </w:rPr>
        <w:t xml:space="preserve"> Interim Meeting:</w:t>
      </w:r>
      <w:r w:rsidRPr="00595D50">
        <w:rPr>
          <w:sz w:val="20"/>
          <w:szCs w:val="20"/>
        </w:rPr>
        <w:t xml:space="preserve">  </w:t>
      </w:r>
      <w:r w:rsidR="0096158B">
        <w:rPr>
          <w:sz w:val="20"/>
          <w:szCs w:val="20"/>
        </w:rPr>
        <w:t xml:space="preserve">Mr. </w:t>
      </w:r>
      <w:r w:rsidR="00372A19" w:rsidRPr="00595D50">
        <w:rPr>
          <w:sz w:val="20"/>
          <w:szCs w:val="20"/>
        </w:rPr>
        <w:t>Don Onwiler (NCWM) shared that both Arkansas and Louisiana have asked for universities to be authorized to provide</w:t>
      </w:r>
      <w:r w:rsidR="00372A19" w:rsidRPr="00595D50">
        <w:rPr>
          <w:spacing w:val="-6"/>
          <w:sz w:val="20"/>
          <w:szCs w:val="20"/>
        </w:rPr>
        <w:t xml:space="preserve"> </w:t>
      </w:r>
      <w:r w:rsidR="00372A19" w:rsidRPr="00595D50">
        <w:rPr>
          <w:sz w:val="20"/>
          <w:szCs w:val="20"/>
        </w:rPr>
        <w:t>proctoring</w:t>
      </w:r>
      <w:r w:rsidR="00372A19" w:rsidRPr="00595D50">
        <w:rPr>
          <w:spacing w:val="-5"/>
          <w:sz w:val="20"/>
          <w:szCs w:val="20"/>
        </w:rPr>
        <w:t xml:space="preserve"> </w:t>
      </w:r>
      <w:r w:rsidR="00372A19" w:rsidRPr="00595D50">
        <w:rPr>
          <w:sz w:val="20"/>
          <w:szCs w:val="20"/>
        </w:rPr>
        <w:t>and</w:t>
      </w:r>
      <w:r w:rsidR="00372A19" w:rsidRPr="00595D50">
        <w:rPr>
          <w:spacing w:val="-5"/>
          <w:sz w:val="20"/>
          <w:szCs w:val="20"/>
        </w:rPr>
        <w:t xml:space="preserve"> </w:t>
      </w:r>
      <w:r w:rsidR="00372A19" w:rsidRPr="00595D50">
        <w:rPr>
          <w:sz w:val="20"/>
          <w:szCs w:val="20"/>
        </w:rPr>
        <w:t>have</w:t>
      </w:r>
      <w:r w:rsidR="00372A19" w:rsidRPr="00595D50">
        <w:rPr>
          <w:spacing w:val="-4"/>
          <w:sz w:val="20"/>
          <w:szCs w:val="20"/>
        </w:rPr>
        <w:t xml:space="preserve"> </w:t>
      </w:r>
      <w:r w:rsidR="00372A19" w:rsidRPr="00595D50">
        <w:rPr>
          <w:sz w:val="20"/>
          <w:szCs w:val="20"/>
        </w:rPr>
        <w:t>been</w:t>
      </w:r>
      <w:r w:rsidR="00372A19" w:rsidRPr="00595D50">
        <w:rPr>
          <w:spacing w:val="-2"/>
          <w:sz w:val="20"/>
          <w:szCs w:val="20"/>
        </w:rPr>
        <w:t xml:space="preserve"> </w:t>
      </w:r>
      <w:r w:rsidR="00372A19" w:rsidRPr="00595D50">
        <w:rPr>
          <w:sz w:val="20"/>
          <w:szCs w:val="20"/>
        </w:rPr>
        <w:t>granted</w:t>
      </w:r>
      <w:r w:rsidR="00372A19" w:rsidRPr="00595D50">
        <w:rPr>
          <w:spacing w:val="-3"/>
          <w:sz w:val="20"/>
          <w:szCs w:val="20"/>
        </w:rPr>
        <w:t xml:space="preserve"> </w:t>
      </w:r>
      <w:r w:rsidR="00372A19" w:rsidRPr="00595D50">
        <w:rPr>
          <w:sz w:val="20"/>
          <w:szCs w:val="20"/>
        </w:rPr>
        <w:t>that</w:t>
      </w:r>
      <w:r w:rsidR="00372A19" w:rsidRPr="00595D50">
        <w:rPr>
          <w:spacing w:val="-3"/>
          <w:sz w:val="20"/>
          <w:szCs w:val="20"/>
        </w:rPr>
        <w:t xml:space="preserve"> </w:t>
      </w:r>
      <w:r w:rsidR="00372A19" w:rsidRPr="00595D50">
        <w:rPr>
          <w:sz w:val="20"/>
          <w:szCs w:val="20"/>
        </w:rPr>
        <w:t>request.</w:t>
      </w:r>
      <w:r w:rsidR="00372A19" w:rsidRPr="00595D50">
        <w:rPr>
          <w:spacing w:val="2"/>
          <w:sz w:val="20"/>
          <w:szCs w:val="20"/>
        </w:rPr>
        <w:t xml:space="preserve"> </w:t>
      </w:r>
      <w:r w:rsidR="00CE4C70">
        <w:rPr>
          <w:spacing w:val="2"/>
          <w:sz w:val="20"/>
          <w:szCs w:val="20"/>
        </w:rPr>
        <w:t xml:space="preserve"> </w:t>
      </w:r>
      <w:r w:rsidR="00372A19" w:rsidRPr="00595D50">
        <w:rPr>
          <w:sz w:val="20"/>
          <w:szCs w:val="20"/>
        </w:rPr>
        <w:t>Mr.</w:t>
      </w:r>
      <w:r w:rsidR="00372A19" w:rsidRPr="00595D50">
        <w:rPr>
          <w:spacing w:val="-6"/>
          <w:sz w:val="20"/>
          <w:szCs w:val="20"/>
        </w:rPr>
        <w:t xml:space="preserve"> </w:t>
      </w:r>
      <w:r w:rsidR="00372A19" w:rsidRPr="00595D50">
        <w:rPr>
          <w:sz w:val="20"/>
          <w:szCs w:val="20"/>
        </w:rPr>
        <w:t>Onwiler</w:t>
      </w:r>
      <w:r w:rsidR="00372A19" w:rsidRPr="00595D50">
        <w:rPr>
          <w:spacing w:val="-1"/>
          <w:sz w:val="20"/>
          <w:szCs w:val="20"/>
        </w:rPr>
        <w:t xml:space="preserve"> </w:t>
      </w:r>
      <w:r w:rsidR="00372A19" w:rsidRPr="00595D50">
        <w:rPr>
          <w:sz w:val="20"/>
          <w:szCs w:val="20"/>
        </w:rPr>
        <w:t>mentioned</w:t>
      </w:r>
      <w:r w:rsidR="00372A19" w:rsidRPr="00595D50">
        <w:rPr>
          <w:spacing w:val="-3"/>
          <w:sz w:val="20"/>
          <w:szCs w:val="20"/>
        </w:rPr>
        <w:t xml:space="preserve"> </w:t>
      </w:r>
      <w:r w:rsidR="00372A19" w:rsidRPr="00595D50">
        <w:rPr>
          <w:sz w:val="20"/>
          <w:szCs w:val="20"/>
        </w:rPr>
        <w:t>that</w:t>
      </w:r>
      <w:r w:rsidR="00372A19" w:rsidRPr="00595D50">
        <w:rPr>
          <w:spacing w:val="-3"/>
          <w:sz w:val="20"/>
          <w:szCs w:val="20"/>
        </w:rPr>
        <w:t xml:space="preserve"> </w:t>
      </w:r>
      <w:r w:rsidR="00372A19" w:rsidRPr="00595D50">
        <w:rPr>
          <w:sz w:val="20"/>
          <w:szCs w:val="20"/>
        </w:rPr>
        <w:t>this</w:t>
      </w:r>
      <w:r w:rsidR="00372A19" w:rsidRPr="00595D50">
        <w:rPr>
          <w:spacing w:val="-4"/>
          <w:sz w:val="20"/>
          <w:szCs w:val="20"/>
        </w:rPr>
        <w:t xml:space="preserve"> </w:t>
      </w:r>
      <w:r w:rsidR="00372A19" w:rsidRPr="00595D50">
        <w:rPr>
          <w:sz w:val="20"/>
          <w:szCs w:val="20"/>
        </w:rPr>
        <w:t>may</w:t>
      </w:r>
      <w:r w:rsidR="00372A19" w:rsidRPr="00595D50">
        <w:rPr>
          <w:spacing w:val="-3"/>
          <w:sz w:val="20"/>
          <w:szCs w:val="20"/>
        </w:rPr>
        <w:t xml:space="preserve"> </w:t>
      </w:r>
      <w:r w:rsidR="00372A19" w:rsidRPr="00595D50">
        <w:rPr>
          <w:sz w:val="20"/>
          <w:szCs w:val="20"/>
        </w:rPr>
        <w:t>be</w:t>
      </w:r>
      <w:r w:rsidR="00372A19" w:rsidRPr="00595D50">
        <w:rPr>
          <w:spacing w:val="-3"/>
          <w:sz w:val="20"/>
          <w:szCs w:val="20"/>
        </w:rPr>
        <w:t xml:space="preserve"> </w:t>
      </w:r>
      <w:r w:rsidR="00372A19" w:rsidRPr="00595D50">
        <w:rPr>
          <w:sz w:val="20"/>
          <w:szCs w:val="20"/>
        </w:rPr>
        <w:t>an</w:t>
      </w:r>
      <w:r w:rsidR="00372A19" w:rsidRPr="00595D50">
        <w:rPr>
          <w:spacing w:val="-4"/>
          <w:sz w:val="20"/>
          <w:szCs w:val="20"/>
        </w:rPr>
        <w:t xml:space="preserve"> </w:t>
      </w:r>
      <w:r w:rsidR="00372A19" w:rsidRPr="00595D50">
        <w:rPr>
          <w:sz w:val="20"/>
          <w:szCs w:val="20"/>
        </w:rPr>
        <w:t>option</w:t>
      </w:r>
      <w:r w:rsidR="00372A19" w:rsidRPr="00595D50">
        <w:rPr>
          <w:spacing w:val="-6"/>
          <w:sz w:val="20"/>
          <w:szCs w:val="20"/>
        </w:rPr>
        <w:t xml:space="preserve"> </w:t>
      </w:r>
      <w:r w:rsidR="00372A19" w:rsidRPr="00595D50">
        <w:rPr>
          <w:sz w:val="20"/>
          <w:szCs w:val="20"/>
        </w:rPr>
        <w:t>for</w:t>
      </w:r>
      <w:r w:rsidR="00372A19" w:rsidRPr="00595D50">
        <w:rPr>
          <w:spacing w:val="-5"/>
          <w:sz w:val="20"/>
          <w:szCs w:val="20"/>
        </w:rPr>
        <w:t xml:space="preserve"> </w:t>
      </w:r>
      <w:r w:rsidR="00372A19" w:rsidRPr="00595D50">
        <w:rPr>
          <w:sz w:val="20"/>
          <w:szCs w:val="20"/>
        </w:rPr>
        <w:t>other states to explore as</w:t>
      </w:r>
      <w:r w:rsidR="00372A19" w:rsidRPr="00595D50">
        <w:rPr>
          <w:spacing w:val="-2"/>
          <w:sz w:val="20"/>
          <w:szCs w:val="20"/>
        </w:rPr>
        <w:t xml:space="preserve"> </w:t>
      </w:r>
      <w:r w:rsidR="00372A19" w:rsidRPr="00595D50">
        <w:rPr>
          <w:sz w:val="20"/>
          <w:szCs w:val="20"/>
        </w:rPr>
        <w:t xml:space="preserve">well.  </w:t>
      </w:r>
      <w:r w:rsidR="0096158B">
        <w:rPr>
          <w:sz w:val="20"/>
          <w:szCs w:val="20"/>
        </w:rPr>
        <w:t xml:space="preserve">Mr. </w:t>
      </w:r>
      <w:r w:rsidR="00372A19" w:rsidRPr="00595D50">
        <w:rPr>
          <w:sz w:val="20"/>
          <w:szCs w:val="20"/>
        </w:rPr>
        <w:t>John Albert (</w:t>
      </w:r>
      <w:r w:rsidR="0096158B">
        <w:rPr>
          <w:sz w:val="20"/>
          <w:szCs w:val="20"/>
        </w:rPr>
        <w:t>MO</w:t>
      </w:r>
      <w:r w:rsidR="00372A19" w:rsidRPr="00595D50">
        <w:rPr>
          <w:sz w:val="20"/>
          <w:szCs w:val="20"/>
        </w:rPr>
        <w:t xml:space="preserve">) added via Zoom chat that Missouri’s HR department has agreed to proctor the exams for their employees. </w:t>
      </w:r>
      <w:r w:rsidR="00CE4C70">
        <w:rPr>
          <w:sz w:val="20"/>
          <w:szCs w:val="20"/>
        </w:rPr>
        <w:t xml:space="preserve"> </w:t>
      </w:r>
      <w:r w:rsidR="00AB39B0">
        <w:rPr>
          <w:sz w:val="20"/>
          <w:szCs w:val="20"/>
        </w:rPr>
        <w:t xml:space="preserve">Ms. </w:t>
      </w:r>
      <w:r w:rsidR="004548A9" w:rsidRPr="00595D50">
        <w:rPr>
          <w:sz w:val="20"/>
          <w:szCs w:val="20"/>
        </w:rPr>
        <w:t>Sherry Turvey (</w:t>
      </w:r>
      <w:r w:rsidR="004548A9">
        <w:rPr>
          <w:sz w:val="20"/>
          <w:szCs w:val="20"/>
        </w:rPr>
        <w:t>KS</w:t>
      </w:r>
      <w:r w:rsidR="004548A9" w:rsidRPr="00595D50">
        <w:rPr>
          <w:sz w:val="20"/>
          <w:szCs w:val="20"/>
        </w:rPr>
        <w:t xml:space="preserve">) and </w:t>
      </w:r>
      <w:r w:rsidR="004548A9">
        <w:rPr>
          <w:sz w:val="20"/>
          <w:szCs w:val="20"/>
        </w:rPr>
        <w:t xml:space="preserve">Ms. </w:t>
      </w:r>
      <w:r w:rsidR="004548A9" w:rsidRPr="00595D50">
        <w:rPr>
          <w:sz w:val="20"/>
          <w:szCs w:val="20"/>
        </w:rPr>
        <w:t>Brenda Geist (</w:t>
      </w:r>
      <w:r w:rsidR="004548A9">
        <w:rPr>
          <w:sz w:val="20"/>
          <w:szCs w:val="20"/>
        </w:rPr>
        <w:t>KS</w:t>
      </w:r>
      <w:r w:rsidR="004548A9" w:rsidRPr="00595D50">
        <w:rPr>
          <w:sz w:val="20"/>
          <w:szCs w:val="20"/>
        </w:rPr>
        <w:t>) reported that their</w:t>
      </w:r>
      <w:r w:rsidR="004548A9" w:rsidRPr="00595D50">
        <w:rPr>
          <w:spacing w:val="-1"/>
          <w:sz w:val="20"/>
          <w:szCs w:val="20"/>
        </w:rPr>
        <w:t xml:space="preserve"> </w:t>
      </w:r>
      <w:r w:rsidR="004548A9" w:rsidRPr="00595D50">
        <w:rPr>
          <w:sz w:val="20"/>
          <w:szCs w:val="20"/>
        </w:rPr>
        <w:t>HR</w:t>
      </w:r>
      <w:r w:rsidR="004548A9" w:rsidRPr="00595D50">
        <w:rPr>
          <w:spacing w:val="-3"/>
          <w:sz w:val="20"/>
          <w:szCs w:val="20"/>
        </w:rPr>
        <w:t xml:space="preserve"> </w:t>
      </w:r>
      <w:r w:rsidR="004548A9" w:rsidRPr="00595D50">
        <w:rPr>
          <w:sz w:val="20"/>
          <w:szCs w:val="20"/>
        </w:rPr>
        <w:t>department</w:t>
      </w:r>
      <w:r w:rsidR="004548A9" w:rsidRPr="00595D50">
        <w:rPr>
          <w:spacing w:val="-2"/>
          <w:sz w:val="20"/>
          <w:szCs w:val="20"/>
        </w:rPr>
        <w:t xml:space="preserve"> </w:t>
      </w:r>
      <w:r w:rsidR="004548A9" w:rsidRPr="00595D50">
        <w:rPr>
          <w:sz w:val="20"/>
          <w:szCs w:val="20"/>
        </w:rPr>
        <w:t>will</w:t>
      </w:r>
      <w:r w:rsidR="004548A9" w:rsidRPr="00595D50">
        <w:rPr>
          <w:spacing w:val="-3"/>
          <w:sz w:val="20"/>
          <w:szCs w:val="20"/>
        </w:rPr>
        <w:t xml:space="preserve"> </w:t>
      </w:r>
      <w:r w:rsidR="004548A9" w:rsidRPr="00595D50">
        <w:rPr>
          <w:sz w:val="20"/>
          <w:szCs w:val="20"/>
        </w:rPr>
        <w:t>not</w:t>
      </w:r>
      <w:r w:rsidR="004548A9" w:rsidRPr="00595D50">
        <w:rPr>
          <w:spacing w:val="-4"/>
          <w:sz w:val="20"/>
          <w:szCs w:val="20"/>
        </w:rPr>
        <w:t xml:space="preserve"> </w:t>
      </w:r>
      <w:r w:rsidR="004548A9" w:rsidRPr="00595D50">
        <w:rPr>
          <w:sz w:val="20"/>
          <w:szCs w:val="20"/>
        </w:rPr>
        <w:t>provide</w:t>
      </w:r>
      <w:r w:rsidR="004548A9" w:rsidRPr="00595D50">
        <w:rPr>
          <w:spacing w:val="-4"/>
          <w:sz w:val="20"/>
          <w:szCs w:val="20"/>
        </w:rPr>
        <w:t xml:space="preserve"> </w:t>
      </w:r>
      <w:r w:rsidR="004548A9" w:rsidRPr="00595D50">
        <w:rPr>
          <w:sz w:val="20"/>
          <w:szCs w:val="20"/>
        </w:rPr>
        <w:t>proctoring, but</w:t>
      </w:r>
      <w:r w:rsidR="004548A9" w:rsidRPr="00595D50">
        <w:rPr>
          <w:spacing w:val="-3"/>
          <w:sz w:val="20"/>
          <w:szCs w:val="20"/>
        </w:rPr>
        <w:t xml:space="preserve"> </w:t>
      </w:r>
      <w:r w:rsidR="004548A9" w:rsidRPr="00595D50">
        <w:rPr>
          <w:sz w:val="20"/>
          <w:szCs w:val="20"/>
        </w:rPr>
        <w:t>Barton</w:t>
      </w:r>
      <w:r w:rsidR="004548A9" w:rsidRPr="00595D50">
        <w:rPr>
          <w:spacing w:val="-5"/>
          <w:sz w:val="20"/>
          <w:szCs w:val="20"/>
        </w:rPr>
        <w:t xml:space="preserve"> </w:t>
      </w:r>
      <w:r w:rsidR="004548A9" w:rsidRPr="00595D50">
        <w:rPr>
          <w:sz w:val="20"/>
          <w:szCs w:val="20"/>
        </w:rPr>
        <w:t>County</w:t>
      </w:r>
      <w:r w:rsidR="004548A9" w:rsidRPr="00595D50">
        <w:rPr>
          <w:spacing w:val="-1"/>
          <w:sz w:val="20"/>
          <w:szCs w:val="20"/>
        </w:rPr>
        <w:t xml:space="preserve"> </w:t>
      </w:r>
      <w:r w:rsidR="004548A9" w:rsidRPr="00595D50">
        <w:rPr>
          <w:sz w:val="20"/>
          <w:szCs w:val="20"/>
        </w:rPr>
        <w:t>Community</w:t>
      </w:r>
      <w:r w:rsidR="004548A9" w:rsidRPr="00595D50">
        <w:rPr>
          <w:spacing w:val="-1"/>
          <w:sz w:val="20"/>
          <w:szCs w:val="20"/>
        </w:rPr>
        <w:t xml:space="preserve"> </w:t>
      </w:r>
      <w:r w:rsidR="004548A9" w:rsidRPr="00595D50">
        <w:rPr>
          <w:sz w:val="20"/>
          <w:szCs w:val="20"/>
        </w:rPr>
        <w:t>College</w:t>
      </w:r>
      <w:r w:rsidR="004548A9" w:rsidRPr="00595D50">
        <w:rPr>
          <w:spacing w:val="-4"/>
          <w:sz w:val="20"/>
          <w:szCs w:val="20"/>
        </w:rPr>
        <w:t xml:space="preserve"> </w:t>
      </w:r>
      <w:r w:rsidR="004548A9" w:rsidRPr="00595D50">
        <w:rPr>
          <w:sz w:val="20"/>
          <w:szCs w:val="20"/>
        </w:rPr>
        <w:t>has</w:t>
      </w:r>
      <w:r w:rsidR="004548A9" w:rsidRPr="00595D50">
        <w:rPr>
          <w:spacing w:val="-3"/>
          <w:sz w:val="20"/>
          <w:szCs w:val="20"/>
        </w:rPr>
        <w:t xml:space="preserve"> </w:t>
      </w:r>
      <w:r w:rsidR="004548A9" w:rsidRPr="00595D50">
        <w:rPr>
          <w:sz w:val="20"/>
          <w:szCs w:val="20"/>
        </w:rPr>
        <w:t>agreed to</w:t>
      </w:r>
      <w:r w:rsidR="004548A9" w:rsidRPr="00595D50">
        <w:rPr>
          <w:spacing w:val="-4"/>
          <w:sz w:val="20"/>
          <w:szCs w:val="20"/>
        </w:rPr>
        <w:t xml:space="preserve"> </w:t>
      </w:r>
      <w:r w:rsidR="004548A9" w:rsidRPr="00595D50">
        <w:rPr>
          <w:sz w:val="20"/>
          <w:szCs w:val="20"/>
        </w:rPr>
        <w:t>proctor</w:t>
      </w:r>
      <w:r w:rsidR="004548A9" w:rsidRPr="00595D50">
        <w:rPr>
          <w:spacing w:val="-3"/>
          <w:sz w:val="20"/>
          <w:szCs w:val="20"/>
        </w:rPr>
        <w:t xml:space="preserve"> </w:t>
      </w:r>
      <w:r w:rsidR="004548A9" w:rsidRPr="00595D50">
        <w:rPr>
          <w:sz w:val="20"/>
          <w:szCs w:val="20"/>
        </w:rPr>
        <w:t>and is charging by the</w:t>
      </w:r>
      <w:r w:rsidR="004548A9" w:rsidRPr="00595D50">
        <w:rPr>
          <w:spacing w:val="-4"/>
          <w:sz w:val="20"/>
          <w:szCs w:val="20"/>
        </w:rPr>
        <w:t xml:space="preserve"> </w:t>
      </w:r>
      <w:r w:rsidR="004548A9" w:rsidRPr="00595D50">
        <w:rPr>
          <w:sz w:val="20"/>
          <w:szCs w:val="20"/>
        </w:rPr>
        <w:t xml:space="preserve">hour.  </w:t>
      </w:r>
      <w:r w:rsidR="004548A9">
        <w:rPr>
          <w:sz w:val="20"/>
          <w:szCs w:val="20"/>
        </w:rPr>
        <w:t xml:space="preserve">Ms. </w:t>
      </w:r>
      <w:r w:rsidR="004548A9" w:rsidRPr="00595D50">
        <w:rPr>
          <w:sz w:val="20"/>
          <w:szCs w:val="20"/>
        </w:rPr>
        <w:t>Rachelle Miller (</w:t>
      </w:r>
      <w:r w:rsidR="004548A9">
        <w:rPr>
          <w:sz w:val="20"/>
          <w:szCs w:val="20"/>
        </w:rPr>
        <w:t>WI</w:t>
      </w:r>
      <w:r w:rsidR="004548A9" w:rsidRPr="00595D50">
        <w:rPr>
          <w:sz w:val="20"/>
          <w:szCs w:val="20"/>
        </w:rPr>
        <w:t>) added that they have had a difficult time with proctoring with the pandemic restrictions but had been able to proctor themselves with the aid of other divisions.</w:t>
      </w:r>
      <w:r w:rsidR="005E0253">
        <w:rPr>
          <w:sz w:val="20"/>
          <w:szCs w:val="20"/>
        </w:rPr>
        <w:t xml:space="preserve"> </w:t>
      </w:r>
      <w:r w:rsidR="00372A19" w:rsidRPr="00595D50">
        <w:rPr>
          <w:sz w:val="20"/>
          <w:szCs w:val="20"/>
        </w:rPr>
        <w:t xml:space="preserve">Ms. Miller also commented that the City of Milwaukee has done the same.  </w:t>
      </w:r>
      <w:r w:rsidR="0096158B">
        <w:rPr>
          <w:sz w:val="20"/>
          <w:szCs w:val="20"/>
        </w:rPr>
        <w:t xml:space="preserve">Mr. </w:t>
      </w:r>
      <w:r w:rsidR="00372A19" w:rsidRPr="00595D50">
        <w:rPr>
          <w:sz w:val="20"/>
          <w:szCs w:val="20"/>
        </w:rPr>
        <w:t>Onwiler</w:t>
      </w:r>
      <w:r w:rsidR="00372A19" w:rsidRPr="00595D50">
        <w:rPr>
          <w:spacing w:val="-5"/>
          <w:sz w:val="20"/>
          <w:szCs w:val="20"/>
        </w:rPr>
        <w:t xml:space="preserve"> </w:t>
      </w:r>
      <w:r w:rsidR="00372A19" w:rsidRPr="00595D50">
        <w:rPr>
          <w:sz w:val="20"/>
          <w:szCs w:val="20"/>
        </w:rPr>
        <w:t>(NCWM)</w:t>
      </w:r>
      <w:r w:rsidR="00372A19" w:rsidRPr="00595D50">
        <w:rPr>
          <w:spacing w:val="-6"/>
          <w:sz w:val="20"/>
          <w:szCs w:val="20"/>
        </w:rPr>
        <w:t xml:space="preserve"> </w:t>
      </w:r>
      <w:r w:rsidR="00372A19" w:rsidRPr="00595D50">
        <w:rPr>
          <w:sz w:val="20"/>
          <w:szCs w:val="20"/>
        </w:rPr>
        <w:t>noted</w:t>
      </w:r>
      <w:r w:rsidR="00372A19" w:rsidRPr="00595D50">
        <w:rPr>
          <w:spacing w:val="-7"/>
          <w:sz w:val="20"/>
          <w:szCs w:val="20"/>
        </w:rPr>
        <w:t xml:space="preserve"> </w:t>
      </w:r>
      <w:r w:rsidR="00372A19" w:rsidRPr="00595D50">
        <w:rPr>
          <w:sz w:val="20"/>
          <w:szCs w:val="20"/>
        </w:rPr>
        <w:t>he</w:t>
      </w:r>
      <w:r w:rsidR="00372A19" w:rsidRPr="00595D50">
        <w:rPr>
          <w:spacing w:val="-5"/>
          <w:sz w:val="20"/>
          <w:szCs w:val="20"/>
        </w:rPr>
        <w:t xml:space="preserve"> </w:t>
      </w:r>
      <w:r w:rsidR="00372A19" w:rsidRPr="00595D50">
        <w:rPr>
          <w:sz w:val="20"/>
          <w:szCs w:val="20"/>
        </w:rPr>
        <w:t>has</w:t>
      </w:r>
      <w:r w:rsidR="00372A19" w:rsidRPr="00595D50">
        <w:rPr>
          <w:spacing w:val="-7"/>
          <w:sz w:val="20"/>
          <w:szCs w:val="20"/>
        </w:rPr>
        <w:t xml:space="preserve"> </w:t>
      </w:r>
      <w:r w:rsidR="00372A19" w:rsidRPr="00595D50">
        <w:rPr>
          <w:sz w:val="20"/>
          <w:szCs w:val="20"/>
        </w:rPr>
        <w:t>suggested</w:t>
      </w:r>
      <w:r w:rsidR="00372A19" w:rsidRPr="00595D50">
        <w:rPr>
          <w:spacing w:val="-5"/>
          <w:sz w:val="20"/>
          <w:szCs w:val="20"/>
        </w:rPr>
        <w:t xml:space="preserve"> </w:t>
      </w:r>
      <w:r w:rsidR="00372A19" w:rsidRPr="00595D50">
        <w:rPr>
          <w:sz w:val="20"/>
          <w:szCs w:val="20"/>
        </w:rPr>
        <w:t>that</w:t>
      </w:r>
      <w:r w:rsidR="00372A19" w:rsidRPr="00595D50">
        <w:rPr>
          <w:spacing w:val="-6"/>
          <w:sz w:val="20"/>
          <w:szCs w:val="20"/>
        </w:rPr>
        <w:t xml:space="preserve"> </w:t>
      </w:r>
      <w:r w:rsidR="00372A19" w:rsidRPr="00595D50">
        <w:rPr>
          <w:sz w:val="20"/>
          <w:szCs w:val="20"/>
        </w:rPr>
        <w:t>the</w:t>
      </w:r>
      <w:r w:rsidR="00372A19" w:rsidRPr="00595D50">
        <w:rPr>
          <w:spacing w:val="-9"/>
          <w:sz w:val="20"/>
          <w:szCs w:val="20"/>
        </w:rPr>
        <w:t xml:space="preserve"> </w:t>
      </w:r>
      <w:r w:rsidR="00372A19" w:rsidRPr="00595D50">
        <w:rPr>
          <w:sz w:val="20"/>
          <w:szCs w:val="20"/>
        </w:rPr>
        <w:t>states</w:t>
      </w:r>
      <w:r w:rsidR="00372A19" w:rsidRPr="00595D50">
        <w:rPr>
          <w:spacing w:val="-6"/>
          <w:sz w:val="20"/>
          <w:szCs w:val="20"/>
        </w:rPr>
        <w:t xml:space="preserve"> </w:t>
      </w:r>
      <w:r w:rsidR="00372A19" w:rsidRPr="00595D50">
        <w:rPr>
          <w:sz w:val="20"/>
          <w:szCs w:val="20"/>
        </w:rPr>
        <w:t>that</w:t>
      </w:r>
      <w:r w:rsidR="00372A19" w:rsidRPr="00595D50">
        <w:rPr>
          <w:spacing w:val="-6"/>
          <w:sz w:val="20"/>
          <w:szCs w:val="20"/>
        </w:rPr>
        <w:t xml:space="preserve"> </w:t>
      </w:r>
      <w:r w:rsidR="00372A19" w:rsidRPr="00595D50">
        <w:rPr>
          <w:sz w:val="20"/>
          <w:szCs w:val="20"/>
        </w:rPr>
        <w:t>are</w:t>
      </w:r>
      <w:r w:rsidR="00372A19" w:rsidRPr="00595D50">
        <w:rPr>
          <w:spacing w:val="-6"/>
          <w:sz w:val="20"/>
          <w:szCs w:val="20"/>
        </w:rPr>
        <w:t xml:space="preserve"> </w:t>
      </w:r>
      <w:r w:rsidR="00372A19" w:rsidRPr="00595D50">
        <w:rPr>
          <w:sz w:val="20"/>
          <w:szCs w:val="20"/>
        </w:rPr>
        <w:t>having</w:t>
      </w:r>
      <w:r w:rsidR="00372A19" w:rsidRPr="00595D50">
        <w:rPr>
          <w:spacing w:val="-7"/>
          <w:sz w:val="20"/>
          <w:szCs w:val="20"/>
        </w:rPr>
        <w:t xml:space="preserve"> </w:t>
      </w:r>
      <w:r w:rsidR="00372A19" w:rsidRPr="00595D50">
        <w:rPr>
          <w:sz w:val="20"/>
          <w:szCs w:val="20"/>
        </w:rPr>
        <w:t>issues</w:t>
      </w:r>
      <w:r w:rsidR="00372A19" w:rsidRPr="00595D50">
        <w:rPr>
          <w:spacing w:val="-6"/>
          <w:sz w:val="20"/>
          <w:szCs w:val="20"/>
        </w:rPr>
        <w:t xml:space="preserve"> </w:t>
      </w:r>
      <w:r w:rsidR="00372A19" w:rsidRPr="00595D50">
        <w:rPr>
          <w:sz w:val="20"/>
          <w:szCs w:val="20"/>
        </w:rPr>
        <w:t>with</w:t>
      </w:r>
      <w:r w:rsidR="00372A19" w:rsidRPr="00595D50">
        <w:rPr>
          <w:spacing w:val="-6"/>
          <w:sz w:val="20"/>
          <w:szCs w:val="20"/>
        </w:rPr>
        <w:t xml:space="preserve"> </w:t>
      </w:r>
      <w:r w:rsidR="00372A19" w:rsidRPr="00595D50">
        <w:rPr>
          <w:sz w:val="20"/>
          <w:szCs w:val="20"/>
        </w:rPr>
        <w:t>proctoring</w:t>
      </w:r>
      <w:r w:rsidR="00372A19" w:rsidRPr="00595D50">
        <w:rPr>
          <w:spacing w:val="-7"/>
          <w:sz w:val="20"/>
          <w:szCs w:val="20"/>
        </w:rPr>
        <w:t xml:space="preserve"> </w:t>
      </w:r>
      <w:r w:rsidR="00372A19" w:rsidRPr="00595D50">
        <w:rPr>
          <w:sz w:val="20"/>
          <w:szCs w:val="20"/>
        </w:rPr>
        <w:t>on a large scale could apply for Associate Membership Committee (AMC) funding for this</w:t>
      </w:r>
      <w:r w:rsidR="00372A19" w:rsidRPr="00595D50">
        <w:rPr>
          <w:spacing w:val="-5"/>
          <w:sz w:val="20"/>
          <w:szCs w:val="20"/>
        </w:rPr>
        <w:t xml:space="preserve"> </w:t>
      </w:r>
      <w:r w:rsidR="00372A19" w:rsidRPr="00595D50">
        <w:rPr>
          <w:sz w:val="20"/>
          <w:szCs w:val="20"/>
        </w:rPr>
        <w:t>purpose.</w:t>
      </w:r>
    </w:p>
    <w:p w14:paraId="5019C34A" w14:textId="5134EE21" w:rsidR="00FA5F5D" w:rsidRPr="00372A19" w:rsidRDefault="0096158B" w:rsidP="00372A19">
      <w:pPr>
        <w:rPr>
          <w:rFonts w:eastAsia="Times New Roman"/>
          <w:szCs w:val="24"/>
        </w:rPr>
      </w:pPr>
      <w:r>
        <w:t xml:space="preserve">Mr. </w:t>
      </w:r>
      <w:r w:rsidR="00372A19">
        <w:t>Greg</w:t>
      </w:r>
      <w:r w:rsidR="00372A19">
        <w:rPr>
          <w:spacing w:val="-5"/>
        </w:rPr>
        <w:t xml:space="preserve"> </w:t>
      </w:r>
      <w:r w:rsidR="00372A19">
        <w:t>VanderPlaats</w:t>
      </w:r>
      <w:r w:rsidR="00372A19">
        <w:rPr>
          <w:spacing w:val="-6"/>
        </w:rPr>
        <w:t xml:space="preserve"> </w:t>
      </w:r>
      <w:r w:rsidR="00372A19">
        <w:t>(</w:t>
      </w:r>
      <w:r>
        <w:t>MN</w:t>
      </w:r>
      <w:r w:rsidR="00372A19">
        <w:t>)</w:t>
      </w:r>
      <w:r w:rsidR="00372A19">
        <w:rPr>
          <w:spacing w:val="-6"/>
        </w:rPr>
        <w:t xml:space="preserve"> </w:t>
      </w:r>
      <w:r w:rsidR="00372A19">
        <w:t>shared</w:t>
      </w:r>
      <w:r w:rsidR="00372A19">
        <w:rPr>
          <w:spacing w:val="-7"/>
        </w:rPr>
        <w:t xml:space="preserve"> </w:t>
      </w:r>
      <w:r w:rsidR="00372A19">
        <w:t>the</w:t>
      </w:r>
      <w:r w:rsidR="00372A19">
        <w:rPr>
          <w:spacing w:val="-6"/>
        </w:rPr>
        <w:t xml:space="preserve"> </w:t>
      </w:r>
      <w:r w:rsidR="00372A19">
        <w:t>fact</w:t>
      </w:r>
      <w:r w:rsidR="00372A19">
        <w:rPr>
          <w:spacing w:val="-6"/>
        </w:rPr>
        <w:t xml:space="preserve"> </w:t>
      </w:r>
      <w:r w:rsidR="00372A19">
        <w:t>that</w:t>
      </w:r>
      <w:r w:rsidR="00372A19">
        <w:rPr>
          <w:spacing w:val="-7"/>
        </w:rPr>
        <w:t xml:space="preserve"> </w:t>
      </w:r>
      <w:r w:rsidR="00372A19">
        <w:t>Minnesota</w:t>
      </w:r>
      <w:r w:rsidR="00372A19">
        <w:rPr>
          <w:spacing w:val="-8"/>
        </w:rPr>
        <w:t xml:space="preserve"> </w:t>
      </w:r>
      <w:r w:rsidR="00372A19">
        <w:t>has</w:t>
      </w:r>
      <w:r w:rsidR="00372A19">
        <w:rPr>
          <w:spacing w:val="-6"/>
        </w:rPr>
        <w:t xml:space="preserve"> </w:t>
      </w:r>
      <w:r w:rsidR="00372A19">
        <w:t>not</w:t>
      </w:r>
      <w:r w:rsidR="00372A19">
        <w:rPr>
          <w:spacing w:val="-7"/>
        </w:rPr>
        <w:t xml:space="preserve"> </w:t>
      </w:r>
      <w:r w:rsidR="00372A19">
        <w:t>done</w:t>
      </w:r>
      <w:r w:rsidR="00372A19">
        <w:rPr>
          <w:spacing w:val="-8"/>
        </w:rPr>
        <w:t xml:space="preserve"> </w:t>
      </w:r>
      <w:r w:rsidR="00372A19">
        <w:t>any</w:t>
      </w:r>
      <w:r w:rsidR="00372A19">
        <w:rPr>
          <w:spacing w:val="-4"/>
        </w:rPr>
        <w:t xml:space="preserve"> </w:t>
      </w:r>
      <w:r w:rsidR="00372A19">
        <w:t xml:space="preserve">professional certification tests since the proctoring requirement was put in place. </w:t>
      </w:r>
      <w:r w:rsidR="005E0253">
        <w:t xml:space="preserve"> </w:t>
      </w:r>
      <w:r w:rsidR="00372A19">
        <w:t>They used the testing heavily before that but are having difficulties finding the time to find anyone to proctor for</w:t>
      </w:r>
      <w:r w:rsidR="00372A19">
        <w:rPr>
          <w:spacing w:val="-7"/>
        </w:rPr>
        <w:t xml:space="preserve"> </w:t>
      </w:r>
      <w:r w:rsidR="00372A19">
        <w:t>them</w:t>
      </w:r>
      <w:r w:rsidR="00FA5F5D">
        <w:rPr>
          <w:rFonts w:eastAsia="Times New Roman"/>
          <w:szCs w:val="24"/>
        </w:rPr>
        <w:t>.</w:t>
      </w:r>
    </w:p>
    <w:p w14:paraId="37500827" w14:textId="77777777" w:rsidR="00CC2414" w:rsidRPr="000D6930" w:rsidRDefault="00F67DFA" w:rsidP="00C876DD">
      <w:pPr>
        <w:pStyle w:val="ItemHeading"/>
      </w:pPr>
      <w:bookmarkStart w:id="5" w:name="_Toc66688969"/>
      <w:r w:rsidRPr="000D6930">
        <w:lastRenderedPageBreak/>
        <w:t>EDU</w:t>
      </w:r>
      <w:r w:rsidR="00CC2414" w:rsidRPr="000D6930">
        <w:t>-2</w:t>
      </w:r>
      <w:r w:rsidR="00CC2414" w:rsidRPr="000D6930">
        <w:tab/>
        <w:t>I</w:t>
      </w:r>
      <w:r w:rsidR="00CC2414" w:rsidRPr="000D6930">
        <w:tab/>
        <w:t>Training</w:t>
      </w:r>
      <w:bookmarkEnd w:id="5"/>
    </w:p>
    <w:p w14:paraId="0098BE87" w14:textId="77777777" w:rsidR="00C25050" w:rsidRDefault="00C25050" w:rsidP="00C876DD">
      <w:pPr>
        <w:keepNext/>
        <w:keepLines/>
      </w:pPr>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56F4CB9E" w14:textId="657290FA" w:rsidR="00C25050" w:rsidRDefault="00C25050" w:rsidP="00C876DD">
      <w:pPr>
        <w:keepNext/>
        <w:keepLines/>
      </w:pPr>
      <w:r>
        <w:t xml:space="preserve">At the 2019 Interim Meeting, the Committee was asked to consider reviewing and potentially updating/reintroducing the old NIST OWM training modules.  The Committee agreed to investigate whether these modules are still available in digital form.  Mr. Ross Andersen (NY, </w:t>
      </w:r>
      <w:r w:rsidR="00460C40">
        <w:t>R</w:t>
      </w:r>
      <w:r>
        <w:t>etired) indicated that NIST has extensive training materials that we could leverage; requesting these materials from NIST may be beneficial.</w:t>
      </w:r>
    </w:p>
    <w:p w14:paraId="5C14FA30" w14:textId="225BCE77" w:rsidR="00C25050" w:rsidRDefault="00C25050" w:rsidP="007C16F7">
      <w:r>
        <w:t xml:space="preserve">The Committee also heard updates from several sources announcing upcoming device training hosted by Kansas and about upcoming combined NIST regional weights and measures metrology training.  Three states recommended that NCWM and NIST OWM consider joint development of training </w:t>
      </w:r>
      <w:r w:rsidR="00CA1367">
        <w:t>videos and</w:t>
      </w:r>
      <w:r>
        <w:t xml:space="preserve"> investigate funding from additional sources such as grants.</w:t>
      </w:r>
    </w:p>
    <w:p w14:paraId="3C562415" w14:textId="77777777" w:rsidR="00C25050" w:rsidRDefault="00C25050" w:rsidP="007C16F7">
      <w:pPr>
        <w:rPr>
          <w:u w:val="single"/>
        </w:rPr>
      </w:pPr>
      <w:r w:rsidRPr="00F6465E">
        <w:rPr>
          <w:szCs w:val="20"/>
          <w:u w:val="single"/>
        </w:rPr>
        <w:t>NCWM 2019 Annual Meeting:</w:t>
      </w:r>
      <w:r>
        <w:rPr>
          <w:szCs w:val="20"/>
        </w:rPr>
        <w:t xml:space="preserve">  Mr. </w:t>
      </w:r>
      <w:r>
        <w:t>Christopher Guay (AMC, Procter &amp; Gamble) asked if webinars or other NIST training could be made available to associate members or industry in general.  Ms. Tina Butcher (NIST OWM) responded by indicating that such training is already possible on an as-available basis.</w:t>
      </w:r>
    </w:p>
    <w:p w14:paraId="246BEF5A" w14:textId="1B1ACDDA" w:rsidR="00C25050" w:rsidRDefault="00C25050" w:rsidP="007C16F7">
      <w:r w:rsidRPr="00F6465E">
        <w:rPr>
          <w:u w:val="single"/>
        </w:rPr>
        <w:t>NCWM 2020 Interim Meeting:</w:t>
      </w:r>
      <w:r>
        <w:t xml:space="preserve">  </w:t>
      </w:r>
      <w:r w:rsidR="00E41BE7">
        <w:t xml:space="preserve"> </w:t>
      </w:r>
      <w:r w:rsidR="00460C40">
        <w:t xml:space="preserve">Ms. </w:t>
      </w:r>
      <w:r>
        <w:t xml:space="preserve">Tina Butcher (NIST OWM) has continued to provide updates on training provided to the weights and measures community </w:t>
      </w:r>
      <w:r>
        <w:rPr>
          <w:spacing w:val="1"/>
        </w:rPr>
        <w:t xml:space="preserve">by </w:t>
      </w:r>
      <w:r>
        <w:t xml:space="preserve">NIST OWM.  During the Committee’s 2020 NCWM Interim Meeting open hearings, Ms. Butcher presented the following updated information, which includes NIST OWM training conducted in </w:t>
      </w:r>
      <w:r w:rsidR="005D2EE4">
        <w:t xml:space="preserve">the </w:t>
      </w:r>
      <w:r>
        <w:t>calendar year 2019 as well as training planned for 2020.  Based upon a previous request from the Committee, these updates are based on the calendar year.  Ms. Butcher noted that some training events listed for 2020 are still being negotiated with the hosts so specific dates are not yet available.</w:t>
      </w:r>
    </w:p>
    <w:p w14:paraId="253C73B1" w14:textId="7C555101" w:rsidR="00C25050" w:rsidRPr="007C16F7" w:rsidRDefault="00C25050" w:rsidP="007C16F7">
      <w:r>
        <w:t>A complete list of upcoming OWM training events is available on the calendar of events on the OWM website at</w:t>
      </w:r>
      <w:r w:rsidR="007C16F7">
        <w:t xml:space="preserve"> </w:t>
      </w:r>
      <w:hyperlink r:id="rId18" w:history="1">
        <w:r w:rsidR="00023682" w:rsidRPr="00DC33A5">
          <w:rPr>
            <w:rStyle w:val="Hyperlink"/>
            <w:rFonts w:eastAsiaTheme="minorHAnsi" w:cstheme="minorBidi"/>
          </w:rPr>
          <w:t>https://www.nist.gov/pml/weights-and-measures/about-owm/calendar-events</w:t>
        </w:r>
      </w:hyperlink>
      <w:r w:rsidR="00DD3CB6" w:rsidRPr="00DD3CB6">
        <w:t xml:space="preserve">. </w:t>
      </w:r>
    </w:p>
    <w:p w14:paraId="7690D4B4" w14:textId="15C4399D" w:rsidR="00C25050" w:rsidRDefault="00C25050" w:rsidP="007C16F7">
      <w:r>
        <w:t xml:space="preserve">Ms. Butcher encouraged those interested in a </w:t>
      </w:r>
      <w:r w:rsidR="002E23A7">
        <w:t>training</w:t>
      </w:r>
      <w:r>
        <w:t xml:space="preserve"> event to review the details for the event </w:t>
      </w:r>
      <w:r w:rsidR="00D608A1">
        <w:t>at the above website</w:t>
      </w:r>
      <w:r>
        <w:t xml:space="preserve"> for information such as the availability of the class, intended audience, and any prerequisites.</w:t>
      </w:r>
      <w:r w:rsidR="006D372F" w:rsidRPr="001B5826">
        <w:t xml:space="preserve">  Given the Committee’s report includes information for Committee activities in both 2020 and 2021, the “Summary of NIST OWM Training Conducted in 2019” is included in this report.  To avoid confusion between the 2019 Summary and the “Summary of NIST OWM Training Summary Conducted in 2020” included later in this report, the </w:t>
      </w:r>
      <w:r w:rsidR="001B7374">
        <w:t xml:space="preserve"> s</w:t>
      </w:r>
      <w:r w:rsidR="006D372F" w:rsidRPr="001B5826">
        <w:t>ummary is included as Appendix A to this report.</w:t>
      </w:r>
    </w:p>
    <w:p w14:paraId="2A2195AE" w14:textId="06170062" w:rsidR="00C53491" w:rsidRDefault="00C53491" w:rsidP="00827E04">
      <w:r>
        <w:t xml:space="preserve">Ms. Butcher thanked the jurisdictions who have hosted the many NIST training seminars, recognizing the effort required to host these events and coordinate the logistics.  </w:t>
      </w:r>
      <w:r w:rsidR="00E41BE7">
        <w:t xml:space="preserve">Ms. </w:t>
      </w:r>
      <w:r w:rsidR="00EC4533">
        <w:t>Butcher</w:t>
      </w:r>
      <w:r>
        <w:t xml:space="preserve"> also recognized co-instructors who have assisted in presenting these events.</w:t>
      </w:r>
    </w:p>
    <w:p w14:paraId="6577FCAA" w14:textId="2C2F9D24" w:rsidR="00C53491" w:rsidRDefault="00C53491" w:rsidP="00C53491">
      <w:pPr>
        <w:rPr>
          <w:rFonts w:eastAsia="Times New Roman"/>
          <w:szCs w:val="24"/>
        </w:rPr>
      </w:pPr>
      <w:r w:rsidRPr="00F6465E">
        <w:rPr>
          <w:szCs w:val="20"/>
        </w:rPr>
        <w:t>T</w:t>
      </w:r>
      <w:r w:rsidRPr="00F6465E">
        <w:t>he</w:t>
      </w:r>
      <w:r>
        <w:t xml:space="preserve"> Committee heard comments from several people who commented jointly on Item EDU-2 and EDU-3.  Ms. </w:t>
      </w:r>
      <w:r w:rsidR="00827E04" w:rsidRPr="00FA63FA">
        <w:rPr>
          <w:rFonts w:eastAsia="Times New Roman"/>
          <w:szCs w:val="24"/>
        </w:rPr>
        <w:t>Fran Elson-Houston (OH) expressed appreciation for the NIST seminars</w:t>
      </w:r>
      <w:r w:rsidR="000B4EB2">
        <w:rPr>
          <w:rFonts w:eastAsia="Times New Roman"/>
          <w:szCs w:val="24"/>
        </w:rPr>
        <w:t xml:space="preserve"> </w:t>
      </w:r>
      <w:proofErr w:type="gramStart"/>
      <w:r w:rsidR="000B4EB2">
        <w:rPr>
          <w:rFonts w:eastAsia="Times New Roman"/>
          <w:szCs w:val="24"/>
        </w:rPr>
        <w:t xml:space="preserve">and </w:t>
      </w:r>
      <w:r w:rsidR="00827E04" w:rsidRPr="00FA63FA">
        <w:rPr>
          <w:rFonts w:eastAsia="Times New Roman"/>
          <w:szCs w:val="24"/>
        </w:rPr>
        <w:t>also</w:t>
      </w:r>
      <w:proofErr w:type="gramEnd"/>
      <w:r w:rsidR="00827E04" w:rsidRPr="00FA63FA">
        <w:rPr>
          <w:rFonts w:eastAsia="Times New Roman"/>
          <w:szCs w:val="24"/>
        </w:rPr>
        <w:t xml:space="preserve"> noted that her agency is not</w:t>
      </w:r>
      <w:r>
        <w:rPr>
          <w:rFonts w:eastAsia="Times New Roman"/>
          <w:szCs w:val="24"/>
        </w:rPr>
        <w:t xml:space="preserve"> always able to provide raises or monetary recognition for employees, but she has found that another way to reward and leverage good employees is providing them the opportunity to participate in train-the-trainer type of education and present training seminars.  Mr. Doug Rathbun (IL) echoed Fran’s comments regarding the value of NIST classes.  Mr. Charlie Stutesman (KS) also recognized the value of the NIST seminars and noted, that jurisdictions or individuals who are aware of NIST training and are not leveraging this training are missing out on a great opportunity for quality education.</w:t>
      </w:r>
    </w:p>
    <w:p w14:paraId="4724F866" w14:textId="60BC84F2" w:rsidR="00827E04" w:rsidRPr="00FA63FA" w:rsidRDefault="00827E04" w:rsidP="00827E04">
      <w:pPr>
        <w:rPr>
          <w:rFonts w:eastAsia="Times New Roman"/>
          <w:szCs w:val="24"/>
        </w:rPr>
      </w:pPr>
      <w:r w:rsidRPr="00FA63FA">
        <w:rPr>
          <w:rFonts w:eastAsia="Times New Roman"/>
          <w:szCs w:val="24"/>
          <w:u w:val="single"/>
        </w:rPr>
        <w:t>NCWM July 2020 Virtual Technical Sessions</w:t>
      </w:r>
      <w:r w:rsidRPr="00FA63FA">
        <w:rPr>
          <w:rFonts w:eastAsia="Times New Roman"/>
          <w:szCs w:val="24"/>
        </w:rPr>
        <w:t xml:space="preserve">: </w:t>
      </w:r>
      <w:bookmarkStart w:id="6" w:name="_Hlk66448881"/>
      <w:r w:rsidR="000B4EB2">
        <w:rPr>
          <w:rFonts w:eastAsia="Times New Roman"/>
          <w:szCs w:val="24"/>
        </w:rPr>
        <w:t xml:space="preserve"> </w:t>
      </w:r>
      <w:r w:rsidRPr="00FA63FA">
        <w:rPr>
          <w:rFonts w:eastAsia="Times New Roman"/>
          <w:szCs w:val="24"/>
        </w:rPr>
        <w:t xml:space="preserve">During its virtual technical discussions in July 2020, the Committee heard a presentation from </w:t>
      </w:r>
      <w:r w:rsidR="000B4EB2">
        <w:rPr>
          <w:rFonts w:eastAsia="Times New Roman"/>
          <w:szCs w:val="24"/>
        </w:rPr>
        <w:t xml:space="preserve">Ms. </w:t>
      </w:r>
      <w:r w:rsidRPr="00FA63FA">
        <w:rPr>
          <w:rFonts w:eastAsia="Times New Roman"/>
          <w:szCs w:val="24"/>
        </w:rPr>
        <w:t xml:space="preserve">Tina Butcher (NIST OWM) on NIST OWM training activities during the period of January 2020 to July 2020.  This included training and activities in three of the OWM’s programs, including the Laboratory Metrology Program; the Laws and Metric Program; and the Legal Metrology Devices Program.  Ms. Butcher reported all three programs have made a concerted effort to provide training and professional development resources for weights and measures jurisdictions and service companies since the onset of the COVID-19 pandemic.  </w:t>
      </w:r>
      <w:r w:rsidR="000F6C6A">
        <w:rPr>
          <w:rFonts w:eastAsia="Times New Roman"/>
          <w:szCs w:val="24"/>
        </w:rPr>
        <w:t>Ms. Butcher</w:t>
      </w:r>
      <w:r w:rsidRPr="00FA63FA">
        <w:rPr>
          <w:rFonts w:eastAsia="Times New Roman"/>
          <w:szCs w:val="24"/>
        </w:rPr>
        <w:t xml:space="preserve"> provided a summary of the support provided by each program area.  This information has been </w:t>
      </w:r>
      <w:r w:rsidRPr="00FA63FA">
        <w:rPr>
          <w:rFonts w:eastAsia="Times New Roman"/>
          <w:szCs w:val="24"/>
        </w:rPr>
        <w:lastRenderedPageBreak/>
        <w:t>incorporated into the summary report for the 2020 calendar year provided by Ms. Butcher during the 2021 NCWM Interim Meeting.</w:t>
      </w:r>
      <w:bookmarkEnd w:id="6"/>
    </w:p>
    <w:p w14:paraId="705A3772" w14:textId="7189ADD0" w:rsidR="00827E04" w:rsidRPr="00C93809" w:rsidRDefault="00827E04" w:rsidP="00827E04">
      <w:pPr>
        <w:rPr>
          <w:color w:val="000000"/>
          <w:szCs w:val="20"/>
        </w:rPr>
      </w:pPr>
      <w:bookmarkStart w:id="7" w:name="_Hlk66448930"/>
      <w:r w:rsidRPr="00035BFD">
        <w:rPr>
          <w:color w:val="000000"/>
          <w:szCs w:val="20"/>
          <w:u w:val="single"/>
        </w:rPr>
        <w:t>NCWM</w:t>
      </w:r>
      <w:r>
        <w:rPr>
          <w:color w:val="000000"/>
          <w:szCs w:val="20"/>
          <w:u w:val="single"/>
        </w:rPr>
        <w:t xml:space="preserve"> 2020</w:t>
      </w:r>
      <w:r w:rsidRPr="00035BFD">
        <w:rPr>
          <w:color w:val="000000"/>
          <w:szCs w:val="20"/>
          <w:u w:val="single"/>
        </w:rPr>
        <w:t xml:space="preserve"> Annual Meeting:</w:t>
      </w:r>
      <w:r>
        <w:rPr>
          <w:color w:val="000000"/>
          <w:szCs w:val="20"/>
        </w:rPr>
        <w:t xml:space="preserve"> </w:t>
      </w:r>
      <w:r w:rsidR="000F6C6A">
        <w:rPr>
          <w:color w:val="000000"/>
          <w:szCs w:val="20"/>
        </w:rPr>
        <w:t xml:space="preserve"> </w:t>
      </w:r>
      <w:r>
        <w:rPr>
          <w:color w:val="000000"/>
          <w:szCs w:val="20"/>
        </w:rPr>
        <w:t xml:space="preserve">The NCWM opened an annual meeting in July 2020 but immediately adjourned that meeting due to lack of a quorum brought about by </w:t>
      </w:r>
      <w:r w:rsidR="001B7374">
        <w:rPr>
          <w:color w:val="000000"/>
          <w:szCs w:val="20"/>
        </w:rPr>
        <w:t xml:space="preserve">COVID-19 </w:t>
      </w:r>
      <w:r>
        <w:rPr>
          <w:color w:val="000000"/>
          <w:szCs w:val="20"/>
        </w:rPr>
        <w:t xml:space="preserve">pandemic restrictions. </w:t>
      </w:r>
      <w:r w:rsidR="000F6C6A">
        <w:rPr>
          <w:color w:val="000000"/>
          <w:szCs w:val="20"/>
        </w:rPr>
        <w:t xml:space="preserve"> </w:t>
      </w:r>
      <w:r>
        <w:rPr>
          <w:color w:val="000000"/>
          <w:szCs w:val="20"/>
        </w:rPr>
        <w:t xml:space="preserve">The 2020 </w:t>
      </w:r>
      <w:r w:rsidR="000F6C6A">
        <w:rPr>
          <w:color w:val="000000"/>
          <w:szCs w:val="20"/>
        </w:rPr>
        <w:t>A</w:t>
      </w:r>
      <w:r>
        <w:rPr>
          <w:color w:val="000000"/>
          <w:szCs w:val="20"/>
        </w:rPr>
        <w:t xml:space="preserve">nnual meeting was continued virtually in January 2021. </w:t>
      </w:r>
      <w:r w:rsidR="00400360">
        <w:rPr>
          <w:color w:val="000000"/>
          <w:szCs w:val="20"/>
        </w:rPr>
        <w:t xml:space="preserve"> </w:t>
      </w:r>
      <w:r>
        <w:rPr>
          <w:color w:val="000000"/>
          <w:szCs w:val="20"/>
        </w:rPr>
        <w:t xml:space="preserve">Due to time constraints, the NCWM presented only voting items to the membership during that meeting. </w:t>
      </w:r>
      <w:r w:rsidR="00400360">
        <w:rPr>
          <w:color w:val="000000"/>
          <w:szCs w:val="20"/>
        </w:rPr>
        <w:t xml:space="preserve"> </w:t>
      </w:r>
      <w:r>
        <w:rPr>
          <w:color w:val="000000"/>
          <w:szCs w:val="20"/>
        </w:rPr>
        <w:t>Since the PDC’s agenda did not include any voting items its agenda was not presented during the NCWM 2020 Annual meeting.</w:t>
      </w:r>
    </w:p>
    <w:p w14:paraId="500DFAD0" w14:textId="77777777" w:rsidR="00827E04" w:rsidRPr="00035BFD" w:rsidRDefault="00827E04" w:rsidP="00827E04">
      <w:pPr>
        <w:rPr>
          <w:rFonts w:eastAsia="Times New Roman"/>
          <w:szCs w:val="24"/>
        </w:rPr>
      </w:pPr>
      <w:r>
        <w:rPr>
          <w:rFonts w:eastAsia="Times New Roman"/>
          <w:szCs w:val="24"/>
          <w:u w:val="single"/>
        </w:rPr>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The 2021 Interim Meeting was held virtually and immediately following the conclusion of the NCWM 2020 virtual meeting.</w:t>
      </w:r>
    </w:p>
    <w:bookmarkEnd w:id="7"/>
    <w:p w14:paraId="435BD4B4" w14:textId="7A724C8A" w:rsidR="00827E04" w:rsidRPr="00615FC4" w:rsidRDefault="00400360" w:rsidP="00827E04">
      <w:pPr>
        <w:rPr>
          <w:szCs w:val="24"/>
        </w:rPr>
      </w:pPr>
      <w:r>
        <w:rPr>
          <w:rFonts w:eastAsia="Times New Roman"/>
          <w:szCs w:val="24"/>
        </w:rPr>
        <w:t xml:space="preserve">Ms. </w:t>
      </w:r>
      <w:r w:rsidR="00827E04" w:rsidRPr="00FA63FA">
        <w:rPr>
          <w:rFonts w:eastAsia="Times New Roman"/>
          <w:szCs w:val="24"/>
        </w:rPr>
        <w:t xml:space="preserve">Cheryl Ayer (NH) asked if NIST OWM was continuing work on providing an on-demand video for small capacity scale field inspection. </w:t>
      </w:r>
      <w:r>
        <w:rPr>
          <w:rFonts w:eastAsia="Times New Roman"/>
          <w:szCs w:val="24"/>
        </w:rPr>
        <w:t xml:space="preserve"> Dr. </w:t>
      </w:r>
      <w:r w:rsidR="00827E04" w:rsidRPr="00FA63FA">
        <w:rPr>
          <w:rFonts w:eastAsia="Times New Roman"/>
          <w:szCs w:val="24"/>
        </w:rPr>
        <w:t xml:space="preserve">Doug Olson and </w:t>
      </w:r>
      <w:r>
        <w:rPr>
          <w:rFonts w:eastAsia="Times New Roman"/>
          <w:szCs w:val="24"/>
        </w:rPr>
        <w:t xml:space="preserve">Ms. </w:t>
      </w:r>
      <w:r w:rsidR="00827E04" w:rsidRPr="00FA63FA">
        <w:rPr>
          <w:rFonts w:eastAsia="Times New Roman"/>
          <w:szCs w:val="24"/>
        </w:rPr>
        <w:t xml:space="preserve">Tina Butcher (NIST OWM) both indicated the plan was to continue that project. </w:t>
      </w:r>
      <w:r w:rsidR="00EB5E95">
        <w:rPr>
          <w:rFonts w:eastAsia="Times New Roman"/>
          <w:szCs w:val="24"/>
        </w:rPr>
        <w:t xml:space="preserve"> </w:t>
      </w:r>
      <w:r w:rsidR="00827E04" w:rsidRPr="00FA63FA">
        <w:rPr>
          <w:rFonts w:eastAsia="Times New Roman"/>
          <w:szCs w:val="24"/>
        </w:rPr>
        <w:t xml:space="preserve">Multiple comments from the membership were heard thanking NIST OWM for the training provided. The comments indicated this training was invaluable during the </w:t>
      </w:r>
      <w:r w:rsidR="00EB5E95">
        <w:rPr>
          <w:rFonts w:eastAsia="Times New Roman"/>
          <w:szCs w:val="24"/>
        </w:rPr>
        <w:t xml:space="preserve">COVID-19 </w:t>
      </w:r>
      <w:r w:rsidR="00827E04" w:rsidRPr="00FA63FA">
        <w:rPr>
          <w:rFonts w:eastAsia="Times New Roman"/>
          <w:szCs w:val="24"/>
        </w:rPr>
        <w:t>pandemic.</w:t>
      </w:r>
    </w:p>
    <w:p w14:paraId="34FBE0BF" w14:textId="76013C31" w:rsidR="00827E04" w:rsidRDefault="00827E04" w:rsidP="00827E04">
      <w:pPr>
        <w:rPr>
          <w:rFonts w:eastAsia="Times New Roman"/>
          <w:szCs w:val="24"/>
        </w:rPr>
      </w:pPr>
      <w:r>
        <w:rPr>
          <w:rFonts w:eastAsia="Times New Roman"/>
          <w:szCs w:val="24"/>
        </w:rPr>
        <w:t>Ms. B</w:t>
      </w:r>
      <w:r w:rsidRPr="00FA63FA">
        <w:rPr>
          <w:rFonts w:eastAsia="Times New Roman"/>
          <w:szCs w:val="24"/>
        </w:rPr>
        <w:t xml:space="preserve">utcher provided the following </w:t>
      </w:r>
      <w:r>
        <w:rPr>
          <w:rFonts w:eastAsia="Times New Roman"/>
          <w:szCs w:val="24"/>
        </w:rPr>
        <w:t>“S</w:t>
      </w:r>
      <w:r w:rsidRPr="00FA63FA">
        <w:rPr>
          <w:rFonts w:eastAsia="Times New Roman"/>
          <w:szCs w:val="24"/>
        </w:rPr>
        <w:t>ummary of NIST OWM Training Conducted in 2020</w:t>
      </w:r>
      <w:r>
        <w:rPr>
          <w:rFonts w:eastAsia="Times New Roman"/>
          <w:szCs w:val="24"/>
        </w:rPr>
        <w:t>”</w:t>
      </w:r>
      <w:r w:rsidRPr="00FA63FA">
        <w:rPr>
          <w:rFonts w:eastAsia="Times New Roman"/>
          <w:szCs w:val="24"/>
        </w:rPr>
        <w:t xml:space="preserve"> along with information regarding other training and professional development resources OWM has provided for weights and measures jurisdictions and service companies in the past year, including projects to assist those whose activities were restricted due to the COVID-19 pandemic.</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4A6144" w:rsidRPr="001C0483" w14:paraId="7F26D5E6" w14:textId="77777777" w:rsidTr="006F69F3">
        <w:tc>
          <w:tcPr>
            <w:tcW w:w="9330" w:type="dxa"/>
            <w:gridSpan w:val="4"/>
            <w:tcBorders>
              <w:top w:val="double" w:sz="4" w:space="0" w:color="auto"/>
              <w:left w:val="double" w:sz="4" w:space="0" w:color="auto"/>
              <w:bottom w:val="single" w:sz="4" w:space="0" w:color="auto"/>
              <w:right w:val="double" w:sz="4" w:space="0" w:color="auto"/>
            </w:tcBorders>
            <w:hideMark/>
          </w:tcPr>
          <w:p w14:paraId="1B7F5684" w14:textId="77777777" w:rsidR="004A6144" w:rsidRPr="001C0483" w:rsidRDefault="004A6144" w:rsidP="006F69F3">
            <w:pPr>
              <w:pStyle w:val="BodyText"/>
              <w:jc w:val="center"/>
              <w:rPr>
                <w:highlight w:val="cyan"/>
              </w:rPr>
            </w:pPr>
            <w:r>
              <w:rPr>
                <w:b/>
                <w:sz w:val="24"/>
                <w:lang w:val="en-US"/>
              </w:rPr>
              <w:t xml:space="preserve">Summary of </w:t>
            </w:r>
            <w:r w:rsidRPr="001C0483">
              <w:rPr>
                <w:b/>
                <w:sz w:val="24"/>
                <w:lang w:val="en-US"/>
              </w:rPr>
              <w:t>NIST OWM Training Conducted in 2020</w:t>
            </w:r>
          </w:p>
        </w:tc>
      </w:tr>
      <w:tr w:rsidR="004A6144" w:rsidRPr="001C0483" w14:paraId="28092126" w14:textId="77777777" w:rsidTr="006F69F3">
        <w:tc>
          <w:tcPr>
            <w:tcW w:w="5385" w:type="dxa"/>
            <w:tcBorders>
              <w:top w:val="single" w:sz="4" w:space="0" w:color="auto"/>
              <w:left w:val="double" w:sz="4" w:space="0" w:color="auto"/>
              <w:bottom w:val="single" w:sz="18" w:space="0" w:color="auto"/>
              <w:right w:val="single" w:sz="4" w:space="0" w:color="auto"/>
            </w:tcBorders>
            <w:vAlign w:val="center"/>
            <w:hideMark/>
          </w:tcPr>
          <w:p w14:paraId="0FE8D17E" w14:textId="77777777" w:rsidR="004A6144" w:rsidRPr="00FA63FA" w:rsidRDefault="004A6144" w:rsidP="006F69F3">
            <w:pPr>
              <w:pStyle w:val="BodyText"/>
              <w:jc w:val="center"/>
              <w:rPr>
                <w:b/>
                <w:lang w:val="en-US"/>
              </w:rPr>
            </w:pPr>
            <w:r w:rsidRPr="00FA63FA">
              <w:rPr>
                <w:b/>
                <w:lang w:val="en-US"/>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71B988D7" w14:textId="77777777" w:rsidR="004A6144" w:rsidRPr="00FA63FA" w:rsidRDefault="004A6144" w:rsidP="006F69F3">
            <w:pPr>
              <w:pStyle w:val="BodyText"/>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75C3978A" w14:textId="77777777" w:rsidR="004A6144" w:rsidRPr="00FA63FA" w:rsidRDefault="004A6144" w:rsidP="006F69F3">
            <w:pPr>
              <w:pStyle w:val="BodyText"/>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6B9977A6" w14:textId="77777777" w:rsidR="004A6144" w:rsidRPr="00FA63FA" w:rsidRDefault="004A6144" w:rsidP="006F69F3">
            <w:pPr>
              <w:pStyle w:val="BodyText"/>
              <w:jc w:val="center"/>
              <w:rPr>
                <w:b/>
                <w:lang w:val="en-US"/>
              </w:rPr>
            </w:pPr>
            <w:r w:rsidRPr="00FA63FA">
              <w:rPr>
                <w:b/>
                <w:lang w:val="en-US"/>
              </w:rPr>
              <w:t>No. of</w:t>
            </w:r>
          </w:p>
          <w:p w14:paraId="79901882" w14:textId="77777777" w:rsidR="004A6144" w:rsidRPr="00FA63FA" w:rsidRDefault="004A6144" w:rsidP="006F69F3">
            <w:pPr>
              <w:pStyle w:val="BodyText"/>
              <w:jc w:val="center"/>
              <w:rPr>
                <w:b/>
                <w:lang w:val="en-US"/>
              </w:rPr>
            </w:pPr>
            <w:r w:rsidRPr="00FA63FA">
              <w:rPr>
                <w:b/>
                <w:lang w:val="en-US"/>
              </w:rPr>
              <w:t>Students</w:t>
            </w:r>
          </w:p>
        </w:tc>
      </w:tr>
      <w:tr w:rsidR="004A6144" w:rsidRPr="001C0483" w14:paraId="79FE16C9"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1497444" w14:textId="77777777" w:rsidR="004A6144" w:rsidRPr="001C0483" w:rsidRDefault="004A6144" w:rsidP="006F69F3">
            <w:pPr>
              <w:pStyle w:val="BodyText"/>
              <w:jc w:val="left"/>
              <w:rPr>
                <w:highlight w:val="cyan"/>
              </w:rPr>
            </w:pPr>
            <w:r w:rsidRPr="00FA63FA">
              <w:rPr>
                <w:b/>
                <w:sz w:val="22"/>
                <w:lang w:val="en-US"/>
              </w:rPr>
              <w:t>Laboratory Metrology</w:t>
            </w:r>
          </w:p>
        </w:tc>
      </w:tr>
      <w:tr w:rsidR="004A6144" w:rsidRPr="001C0483" w14:paraId="3DE8D5C7" w14:textId="77777777" w:rsidTr="006F69F3">
        <w:trPr>
          <w:trHeight w:val="215"/>
        </w:trPr>
        <w:tc>
          <w:tcPr>
            <w:tcW w:w="5385" w:type="dxa"/>
            <w:tcBorders>
              <w:top w:val="single" w:sz="4" w:space="0" w:color="auto"/>
              <w:left w:val="double" w:sz="4" w:space="0" w:color="auto"/>
              <w:bottom w:val="single" w:sz="4" w:space="0" w:color="auto"/>
              <w:right w:val="single" w:sz="4" w:space="0" w:color="auto"/>
            </w:tcBorders>
            <w:hideMark/>
          </w:tcPr>
          <w:p w14:paraId="23BD252B" w14:textId="77777777" w:rsidR="004A6144" w:rsidRPr="00FA63FA" w:rsidRDefault="004A6144" w:rsidP="006F69F3">
            <w:pPr>
              <w:pStyle w:val="BodyText"/>
              <w:tabs>
                <w:tab w:val="left" w:pos="240"/>
              </w:tabs>
              <w:ind w:left="240" w:hanging="240"/>
              <w:jc w:val="left"/>
              <w:rPr>
                <w:lang w:val="en-US"/>
              </w:rPr>
            </w:pPr>
            <w:r w:rsidRPr="00FA63FA">
              <w:rPr>
                <w:lang w:val="en-US"/>
              </w:rPr>
              <w:tab/>
              <w:t>Balance &amp; Scale Calibration Uncertainties</w:t>
            </w:r>
          </w:p>
        </w:tc>
        <w:tc>
          <w:tcPr>
            <w:tcW w:w="1260" w:type="dxa"/>
            <w:tcBorders>
              <w:top w:val="single" w:sz="4" w:space="0" w:color="auto"/>
              <w:left w:val="single" w:sz="4" w:space="0" w:color="auto"/>
              <w:bottom w:val="single" w:sz="4" w:space="0" w:color="auto"/>
              <w:right w:val="single" w:sz="4" w:space="0" w:color="auto"/>
            </w:tcBorders>
            <w:hideMark/>
          </w:tcPr>
          <w:p w14:paraId="2A47A349" w14:textId="77777777" w:rsidR="004A6144" w:rsidRPr="00FA63FA" w:rsidRDefault="004A6144" w:rsidP="006F69F3">
            <w:pPr>
              <w:pStyle w:val="BodyText"/>
              <w:jc w:val="center"/>
              <w:rPr>
                <w:lang w:val="en-US"/>
              </w:rPr>
            </w:pPr>
            <w:r w:rsidRPr="00FA63FA">
              <w:rPr>
                <w:lang w:val="en-US"/>
              </w:rPr>
              <w:t>01/27/20</w:t>
            </w:r>
          </w:p>
        </w:tc>
        <w:tc>
          <w:tcPr>
            <w:tcW w:w="1710" w:type="dxa"/>
            <w:tcBorders>
              <w:top w:val="single" w:sz="4" w:space="0" w:color="auto"/>
              <w:left w:val="single" w:sz="4" w:space="0" w:color="auto"/>
              <w:bottom w:val="single" w:sz="4" w:space="0" w:color="auto"/>
              <w:right w:val="single" w:sz="4" w:space="0" w:color="auto"/>
            </w:tcBorders>
            <w:hideMark/>
          </w:tcPr>
          <w:p w14:paraId="194FF7FF" w14:textId="77777777" w:rsidR="004A6144" w:rsidRPr="00FA63FA" w:rsidRDefault="004A6144" w:rsidP="006F69F3">
            <w:pPr>
              <w:pStyle w:val="BodyText"/>
              <w:jc w:val="center"/>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2BE9A843" w14:textId="77777777" w:rsidR="004A6144" w:rsidRPr="00FA63FA" w:rsidRDefault="004A6144" w:rsidP="006F69F3">
            <w:pPr>
              <w:pStyle w:val="BodyText"/>
              <w:jc w:val="center"/>
              <w:rPr>
                <w:lang w:val="en-US"/>
              </w:rPr>
            </w:pPr>
            <w:r w:rsidRPr="00FA63FA">
              <w:rPr>
                <w:lang w:val="en-US"/>
              </w:rPr>
              <w:t>8</w:t>
            </w:r>
          </w:p>
        </w:tc>
      </w:tr>
      <w:tr w:rsidR="004A6144" w:rsidRPr="001C0483" w14:paraId="61443E90" w14:textId="77777777" w:rsidTr="006F69F3">
        <w:trPr>
          <w:trHeight w:val="215"/>
        </w:trPr>
        <w:tc>
          <w:tcPr>
            <w:tcW w:w="5385" w:type="dxa"/>
            <w:tcBorders>
              <w:top w:val="single" w:sz="4" w:space="0" w:color="auto"/>
              <w:left w:val="double" w:sz="4" w:space="0" w:color="auto"/>
              <w:bottom w:val="single" w:sz="4" w:space="0" w:color="auto"/>
              <w:right w:val="single" w:sz="4" w:space="0" w:color="auto"/>
            </w:tcBorders>
          </w:tcPr>
          <w:p w14:paraId="285DF90E" w14:textId="77777777" w:rsidR="004A6144" w:rsidRPr="002072DB" w:rsidRDefault="004A6144" w:rsidP="006F69F3">
            <w:pPr>
              <w:pStyle w:val="BodyText"/>
              <w:tabs>
                <w:tab w:val="left" w:pos="240"/>
              </w:tabs>
              <w:ind w:left="240" w:hanging="240"/>
              <w:jc w:val="left"/>
              <w:rPr>
                <w:lang w:val="en-US"/>
              </w:rPr>
            </w:pPr>
            <w:r>
              <w:rPr>
                <w:lang w:val="en-US"/>
              </w:rPr>
              <w:tab/>
            </w:r>
            <w:r w:rsidRPr="00FA63FA">
              <w:rPr>
                <w:lang w:val="en-US"/>
              </w:rPr>
              <w:t>Fundamentals of Metrology</w:t>
            </w:r>
          </w:p>
        </w:tc>
        <w:tc>
          <w:tcPr>
            <w:tcW w:w="1260" w:type="dxa"/>
            <w:tcBorders>
              <w:top w:val="single" w:sz="4" w:space="0" w:color="auto"/>
              <w:left w:val="single" w:sz="4" w:space="0" w:color="auto"/>
              <w:bottom w:val="single" w:sz="4" w:space="0" w:color="auto"/>
              <w:right w:val="single" w:sz="4" w:space="0" w:color="auto"/>
            </w:tcBorders>
          </w:tcPr>
          <w:p w14:paraId="382845AF" w14:textId="77777777" w:rsidR="004A6144" w:rsidRPr="002072DB" w:rsidRDefault="004A6144" w:rsidP="006F69F3">
            <w:pPr>
              <w:pStyle w:val="BodyText"/>
              <w:jc w:val="center"/>
              <w:rPr>
                <w:lang w:val="en-US"/>
              </w:rPr>
            </w:pPr>
            <w:r>
              <w:rPr>
                <w:lang w:val="en-US"/>
              </w:rPr>
              <w:t>02/03/20</w:t>
            </w:r>
          </w:p>
        </w:tc>
        <w:tc>
          <w:tcPr>
            <w:tcW w:w="1710" w:type="dxa"/>
            <w:tcBorders>
              <w:top w:val="single" w:sz="4" w:space="0" w:color="auto"/>
              <w:left w:val="single" w:sz="4" w:space="0" w:color="auto"/>
              <w:bottom w:val="single" w:sz="4" w:space="0" w:color="auto"/>
              <w:right w:val="single" w:sz="4" w:space="0" w:color="auto"/>
            </w:tcBorders>
          </w:tcPr>
          <w:p w14:paraId="7C061BDE" w14:textId="77777777" w:rsidR="004A6144" w:rsidRPr="002072DB" w:rsidRDefault="004A6144" w:rsidP="006F69F3">
            <w:pPr>
              <w:pStyle w:val="BodyText"/>
              <w:jc w:val="center"/>
              <w:rPr>
                <w:lang w:val="en-US"/>
              </w:rPr>
            </w:pPr>
            <w:r w:rsidRPr="001C0483">
              <w:rPr>
                <w:lang w:val="en-US"/>
              </w:rPr>
              <w:t>Gaithersburg, MD</w:t>
            </w:r>
          </w:p>
        </w:tc>
        <w:tc>
          <w:tcPr>
            <w:tcW w:w="975" w:type="dxa"/>
            <w:tcBorders>
              <w:top w:val="single" w:sz="4" w:space="0" w:color="auto"/>
              <w:left w:val="single" w:sz="4" w:space="0" w:color="auto"/>
              <w:bottom w:val="single" w:sz="4" w:space="0" w:color="auto"/>
              <w:right w:val="double" w:sz="4" w:space="0" w:color="auto"/>
            </w:tcBorders>
          </w:tcPr>
          <w:p w14:paraId="116816ED" w14:textId="77777777" w:rsidR="004A6144" w:rsidRPr="002072DB" w:rsidRDefault="004A6144" w:rsidP="006F69F3">
            <w:pPr>
              <w:pStyle w:val="BodyText"/>
              <w:jc w:val="center"/>
              <w:rPr>
                <w:lang w:val="en-US"/>
              </w:rPr>
            </w:pPr>
            <w:r>
              <w:rPr>
                <w:lang w:val="en-US"/>
              </w:rPr>
              <w:t>8</w:t>
            </w:r>
          </w:p>
        </w:tc>
      </w:tr>
      <w:tr w:rsidR="004A6144" w:rsidRPr="001C0483" w14:paraId="2DB2DEDE" w14:textId="77777777" w:rsidTr="006F69F3">
        <w:trPr>
          <w:trHeight w:val="215"/>
        </w:trPr>
        <w:tc>
          <w:tcPr>
            <w:tcW w:w="5385" w:type="dxa"/>
            <w:tcBorders>
              <w:top w:val="single" w:sz="4" w:space="0" w:color="auto"/>
              <w:left w:val="double" w:sz="4" w:space="0" w:color="auto"/>
              <w:bottom w:val="single" w:sz="4" w:space="0" w:color="auto"/>
              <w:right w:val="single" w:sz="4" w:space="0" w:color="auto"/>
            </w:tcBorders>
          </w:tcPr>
          <w:p w14:paraId="12210A8F" w14:textId="77777777" w:rsidR="004A6144" w:rsidRPr="002072DB" w:rsidRDefault="004A6144" w:rsidP="006F69F3">
            <w:pPr>
              <w:pStyle w:val="BodyText"/>
              <w:tabs>
                <w:tab w:val="left" w:pos="240"/>
              </w:tabs>
              <w:ind w:left="240" w:hanging="240"/>
              <w:jc w:val="left"/>
              <w:rPr>
                <w:lang w:val="en-US"/>
              </w:rPr>
            </w:pPr>
          </w:p>
        </w:tc>
        <w:tc>
          <w:tcPr>
            <w:tcW w:w="1260" w:type="dxa"/>
            <w:tcBorders>
              <w:top w:val="single" w:sz="4" w:space="0" w:color="auto"/>
              <w:left w:val="single" w:sz="4" w:space="0" w:color="auto"/>
              <w:bottom w:val="single" w:sz="4" w:space="0" w:color="auto"/>
              <w:right w:val="single" w:sz="4" w:space="0" w:color="auto"/>
            </w:tcBorders>
          </w:tcPr>
          <w:p w14:paraId="189EC72D" w14:textId="77777777" w:rsidR="004A6144" w:rsidRPr="002072DB" w:rsidRDefault="004A6144" w:rsidP="006F69F3">
            <w:pPr>
              <w:pStyle w:val="BodyText"/>
              <w:jc w:val="center"/>
              <w:rPr>
                <w:lang w:val="en-US"/>
              </w:rPr>
            </w:pPr>
            <w:r>
              <w:rPr>
                <w:lang w:val="en-US"/>
              </w:rPr>
              <w:t>02/10/20</w:t>
            </w:r>
          </w:p>
        </w:tc>
        <w:tc>
          <w:tcPr>
            <w:tcW w:w="1710" w:type="dxa"/>
            <w:tcBorders>
              <w:top w:val="single" w:sz="4" w:space="0" w:color="auto"/>
              <w:left w:val="single" w:sz="4" w:space="0" w:color="auto"/>
              <w:bottom w:val="single" w:sz="4" w:space="0" w:color="auto"/>
              <w:right w:val="single" w:sz="4" w:space="0" w:color="auto"/>
            </w:tcBorders>
          </w:tcPr>
          <w:p w14:paraId="1E4BB7CE" w14:textId="77777777" w:rsidR="004A6144" w:rsidRPr="002072DB" w:rsidRDefault="004A6144" w:rsidP="006F69F3">
            <w:pPr>
              <w:pStyle w:val="BodyText"/>
              <w:jc w:val="center"/>
              <w:rPr>
                <w:lang w:val="en-US"/>
              </w:rPr>
            </w:pPr>
            <w:r w:rsidRPr="001C0483">
              <w:rPr>
                <w:lang w:val="en-US"/>
              </w:rPr>
              <w:t>Gaithersburg, MD</w:t>
            </w:r>
          </w:p>
        </w:tc>
        <w:tc>
          <w:tcPr>
            <w:tcW w:w="975" w:type="dxa"/>
            <w:tcBorders>
              <w:top w:val="single" w:sz="4" w:space="0" w:color="auto"/>
              <w:left w:val="single" w:sz="4" w:space="0" w:color="auto"/>
              <w:bottom w:val="single" w:sz="4" w:space="0" w:color="auto"/>
              <w:right w:val="double" w:sz="4" w:space="0" w:color="auto"/>
            </w:tcBorders>
          </w:tcPr>
          <w:p w14:paraId="59D724FD" w14:textId="77777777" w:rsidR="004A6144" w:rsidRPr="002072DB" w:rsidRDefault="004A6144" w:rsidP="006F69F3">
            <w:pPr>
              <w:pStyle w:val="BodyText"/>
              <w:jc w:val="center"/>
              <w:rPr>
                <w:lang w:val="en-US"/>
              </w:rPr>
            </w:pPr>
            <w:r>
              <w:rPr>
                <w:lang w:val="en-US"/>
              </w:rPr>
              <w:t>8</w:t>
            </w:r>
          </w:p>
        </w:tc>
      </w:tr>
      <w:tr w:rsidR="004A6144" w:rsidRPr="001C0483" w14:paraId="44D18604" w14:textId="77777777" w:rsidTr="006F69F3">
        <w:trPr>
          <w:trHeight w:val="215"/>
        </w:trPr>
        <w:tc>
          <w:tcPr>
            <w:tcW w:w="5385" w:type="dxa"/>
            <w:tcBorders>
              <w:top w:val="single" w:sz="4" w:space="0" w:color="auto"/>
              <w:left w:val="double" w:sz="4" w:space="0" w:color="auto"/>
              <w:bottom w:val="single" w:sz="4" w:space="0" w:color="auto"/>
              <w:right w:val="single" w:sz="4" w:space="0" w:color="auto"/>
            </w:tcBorders>
          </w:tcPr>
          <w:p w14:paraId="421CC623" w14:textId="77777777" w:rsidR="004A6144" w:rsidRPr="002072DB" w:rsidRDefault="004A6144" w:rsidP="006F69F3">
            <w:pPr>
              <w:pStyle w:val="BodyText"/>
              <w:tabs>
                <w:tab w:val="left" w:pos="240"/>
              </w:tabs>
              <w:ind w:left="240" w:hanging="240"/>
              <w:jc w:val="left"/>
              <w:rPr>
                <w:lang w:val="en-US"/>
              </w:rPr>
            </w:pPr>
            <w:r>
              <w:rPr>
                <w:lang w:val="en-US"/>
              </w:rPr>
              <w:tab/>
            </w:r>
            <w:r w:rsidRPr="00FA63FA">
              <w:rPr>
                <w:lang w:val="en-US"/>
              </w:rPr>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tcPr>
          <w:p w14:paraId="64E9FE3C" w14:textId="375936C1" w:rsidR="004A6144" w:rsidRPr="002072DB" w:rsidRDefault="00DD4ACF" w:rsidP="006F69F3">
            <w:pPr>
              <w:pStyle w:val="BodyText"/>
              <w:jc w:val="center"/>
              <w:rPr>
                <w:lang w:val="en-US"/>
              </w:rPr>
            </w:pPr>
            <w:r>
              <w:rPr>
                <w:lang w:val="en-US"/>
              </w:rPr>
              <w:t>0</w:t>
            </w:r>
            <w:r w:rsidR="004A6144" w:rsidRPr="001C0483">
              <w:rPr>
                <w:lang w:val="en-US"/>
              </w:rPr>
              <w:t>9/16/20</w:t>
            </w:r>
          </w:p>
        </w:tc>
        <w:tc>
          <w:tcPr>
            <w:tcW w:w="1710" w:type="dxa"/>
            <w:tcBorders>
              <w:top w:val="single" w:sz="4" w:space="0" w:color="auto"/>
              <w:left w:val="single" w:sz="4" w:space="0" w:color="auto"/>
              <w:bottom w:val="single" w:sz="4" w:space="0" w:color="auto"/>
              <w:right w:val="single" w:sz="4" w:space="0" w:color="auto"/>
            </w:tcBorders>
          </w:tcPr>
          <w:p w14:paraId="7FCB359C" w14:textId="77777777" w:rsidR="004A6144" w:rsidRPr="002072DB"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1D49E81" w14:textId="77777777" w:rsidR="004A6144" w:rsidRPr="002072DB" w:rsidRDefault="004A6144" w:rsidP="006F69F3">
            <w:pPr>
              <w:pStyle w:val="BodyText"/>
              <w:jc w:val="center"/>
              <w:rPr>
                <w:lang w:val="en-US"/>
              </w:rPr>
            </w:pPr>
            <w:r w:rsidRPr="001C0483">
              <w:rPr>
                <w:lang w:val="en-US"/>
              </w:rPr>
              <w:t>8</w:t>
            </w:r>
          </w:p>
        </w:tc>
      </w:tr>
      <w:tr w:rsidR="004A6144" w:rsidRPr="001C0483" w14:paraId="54A395FB" w14:textId="77777777" w:rsidTr="006F69F3">
        <w:tc>
          <w:tcPr>
            <w:tcW w:w="5385" w:type="dxa"/>
            <w:tcBorders>
              <w:top w:val="single" w:sz="4" w:space="0" w:color="auto"/>
              <w:left w:val="double" w:sz="4" w:space="0" w:color="auto"/>
              <w:right w:val="single" w:sz="4" w:space="0" w:color="auto"/>
            </w:tcBorders>
            <w:hideMark/>
          </w:tcPr>
          <w:p w14:paraId="350F2869" w14:textId="77777777" w:rsidR="004A6144" w:rsidRPr="00FA63FA" w:rsidRDefault="004A6144" w:rsidP="006F69F3">
            <w:pPr>
              <w:pStyle w:val="BodyText"/>
              <w:tabs>
                <w:tab w:val="left" w:pos="240"/>
              </w:tabs>
              <w:ind w:left="240" w:hanging="240"/>
              <w:jc w:val="left"/>
              <w:rPr>
                <w:lang w:val="en-US"/>
              </w:rPr>
            </w:pPr>
            <w:r w:rsidRPr="00FA63FA">
              <w:rPr>
                <w:lang w:val="en-US"/>
              </w:rPr>
              <w:tab/>
              <w:t>Mass Metrology Seminar</w:t>
            </w:r>
          </w:p>
        </w:tc>
        <w:tc>
          <w:tcPr>
            <w:tcW w:w="1260" w:type="dxa"/>
            <w:tcBorders>
              <w:top w:val="single" w:sz="4" w:space="0" w:color="auto"/>
              <w:left w:val="single" w:sz="4" w:space="0" w:color="auto"/>
              <w:bottom w:val="single" w:sz="4" w:space="0" w:color="auto"/>
              <w:right w:val="single" w:sz="4" w:space="0" w:color="auto"/>
            </w:tcBorders>
            <w:hideMark/>
          </w:tcPr>
          <w:p w14:paraId="218E1FA2" w14:textId="77777777" w:rsidR="004A6144" w:rsidRPr="00FA63FA" w:rsidRDefault="004A6144" w:rsidP="006F69F3">
            <w:pPr>
              <w:pStyle w:val="BodyText"/>
              <w:jc w:val="center"/>
              <w:rPr>
                <w:lang w:val="en-US"/>
              </w:rPr>
            </w:pPr>
            <w:r w:rsidRPr="00FA63FA">
              <w:rPr>
                <w:lang w:val="en-US"/>
              </w:rPr>
              <w:t>03/02/20</w:t>
            </w:r>
          </w:p>
        </w:tc>
        <w:tc>
          <w:tcPr>
            <w:tcW w:w="1710" w:type="dxa"/>
            <w:tcBorders>
              <w:top w:val="single" w:sz="4" w:space="0" w:color="auto"/>
              <w:left w:val="single" w:sz="4" w:space="0" w:color="auto"/>
              <w:bottom w:val="single" w:sz="4" w:space="0" w:color="auto"/>
              <w:right w:val="single" w:sz="4" w:space="0" w:color="auto"/>
            </w:tcBorders>
            <w:hideMark/>
          </w:tcPr>
          <w:p w14:paraId="64605B5F" w14:textId="77777777" w:rsidR="004A6144" w:rsidRPr="00FA63FA" w:rsidRDefault="004A6144" w:rsidP="006F69F3">
            <w:pPr>
              <w:pStyle w:val="BodyText"/>
              <w:jc w:val="center"/>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5F9E3D54" w14:textId="77777777" w:rsidR="004A6144" w:rsidRPr="00FA63FA" w:rsidRDefault="004A6144" w:rsidP="006F69F3">
            <w:pPr>
              <w:pStyle w:val="BodyText"/>
              <w:jc w:val="center"/>
              <w:rPr>
                <w:lang w:val="en-US"/>
              </w:rPr>
            </w:pPr>
            <w:r>
              <w:rPr>
                <w:lang w:val="en-US"/>
              </w:rPr>
              <w:t>8</w:t>
            </w:r>
          </w:p>
        </w:tc>
      </w:tr>
      <w:tr w:rsidR="004A6144" w:rsidRPr="001C0483" w14:paraId="6204873E" w14:textId="77777777" w:rsidTr="006F69F3">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22BDAF8D" w14:textId="77777777" w:rsidR="004A6144" w:rsidRPr="00FA63FA" w:rsidRDefault="004A6144" w:rsidP="006F69F3">
            <w:pPr>
              <w:pStyle w:val="BodyText"/>
              <w:tabs>
                <w:tab w:val="left" w:pos="240"/>
              </w:tabs>
              <w:ind w:left="240" w:hanging="240"/>
              <w:jc w:val="left"/>
              <w:rPr>
                <w:b/>
                <w:bCs/>
                <w:highlight w:val="cyan"/>
                <w:lang w:val="en-US"/>
              </w:rPr>
            </w:pPr>
            <w:r w:rsidRPr="00FA63FA">
              <w:rPr>
                <w:b/>
                <w:bCs/>
                <w:lang w:val="en-US"/>
              </w:rPr>
              <w:tab/>
              <w:t>Regional Measurement Assurance Programs</w:t>
            </w:r>
          </w:p>
        </w:tc>
      </w:tr>
      <w:tr w:rsidR="004A6144" w:rsidRPr="001C0483" w14:paraId="566D7154"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62C53940" w14:textId="77777777" w:rsidR="004A6144" w:rsidRPr="00FA63FA" w:rsidRDefault="004A6144" w:rsidP="006F69F3">
            <w:pPr>
              <w:pStyle w:val="BodyText"/>
              <w:tabs>
                <w:tab w:val="left" w:pos="420"/>
              </w:tabs>
              <w:ind w:left="420" w:hanging="420"/>
              <w:jc w:val="left"/>
              <w:rPr>
                <w:bCs/>
                <w:lang w:val="en-US"/>
              </w:rPr>
            </w:pPr>
            <w:r w:rsidRPr="00FA63FA">
              <w:rPr>
                <w:bCs/>
                <w:lang w:val="en-US"/>
              </w:rPr>
              <w:tab/>
            </w:r>
            <w:proofErr w:type="spellStart"/>
            <w:r w:rsidRPr="00FA63FA">
              <w:rPr>
                <w:bCs/>
                <w:lang w:val="en-US"/>
              </w:rPr>
              <w:t>MidMAP</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3324363" w14:textId="77777777" w:rsidR="004A6144" w:rsidRPr="00FA63FA" w:rsidRDefault="004A6144" w:rsidP="006F69F3">
            <w:pPr>
              <w:pStyle w:val="BodyText"/>
              <w:jc w:val="center"/>
              <w:rPr>
                <w:lang w:val="en-US"/>
              </w:rPr>
            </w:pPr>
            <w:r w:rsidRPr="00FA63FA">
              <w:rPr>
                <w:lang w:val="en-US"/>
              </w:rPr>
              <w:t>10/06/20</w:t>
            </w:r>
          </w:p>
        </w:tc>
        <w:tc>
          <w:tcPr>
            <w:tcW w:w="1710" w:type="dxa"/>
            <w:tcBorders>
              <w:top w:val="single" w:sz="4" w:space="0" w:color="auto"/>
              <w:left w:val="single" w:sz="4" w:space="0" w:color="auto"/>
              <w:bottom w:val="single" w:sz="4" w:space="0" w:color="auto"/>
              <w:right w:val="single" w:sz="4" w:space="0" w:color="auto"/>
            </w:tcBorders>
            <w:hideMark/>
          </w:tcPr>
          <w:p w14:paraId="7A4FFF75"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A082B2E" w14:textId="77777777" w:rsidR="004A6144" w:rsidRPr="00FA63FA" w:rsidRDefault="004A6144" w:rsidP="006F69F3">
            <w:pPr>
              <w:pStyle w:val="BodyText"/>
              <w:jc w:val="center"/>
              <w:rPr>
                <w:lang w:val="en-US"/>
              </w:rPr>
            </w:pPr>
            <w:r w:rsidRPr="00FA63FA">
              <w:rPr>
                <w:lang w:val="en-US"/>
              </w:rPr>
              <w:t>24</w:t>
            </w:r>
          </w:p>
        </w:tc>
      </w:tr>
      <w:tr w:rsidR="004A6144" w:rsidRPr="001C0483" w14:paraId="3D9A1BD7" w14:textId="77777777" w:rsidTr="006F69F3">
        <w:tc>
          <w:tcPr>
            <w:tcW w:w="5385" w:type="dxa"/>
            <w:tcBorders>
              <w:top w:val="single" w:sz="4" w:space="0" w:color="auto"/>
              <w:left w:val="double" w:sz="4" w:space="0" w:color="auto"/>
              <w:bottom w:val="single" w:sz="4" w:space="0" w:color="auto"/>
              <w:right w:val="single" w:sz="4" w:space="0" w:color="auto"/>
            </w:tcBorders>
          </w:tcPr>
          <w:p w14:paraId="3FA199C1" w14:textId="77777777" w:rsidR="004A6144" w:rsidRPr="00FA63FA" w:rsidRDefault="004A6144" w:rsidP="006F69F3">
            <w:pPr>
              <w:pStyle w:val="BodyText"/>
              <w:tabs>
                <w:tab w:val="left" w:pos="420"/>
              </w:tabs>
              <w:ind w:left="420" w:hanging="420"/>
              <w:jc w:val="left"/>
              <w:rPr>
                <w:bCs/>
                <w:lang w:val="en-US"/>
              </w:rPr>
            </w:pPr>
            <w:r w:rsidRPr="00FA63FA">
              <w:rPr>
                <w:bCs/>
                <w:lang w:val="en-US"/>
              </w:rPr>
              <w:tab/>
              <w:t>NEMAP</w:t>
            </w:r>
          </w:p>
        </w:tc>
        <w:tc>
          <w:tcPr>
            <w:tcW w:w="1260" w:type="dxa"/>
            <w:tcBorders>
              <w:top w:val="single" w:sz="4" w:space="0" w:color="auto"/>
              <w:left w:val="single" w:sz="4" w:space="0" w:color="auto"/>
              <w:bottom w:val="single" w:sz="4" w:space="0" w:color="auto"/>
              <w:right w:val="single" w:sz="4" w:space="0" w:color="auto"/>
            </w:tcBorders>
          </w:tcPr>
          <w:p w14:paraId="35944CB8" w14:textId="77777777" w:rsidR="004A6144" w:rsidRPr="00FA63FA" w:rsidRDefault="004A6144" w:rsidP="006F69F3">
            <w:pPr>
              <w:pStyle w:val="BodyText"/>
              <w:jc w:val="center"/>
              <w:rPr>
                <w:lang w:val="en-US"/>
              </w:rPr>
            </w:pPr>
            <w:r w:rsidRPr="00FA63FA">
              <w:rPr>
                <w:lang w:val="en-US"/>
              </w:rPr>
              <w:t>04/20/20</w:t>
            </w:r>
          </w:p>
        </w:tc>
        <w:tc>
          <w:tcPr>
            <w:tcW w:w="1710" w:type="dxa"/>
            <w:tcBorders>
              <w:top w:val="single" w:sz="4" w:space="0" w:color="auto"/>
              <w:left w:val="single" w:sz="4" w:space="0" w:color="auto"/>
              <w:bottom w:val="single" w:sz="4" w:space="0" w:color="auto"/>
              <w:right w:val="single" w:sz="4" w:space="0" w:color="auto"/>
            </w:tcBorders>
          </w:tcPr>
          <w:p w14:paraId="154FECE3" w14:textId="77777777" w:rsidR="004A6144" w:rsidRPr="00FA63FA"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63F833A" w14:textId="77777777" w:rsidR="004A6144" w:rsidRPr="00FA63FA" w:rsidRDefault="004A6144" w:rsidP="006F69F3">
            <w:pPr>
              <w:pStyle w:val="BodyText"/>
              <w:jc w:val="center"/>
              <w:rPr>
                <w:lang w:val="en-US"/>
              </w:rPr>
            </w:pPr>
            <w:r>
              <w:rPr>
                <w:lang w:val="en-US"/>
              </w:rPr>
              <w:t>16</w:t>
            </w:r>
          </w:p>
        </w:tc>
      </w:tr>
      <w:tr w:rsidR="004A6144" w:rsidRPr="001C0483" w14:paraId="62FA2A29" w14:textId="77777777" w:rsidTr="006F69F3">
        <w:tc>
          <w:tcPr>
            <w:tcW w:w="5385" w:type="dxa"/>
            <w:tcBorders>
              <w:top w:val="single" w:sz="4" w:space="0" w:color="auto"/>
              <w:left w:val="double" w:sz="4" w:space="0" w:color="auto"/>
              <w:bottom w:val="single" w:sz="4" w:space="0" w:color="auto"/>
              <w:right w:val="single" w:sz="4" w:space="0" w:color="auto"/>
            </w:tcBorders>
          </w:tcPr>
          <w:p w14:paraId="5C2AE3CA" w14:textId="77777777" w:rsidR="004A6144" w:rsidRPr="00FA63FA" w:rsidRDefault="004A6144" w:rsidP="006F69F3">
            <w:pPr>
              <w:pStyle w:val="BodyText"/>
              <w:tabs>
                <w:tab w:val="left" w:pos="420"/>
              </w:tabs>
              <w:ind w:left="420" w:hanging="420"/>
              <w:jc w:val="left"/>
              <w:rPr>
                <w:bCs/>
                <w:lang w:val="en-US"/>
              </w:rPr>
            </w:pPr>
            <w:r w:rsidRPr="00FA63FA">
              <w:rPr>
                <w:bCs/>
                <w:lang w:val="en-US"/>
              </w:rPr>
              <w:tab/>
              <w:t>SEMAP</w:t>
            </w:r>
          </w:p>
        </w:tc>
        <w:tc>
          <w:tcPr>
            <w:tcW w:w="1260" w:type="dxa"/>
            <w:tcBorders>
              <w:top w:val="single" w:sz="4" w:space="0" w:color="auto"/>
              <w:left w:val="single" w:sz="4" w:space="0" w:color="auto"/>
              <w:bottom w:val="single" w:sz="4" w:space="0" w:color="auto"/>
              <w:right w:val="single" w:sz="4" w:space="0" w:color="auto"/>
            </w:tcBorders>
          </w:tcPr>
          <w:p w14:paraId="7471B0AB" w14:textId="77777777" w:rsidR="004A6144" w:rsidRPr="001C0483" w:rsidRDefault="004A6144" w:rsidP="006F69F3">
            <w:pPr>
              <w:pStyle w:val="BodyText"/>
              <w:jc w:val="center"/>
              <w:rPr>
                <w:highlight w:val="cyan"/>
                <w:lang w:val="en-US"/>
              </w:rPr>
            </w:pPr>
            <w:r w:rsidRPr="001C0483">
              <w:rPr>
                <w:lang w:val="en-US"/>
              </w:rPr>
              <w:t>04/20/20</w:t>
            </w:r>
          </w:p>
        </w:tc>
        <w:tc>
          <w:tcPr>
            <w:tcW w:w="1710" w:type="dxa"/>
            <w:tcBorders>
              <w:top w:val="single" w:sz="4" w:space="0" w:color="auto"/>
              <w:left w:val="single" w:sz="4" w:space="0" w:color="auto"/>
              <w:bottom w:val="single" w:sz="4" w:space="0" w:color="auto"/>
              <w:right w:val="single" w:sz="4" w:space="0" w:color="auto"/>
            </w:tcBorders>
          </w:tcPr>
          <w:p w14:paraId="48938CBA" w14:textId="77777777" w:rsidR="004A6144" w:rsidRPr="001C0483" w:rsidRDefault="004A6144" w:rsidP="006F69F3">
            <w:pPr>
              <w:pStyle w:val="BodyText"/>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F8A981B" w14:textId="77777777" w:rsidR="004A6144" w:rsidRPr="00FA63FA" w:rsidRDefault="004A6144" w:rsidP="006F69F3">
            <w:pPr>
              <w:pStyle w:val="BodyText"/>
              <w:jc w:val="center"/>
              <w:rPr>
                <w:lang w:val="en-US"/>
              </w:rPr>
            </w:pPr>
            <w:r w:rsidRPr="00FA63FA">
              <w:rPr>
                <w:lang w:val="en-US"/>
              </w:rPr>
              <w:t>33</w:t>
            </w:r>
          </w:p>
        </w:tc>
      </w:tr>
      <w:tr w:rsidR="004A6144" w:rsidRPr="001C0483" w14:paraId="34390090" w14:textId="77777777" w:rsidTr="006F69F3">
        <w:trPr>
          <w:trHeight w:val="70"/>
        </w:trPr>
        <w:tc>
          <w:tcPr>
            <w:tcW w:w="5385" w:type="dxa"/>
            <w:tcBorders>
              <w:top w:val="single" w:sz="4" w:space="0" w:color="auto"/>
              <w:left w:val="double" w:sz="4" w:space="0" w:color="auto"/>
              <w:bottom w:val="single" w:sz="4" w:space="0" w:color="auto"/>
              <w:right w:val="single" w:sz="4" w:space="0" w:color="auto"/>
            </w:tcBorders>
          </w:tcPr>
          <w:p w14:paraId="32304561" w14:textId="77777777" w:rsidR="004A6144" w:rsidRPr="00FA63FA" w:rsidRDefault="004A6144" w:rsidP="006F69F3">
            <w:pPr>
              <w:pStyle w:val="BodyText"/>
              <w:tabs>
                <w:tab w:val="left" w:pos="420"/>
              </w:tabs>
              <w:ind w:left="420" w:hanging="420"/>
              <w:jc w:val="left"/>
              <w:rPr>
                <w:bCs/>
                <w:lang w:val="en-US"/>
              </w:rPr>
            </w:pPr>
            <w:r w:rsidRPr="00FA63FA">
              <w:rPr>
                <w:bCs/>
                <w:lang w:val="en-US"/>
              </w:rPr>
              <w:tab/>
              <w:t>SWAP</w:t>
            </w:r>
          </w:p>
        </w:tc>
        <w:tc>
          <w:tcPr>
            <w:tcW w:w="1260" w:type="dxa"/>
            <w:tcBorders>
              <w:top w:val="single" w:sz="4" w:space="0" w:color="auto"/>
              <w:left w:val="single" w:sz="4" w:space="0" w:color="auto"/>
              <w:bottom w:val="single" w:sz="4" w:space="0" w:color="auto"/>
              <w:right w:val="single" w:sz="4" w:space="0" w:color="auto"/>
            </w:tcBorders>
          </w:tcPr>
          <w:p w14:paraId="00E275F4" w14:textId="77777777" w:rsidR="004A6144" w:rsidRPr="001C0483" w:rsidRDefault="004A6144" w:rsidP="006F69F3">
            <w:pPr>
              <w:pStyle w:val="BodyText"/>
              <w:jc w:val="center"/>
              <w:rPr>
                <w:highlight w:val="cyan"/>
                <w:lang w:val="en-US"/>
              </w:rPr>
            </w:pPr>
            <w:r>
              <w:rPr>
                <w:lang w:val="en-US"/>
              </w:rPr>
              <w:t>05/</w:t>
            </w:r>
            <w:r w:rsidRPr="001C0483">
              <w:rPr>
                <w:lang w:val="en-US"/>
              </w:rPr>
              <w:t>04/20</w:t>
            </w:r>
          </w:p>
        </w:tc>
        <w:tc>
          <w:tcPr>
            <w:tcW w:w="1710" w:type="dxa"/>
            <w:tcBorders>
              <w:top w:val="single" w:sz="4" w:space="0" w:color="auto"/>
              <w:left w:val="single" w:sz="4" w:space="0" w:color="auto"/>
              <w:bottom w:val="single" w:sz="4" w:space="0" w:color="auto"/>
              <w:right w:val="single" w:sz="4" w:space="0" w:color="auto"/>
            </w:tcBorders>
          </w:tcPr>
          <w:p w14:paraId="0AD3D1B5" w14:textId="77777777" w:rsidR="004A6144" w:rsidRPr="001C0483" w:rsidRDefault="004A6144" w:rsidP="006F69F3">
            <w:pPr>
              <w:pStyle w:val="BodyText"/>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B20CBD7" w14:textId="77777777" w:rsidR="004A6144" w:rsidRPr="00FA63FA" w:rsidRDefault="004A6144" w:rsidP="006F69F3">
            <w:pPr>
              <w:pStyle w:val="BodyText"/>
              <w:jc w:val="center"/>
              <w:rPr>
                <w:lang w:val="en-US"/>
              </w:rPr>
            </w:pPr>
            <w:r w:rsidRPr="00FA63FA">
              <w:rPr>
                <w:lang w:val="en-US"/>
              </w:rPr>
              <w:t>24</w:t>
            </w:r>
          </w:p>
        </w:tc>
      </w:tr>
      <w:tr w:rsidR="004A6144" w:rsidRPr="001C0483" w14:paraId="29AF7724" w14:textId="77777777" w:rsidTr="006F69F3">
        <w:tc>
          <w:tcPr>
            <w:tcW w:w="5385" w:type="dxa"/>
            <w:tcBorders>
              <w:top w:val="single" w:sz="4" w:space="0" w:color="auto"/>
              <w:left w:val="double" w:sz="4" w:space="0" w:color="auto"/>
              <w:bottom w:val="single" w:sz="4" w:space="0" w:color="auto"/>
              <w:right w:val="single" w:sz="4" w:space="0" w:color="auto"/>
            </w:tcBorders>
          </w:tcPr>
          <w:p w14:paraId="09D76384" w14:textId="77777777" w:rsidR="004A6144" w:rsidRPr="00FA63FA" w:rsidRDefault="004A6144" w:rsidP="006F69F3">
            <w:pPr>
              <w:pStyle w:val="BodyText"/>
              <w:tabs>
                <w:tab w:val="left" w:pos="420"/>
              </w:tabs>
              <w:ind w:left="420" w:hanging="420"/>
              <w:jc w:val="left"/>
              <w:rPr>
                <w:bCs/>
                <w:lang w:val="en-US"/>
              </w:rPr>
            </w:pPr>
            <w:r w:rsidRPr="00FA63FA">
              <w:rPr>
                <w:bCs/>
                <w:lang w:val="en-US"/>
              </w:rPr>
              <w:tab/>
              <w:t>WRAP</w:t>
            </w:r>
          </w:p>
        </w:tc>
        <w:tc>
          <w:tcPr>
            <w:tcW w:w="1260" w:type="dxa"/>
            <w:tcBorders>
              <w:top w:val="single" w:sz="4" w:space="0" w:color="auto"/>
              <w:left w:val="single" w:sz="4" w:space="0" w:color="auto"/>
              <w:bottom w:val="single" w:sz="4" w:space="0" w:color="auto"/>
              <w:right w:val="single" w:sz="4" w:space="0" w:color="auto"/>
            </w:tcBorders>
          </w:tcPr>
          <w:p w14:paraId="27117235" w14:textId="77777777" w:rsidR="004A6144" w:rsidRPr="001C0483" w:rsidRDefault="004A6144" w:rsidP="006F69F3">
            <w:pPr>
              <w:pStyle w:val="BodyText"/>
              <w:jc w:val="center"/>
              <w:rPr>
                <w:highlight w:val="cyan"/>
                <w:lang w:val="en-US"/>
              </w:rPr>
            </w:pPr>
            <w:r>
              <w:rPr>
                <w:lang w:val="en-US"/>
              </w:rPr>
              <w:t>05/</w:t>
            </w:r>
            <w:r w:rsidRPr="001C0483">
              <w:rPr>
                <w:lang w:val="en-US"/>
              </w:rPr>
              <w:t>04/20</w:t>
            </w:r>
          </w:p>
        </w:tc>
        <w:tc>
          <w:tcPr>
            <w:tcW w:w="1710" w:type="dxa"/>
            <w:tcBorders>
              <w:top w:val="single" w:sz="4" w:space="0" w:color="auto"/>
              <w:left w:val="single" w:sz="4" w:space="0" w:color="auto"/>
              <w:bottom w:val="single" w:sz="4" w:space="0" w:color="auto"/>
              <w:right w:val="single" w:sz="4" w:space="0" w:color="auto"/>
            </w:tcBorders>
          </w:tcPr>
          <w:p w14:paraId="63571805" w14:textId="77777777" w:rsidR="004A6144" w:rsidRPr="001C0483" w:rsidRDefault="004A6144" w:rsidP="006F69F3">
            <w:pPr>
              <w:pStyle w:val="BodyText"/>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F415D92" w14:textId="77777777" w:rsidR="004A6144" w:rsidRPr="00FA63FA" w:rsidRDefault="004A6144" w:rsidP="006F69F3">
            <w:pPr>
              <w:pStyle w:val="BodyText"/>
              <w:jc w:val="center"/>
              <w:rPr>
                <w:lang w:val="en-US"/>
              </w:rPr>
            </w:pPr>
            <w:r w:rsidRPr="00FA63FA">
              <w:rPr>
                <w:lang w:val="en-US"/>
              </w:rPr>
              <w:t>27</w:t>
            </w:r>
          </w:p>
        </w:tc>
      </w:tr>
      <w:tr w:rsidR="004A6144" w:rsidRPr="001C0483" w14:paraId="341CE41F" w14:textId="77777777" w:rsidTr="006F69F3">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B7A7665" w14:textId="77777777" w:rsidR="004A6144" w:rsidRPr="00FA63FA" w:rsidRDefault="004A6144" w:rsidP="006F69F3">
            <w:pPr>
              <w:pStyle w:val="BodyText"/>
              <w:tabs>
                <w:tab w:val="left" w:pos="240"/>
              </w:tabs>
              <w:ind w:left="240" w:hanging="240"/>
              <w:jc w:val="left"/>
              <w:rPr>
                <w:b/>
                <w:bCs/>
                <w:highlight w:val="cyan"/>
                <w:lang w:val="en-US"/>
              </w:rPr>
            </w:pPr>
            <w:r w:rsidRPr="00F8094D">
              <w:rPr>
                <w:b/>
                <w:bCs/>
                <w:lang w:val="en-US"/>
              </w:rPr>
              <w:tab/>
            </w:r>
            <w:r w:rsidRPr="00FA63FA">
              <w:rPr>
                <w:b/>
                <w:bCs/>
                <w:lang w:val="en-US"/>
              </w:rPr>
              <w:t>Webinars</w:t>
            </w:r>
          </w:p>
        </w:tc>
      </w:tr>
      <w:tr w:rsidR="004A6144" w:rsidRPr="001C0483" w14:paraId="101F98F0"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53685486" w14:textId="77777777" w:rsidR="004A6144" w:rsidRPr="00FA63FA" w:rsidRDefault="004A6144" w:rsidP="006F69F3">
            <w:pPr>
              <w:pStyle w:val="BodyText"/>
              <w:tabs>
                <w:tab w:val="left" w:pos="420"/>
              </w:tabs>
              <w:ind w:left="420" w:hanging="420"/>
              <w:jc w:val="left"/>
              <w:rPr>
                <w:bCs/>
                <w:lang w:val="en-US"/>
              </w:rPr>
            </w:pPr>
            <w:r w:rsidRPr="00FA63FA">
              <w:rPr>
                <w:bCs/>
                <w:lang w:val="en-US"/>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647F7BA8" w14:textId="77777777" w:rsidR="004A6144" w:rsidRPr="00FA63FA" w:rsidRDefault="004A6144" w:rsidP="006F69F3">
            <w:pPr>
              <w:pStyle w:val="BodyText"/>
              <w:jc w:val="center"/>
              <w:rPr>
                <w:lang w:val="en-US"/>
              </w:rPr>
            </w:pPr>
            <w:r w:rsidRPr="00FA63FA">
              <w:rPr>
                <w:color w:val="000000"/>
                <w:lang w:val="en-US"/>
              </w:rPr>
              <w:t>03/05/20</w:t>
            </w:r>
          </w:p>
        </w:tc>
        <w:tc>
          <w:tcPr>
            <w:tcW w:w="1710" w:type="dxa"/>
            <w:tcBorders>
              <w:top w:val="single" w:sz="4" w:space="0" w:color="auto"/>
              <w:left w:val="single" w:sz="4" w:space="0" w:color="auto"/>
              <w:bottom w:val="single" w:sz="4" w:space="0" w:color="auto"/>
              <w:right w:val="single" w:sz="4" w:space="0" w:color="auto"/>
            </w:tcBorders>
            <w:hideMark/>
          </w:tcPr>
          <w:p w14:paraId="09B7DA37"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D3B1EF5" w14:textId="77777777" w:rsidR="004A6144" w:rsidRPr="00FA63FA" w:rsidRDefault="004A6144" w:rsidP="006F69F3">
            <w:pPr>
              <w:pStyle w:val="BodyText"/>
              <w:jc w:val="center"/>
              <w:rPr>
                <w:lang w:val="en-US"/>
              </w:rPr>
            </w:pPr>
            <w:r w:rsidRPr="00FA63FA">
              <w:rPr>
                <w:lang w:val="en-US"/>
              </w:rPr>
              <w:t>3</w:t>
            </w:r>
          </w:p>
        </w:tc>
      </w:tr>
      <w:tr w:rsidR="004A6144" w:rsidRPr="001C0483" w14:paraId="3F963424"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273AF373" w14:textId="77777777" w:rsidR="004A6144" w:rsidRPr="00FA63FA" w:rsidRDefault="004A6144" w:rsidP="006F69F3">
            <w:pPr>
              <w:pStyle w:val="BodyText"/>
              <w:tabs>
                <w:tab w:val="left" w:pos="420"/>
              </w:tabs>
              <w:ind w:left="420" w:hanging="420"/>
              <w:jc w:val="left"/>
              <w:rPr>
                <w:bCs/>
                <w:lang w:val="en-US"/>
              </w:rPr>
            </w:pPr>
            <w:r w:rsidRPr="00FA63FA">
              <w:rPr>
                <w:bCs/>
                <w:lang w:val="en-US"/>
              </w:rPr>
              <w:tab/>
              <w:t>Calibration Certificate Evaluation</w:t>
            </w:r>
          </w:p>
        </w:tc>
        <w:tc>
          <w:tcPr>
            <w:tcW w:w="1260" w:type="dxa"/>
            <w:tcBorders>
              <w:top w:val="single" w:sz="4" w:space="0" w:color="auto"/>
              <w:left w:val="single" w:sz="4" w:space="0" w:color="auto"/>
              <w:bottom w:val="single" w:sz="4" w:space="0" w:color="auto"/>
              <w:right w:val="single" w:sz="4" w:space="0" w:color="auto"/>
            </w:tcBorders>
            <w:hideMark/>
          </w:tcPr>
          <w:p w14:paraId="1B9A4877" w14:textId="77777777" w:rsidR="004A6144" w:rsidRPr="00FA63FA" w:rsidRDefault="004A6144" w:rsidP="006F69F3">
            <w:pPr>
              <w:pStyle w:val="BodyText"/>
              <w:jc w:val="center"/>
              <w:rPr>
                <w:lang w:val="en-US"/>
              </w:rPr>
            </w:pPr>
            <w:r w:rsidRPr="00FA63FA">
              <w:rPr>
                <w:lang w:val="en-US"/>
              </w:rPr>
              <w:t>02/25/20</w:t>
            </w:r>
          </w:p>
        </w:tc>
        <w:tc>
          <w:tcPr>
            <w:tcW w:w="1710" w:type="dxa"/>
            <w:tcBorders>
              <w:top w:val="single" w:sz="4" w:space="0" w:color="auto"/>
              <w:left w:val="single" w:sz="4" w:space="0" w:color="auto"/>
              <w:bottom w:val="single" w:sz="4" w:space="0" w:color="auto"/>
              <w:right w:val="single" w:sz="4" w:space="0" w:color="auto"/>
            </w:tcBorders>
            <w:hideMark/>
          </w:tcPr>
          <w:p w14:paraId="08DAADDD"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84CA657" w14:textId="77777777" w:rsidR="004A6144" w:rsidRPr="00FA63FA" w:rsidRDefault="004A6144" w:rsidP="006F69F3">
            <w:pPr>
              <w:pStyle w:val="BodyText"/>
              <w:jc w:val="center"/>
              <w:rPr>
                <w:lang w:val="en-US"/>
              </w:rPr>
            </w:pPr>
            <w:r w:rsidRPr="00FA63FA">
              <w:rPr>
                <w:lang w:val="en-US"/>
              </w:rPr>
              <w:t>12</w:t>
            </w:r>
          </w:p>
        </w:tc>
      </w:tr>
      <w:tr w:rsidR="004A6144" w:rsidRPr="001C0483" w14:paraId="45BCC36B"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005B2F6F" w14:textId="77777777" w:rsidR="004A6144" w:rsidRPr="00FA63FA" w:rsidRDefault="004A6144" w:rsidP="006F69F3">
            <w:pPr>
              <w:pStyle w:val="BodyText"/>
              <w:tabs>
                <w:tab w:val="left" w:pos="420"/>
              </w:tabs>
              <w:ind w:left="420" w:hanging="420"/>
              <w:jc w:val="left"/>
              <w:rPr>
                <w:bCs/>
                <w:lang w:val="en-US"/>
              </w:rPr>
            </w:pPr>
            <w:r w:rsidRPr="00FA63FA">
              <w:rPr>
                <w:bCs/>
                <w:lang w:val="en-US"/>
              </w:rPr>
              <w:tab/>
              <w:t>Conducting an Effective Management Review</w:t>
            </w:r>
          </w:p>
        </w:tc>
        <w:tc>
          <w:tcPr>
            <w:tcW w:w="1260" w:type="dxa"/>
            <w:tcBorders>
              <w:top w:val="single" w:sz="4" w:space="0" w:color="auto"/>
              <w:left w:val="single" w:sz="4" w:space="0" w:color="auto"/>
              <w:bottom w:val="single" w:sz="4" w:space="0" w:color="auto"/>
              <w:right w:val="single" w:sz="4" w:space="0" w:color="auto"/>
            </w:tcBorders>
            <w:hideMark/>
          </w:tcPr>
          <w:p w14:paraId="45376D72" w14:textId="77777777" w:rsidR="004A6144" w:rsidRPr="00FA63FA" w:rsidRDefault="004A6144" w:rsidP="006F69F3">
            <w:pPr>
              <w:pStyle w:val="BodyText"/>
              <w:jc w:val="center"/>
              <w:rPr>
                <w:lang w:val="en-US"/>
              </w:rPr>
            </w:pPr>
            <w:r w:rsidRPr="00FA63FA">
              <w:rPr>
                <w:lang w:val="en-US"/>
              </w:rPr>
              <w:t>02/13/20</w:t>
            </w:r>
          </w:p>
        </w:tc>
        <w:tc>
          <w:tcPr>
            <w:tcW w:w="1710" w:type="dxa"/>
            <w:tcBorders>
              <w:top w:val="single" w:sz="4" w:space="0" w:color="auto"/>
              <w:left w:val="single" w:sz="4" w:space="0" w:color="auto"/>
              <w:bottom w:val="single" w:sz="4" w:space="0" w:color="auto"/>
              <w:right w:val="single" w:sz="4" w:space="0" w:color="auto"/>
            </w:tcBorders>
            <w:hideMark/>
          </w:tcPr>
          <w:p w14:paraId="7A6E8A20"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DB5E26F" w14:textId="77777777" w:rsidR="004A6144" w:rsidRPr="00FA63FA" w:rsidRDefault="004A6144" w:rsidP="006F69F3">
            <w:pPr>
              <w:pStyle w:val="BodyText"/>
              <w:jc w:val="center"/>
              <w:rPr>
                <w:lang w:val="en-US"/>
              </w:rPr>
            </w:pPr>
            <w:r w:rsidRPr="00FA63FA">
              <w:rPr>
                <w:lang w:val="en-US"/>
              </w:rPr>
              <w:t>12</w:t>
            </w:r>
          </w:p>
        </w:tc>
      </w:tr>
      <w:tr w:rsidR="004A6144" w:rsidRPr="001C0483" w14:paraId="5A3958AD"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75A1CCE4" w14:textId="77777777" w:rsidR="004A6144" w:rsidRPr="00FA63FA" w:rsidRDefault="004A6144" w:rsidP="006F69F3">
            <w:pPr>
              <w:pStyle w:val="BodyText"/>
              <w:tabs>
                <w:tab w:val="left" w:pos="420"/>
              </w:tabs>
              <w:ind w:left="420" w:hanging="420"/>
              <w:jc w:val="left"/>
              <w:rPr>
                <w:bCs/>
                <w:lang w:val="en-US"/>
              </w:rPr>
            </w:pPr>
            <w:r w:rsidRPr="00FA63FA">
              <w:rPr>
                <w:bCs/>
                <w:lang w:val="en-US"/>
              </w:rPr>
              <w:tab/>
              <w:t>Info Hour – Mentoring and On-the-Job Training</w:t>
            </w:r>
          </w:p>
        </w:tc>
        <w:tc>
          <w:tcPr>
            <w:tcW w:w="1260" w:type="dxa"/>
            <w:tcBorders>
              <w:top w:val="single" w:sz="4" w:space="0" w:color="auto"/>
              <w:left w:val="single" w:sz="4" w:space="0" w:color="auto"/>
              <w:bottom w:val="single" w:sz="4" w:space="0" w:color="auto"/>
              <w:right w:val="single" w:sz="4" w:space="0" w:color="auto"/>
            </w:tcBorders>
            <w:hideMark/>
          </w:tcPr>
          <w:p w14:paraId="5B3E2BAE" w14:textId="77777777" w:rsidR="004A6144" w:rsidRPr="00FA63FA" w:rsidRDefault="004A6144" w:rsidP="006F69F3">
            <w:pPr>
              <w:pStyle w:val="BodyText"/>
              <w:jc w:val="center"/>
              <w:rPr>
                <w:lang w:val="en-US"/>
              </w:rPr>
            </w:pPr>
            <w:r w:rsidRPr="00FA63FA">
              <w:rPr>
                <w:lang w:val="en-US"/>
              </w:rPr>
              <w:t>08/04/20</w:t>
            </w:r>
          </w:p>
        </w:tc>
        <w:tc>
          <w:tcPr>
            <w:tcW w:w="1710" w:type="dxa"/>
            <w:tcBorders>
              <w:top w:val="single" w:sz="4" w:space="0" w:color="auto"/>
              <w:left w:val="single" w:sz="4" w:space="0" w:color="auto"/>
              <w:bottom w:val="single" w:sz="4" w:space="0" w:color="auto"/>
              <w:right w:val="single" w:sz="4" w:space="0" w:color="auto"/>
            </w:tcBorders>
            <w:hideMark/>
          </w:tcPr>
          <w:p w14:paraId="7B1E9EEE"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0C3FFCD" w14:textId="77777777" w:rsidR="004A6144" w:rsidRPr="00FA63FA" w:rsidRDefault="004A6144" w:rsidP="006F69F3">
            <w:pPr>
              <w:pStyle w:val="BodyText"/>
              <w:jc w:val="center"/>
              <w:rPr>
                <w:lang w:val="en-US"/>
              </w:rPr>
            </w:pPr>
            <w:r w:rsidRPr="00FA63FA">
              <w:rPr>
                <w:lang w:val="en-US"/>
              </w:rPr>
              <w:t>58</w:t>
            </w:r>
          </w:p>
        </w:tc>
      </w:tr>
      <w:tr w:rsidR="004A6144" w:rsidRPr="001C0483" w14:paraId="70646BE8" w14:textId="77777777" w:rsidTr="006F69F3">
        <w:tc>
          <w:tcPr>
            <w:tcW w:w="5385" w:type="dxa"/>
            <w:tcBorders>
              <w:top w:val="single" w:sz="4" w:space="0" w:color="auto"/>
              <w:left w:val="double" w:sz="4" w:space="0" w:color="auto"/>
              <w:bottom w:val="single" w:sz="4" w:space="0" w:color="auto"/>
              <w:right w:val="single" w:sz="4" w:space="0" w:color="auto"/>
            </w:tcBorders>
          </w:tcPr>
          <w:p w14:paraId="650BD2B1" w14:textId="77777777" w:rsidR="004A6144" w:rsidRPr="00F8094D" w:rsidRDefault="004A6144" w:rsidP="006F69F3">
            <w:pPr>
              <w:pStyle w:val="BodyText"/>
              <w:tabs>
                <w:tab w:val="left" w:pos="420"/>
              </w:tabs>
              <w:ind w:left="420" w:hanging="420"/>
              <w:jc w:val="left"/>
              <w:rPr>
                <w:bCs/>
                <w:lang w:val="en-US"/>
              </w:rPr>
            </w:pPr>
            <w:r w:rsidRPr="001C0483">
              <w:rPr>
                <w:bCs/>
                <w:lang w:val="en-US"/>
              </w:rPr>
              <w:tab/>
              <w:t xml:space="preserve">Info Hour – </w:t>
            </w:r>
            <w:r>
              <w:rPr>
                <w:bCs/>
                <w:lang w:val="en-US"/>
              </w:rPr>
              <w:t>Quality Management System &amp; SAP Reviews</w:t>
            </w:r>
          </w:p>
        </w:tc>
        <w:tc>
          <w:tcPr>
            <w:tcW w:w="1260" w:type="dxa"/>
            <w:tcBorders>
              <w:top w:val="single" w:sz="4" w:space="0" w:color="auto"/>
              <w:left w:val="single" w:sz="4" w:space="0" w:color="auto"/>
              <w:bottom w:val="single" w:sz="4" w:space="0" w:color="auto"/>
              <w:right w:val="single" w:sz="4" w:space="0" w:color="auto"/>
            </w:tcBorders>
          </w:tcPr>
          <w:p w14:paraId="119EB515" w14:textId="77777777" w:rsidR="004A6144" w:rsidRPr="00E73646" w:rsidRDefault="004A6144" w:rsidP="006F69F3">
            <w:pPr>
              <w:pStyle w:val="BodyText"/>
              <w:jc w:val="center"/>
              <w:rPr>
                <w:lang w:val="en-US"/>
              </w:rPr>
            </w:pPr>
            <w:r>
              <w:rPr>
                <w:lang w:val="en-US"/>
              </w:rPr>
              <w:t>10/13/20</w:t>
            </w:r>
          </w:p>
        </w:tc>
        <w:tc>
          <w:tcPr>
            <w:tcW w:w="1710" w:type="dxa"/>
            <w:tcBorders>
              <w:top w:val="single" w:sz="4" w:space="0" w:color="auto"/>
              <w:left w:val="single" w:sz="4" w:space="0" w:color="auto"/>
              <w:bottom w:val="single" w:sz="4" w:space="0" w:color="auto"/>
              <w:right w:val="single" w:sz="4" w:space="0" w:color="auto"/>
            </w:tcBorders>
          </w:tcPr>
          <w:p w14:paraId="1095A5DF" w14:textId="77777777" w:rsidR="004A6144" w:rsidRPr="00E73646"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8091B2D" w14:textId="77777777" w:rsidR="004A6144" w:rsidRPr="00E73646" w:rsidRDefault="004A6144" w:rsidP="006F69F3">
            <w:pPr>
              <w:pStyle w:val="BodyText"/>
              <w:jc w:val="center"/>
              <w:rPr>
                <w:lang w:val="en-US"/>
              </w:rPr>
            </w:pPr>
            <w:r>
              <w:rPr>
                <w:lang w:val="en-US"/>
              </w:rPr>
              <w:t>58</w:t>
            </w:r>
          </w:p>
        </w:tc>
      </w:tr>
      <w:tr w:rsidR="004A6144" w:rsidRPr="001C0483" w14:paraId="4D2D83C0"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578C85F6" w14:textId="77777777" w:rsidR="004A6144" w:rsidRPr="00FA63FA" w:rsidRDefault="004A6144" w:rsidP="006F69F3">
            <w:pPr>
              <w:pStyle w:val="BodyText"/>
              <w:tabs>
                <w:tab w:val="left" w:pos="420"/>
              </w:tabs>
              <w:ind w:left="420" w:hanging="420"/>
              <w:jc w:val="left"/>
              <w:rPr>
                <w:bCs/>
                <w:lang w:val="en-US"/>
              </w:rPr>
            </w:pPr>
            <w:r w:rsidRPr="00FA63FA">
              <w:rPr>
                <w:bCs/>
                <w:lang w:val="en-US"/>
              </w:rPr>
              <w:tab/>
              <w:t>Internal Auditing Best Practices</w:t>
            </w:r>
          </w:p>
        </w:tc>
        <w:tc>
          <w:tcPr>
            <w:tcW w:w="1260" w:type="dxa"/>
            <w:tcBorders>
              <w:top w:val="single" w:sz="4" w:space="0" w:color="auto"/>
              <w:left w:val="single" w:sz="4" w:space="0" w:color="auto"/>
              <w:bottom w:val="single" w:sz="4" w:space="0" w:color="auto"/>
              <w:right w:val="single" w:sz="4" w:space="0" w:color="auto"/>
            </w:tcBorders>
            <w:hideMark/>
          </w:tcPr>
          <w:p w14:paraId="44FC10C0" w14:textId="77777777" w:rsidR="004A6144" w:rsidRPr="00FA63FA" w:rsidRDefault="004A6144" w:rsidP="006F69F3">
            <w:pPr>
              <w:pStyle w:val="BodyText"/>
              <w:jc w:val="center"/>
              <w:rPr>
                <w:lang w:val="en-US"/>
              </w:rPr>
            </w:pPr>
            <w:r w:rsidRPr="00FA63FA">
              <w:rPr>
                <w:lang w:val="en-US"/>
              </w:rPr>
              <w:t>02/27/20</w:t>
            </w:r>
          </w:p>
        </w:tc>
        <w:tc>
          <w:tcPr>
            <w:tcW w:w="1710" w:type="dxa"/>
            <w:tcBorders>
              <w:top w:val="single" w:sz="4" w:space="0" w:color="auto"/>
              <w:left w:val="single" w:sz="4" w:space="0" w:color="auto"/>
              <w:bottom w:val="single" w:sz="4" w:space="0" w:color="auto"/>
              <w:right w:val="single" w:sz="4" w:space="0" w:color="auto"/>
            </w:tcBorders>
            <w:hideMark/>
          </w:tcPr>
          <w:p w14:paraId="151B5C2F"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5AC4706" w14:textId="77777777" w:rsidR="004A6144" w:rsidRPr="00FA63FA" w:rsidRDefault="004A6144" w:rsidP="006F69F3">
            <w:pPr>
              <w:pStyle w:val="BodyText"/>
              <w:jc w:val="center"/>
              <w:rPr>
                <w:lang w:val="en-US"/>
              </w:rPr>
            </w:pPr>
            <w:r w:rsidRPr="00FA63FA">
              <w:rPr>
                <w:lang w:val="en-US"/>
              </w:rPr>
              <w:t>14</w:t>
            </w:r>
          </w:p>
        </w:tc>
      </w:tr>
      <w:tr w:rsidR="004A6144" w:rsidRPr="001C0483" w14:paraId="1643FADD"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66243D08" w14:textId="77777777" w:rsidR="004A6144" w:rsidRPr="00FA63FA" w:rsidRDefault="004A6144" w:rsidP="006F69F3">
            <w:pPr>
              <w:pStyle w:val="BodyText"/>
              <w:tabs>
                <w:tab w:val="left" w:pos="420"/>
              </w:tabs>
              <w:ind w:left="420" w:hanging="420"/>
              <w:jc w:val="left"/>
              <w:rPr>
                <w:bCs/>
                <w:lang w:val="en-US"/>
              </w:rPr>
            </w:pPr>
            <w:r w:rsidRPr="00FA63FA">
              <w:rPr>
                <w:bCs/>
                <w:lang w:val="en-US"/>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17464568" w14:textId="77777777" w:rsidR="004A6144" w:rsidRPr="00FA63FA" w:rsidRDefault="004A6144" w:rsidP="006F69F3">
            <w:pPr>
              <w:pStyle w:val="BodyText"/>
              <w:jc w:val="center"/>
              <w:rPr>
                <w:lang w:val="en-US"/>
              </w:rPr>
            </w:pPr>
            <w:r w:rsidRPr="00FA63FA">
              <w:rPr>
                <w:lang w:val="en-US"/>
              </w:rPr>
              <w:t>02/20/20</w:t>
            </w:r>
          </w:p>
        </w:tc>
        <w:tc>
          <w:tcPr>
            <w:tcW w:w="1710" w:type="dxa"/>
            <w:tcBorders>
              <w:top w:val="single" w:sz="4" w:space="0" w:color="auto"/>
              <w:left w:val="single" w:sz="4" w:space="0" w:color="auto"/>
              <w:bottom w:val="single" w:sz="4" w:space="0" w:color="auto"/>
              <w:right w:val="single" w:sz="4" w:space="0" w:color="auto"/>
            </w:tcBorders>
            <w:hideMark/>
          </w:tcPr>
          <w:p w14:paraId="7DE17707"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DA035FD" w14:textId="77777777" w:rsidR="004A6144" w:rsidRPr="00FA63FA" w:rsidRDefault="004A6144" w:rsidP="006F69F3">
            <w:pPr>
              <w:pStyle w:val="BodyText"/>
              <w:jc w:val="center"/>
              <w:rPr>
                <w:lang w:val="en-US"/>
              </w:rPr>
            </w:pPr>
            <w:r w:rsidRPr="00FA63FA">
              <w:rPr>
                <w:lang w:val="en-US"/>
              </w:rPr>
              <w:t>6</w:t>
            </w:r>
          </w:p>
        </w:tc>
      </w:tr>
      <w:tr w:rsidR="004A6144" w:rsidRPr="001C0483" w14:paraId="1396DB1C" w14:textId="77777777" w:rsidTr="006F69F3">
        <w:tc>
          <w:tcPr>
            <w:tcW w:w="5385" w:type="dxa"/>
            <w:tcBorders>
              <w:top w:val="single" w:sz="4" w:space="0" w:color="auto"/>
              <w:left w:val="double" w:sz="4" w:space="0" w:color="auto"/>
              <w:bottom w:val="single" w:sz="18" w:space="0" w:color="auto"/>
              <w:right w:val="single" w:sz="4" w:space="0" w:color="auto"/>
            </w:tcBorders>
            <w:hideMark/>
          </w:tcPr>
          <w:p w14:paraId="48FB9C7E" w14:textId="77777777" w:rsidR="004A6144" w:rsidRPr="00FA63FA" w:rsidRDefault="004A6144" w:rsidP="006F69F3">
            <w:pPr>
              <w:pStyle w:val="BodyText"/>
              <w:tabs>
                <w:tab w:val="left" w:pos="420"/>
              </w:tabs>
              <w:ind w:left="420" w:hanging="420"/>
              <w:jc w:val="left"/>
              <w:rPr>
                <w:bCs/>
                <w:lang w:val="en-US"/>
              </w:rPr>
            </w:pPr>
            <w:r w:rsidRPr="00FA63FA">
              <w:rPr>
                <w:bCs/>
                <w:lang w:val="en-US"/>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77AF6E0E" w14:textId="77777777" w:rsidR="004A6144" w:rsidRPr="00FA63FA" w:rsidRDefault="004A6144" w:rsidP="006F69F3">
            <w:pPr>
              <w:pStyle w:val="BodyText"/>
              <w:jc w:val="center"/>
              <w:rPr>
                <w:lang w:val="en-US"/>
              </w:rPr>
            </w:pPr>
            <w:r w:rsidRPr="00FA63FA">
              <w:rPr>
                <w:lang w:val="en-US"/>
              </w:rPr>
              <w:t>09/10/20</w:t>
            </w:r>
          </w:p>
        </w:tc>
        <w:tc>
          <w:tcPr>
            <w:tcW w:w="1710" w:type="dxa"/>
            <w:tcBorders>
              <w:top w:val="single" w:sz="4" w:space="0" w:color="auto"/>
              <w:left w:val="single" w:sz="4" w:space="0" w:color="auto"/>
              <w:bottom w:val="single" w:sz="18" w:space="0" w:color="auto"/>
              <w:right w:val="single" w:sz="4" w:space="0" w:color="auto"/>
            </w:tcBorders>
            <w:hideMark/>
          </w:tcPr>
          <w:p w14:paraId="201DF896"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38D662BE" w14:textId="77777777" w:rsidR="004A6144" w:rsidRPr="00FA63FA" w:rsidRDefault="004A6144" w:rsidP="006F69F3">
            <w:pPr>
              <w:pStyle w:val="BodyText"/>
              <w:jc w:val="center"/>
              <w:rPr>
                <w:lang w:val="en-US"/>
              </w:rPr>
            </w:pPr>
            <w:r w:rsidRPr="00FA63FA">
              <w:rPr>
                <w:lang w:val="en-US"/>
              </w:rPr>
              <w:t>95</w:t>
            </w:r>
          </w:p>
        </w:tc>
      </w:tr>
      <w:tr w:rsidR="004A6144" w:rsidRPr="001C0483" w14:paraId="16E6A74F"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D606A9C" w14:textId="77777777" w:rsidR="004A6144" w:rsidRPr="00FA63FA" w:rsidRDefault="004A6144" w:rsidP="006F69F3">
            <w:pPr>
              <w:pStyle w:val="BodyText"/>
              <w:jc w:val="left"/>
              <w:rPr>
                <w:highlight w:val="cyan"/>
                <w:lang w:val="en-US"/>
              </w:rPr>
            </w:pPr>
            <w:r w:rsidRPr="00FA63FA">
              <w:rPr>
                <w:b/>
                <w:sz w:val="22"/>
                <w:lang w:val="en-US"/>
              </w:rPr>
              <w:t>Laws and Metric Program</w:t>
            </w:r>
          </w:p>
        </w:tc>
      </w:tr>
      <w:tr w:rsidR="004A6144" w:rsidRPr="001C0483" w14:paraId="771137AB"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29AD43DD" w14:textId="77777777" w:rsidR="004A6144" w:rsidRPr="001C0483" w:rsidRDefault="004A6144" w:rsidP="006F69F3">
            <w:pPr>
              <w:pStyle w:val="BodyText"/>
              <w:tabs>
                <w:tab w:val="left" w:pos="240"/>
              </w:tabs>
              <w:ind w:left="240" w:hanging="240"/>
              <w:jc w:val="left"/>
              <w:rPr>
                <w:b/>
                <w:sz w:val="22"/>
                <w:highlight w:val="cyan"/>
              </w:rPr>
            </w:pPr>
            <w:r>
              <w:rPr>
                <w:b/>
                <w:bCs/>
                <w:lang w:val="en-US"/>
              </w:rPr>
              <w:tab/>
            </w:r>
            <w:r w:rsidRPr="00FA63FA">
              <w:rPr>
                <w:b/>
                <w:bCs/>
                <w:lang w:val="en-US"/>
              </w:rPr>
              <w:t>Packaging &amp; Price Verification</w:t>
            </w:r>
          </w:p>
        </w:tc>
      </w:tr>
      <w:tr w:rsidR="004A6144" w:rsidRPr="001C0483" w14:paraId="02AFA966"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6A9198C6" w14:textId="3367E30D" w:rsidR="004A6144" w:rsidRDefault="004A6144" w:rsidP="006F69F3">
            <w:pPr>
              <w:pStyle w:val="BodyText"/>
              <w:tabs>
                <w:tab w:val="left" w:pos="413"/>
              </w:tabs>
              <w:ind w:left="413" w:hanging="413"/>
              <w:jc w:val="left"/>
              <w:rPr>
                <w:lang w:val="de-DE"/>
              </w:rPr>
            </w:pPr>
            <w:r w:rsidRPr="00FA63FA">
              <w:rPr>
                <w:lang w:val="de-DE"/>
              </w:rPr>
              <w:tab/>
              <w:t>Handbook 130 – Examination Procedure for Price Verification</w:t>
            </w:r>
          </w:p>
          <w:p w14:paraId="6E9ED54B" w14:textId="77777777" w:rsidR="004A6144" w:rsidRPr="001C0483" w:rsidRDefault="004A6144" w:rsidP="006F69F3">
            <w:pPr>
              <w:pStyle w:val="BodyText"/>
              <w:tabs>
                <w:tab w:val="left" w:pos="690"/>
              </w:tabs>
              <w:ind w:left="690" w:hanging="690"/>
              <w:jc w:val="left"/>
              <w:rPr>
                <w:highlight w:val="cyan"/>
              </w:rPr>
            </w:pPr>
            <w:r>
              <w:tab/>
            </w:r>
            <w:r w:rsidRPr="00FA63FA">
              <w:rPr>
                <w:b/>
                <w:bCs/>
                <w:i/>
                <w:iCs/>
              </w:rPr>
              <w:t>13 Sessions:</w:t>
            </w:r>
            <w:r w:rsidRPr="002C6227">
              <w:t xml:space="preserve"> </w:t>
            </w:r>
            <w:r>
              <w:rPr>
                <w:lang w:val="en-US"/>
              </w:rPr>
              <w:t>0</w:t>
            </w:r>
            <w:r w:rsidRPr="002C6227">
              <w:t xml:space="preserve">3/25/20; </w:t>
            </w:r>
            <w:r>
              <w:rPr>
                <w:lang w:val="en-US"/>
              </w:rPr>
              <w:t>0</w:t>
            </w:r>
            <w:r w:rsidRPr="002C6227">
              <w:t>4/</w:t>
            </w:r>
            <w:r>
              <w:rPr>
                <w:lang w:val="en-US"/>
              </w:rPr>
              <w:t>0</w:t>
            </w:r>
            <w:r w:rsidRPr="002C6227">
              <w:t xml:space="preserve">8/20; </w:t>
            </w:r>
            <w:r>
              <w:rPr>
                <w:lang w:val="en-US"/>
              </w:rPr>
              <w:t>0</w:t>
            </w:r>
            <w:r w:rsidRPr="002C6227">
              <w:t xml:space="preserve">4/13/20; </w:t>
            </w:r>
            <w:r>
              <w:rPr>
                <w:lang w:val="en-US"/>
              </w:rPr>
              <w:t>0</w:t>
            </w:r>
            <w:r w:rsidRPr="002C6227">
              <w:t xml:space="preserve">4/14/20; </w:t>
            </w:r>
            <w:r>
              <w:rPr>
                <w:lang w:val="en-US"/>
              </w:rPr>
              <w:t>0</w:t>
            </w:r>
            <w:r w:rsidRPr="002C6227">
              <w:t xml:space="preserve">4/16/20; </w:t>
            </w:r>
            <w:r>
              <w:rPr>
                <w:lang w:val="en-US"/>
              </w:rPr>
              <w:t>0</w:t>
            </w:r>
            <w:r w:rsidRPr="002C6227">
              <w:t xml:space="preserve">4/20/20; </w:t>
            </w:r>
            <w:r>
              <w:rPr>
                <w:lang w:val="en-US"/>
              </w:rPr>
              <w:t>0</w:t>
            </w:r>
            <w:r w:rsidRPr="002C6227">
              <w:t xml:space="preserve">4/21/20; </w:t>
            </w:r>
            <w:r>
              <w:rPr>
                <w:lang w:val="en-US"/>
              </w:rPr>
              <w:t>0</w:t>
            </w:r>
            <w:r w:rsidRPr="002C6227">
              <w:t xml:space="preserve">5/19/20; </w:t>
            </w:r>
            <w:r>
              <w:rPr>
                <w:lang w:val="en-US"/>
              </w:rPr>
              <w:t>0</w:t>
            </w:r>
            <w:r w:rsidRPr="002C6227">
              <w:t xml:space="preserve">6/16/20; </w:t>
            </w:r>
            <w:r>
              <w:rPr>
                <w:lang w:val="en-US"/>
              </w:rPr>
              <w:t>0</w:t>
            </w:r>
            <w:r w:rsidRPr="002C6227">
              <w:t xml:space="preserve">7/22/20; </w:t>
            </w:r>
            <w:r>
              <w:rPr>
                <w:lang w:val="en-US"/>
              </w:rPr>
              <w:t>0</w:t>
            </w:r>
            <w:r w:rsidRPr="002C6227">
              <w:t>9/22/20; 10/14/20; 12/</w:t>
            </w:r>
            <w:r>
              <w:rPr>
                <w:lang w:val="en-US"/>
              </w:rPr>
              <w:t>0</w:t>
            </w:r>
            <w:r w:rsidRPr="002C6227">
              <w:t>1/20</w:t>
            </w:r>
          </w:p>
        </w:tc>
        <w:tc>
          <w:tcPr>
            <w:tcW w:w="1260" w:type="dxa"/>
            <w:tcBorders>
              <w:top w:val="single" w:sz="4" w:space="0" w:color="auto"/>
              <w:left w:val="single" w:sz="4" w:space="0" w:color="auto"/>
              <w:bottom w:val="single" w:sz="4" w:space="0" w:color="auto"/>
              <w:right w:val="single" w:sz="4" w:space="0" w:color="auto"/>
            </w:tcBorders>
            <w:hideMark/>
          </w:tcPr>
          <w:p w14:paraId="5E6997A1" w14:textId="7403A31C" w:rsidR="004A6144" w:rsidRPr="00FA63FA" w:rsidRDefault="004A6144" w:rsidP="006F69F3">
            <w:pPr>
              <w:pStyle w:val="BodyText"/>
              <w:jc w:val="center"/>
              <w:rPr>
                <w:lang w:val="en-US"/>
              </w:rPr>
            </w:pPr>
            <w:r w:rsidRPr="00FA63FA">
              <w:rPr>
                <w:lang w:val="en-US"/>
              </w:rPr>
              <w:t xml:space="preserve">13 sessions May to </w:t>
            </w:r>
            <w:proofErr w:type="spellStart"/>
            <w:r w:rsidRPr="00FA63FA">
              <w:rPr>
                <w:lang w:val="en-US"/>
              </w:rPr>
              <w:t>Dec</w:t>
            </w:r>
            <w:r w:rsidR="00E92242">
              <w:rPr>
                <w:lang w:val="en-US"/>
              </w:rPr>
              <w:t>ecember</w:t>
            </w:r>
            <w:proofErr w:type="spellEnd"/>
            <w:r w:rsidRPr="00FA63FA">
              <w:rPr>
                <w:lang w:val="en-US"/>
              </w:rPr>
              <w:t xml:space="preserve"> 2020</w:t>
            </w:r>
          </w:p>
        </w:tc>
        <w:tc>
          <w:tcPr>
            <w:tcW w:w="1710" w:type="dxa"/>
            <w:tcBorders>
              <w:top w:val="single" w:sz="4" w:space="0" w:color="auto"/>
              <w:left w:val="single" w:sz="4" w:space="0" w:color="auto"/>
              <w:bottom w:val="single" w:sz="4" w:space="0" w:color="auto"/>
              <w:right w:val="single" w:sz="4" w:space="0" w:color="auto"/>
            </w:tcBorders>
            <w:hideMark/>
          </w:tcPr>
          <w:p w14:paraId="13EADF39" w14:textId="77777777" w:rsidR="004A6144" w:rsidRPr="00FA63FA"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3482381E" w14:textId="77777777" w:rsidR="004A6144" w:rsidRPr="00FA63FA" w:rsidRDefault="004A6144" w:rsidP="006F69F3">
            <w:pPr>
              <w:pStyle w:val="BodyText"/>
              <w:jc w:val="center"/>
              <w:rPr>
                <w:lang w:val="en-US"/>
              </w:rPr>
            </w:pPr>
            <w:r w:rsidRPr="001C0483">
              <w:rPr>
                <w:lang w:val="en-US"/>
              </w:rPr>
              <w:t>Total 599</w:t>
            </w:r>
          </w:p>
        </w:tc>
      </w:tr>
      <w:tr w:rsidR="004A6144" w:rsidRPr="001C0483" w14:paraId="279263EF" w14:textId="77777777" w:rsidTr="006F69F3">
        <w:tc>
          <w:tcPr>
            <w:tcW w:w="5385" w:type="dxa"/>
            <w:tcBorders>
              <w:top w:val="single" w:sz="4" w:space="0" w:color="auto"/>
              <w:left w:val="double" w:sz="4" w:space="0" w:color="auto"/>
              <w:bottom w:val="single" w:sz="4" w:space="0" w:color="auto"/>
              <w:right w:val="single" w:sz="4" w:space="0" w:color="auto"/>
            </w:tcBorders>
          </w:tcPr>
          <w:p w14:paraId="28026102" w14:textId="012604BD" w:rsidR="004A6144" w:rsidRDefault="004A6144" w:rsidP="006F69F3">
            <w:pPr>
              <w:pStyle w:val="BodyText"/>
              <w:tabs>
                <w:tab w:val="left" w:pos="413"/>
              </w:tabs>
              <w:ind w:left="413" w:hanging="413"/>
              <w:jc w:val="left"/>
              <w:rPr>
                <w:lang w:val="de-DE"/>
              </w:rPr>
            </w:pPr>
            <w:r>
              <w:rPr>
                <w:lang w:val="de-DE"/>
              </w:rPr>
              <w:lastRenderedPageBreak/>
              <w:tab/>
            </w:r>
            <w:r w:rsidRPr="001C0483">
              <w:rPr>
                <w:lang w:val="de-DE"/>
              </w:rPr>
              <w:t xml:space="preserve">Handbook 130 – </w:t>
            </w:r>
            <w:r>
              <w:rPr>
                <w:lang w:val="de-DE"/>
              </w:rPr>
              <w:t>Overview of the Uniform Packaging and Labeling Regulation</w:t>
            </w:r>
          </w:p>
          <w:p w14:paraId="7E5050FB" w14:textId="77777777" w:rsidR="004A6144" w:rsidRPr="002C6227" w:rsidRDefault="004A6144" w:rsidP="006F69F3">
            <w:pPr>
              <w:pStyle w:val="BodyText"/>
              <w:tabs>
                <w:tab w:val="left" w:pos="690"/>
              </w:tabs>
              <w:ind w:left="690" w:hanging="690"/>
              <w:jc w:val="left"/>
              <w:rPr>
                <w:lang w:val="de-DE"/>
              </w:rPr>
            </w:pPr>
            <w:r>
              <w:rPr>
                <w:b/>
                <w:bCs/>
                <w:i/>
                <w:iCs/>
              </w:rPr>
              <w:tab/>
            </w:r>
            <w:r w:rsidRPr="00FA63FA">
              <w:rPr>
                <w:b/>
                <w:bCs/>
                <w:i/>
                <w:iCs/>
              </w:rPr>
              <w:t>11 Sessions:</w:t>
            </w:r>
            <w:r w:rsidRPr="00FA63FA">
              <w:t xml:space="preserve"> </w:t>
            </w:r>
            <w:r w:rsidRPr="00FA63FA">
              <w:rPr>
                <w:lang w:val="en-US"/>
              </w:rPr>
              <w:t>0</w:t>
            </w:r>
            <w:r w:rsidRPr="00FA63FA">
              <w:t xml:space="preserve">3/26/20; </w:t>
            </w:r>
            <w:r w:rsidRPr="00FA63FA">
              <w:rPr>
                <w:lang w:val="en-US"/>
              </w:rPr>
              <w:t>0</w:t>
            </w:r>
            <w:r w:rsidRPr="00FA63FA">
              <w:t>4/</w:t>
            </w:r>
            <w:r w:rsidRPr="00FA63FA">
              <w:rPr>
                <w:lang w:val="en-US"/>
              </w:rPr>
              <w:t>0</w:t>
            </w:r>
            <w:r w:rsidRPr="00FA63FA">
              <w:t xml:space="preserve">9/20; </w:t>
            </w:r>
            <w:r w:rsidRPr="00FA63FA">
              <w:rPr>
                <w:lang w:val="en-US"/>
              </w:rPr>
              <w:t>0</w:t>
            </w:r>
            <w:r w:rsidRPr="00FA63FA">
              <w:t xml:space="preserve">4/15/20; </w:t>
            </w:r>
            <w:r w:rsidRPr="00FA63FA">
              <w:rPr>
                <w:lang w:val="en-US"/>
              </w:rPr>
              <w:t>0</w:t>
            </w:r>
            <w:r w:rsidRPr="00FA63FA">
              <w:t xml:space="preserve">4/17/20; </w:t>
            </w:r>
            <w:r w:rsidRPr="00FA63FA">
              <w:rPr>
                <w:lang w:val="en-US"/>
              </w:rPr>
              <w:t>0</w:t>
            </w:r>
            <w:r w:rsidRPr="00FA63FA">
              <w:t xml:space="preserve">4/22/20; </w:t>
            </w:r>
            <w:r w:rsidRPr="00FA63FA">
              <w:rPr>
                <w:lang w:val="en-US"/>
              </w:rPr>
              <w:t>0</w:t>
            </w:r>
            <w:r w:rsidRPr="00FA63FA">
              <w:t xml:space="preserve">4/24/20; </w:t>
            </w:r>
            <w:r w:rsidRPr="00FA63FA">
              <w:rPr>
                <w:lang w:val="en-US"/>
              </w:rPr>
              <w:t>0</w:t>
            </w:r>
            <w:r w:rsidRPr="00FA63FA">
              <w:t xml:space="preserve">5/21/20; </w:t>
            </w:r>
            <w:r w:rsidRPr="00FA63FA">
              <w:rPr>
                <w:lang w:val="en-US"/>
              </w:rPr>
              <w:t>0</w:t>
            </w:r>
            <w:r w:rsidRPr="00FA63FA">
              <w:t xml:space="preserve">6/17/20; </w:t>
            </w:r>
            <w:r w:rsidRPr="00FA63FA">
              <w:rPr>
                <w:lang w:val="en-US"/>
              </w:rPr>
              <w:t>0</w:t>
            </w:r>
            <w:r w:rsidRPr="00FA63FA">
              <w:t>7/23/20; 10/14/20; 12/1/20</w:t>
            </w:r>
          </w:p>
        </w:tc>
        <w:tc>
          <w:tcPr>
            <w:tcW w:w="1260" w:type="dxa"/>
            <w:tcBorders>
              <w:top w:val="single" w:sz="4" w:space="0" w:color="auto"/>
              <w:left w:val="single" w:sz="4" w:space="0" w:color="auto"/>
              <w:bottom w:val="single" w:sz="4" w:space="0" w:color="auto"/>
              <w:right w:val="single" w:sz="4" w:space="0" w:color="auto"/>
            </w:tcBorders>
          </w:tcPr>
          <w:p w14:paraId="6A3FBA6C" w14:textId="2E995591" w:rsidR="004A6144" w:rsidRDefault="004A6144" w:rsidP="006F69F3">
            <w:pPr>
              <w:pStyle w:val="BodyText"/>
              <w:jc w:val="center"/>
              <w:rPr>
                <w:lang w:val="en-US"/>
              </w:rPr>
            </w:pPr>
            <w:r>
              <w:rPr>
                <w:lang w:val="en-US"/>
              </w:rPr>
              <w:t>11</w:t>
            </w:r>
            <w:r w:rsidRPr="001C0483">
              <w:rPr>
                <w:lang w:val="en-US"/>
              </w:rPr>
              <w:t xml:space="preserve"> sessions </w:t>
            </w:r>
            <w:r>
              <w:rPr>
                <w:lang w:val="en-US"/>
              </w:rPr>
              <w:t>March</w:t>
            </w:r>
            <w:r w:rsidRPr="001C0483">
              <w:rPr>
                <w:lang w:val="en-US"/>
              </w:rPr>
              <w:t xml:space="preserve"> to Dec</w:t>
            </w:r>
            <w:r w:rsidR="00E92242">
              <w:rPr>
                <w:lang w:val="en-US"/>
              </w:rPr>
              <w:t>ember</w:t>
            </w:r>
          </w:p>
          <w:p w14:paraId="29DFAA36" w14:textId="77777777" w:rsidR="004A6144" w:rsidRPr="002C6227" w:rsidRDefault="004A6144" w:rsidP="006F69F3">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04919F74" w14:textId="77777777" w:rsidR="004A6144" w:rsidRPr="002C6227"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19EE3B4" w14:textId="77777777" w:rsidR="004A6144" w:rsidRPr="002C6227" w:rsidRDefault="004A6144" w:rsidP="006F69F3">
            <w:pPr>
              <w:pStyle w:val="BodyText"/>
              <w:jc w:val="center"/>
              <w:rPr>
                <w:lang w:val="en-US"/>
              </w:rPr>
            </w:pPr>
            <w:r w:rsidRPr="001C0483">
              <w:rPr>
                <w:lang w:val="en-US"/>
              </w:rPr>
              <w:t xml:space="preserve">Total </w:t>
            </w:r>
            <w:r>
              <w:rPr>
                <w:lang w:val="en-US"/>
              </w:rPr>
              <w:t>562</w:t>
            </w:r>
          </w:p>
        </w:tc>
      </w:tr>
      <w:tr w:rsidR="004A6144" w:rsidRPr="001C0483" w14:paraId="605929DE" w14:textId="77777777" w:rsidTr="006F69F3">
        <w:tc>
          <w:tcPr>
            <w:tcW w:w="5385" w:type="dxa"/>
            <w:tcBorders>
              <w:top w:val="single" w:sz="4" w:space="0" w:color="auto"/>
              <w:left w:val="double" w:sz="4" w:space="0" w:color="auto"/>
              <w:bottom w:val="single" w:sz="4" w:space="0" w:color="auto"/>
              <w:right w:val="single" w:sz="4" w:space="0" w:color="auto"/>
            </w:tcBorders>
          </w:tcPr>
          <w:p w14:paraId="36107EBF" w14:textId="7423BD72" w:rsidR="004A6144" w:rsidRPr="00FA63FA" w:rsidRDefault="004A6144" w:rsidP="006F69F3">
            <w:pPr>
              <w:pStyle w:val="BodyText"/>
              <w:tabs>
                <w:tab w:val="left" w:pos="413"/>
              </w:tabs>
              <w:ind w:left="413" w:hanging="413"/>
              <w:jc w:val="left"/>
              <w:rPr>
                <w:lang w:val="de-DE"/>
              </w:rPr>
            </w:pPr>
            <w:r>
              <w:rPr>
                <w:lang w:val="de-DE"/>
              </w:rPr>
              <w:tab/>
            </w:r>
            <w:r w:rsidRPr="00FA63FA">
              <w:rPr>
                <w:lang w:val="de-DE"/>
              </w:rPr>
              <w:t>Handbook 133 – Checking the Net Contents of Packaged Goods</w:t>
            </w:r>
          </w:p>
          <w:p w14:paraId="31DB44B2" w14:textId="77777777" w:rsidR="004A6144" w:rsidRDefault="004A6144" w:rsidP="006F69F3">
            <w:pPr>
              <w:pStyle w:val="BodyText"/>
              <w:tabs>
                <w:tab w:val="left" w:pos="690"/>
              </w:tabs>
              <w:ind w:left="690" w:hanging="690"/>
              <w:jc w:val="left"/>
              <w:rPr>
                <w:lang w:val="de-DE"/>
              </w:rPr>
            </w:pPr>
            <w:r w:rsidRPr="00FA63FA">
              <w:rPr>
                <w:lang w:val="de-DE"/>
              </w:rPr>
              <w:tab/>
            </w:r>
            <w:r w:rsidRPr="00FA63FA">
              <w:rPr>
                <w:b/>
                <w:bCs/>
                <w:i/>
                <w:iCs/>
              </w:rPr>
              <w:t>8 Sessions:</w:t>
            </w:r>
            <w:r w:rsidRPr="00FA63FA">
              <w:t xml:space="preserve"> </w:t>
            </w:r>
            <w:r>
              <w:rPr>
                <w:lang w:val="en-US"/>
              </w:rPr>
              <w:t>0</w:t>
            </w:r>
            <w:r w:rsidRPr="00FA63FA">
              <w:t xml:space="preserve">4/23/20; </w:t>
            </w:r>
            <w:r>
              <w:rPr>
                <w:lang w:val="en-US"/>
              </w:rPr>
              <w:t>0</w:t>
            </w:r>
            <w:r w:rsidRPr="00FA63FA">
              <w:t xml:space="preserve">4/27/20; </w:t>
            </w:r>
            <w:r>
              <w:rPr>
                <w:lang w:val="en-US"/>
              </w:rPr>
              <w:t>0</w:t>
            </w:r>
            <w:r w:rsidRPr="00FA63FA">
              <w:t xml:space="preserve">4/29/20; </w:t>
            </w:r>
            <w:r>
              <w:rPr>
                <w:lang w:val="en-US"/>
              </w:rPr>
              <w:t>0</w:t>
            </w:r>
            <w:r w:rsidRPr="00FA63FA">
              <w:t xml:space="preserve">4/30/20; </w:t>
            </w:r>
            <w:r>
              <w:rPr>
                <w:lang w:val="en-US"/>
              </w:rPr>
              <w:t>0</w:t>
            </w:r>
            <w:r w:rsidRPr="00FA63FA">
              <w:t xml:space="preserve">5/20/20; </w:t>
            </w:r>
            <w:r>
              <w:rPr>
                <w:lang w:val="en-US"/>
              </w:rPr>
              <w:t>0</w:t>
            </w:r>
            <w:r w:rsidRPr="00FA63FA">
              <w:t xml:space="preserve">6/18/20; </w:t>
            </w:r>
            <w:r>
              <w:rPr>
                <w:lang w:val="en-US"/>
              </w:rPr>
              <w:t>0</w:t>
            </w:r>
            <w:r w:rsidRPr="00FA63FA">
              <w:t>8/</w:t>
            </w:r>
            <w:r>
              <w:rPr>
                <w:lang w:val="en-US"/>
              </w:rPr>
              <w:t>0</w:t>
            </w:r>
            <w:r w:rsidRPr="00FA63FA">
              <w:t>5/20; 10/15/20</w:t>
            </w:r>
          </w:p>
        </w:tc>
        <w:tc>
          <w:tcPr>
            <w:tcW w:w="1260" w:type="dxa"/>
            <w:tcBorders>
              <w:top w:val="single" w:sz="4" w:space="0" w:color="auto"/>
              <w:left w:val="single" w:sz="4" w:space="0" w:color="auto"/>
              <w:bottom w:val="single" w:sz="4" w:space="0" w:color="auto"/>
              <w:right w:val="single" w:sz="4" w:space="0" w:color="auto"/>
            </w:tcBorders>
          </w:tcPr>
          <w:p w14:paraId="43E73C4D" w14:textId="3D078A05" w:rsidR="004A6144" w:rsidRDefault="004A6144" w:rsidP="006F69F3">
            <w:pPr>
              <w:pStyle w:val="BodyText"/>
              <w:jc w:val="center"/>
              <w:rPr>
                <w:lang w:val="en-US"/>
              </w:rPr>
            </w:pPr>
            <w:r>
              <w:rPr>
                <w:lang w:val="en-US"/>
              </w:rPr>
              <w:t>8</w:t>
            </w:r>
            <w:r w:rsidRPr="001C0483">
              <w:rPr>
                <w:lang w:val="en-US"/>
              </w:rPr>
              <w:t xml:space="preserve"> sessions </w:t>
            </w:r>
            <w:r>
              <w:rPr>
                <w:lang w:val="en-US"/>
              </w:rPr>
              <w:t>April</w:t>
            </w:r>
            <w:r w:rsidRPr="001C0483">
              <w:rPr>
                <w:lang w:val="en-US"/>
              </w:rPr>
              <w:t xml:space="preserve"> to </w:t>
            </w:r>
            <w:r>
              <w:rPr>
                <w:lang w:val="en-US"/>
              </w:rPr>
              <w:t>Oct</w:t>
            </w:r>
            <w:r w:rsidR="00E92242">
              <w:rPr>
                <w:lang w:val="en-US"/>
              </w:rPr>
              <w:t>ober</w:t>
            </w:r>
          </w:p>
          <w:p w14:paraId="1901356F" w14:textId="77777777" w:rsidR="004A6144" w:rsidRDefault="004A6144" w:rsidP="006F69F3">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5E6BA689" w14:textId="77777777" w:rsidR="004A6144" w:rsidRPr="001C0483"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2E0ACFC" w14:textId="77777777" w:rsidR="004A6144" w:rsidRPr="001C0483" w:rsidRDefault="004A6144" w:rsidP="006F69F3">
            <w:pPr>
              <w:pStyle w:val="BodyText"/>
              <w:jc w:val="center"/>
              <w:rPr>
                <w:lang w:val="en-US"/>
              </w:rPr>
            </w:pPr>
            <w:r w:rsidRPr="001C0483">
              <w:rPr>
                <w:lang w:val="en-US"/>
              </w:rPr>
              <w:t xml:space="preserve">Total </w:t>
            </w:r>
            <w:r>
              <w:rPr>
                <w:lang w:val="en-US"/>
              </w:rPr>
              <w:t>420</w:t>
            </w:r>
          </w:p>
        </w:tc>
      </w:tr>
      <w:tr w:rsidR="004A6144" w:rsidRPr="001C0483" w14:paraId="4E132A5A" w14:textId="77777777" w:rsidTr="006F69F3">
        <w:tc>
          <w:tcPr>
            <w:tcW w:w="5385" w:type="dxa"/>
            <w:tcBorders>
              <w:top w:val="single" w:sz="4" w:space="0" w:color="auto"/>
              <w:left w:val="double" w:sz="4" w:space="0" w:color="auto"/>
              <w:bottom w:val="single" w:sz="4" w:space="0" w:color="auto"/>
              <w:right w:val="single" w:sz="4" w:space="0" w:color="auto"/>
            </w:tcBorders>
          </w:tcPr>
          <w:p w14:paraId="57A8202F" w14:textId="08656B3D" w:rsidR="004A6144" w:rsidRPr="002C6227" w:rsidRDefault="004A6144" w:rsidP="006F69F3">
            <w:pPr>
              <w:pStyle w:val="BodyText"/>
              <w:tabs>
                <w:tab w:val="left" w:pos="413"/>
              </w:tabs>
              <w:ind w:left="413" w:hanging="413"/>
              <w:jc w:val="left"/>
              <w:rPr>
                <w:lang w:val="de-DE"/>
              </w:rPr>
            </w:pPr>
            <w:r>
              <w:rPr>
                <w:lang w:val="de-DE"/>
              </w:rPr>
              <w:tab/>
            </w:r>
            <w:r w:rsidRPr="002C6227">
              <w:rPr>
                <w:lang w:val="de-DE"/>
              </w:rPr>
              <w:t>Handbook 133 – How to Test Animal Bedding</w:t>
            </w:r>
          </w:p>
          <w:p w14:paraId="67E7928C" w14:textId="77777777" w:rsidR="004A6144" w:rsidRPr="002C6227" w:rsidRDefault="004A6144" w:rsidP="006F69F3">
            <w:pPr>
              <w:pStyle w:val="BodyText"/>
              <w:tabs>
                <w:tab w:val="left" w:pos="690"/>
              </w:tabs>
              <w:ind w:left="690" w:hanging="690"/>
              <w:jc w:val="left"/>
              <w:rPr>
                <w:lang w:val="de-DE"/>
              </w:rPr>
            </w:pPr>
            <w:r w:rsidRPr="00FA63FA">
              <w:rPr>
                <w:lang w:val="de-DE"/>
              </w:rPr>
              <w:tab/>
            </w:r>
            <w:r w:rsidRPr="00FA63FA">
              <w:rPr>
                <w:b/>
                <w:bCs/>
                <w:i/>
                <w:iCs/>
              </w:rPr>
              <w:t>6 Sessions:</w:t>
            </w:r>
            <w:r w:rsidRPr="00FA63FA">
              <w:t xml:space="preserve">  </w:t>
            </w:r>
            <w:r>
              <w:rPr>
                <w:lang w:val="en-US"/>
              </w:rPr>
              <w:t>0</w:t>
            </w:r>
            <w:r w:rsidRPr="00FA63FA">
              <w:t xml:space="preserve">9/21/20; </w:t>
            </w:r>
            <w:r>
              <w:rPr>
                <w:lang w:val="en-US"/>
              </w:rPr>
              <w:t>0</w:t>
            </w:r>
            <w:r w:rsidRPr="00FA63FA">
              <w:t>9/30/20; 10/8/20; 10/21/20; 11/18/20; 12/</w:t>
            </w:r>
            <w:r>
              <w:rPr>
                <w:lang w:val="en-US"/>
              </w:rPr>
              <w:t>0</w:t>
            </w:r>
            <w:r w:rsidRPr="00FA63FA">
              <w:t>9/20</w:t>
            </w:r>
          </w:p>
        </w:tc>
        <w:tc>
          <w:tcPr>
            <w:tcW w:w="1260" w:type="dxa"/>
            <w:tcBorders>
              <w:top w:val="single" w:sz="4" w:space="0" w:color="auto"/>
              <w:left w:val="single" w:sz="4" w:space="0" w:color="auto"/>
              <w:bottom w:val="single" w:sz="4" w:space="0" w:color="auto"/>
              <w:right w:val="single" w:sz="4" w:space="0" w:color="auto"/>
            </w:tcBorders>
          </w:tcPr>
          <w:p w14:paraId="39EDFF25" w14:textId="716EF3F9" w:rsidR="004A6144" w:rsidRDefault="004A6144" w:rsidP="006F69F3">
            <w:pPr>
              <w:pStyle w:val="BodyText"/>
              <w:jc w:val="center"/>
              <w:rPr>
                <w:lang w:val="en-US"/>
              </w:rPr>
            </w:pPr>
            <w:r>
              <w:rPr>
                <w:lang w:val="en-US"/>
              </w:rPr>
              <w:t>6</w:t>
            </w:r>
            <w:r w:rsidRPr="001C0483">
              <w:rPr>
                <w:lang w:val="en-US"/>
              </w:rPr>
              <w:t xml:space="preserve"> sessions </w:t>
            </w:r>
            <w:r>
              <w:rPr>
                <w:lang w:val="en-US"/>
              </w:rPr>
              <w:t>Sept</w:t>
            </w:r>
            <w:r w:rsidR="003C7A0B">
              <w:rPr>
                <w:lang w:val="en-US"/>
              </w:rPr>
              <w:t>ember</w:t>
            </w:r>
            <w:r w:rsidRPr="001C0483">
              <w:rPr>
                <w:lang w:val="en-US"/>
              </w:rPr>
              <w:t xml:space="preserve"> to </w:t>
            </w:r>
            <w:r>
              <w:rPr>
                <w:lang w:val="en-US"/>
              </w:rPr>
              <w:t>Dec</w:t>
            </w:r>
            <w:r w:rsidR="003C7A0B">
              <w:rPr>
                <w:lang w:val="en-US"/>
              </w:rPr>
              <w:t>ember</w:t>
            </w:r>
          </w:p>
          <w:p w14:paraId="7A61F2B3" w14:textId="77777777" w:rsidR="004A6144" w:rsidRDefault="004A6144" w:rsidP="006F69F3">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1AA8A914" w14:textId="77777777" w:rsidR="004A6144" w:rsidRPr="001C0483"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36B150B" w14:textId="77777777" w:rsidR="004A6144" w:rsidRPr="001C0483" w:rsidRDefault="004A6144" w:rsidP="006F69F3">
            <w:pPr>
              <w:pStyle w:val="BodyText"/>
              <w:jc w:val="center"/>
              <w:rPr>
                <w:lang w:val="en-US"/>
              </w:rPr>
            </w:pPr>
            <w:r w:rsidRPr="001C0483">
              <w:rPr>
                <w:lang w:val="en-US"/>
              </w:rPr>
              <w:t xml:space="preserve">Total </w:t>
            </w:r>
            <w:r>
              <w:rPr>
                <w:lang w:val="en-US"/>
              </w:rPr>
              <w:t>179</w:t>
            </w:r>
          </w:p>
        </w:tc>
      </w:tr>
      <w:tr w:rsidR="004A6144" w:rsidRPr="001C0483" w14:paraId="435DB43D" w14:textId="77777777" w:rsidTr="006F69F3">
        <w:tc>
          <w:tcPr>
            <w:tcW w:w="5385" w:type="dxa"/>
            <w:tcBorders>
              <w:top w:val="single" w:sz="4" w:space="0" w:color="auto"/>
              <w:left w:val="double" w:sz="4" w:space="0" w:color="auto"/>
              <w:bottom w:val="single" w:sz="4" w:space="0" w:color="auto"/>
              <w:right w:val="single" w:sz="4" w:space="0" w:color="auto"/>
            </w:tcBorders>
          </w:tcPr>
          <w:p w14:paraId="504C92FD" w14:textId="35CFA9E6" w:rsidR="004A6144" w:rsidRDefault="004A6144" w:rsidP="006F69F3">
            <w:pPr>
              <w:pStyle w:val="BodyText"/>
              <w:tabs>
                <w:tab w:val="left" w:pos="413"/>
              </w:tabs>
              <w:ind w:left="413" w:hanging="413"/>
              <w:jc w:val="left"/>
              <w:rPr>
                <w:lang w:val="de-DE"/>
              </w:rPr>
            </w:pPr>
            <w:r>
              <w:rPr>
                <w:lang w:val="de-DE"/>
              </w:rPr>
              <w:tab/>
            </w:r>
            <w:r w:rsidRPr="002C6227">
              <w:rPr>
                <w:lang w:val="de-DE"/>
              </w:rPr>
              <w:t>Handbook 133 – Overview of Handbook 133</w:t>
            </w:r>
          </w:p>
        </w:tc>
        <w:tc>
          <w:tcPr>
            <w:tcW w:w="1260" w:type="dxa"/>
            <w:tcBorders>
              <w:top w:val="single" w:sz="4" w:space="0" w:color="auto"/>
              <w:left w:val="single" w:sz="4" w:space="0" w:color="auto"/>
              <w:bottom w:val="single" w:sz="4" w:space="0" w:color="auto"/>
              <w:right w:val="single" w:sz="4" w:space="0" w:color="auto"/>
            </w:tcBorders>
          </w:tcPr>
          <w:p w14:paraId="24AFDB03" w14:textId="77777777" w:rsidR="004A6144" w:rsidRDefault="004A6144" w:rsidP="006F69F3">
            <w:pPr>
              <w:pStyle w:val="BodyText"/>
              <w:jc w:val="center"/>
              <w:rPr>
                <w:lang w:val="en-US"/>
              </w:rPr>
            </w:pPr>
            <w:r>
              <w:rPr>
                <w:lang w:val="en-US"/>
              </w:rPr>
              <w:t>12/03/20</w:t>
            </w:r>
          </w:p>
        </w:tc>
        <w:tc>
          <w:tcPr>
            <w:tcW w:w="1710" w:type="dxa"/>
            <w:tcBorders>
              <w:top w:val="single" w:sz="4" w:space="0" w:color="auto"/>
              <w:left w:val="single" w:sz="4" w:space="0" w:color="auto"/>
              <w:bottom w:val="single" w:sz="4" w:space="0" w:color="auto"/>
              <w:right w:val="single" w:sz="4" w:space="0" w:color="auto"/>
            </w:tcBorders>
          </w:tcPr>
          <w:p w14:paraId="0971D989" w14:textId="77777777" w:rsidR="004A6144" w:rsidRPr="001C0483"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FB30F45" w14:textId="77777777" w:rsidR="004A6144" w:rsidRPr="001C0483" w:rsidRDefault="004A6144" w:rsidP="006F69F3">
            <w:pPr>
              <w:pStyle w:val="BodyText"/>
              <w:jc w:val="center"/>
              <w:rPr>
                <w:lang w:val="en-US"/>
              </w:rPr>
            </w:pPr>
            <w:r>
              <w:rPr>
                <w:lang w:val="en-US"/>
              </w:rPr>
              <w:t>74</w:t>
            </w:r>
          </w:p>
        </w:tc>
      </w:tr>
      <w:tr w:rsidR="004A6144" w:rsidRPr="001C0483" w14:paraId="48A138D4" w14:textId="77777777" w:rsidTr="006F69F3">
        <w:tc>
          <w:tcPr>
            <w:tcW w:w="5385" w:type="dxa"/>
            <w:tcBorders>
              <w:top w:val="single" w:sz="4" w:space="0" w:color="auto"/>
              <w:left w:val="double" w:sz="4" w:space="0" w:color="auto"/>
              <w:bottom w:val="single" w:sz="4" w:space="0" w:color="auto"/>
              <w:right w:val="single" w:sz="4" w:space="0" w:color="auto"/>
            </w:tcBorders>
          </w:tcPr>
          <w:p w14:paraId="7CD870D5" w14:textId="77777777" w:rsidR="004A6144" w:rsidRPr="002C6227" w:rsidRDefault="004A6144" w:rsidP="006F69F3">
            <w:pPr>
              <w:pStyle w:val="BodyText"/>
              <w:tabs>
                <w:tab w:val="left" w:pos="413"/>
              </w:tabs>
              <w:ind w:left="413" w:hanging="413"/>
              <w:jc w:val="left"/>
              <w:rPr>
                <w:lang w:val="de-DE"/>
              </w:rPr>
            </w:pPr>
            <w:r>
              <w:rPr>
                <w:lang w:val="de-DE"/>
              </w:rPr>
              <w:tab/>
            </w:r>
            <w:r w:rsidRPr="002C6227">
              <w:rPr>
                <w:lang w:val="de-DE"/>
              </w:rPr>
              <w:t>Weights and Measures Inspections – Evidence, Search and Seizure, and Due Process</w:t>
            </w:r>
          </w:p>
          <w:p w14:paraId="166D9211" w14:textId="77777777" w:rsidR="004A6144" w:rsidRPr="002C6227" w:rsidRDefault="004A6144" w:rsidP="006F69F3">
            <w:pPr>
              <w:pStyle w:val="BodyText"/>
              <w:tabs>
                <w:tab w:val="left" w:pos="690"/>
              </w:tabs>
              <w:ind w:left="690" w:hanging="690"/>
              <w:jc w:val="left"/>
              <w:rPr>
                <w:lang w:val="de-DE"/>
              </w:rPr>
            </w:pPr>
            <w:r w:rsidRPr="002C6227">
              <w:rPr>
                <w:rFonts w:eastAsia="Calibri"/>
                <w:szCs w:val="22"/>
                <w:lang w:val="de-DE" w:eastAsia="en-US"/>
              </w:rPr>
              <w:tab/>
            </w:r>
            <w:r w:rsidRPr="00FA63FA">
              <w:rPr>
                <w:b/>
                <w:bCs/>
                <w:i/>
                <w:iCs/>
              </w:rPr>
              <w:t>6 Sessions:</w:t>
            </w:r>
            <w:r w:rsidRPr="00FA63FA">
              <w:t xml:space="preserve"> </w:t>
            </w:r>
            <w:r>
              <w:rPr>
                <w:lang w:val="en-US"/>
              </w:rPr>
              <w:t>0</w:t>
            </w:r>
            <w:r w:rsidRPr="00FA63FA">
              <w:t>9/22/20; 10/</w:t>
            </w:r>
            <w:r>
              <w:rPr>
                <w:lang w:val="en-US"/>
              </w:rPr>
              <w:t>0</w:t>
            </w:r>
            <w:r w:rsidRPr="00FA63FA">
              <w:t>1/20; 10/</w:t>
            </w:r>
            <w:r>
              <w:rPr>
                <w:lang w:val="en-US"/>
              </w:rPr>
              <w:t>0</w:t>
            </w:r>
            <w:r w:rsidRPr="00FA63FA">
              <w:t>8/20; 10/20/20; 11/17/20; 12/</w:t>
            </w:r>
            <w:r>
              <w:rPr>
                <w:lang w:val="en-US"/>
              </w:rPr>
              <w:t>0</w:t>
            </w:r>
            <w:r w:rsidRPr="00FA63FA">
              <w:t>8/20</w:t>
            </w:r>
          </w:p>
        </w:tc>
        <w:tc>
          <w:tcPr>
            <w:tcW w:w="1260" w:type="dxa"/>
            <w:tcBorders>
              <w:top w:val="single" w:sz="4" w:space="0" w:color="auto"/>
              <w:left w:val="single" w:sz="4" w:space="0" w:color="auto"/>
              <w:bottom w:val="single" w:sz="4" w:space="0" w:color="auto"/>
              <w:right w:val="single" w:sz="4" w:space="0" w:color="auto"/>
            </w:tcBorders>
          </w:tcPr>
          <w:p w14:paraId="63E7B290" w14:textId="77777777" w:rsidR="003C7A0B" w:rsidRDefault="003C7A0B" w:rsidP="003C7A0B">
            <w:pPr>
              <w:pStyle w:val="BodyText"/>
              <w:jc w:val="center"/>
              <w:rPr>
                <w:lang w:val="en-US"/>
              </w:rPr>
            </w:pPr>
            <w:r>
              <w:rPr>
                <w:lang w:val="en-US"/>
              </w:rPr>
              <w:t>6</w:t>
            </w:r>
            <w:r w:rsidRPr="001C0483">
              <w:rPr>
                <w:lang w:val="en-US"/>
              </w:rPr>
              <w:t xml:space="preserve"> sessions </w:t>
            </w:r>
            <w:r>
              <w:rPr>
                <w:lang w:val="en-US"/>
              </w:rPr>
              <w:t>September</w:t>
            </w:r>
            <w:r w:rsidRPr="001C0483">
              <w:rPr>
                <w:lang w:val="en-US"/>
              </w:rPr>
              <w:t xml:space="preserve"> to </w:t>
            </w:r>
            <w:r>
              <w:rPr>
                <w:lang w:val="en-US"/>
              </w:rPr>
              <w:t>December</w:t>
            </w:r>
          </w:p>
          <w:p w14:paraId="25FD2DC0" w14:textId="4ABA1EBF" w:rsidR="004A6144" w:rsidRDefault="003C7A0B" w:rsidP="003C7A0B">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7CD0E3C1" w14:textId="77777777" w:rsidR="004A6144" w:rsidRPr="001C0483"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4BE6E7A" w14:textId="77777777" w:rsidR="004A6144" w:rsidRDefault="004A6144" w:rsidP="006F69F3">
            <w:pPr>
              <w:pStyle w:val="BodyText"/>
              <w:jc w:val="center"/>
              <w:rPr>
                <w:lang w:val="en-US"/>
              </w:rPr>
            </w:pPr>
            <w:r w:rsidRPr="001C0483">
              <w:rPr>
                <w:lang w:val="en-US"/>
              </w:rPr>
              <w:t xml:space="preserve">Total </w:t>
            </w:r>
            <w:r>
              <w:rPr>
                <w:lang w:val="en-US"/>
              </w:rPr>
              <w:t>613</w:t>
            </w:r>
          </w:p>
        </w:tc>
      </w:tr>
      <w:tr w:rsidR="004A6144" w:rsidRPr="001C0483" w14:paraId="6EAD0243" w14:textId="77777777" w:rsidTr="006F69F3">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C0DF641" w14:textId="77777777" w:rsidR="004A6144" w:rsidRPr="001C0483" w:rsidRDefault="004A6144" w:rsidP="006F69F3">
            <w:pPr>
              <w:pStyle w:val="BodyText"/>
              <w:tabs>
                <w:tab w:val="left" w:pos="240"/>
              </w:tabs>
              <w:ind w:left="240" w:hanging="240"/>
              <w:jc w:val="left"/>
              <w:rPr>
                <w:lang w:val="en-US"/>
              </w:rPr>
            </w:pPr>
            <w:r>
              <w:rPr>
                <w:b/>
                <w:bCs/>
                <w:lang w:val="en-US"/>
              </w:rPr>
              <w:tab/>
            </w:r>
            <w:r w:rsidRPr="00FA63FA">
              <w:rPr>
                <w:b/>
                <w:bCs/>
                <w:lang w:val="en-US"/>
              </w:rPr>
              <w:t>Metric Education</w:t>
            </w:r>
          </w:p>
        </w:tc>
      </w:tr>
      <w:tr w:rsidR="004A6144" w:rsidRPr="001C0483" w14:paraId="7BBA5B2C" w14:textId="77777777" w:rsidTr="006F69F3">
        <w:tc>
          <w:tcPr>
            <w:tcW w:w="5385" w:type="dxa"/>
            <w:vMerge w:val="restart"/>
            <w:tcBorders>
              <w:top w:val="single" w:sz="4" w:space="0" w:color="auto"/>
              <w:left w:val="double" w:sz="4" w:space="0" w:color="auto"/>
              <w:right w:val="single" w:sz="4" w:space="0" w:color="auto"/>
            </w:tcBorders>
          </w:tcPr>
          <w:p w14:paraId="7E3CBED8" w14:textId="22A4FB3E" w:rsidR="004A6144" w:rsidRPr="00FA63FA" w:rsidRDefault="004A6144" w:rsidP="006F69F3">
            <w:pPr>
              <w:pStyle w:val="BodyText"/>
              <w:tabs>
                <w:tab w:val="left" w:pos="413"/>
              </w:tabs>
              <w:ind w:left="413" w:hanging="413"/>
              <w:jc w:val="left"/>
              <w:rPr>
                <w:lang w:val="en-US"/>
              </w:rPr>
            </w:pPr>
            <w:r>
              <w:rPr>
                <w:lang w:val="de-DE"/>
              </w:rPr>
              <w:tab/>
            </w:r>
            <w:r w:rsidRPr="00FA63FA">
              <w:rPr>
                <w:lang w:val="de-DE"/>
              </w:rPr>
              <w:t>Info</w:t>
            </w:r>
            <w:r w:rsidR="00742657">
              <w:rPr>
                <w:lang w:val="de-DE"/>
              </w:rPr>
              <w:t>.</w:t>
            </w:r>
            <w:r w:rsidRPr="00FA63FA">
              <w:rPr>
                <w:lang w:val="de-DE"/>
              </w:rPr>
              <w:t xml:space="preserve">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7B726411" w14:textId="77777777" w:rsidR="004A6144" w:rsidRDefault="004A6144" w:rsidP="006F69F3">
            <w:pPr>
              <w:pStyle w:val="BodyText"/>
              <w:jc w:val="center"/>
              <w:rPr>
                <w:lang w:val="en-US"/>
              </w:rPr>
            </w:pPr>
            <w:r>
              <w:rPr>
                <w:lang w:val="en-US"/>
              </w:rPr>
              <w:t>09/12/20</w:t>
            </w:r>
          </w:p>
        </w:tc>
        <w:tc>
          <w:tcPr>
            <w:tcW w:w="1710" w:type="dxa"/>
            <w:tcBorders>
              <w:top w:val="single" w:sz="4" w:space="0" w:color="auto"/>
              <w:left w:val="single" w:sz="4" w:space="0" w:color="auto"/>
              <w:bottom w:val="single" w:sz="4" w:space="0" w:color="auto"/>
              <w:right w:val="single" w:sz="4" w:space="0" w:color="auto"/>
            </w:tcBorders>
          </w:tcPr>
          <w:p w14:paraId="6E75ED43" w14:textId="77777777" w:rsidR="004A6144" w:rsidRPr="001C0483"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D1C24BE" w14:textId="77777777" w:rsidR="004A6144" w:rsidRPr="001C0483" w:rsidRDefault="004A6144" w:rsidP="006F69F3">
            <w:pPr>
              <w:pStyle w:val="BodyText"/>
              <w:jc w:val="center"/>
              <w:rPr>
                <w:lang w:val="en-US"/>
              </w:rPr>
            </w:pPr>
            <w:r>
              <w:rPr>
                <w:lang w:val="en-US"/>
              </w:rPr>
              <w:t>9</w:t>
            </w:r>
          </w:p>
        </w:tc>
      </w:tr>
      <w:tr w:rsidR="004A6144" w:rsidRPr="001C0483" w14:paraId="3BFB1659" w14:textId="77777777" w:rsidTr="006F69F3">
        <w:tc>
          <w:tcPr>
            <w:tcW w:w="5385" w:type="dxa"/>
            <w:vMerge/>
            <w:tcBorders>
              <w:left w:val="double" w:sz="4" w:space="0" w:color="auto"/>
              <w:bottom w:val="single" w:sz="4" w:space="0" w:color="auto"/>
              <w:right w:val="single" w:sz="4" w:space="0" w:color="auto"/>
            </w:tcBorders>
          </w:tcPr>
          <w:p w14:paraId="37489222" w14:textId="77777777" w:rsidR="004A6144" w:rsidRDefault="004A6144" w:rsidP="006F69F3">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761AF299" w14:textId="77777777" w:rsidR="004A6144" w:rsidRDefault="004A6144" w:rsidP="006F69F3">
            <w:pPr>
              <w:pStyle w:val="BodyText"/>
              <w:jc w:val="center"/>
              <w:rPr>
                <w:lang w:val="en-US"/>
              </w:rPr>
            </w:pPr>
            <w:r>
              <w:rPr>
                <w:lang w:val="en-US"/>
              </w:rPr>
              <w:t>09/30/20</w:t>
            </w:r>
          </w:p>
        </w:tc>
        <w:tc>
          <w:tcPr>
            <w:tcW w:w="1710" w:type="dxa"/>
            <w:tcBorders>
              <w:top w:val="single" w:sz="4" w:space="0" w:color="auto"/>
              <w:left w:val="single" w:sz="4" w:space="0" w:color="auto"/>
              <w:bottom w:val="single" w:sz="4" w:space="0" w:color="auto"/>
              <w:right w:val="single" w:sz="4" w:space="0" w:color="auto"/>
            </w:tcBorders>
          </w:tcPr>
          <w:p w14:paraId="02D9C608" w14:textId="77777777" w:rsidR="004A6144"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78ECA7D" w14:textId="77777777" w:rsidR="004A6144" w:rsidRPr="001C0483" w:rsidRDefault="004A6144" w:rsidP="006F69F3">
            <w:pPr>
              <w:pStyle w:val="BodyText"/>
              <w:jc w:val="center"/>
              <w:rPr>
                <w:lang w:val="en-US"/>
              </w:rPr>
            </w:pPr>
            <w:r>
              <w:rPr>
                <w:lang w:val="en-US"/>
              </w:rPr>
              <w:t>6</w:t>
            </w:r>
          </w:p>
        </w:tc>
      </w:tr>
      <w:tr w:rsidR="004A6144" w:rsidRPr="001C0483" w14:paraId="570F6F14" w14:textId="77777777" w:rsidTr="006F69F3">
        <w:tc>
          <w:tcPr>
            <w:tcW w:w="5385" w:type="dxa"/>
            <w:vMerge w:val="restart"/>
            <w:tcBorders>
              <w:top w:val="single" w:sz="4" w:space="0" w:color="auto"/>
              <w:left w:val="double" w:sz="4" w:space="0" w:color="auto"/>
              <w:right w:val="single" w:sz="4" w:space="0" w:color="auto"/>
            </w:tcBorders>
          </w:tcPr>
          <w:p w14:paraId="2A952555" w14:textId="4EBF7980" w:rsidR="004A6144" w:rsidRDefault="004A6144" w:rsidP="006F69F3">
            <w:pPr>
              <w:pStyle w:val="BodyText"/>
              <w:tabs>
                <w:tab w:val="left" w:pos="413"/>
              </w:tabs>
              <w:ind w:left="413" w:hanging="413"/>
              <w:jc w:val="left"/>
              <w:rPr>
                <w:lang w:val="de-DE"/>
              </w:rPr>
            </w:pPr>
            <w:r>
              <w:rPr>
                <w:lang w:val="de-DE"/>
              </w:rPr>
              <w:tab/>
            </w:r>
            <w:r w:rsidRPr="00FA63FA">
              <w:rPr>
                <w:lang w:val="de-DE"/>
              </w:rPr>
              <w:t>Info</w:t>
            </w:r>
            <w:r w:rsidR="00742657">
              <w:rPr>
                <w:lang w:val="de-DE"/>
              </w:rPr>
              <w:t>.</w:t>
            </w:r>
            <w:r w:rsidRPr="00FA63FA">
              <w:rPr>
                <w:lang w:val="de-DE"/>
              </w:rPr>
              <w:t xml:space="preserve"> Session – Metric Estimation</w:t>
            </w:r>
          </w:p>
        </w:tc>
        <w:tc>
          <w:tcPr>
            <w:tcW w:w="1260" w:type="dxa"/>
            <w:tcBorders>
              <w:top w:val="single" w:sz="4" w:space="0" w:color="auto"/>
              <w:left w:val="single" w:sz="4" w:space="0" w:color="auto"/>
              <w:bottom w:val="single" w:sz="4" w:space="0" w:color="auto"/>
              <w:right w:val="single" w:sz="4" w:space="0" w:color="auto"/>
            </w:tcBorders>
          </w:tcPr>
          <w:p w14:paraId="36C5EEEB" w14:textId="77777777" w:rsidR="004A6144" w:rsidRDefault="004A6144" w:rsidP="006F69F3">
            <w:pPr>
              <w:pStyle w:val="BodyText"/>
              <w:jc w:val="center"/>
              <w:rPr>
                <w:lang w:val="en-US"/>
              </w:rPr>
            </w:pPr>
            <w:r>
              <w:rPr>
                <w:lang w:val="en-US"/>
              </w:rPr>
              <w:t>09/16/20</w:t>
            </w:r>
          </w:p>
        </w:tc>
        <w:tc>
          <w:tcPr>
            <w:tcW w:w="1710" w:type="dxa"/>
            <w:tcBorders>
              <w:top w:val="single" w:sz="4" w:space="0" w:color="auto"/>
              <w:left w:val="single" w:sz="4" w:space="0" w:color="auto"/>
              <w:bottom w:val="single" w:sz="4" w:space="0" w:color="auto"/>
              <w:right w:val="single" w:sz="4" w:space="0" w:color="auto"/>
            </w:tcBorders>
          </w:tcPr>
          <w:p w14:paraId="626B7A52" w14:textId="77777777" w:rsidR="004A6144" w:rsidRPr="001C0483"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0408A88" w14:textId="77777777" w:rsidR="004A6144" w:rsidRPr="001C0483" w:rsidRDefault="004A6144" w:rsidP="006F69F3">
            <w:pPr>
              <w:pStyle w:val="BodyText"/>
              <w:jc w:val="center"/>
              <w:rPr>
                <w:lang w:val="en-US"/>
              </w:rPr>
            </w:pPr>
            <w:r>
              <w:rPr>
                <w:lang w:val="en-US"/>
              </w:rPr>
              <w:t>4</w:t>
            </w:r>
          </w:p>
        </w:tc>
      </w:tr>
      <w:tr w:rsidR="004A6144" w:rsidRPr="001C0483" w14:paraId="6DF3C00F" w14:textId="77777777" w:rsidTr="006F69F3">
        <w:tc>
          <w:tcPr>
            <w:tcW w:w="5385" w:type="dxa"/>
            <w:vMerge/>
            <w:tcBorders>
              <w:left w:val="double" w:sz="4" w:space="0" w:color="auto"/>
              <w:bottom w:val="single" w:sz="4" w:space="0" w:color="auto"/>
              <w:right w:val="single" w:sz="4" w:space="0" w:color="auto"/>
            </w:tcBorders>
          </w:tcPr>
          <w:p w14:paraId="06252CC8" w14:textId="77777777" w:rsidR="004A6144" w:rsidRDefault="004A6144" w:rsidP="006F69F3">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5B33B851" w14:textId="77777777" w:rsidR="004A6144" w:rsidRDefault="004A6144" w:rsidP="006F69F3">
            <w:pPr>
              <w:pStyle w:val="BodyText"/>
              <w:jc w:val="center"/>
              <w:rPr>
                <w:lang w:val="en-US"/>
              </w:rPr>
            </w:pPr>
            <w:r>
              <w:rPr>
                <w:lang w:val="en-US"/>
              </w:rPr>
              <w:t>09/26/20</w:t>
            </w:r>
          </w:p>
        </w:tc>
        <w:tc>
          <w:tcPr>
            <w:tcW w:w="1710" w:type="dxa"/>
            <w:tcBorders>
              <w:top w:val="single" w:sz="4" w:space="0" w:color="auto"/>
              <w:left w:val="single" w:sz="4" w:space="0" w:color="auto"/>
              <w:bottom w:val="single" w:sz="4" w:space="0" w:color="auto"/>
              <w:right w:val="single" w:sz="4" w:space="0" w:color="auto"/>
            </w:tcBorders>
          </w:tcPr>
          <w:p w14:paraId="6A32D616" w14:textId="77777777" w:rsidR="004A6144"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B4C01F4" w14:textId="77777777" w:rsidR="004A6144" w:rsidRPr="001C0483" w:rsidRDefault="004A6144" w:rsidP="006F69F3">
            <w:pPr>
              <w:pStyle w:val="BodyText"/>
              <w:jc w:val="center"/>
              <w:rPr>
                <w:lang w:val="en-US"/>
              </w:rPr>
            </w:pPr>
            <w:r>
              <w:rPr>
                <w:lang w:val="en-US"/>
              </w:rPr>
              <w:t>6</w:t>
            </w:r>
          </w:p>
        </w:tc>
      </w:tr>
      <w:tr w:rsidR="004A6144" w:rsidRPr="001C0483" w14:paraId="02E46658" w14:textId="77777777" w:rsidTr="006F69F3">
        <w:tc>
          <w:tcPr>
            <w:tcW w:w="5385" w:type="dxa"/>
            <w:vMerge w:val="restart"/>
            <w:tcBorders>
              <w:top w:val="single" w:sz="4" w:space="0" w:color="auto"/>
              <w:left w:val="double" w:sz="4" w:space="0" w:color="auto"/>
              <w:right w:val="single" w:sz="4" w:space="0" w:color="auto"/>
            </w:tcBorders>
          </w:tcPr>
          <w:p w14:paraId="3B1BF829" w14:textId="77777777" w:rsidR="004A6144" w:rsidRPr="005D677E" w:rsidRDefault="004A6144" w:rsidP="006F69F3">
            <w:pPr>
              <w:pStyle w:val="BodyText"/>
              <w:tabs>
                <w:tab w:val="left" w:pos="413"/>
              </w:tabs>
              <w:ind w:left="413" w:hanging="413"/>
              <w:jc w:val="left"/>
              <w:rPr>
                <w:b/>
                <w:bCs/>
                <w:lang w:val="en-US"/>
              </w:rPr>
            </w:pPr>
            <w:r>
              <w:rPr>
                <w:lang w:val="de-DE"/>
              </w:rPr>
              <w:tab/>
            </w:r>
            <w:r w:rsidRPr="00FA63FA">
              <w:rPr>
                <w:lang w:val="de-DE"/>
              </w:rPr>
              <w:t>Measurement System Basics – SI and US Customary Units for Regulatory Officials</w:t>
            </w:r>
          </w:p>
        </w:tc>
        <w:tc>
          <w:tcPr>
            <w:tcW w:w="1260" w:type="dxa"/>
            <w:tcBorders>
              <w:top w:val="single" w:sz="4" w:space="0" w:color="auto"/>
              <w:left w:val="single" w:sz="4" w:space="0" w:color="auto"/>
              <w:bottom w:val="single" w:sz="4" w:space="0" w:color="auto"/>
              <w:right w:val="single" w:sz="4" w:space="0" w:color="auto"/>
            </w:tcBorders>
          </w:tcPr>
          <w:p w14:paraId="3B0C0859" w14:textId="77777777" w:rsidR="004A6144" w:rsidRDefault="004A6144" w:rsidP="006F69F3">
            <w:pPr>
              <w:pStyle w:val="BodyText"/>
              <w:jc w:val="center"/>
              <w:rPr>
                <w:lang w:val="en-US"/>
              </w:rPr>
            </w:pPr>
            <w:r>
              <w:rPr>
                <w:lang w:val="en-US"/>
              </w:rPr>
              <w:t>08/12/20</w:t>
            </w:r>
          </w:p>
        </w:tc>
        <w:tc>
          <w:tcPr>
            <w:tcW w:w="1710" w:type="dxa"/>
            <w:tcBorders>
              <w:top w:val="single" w:sz="4" w:space="0" w:color="auto"/>
              <w:left w:val="single" w:sz="4" w:space="0" w:color="auto"/>
              <w:bottom w:val="single" w:sz="4" w:space="0" w:color="auto"/>
              <w:right w:val="single" w:sz="4" w:space="0" w:color="auto"/>
            </w:tcBorders>
          </w:tcPr>
          <w:p w14:paraId="57A914CC" w14:textId="77777777" w:rsidR="004A6144" w:rsidRPr="001C0483"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C8FC77B" w14:textId="77777777" w:rsidR="004A6144" w:rsidRPr="001C0483" w:rsidRDefault="004A6144" w:rsidP="006F69F3">
            <w:pPr>
              <w:pStyle w:val="BodyText"/>
              <w:jc w:val="center"/>
              <w:rPr>
                <w:lang w:val="en-US"/>
              </w:rPr>
            </w:pPr>
            <w:r>
              <w:rPr>
                <w:lang w:val="en-US"/>
              </w:rPr>
              <w:t>65</w:t>
            </w:r>
          </w:p>
        </w:tc>
      </w:tr>
      <w:tr w:rsidR="004A6144" w:rsidRPr="001C0483" w14:paraId="67F453E8" w14:textId="77777777" w:rsidTr="006F69F3">
        <w:tc>
          <w:tcPr>
            <w:tcW w:w="5385" w:type="dxa"/>
            <w:vMerge/>
            <w:tcBorders>
              <w:left w:val="double" w:sz="4" w:space="0" w:color="auto"/>
              <w:bottom w:val="single" w:sz="4" w:space="0" w:color="auto"/>
              <w:right w:val="single" w:sz="4" w:space="0" w:color="auto"/>
            </w:tcBorders>
          </w:tcPr>
          <w:p w14:paraId="0F36FB57" w14:textId="77777777" w:rsidR="004A6144" w:rsidRDefault="004A6144" w:rsidP="006F69F3">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4B54E304" w14:textId="77777777" w:rsidR="004A6144" w:rsidRDefault="004A6144" w:rsidP="006F69F3">
            <w:pPr>
              <w:pStyle w:val="BodyText"/>
              <w:jc w:val="center"/>
              <w:rPr>
                <w:lang w:val="en-US"/>
              </w:rPr>
            </w:pPr>
            <w:r>
              <w:rPr>
                <w:lang w:val="en-US"/>
              </w:rPr>
              <w:t>10/21/20</w:t>
            </w:r>
          </w:p>
        </w:tc>
        <w:tc>
          <w:tcPr>
            <w:tcW w:w="1710" w:type="dxa"/>
            <w:tcBorders>
              <w:top w:val="single" w:sz="4" w:space="0" w:color="auto"/>
              <w:left w:val="single" w:sz="4" w:space="0" w:color="auto"/>
              <w:bottom w:val="single" w:sz="4" w:space="0" w:color="auto"/>
              <w:right w:val="single" w:sz="4" w:space="0" w:color="auto"/>
            </w:tcBorders>
          </w:tcPr>
          <w:p w14:paraId="1295F9F5" w14:textId="77777777" w:rsidR="004A6144"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EA2D5E4" w14:textId="77777777" w:rsidR="004A6144" w:rsidRPr="001C0483" w:rsidRDefault="004A6144" w:rsidP="006F69F3">
            <w:pPr>
              <w:pStyle w:val="BodyText"/>
              <w:jc w:val="center"/>
              <w:rPr>
                <w:lang w:val="en-US"/>
              </w:rPr>
            </w:pPr>
            <w:r>
              <w:rPr>
                <w:lang w:val="en-US"/>
              </w:rPr>
              <w:t>68</w:t>
            </w:r>
          </w:p>
        </w:tc>
      </w:tr>
      <w:tr w:rsidR="004A6144" w:rsidRPr="001C0483" w14:paraId="7E2C970B"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2343E172" w14:textId="77777777" w:rsidR="004A6144" w:rsidRPr="001C0483" w:rsidRDefault="004A6144" w:rsidP="006F69F3">
            <w:pPr>
              <w:pStyle w:val="BodyText"/>
              <w:jc w:val="left"/>
              <w:rPr>
                <w:highlight w:val="cyan"/>
                <w:lang w:val="en-US"/>
              </w:rPr>
            </w:pPr>
            <w:r w:rsidRPr="00FA63FA">
              <w:rPr>
                <w:b/>
                <w:sz w:val="22"/>
                <w:lang w:val="en-US"/>
              </w:rPr>
              <w:t>Legal Metrology Devices</w:t>
            </w:r>
          </w:p>
        </w:tc>
      </w:tr>
      <w:tr w:rsidR="004A6144" w:rsidRPr="001C0483" w14:paraId="0AA582DD" w14:textId="77777777" w:rsidTr="006F69F3">
        <w:tc>
          <w:tcPr>
            <w:tcW w:w="5385" w:type="dxa"/>
            <w:tcBorders>
              <w:top w:val="single" w:sz="4" w:space="0" w:color="auto"/>
              <w:left w:val="double" w:sz="4" w:space="0" w:color="auto"/>
              <w:bottom w:val="double" w:sz="4" w:space="0" w:color="auto"/>
              <w:right w:val="single" w:sz="4" w:space="0" w:color="auto"/>
            </w:tcBorders>
          </w:tcPr>
          <w:p w14:paraId="0FAB8FE3" w14:textId="77777777" w:rsidR="004A6144" w:rsidRPr="00FA63FA" w:rsidRDefault="004A6144" w:rsidP="006F69F3">
            <w:pPr>
              <w:pStyle w:val="BodyText"/>
              <w:tabs>
                <w:tab w:val="left" w:pos="413"/>
              </w:tabs>
              <w:ind w:left="413" w:hanging="413"/>
              <w:jc w:val="left"/>
              <w:rPr>
                <w:lang w:val="en-US"/>
              </w:rPr>
            </w:pPr>
            <w:r>
              <w:rPr>
                <w:lang w:val="en-US"/>
              </w:rPr>
              <w:tab/>
            </w:r>
            <w:r w:rsidRPr="00FA63FA">
              <w:rPr>
                <w:lang w:val="en-US"/>
              </w:rPr>
              <w:t>No training seminars were offered in 2020.</w:t>
            </w:r>
          </w:p>
        </w:tc>
        <w:tc>
          <w:tcPr>
            <w:tcW w:w="1260" w:type="dxa"/>
            <w:tcBorders>
              <w:top w:val="single" w:sz="4" w:space="0" w:color="auto"/>
              <w:left w:val="single" w:sz="4" w:space="0" w:color="auto"/>
              <w:bottom w:val="double" w:sz="4" w:space="0" w:color="auto"/>
              <w:right w:val="single" w:sz="4" w:space="0" w:color="auto"/>
            </w:tcBorders>
          </w:tcPr>
          <w:p w14:paraId="43BBB9ED" w14:textId="77777777" w:rsidR="004A6144" w:rsidRPr="00FA63FA" w:rsidRDefault="004A6144" w:rsidP="006F69F3">
            <w:pPr>
              <w:pStyle w:val="BodyText"/>
              <w:jc w:val="center"/>
              <w:rPr>
                <w:lang w:val="en-US"/>
              </w:rPr>
            </w:pPr>
            <w:r w:rsidRPr="00FA63FA">
              <w:rPr>
                <w:lang w:val="en-US"/>
              </w:rPr>
              <w:t>--</w:t>
            </w:r>
          </w:p>
        </w:tc>
        <w:tc>
          <w:tcPr>
            <w:tcW w:w="1710" w:type="dxa"/>
            <w:tcBorders>
              <w:top w:val="single" w:sz="4" w:space="0" w:color="auto"/>
              <w:left w:val="single" w:sz="4" w:space="0" w:color="auto"/>
              <w:bottom w:val="double" w:sz="4" w:space="0" w:color="auto"/>
              <w:right w:val="single" w:sz="4" w:space="0" w:color="auto"/>
            </w:tcBorders>
          </w:tcPr>
          <w:p w14:paraId="13D8975C" w14:textId="77777777" w:rsidR="004A6144" w:rsidRPr="00FA63FA" w:rsidRDefault="004A6144" w:rsidP="006F69F3">
            <w:pPr>
              <w:pStyle w:val="BodyText"/>
              <w:jc w:val="center"/>
              <w:rPr>
                <w:lang w:val="en-US"/>
              </w:rPr>
            </w:pPr>
            <w:r w:rsidRPr="00FA63FA">
              <w:rPr>
                <w:lang w:val="en-US"/>
              </w:rPr>
              <w:t>--</w:t>
            </w:r>
          </w:p>
        </w:tc>
        <w:tc>
          <w:tcPr>
            <w:tcW w:w="975" w:type="dxa"/>
            <w:tcBorders>
              <w:top w:val="single" w:sz="4" w:space="0" w:color="auto"/>
              <w:left w:val="single" w:sz="4" w:space="0" w:color="auto"/>
              <w:bottom w:val="double" w:sz="4" w:space="0" w:color="auto"/>
              <w:right w:val="double" w:sz="4" w:space="0" w:color="auto"/>
            </w:tcBorders>
          </w:tcPr>
          <w:p w14:paraId="77336B3A" w14:textId="77777777" w:rsidR="004A6144" w:rsidRPr="00FA63FA" w:rsidRDefault="004A6144" w:rsidP="006F69F3">
            <w:pPr>
              <w:pStyle w:val="BodyText"/>
              <w:jc w:val="center"/>
              <w:rPr>
                <w:lang w:val="en-US"/>
              </w:rPr>
            </w:pPr>
            <w:r w:rsidRPr="00FA63FA">
              <w:rPr>
                <w:lang w:val="en-US"/>
              </w:rPr>
              <w:t>--</w:t>
            </w:r>
          </w:p>
        </w:tc>
      </w:tr>
    </w:tbl>
    <w:p w14:paraId="71A193E2" w14:textId="77777777" w:rsidR="001535C6" w:rsidRPr="00FA63FA" w:rsidRDefault="001535C6" w:rsidP="00772640">
      <w:pPr>
        <w:spacing w:before="240"/>
        <w:rPr>
          <w:rFonts w:eastAsia="Times New Roman"/>
          <w:szCs w:val="24"/>
          <w:u w:val="single"/>
        </w:rPr>
      </w:pPr>
      <w:r w:rsidRPr="00FA63FA">
        <w:rPr>
          <w:rFonts w:eastAsia="Times New Roman"/>
          <w:szCs w:val="24"/>
        </w:rPr>
        <w:t xml:space="preserve">A summary of </w:t>
      </w:r>
      <w:r>
        <w:rPr>
          <w:rFonts w:eastAsia="Times New Roman"/>
          <w:szCs w:val="24"/>
        </w:rPr>
        <w:t xml:space="preserve">activities in </w:t>
      </w:r>
      <w:r w:rsidRPr="00FA63FA">
        <w:rPr>
          <w:rFonts w:eastAsia="Times New Roman"/>
          <w:szCs w:val="24"/>
        </w:rPr>
        <w:t xml:space="preserve">each </w:t>
      </w:r>
      <w:r>
        <w:rPr>
          <w:rFonts w:eastAsia="Times New Roman"/>
          <w:szCs w:val="24"/>
        </w:rPr>
        <w:t xml:space="preserve">OWM Program </w:t>
      </w:r>
      <w:r w:rsidRPr="00FA63FA">
        <w:rPr>
          <w:rFonts w:eastAsia="Times New Roman"/>
          <w:szCs w:val="24"/>
        </w:rPr>
        <w:t>area follows.</w:t>
      </w:r>
    </w:p>
    <w:p w14:paraId="5EB34AFF" w14:textId="77777777" w:rsidR="00C53491" w:rsidRPr="001D23D2" w:rsidRDefault="00C53491" w:rsidP="00C53491">
      <w:pPr>
        <w:rPr>
          <w:rFonts w:eastAsia="Times New Roman"/>
          <w:b/>
          <w:bCs/>
          <w:szCs w:val="24"/>
          <w:u w:val="single"/>
        </w:rPr>
      </w:pPr>
      <w:r w:rsidRPr="001D23D2">
        <w:rPr>
          <w:rFonts w:eastAsia="Times New Roman"/>
          <w:b/>
          <w:bCs/>
          <w:szCs w:val="24"/>
          <w:u w:val="single"/>
        </w:rPr>
        <w:t>Laboratory Metrology Program</w:t>
      </w:r>
    </w:p>
    <w:p w14:paraId="1F510942" w14:textId="77777777" w:rsidR="00C53491" w:rsidRDefault="00C53491" w:rsidP="00C53491">
      <w:pPr>
        <w:rPr>
          <w:rFonts w:eastAsia="Times New Roman"/>
          <w:szCs w:val="24"/>
        </w:rPr>
      </w:pPr>
      <w:r>
        <w:rPr>
          <w:rFonts w:eastAsia="Times New Roman"/>
          <w:szCs w:val="24"/>
        </w:rPr>
        <w:t>The following summarizes activities in the NIST OWM Laboratory Metrology Program:</w:t>
      </w:r>
    </w:p>
    <w:p w14:paraId="02DCDCAE" w14:textId="77777777" w:rsidR="001535C6" w:rsidRDefault="001535C6" w:rsidP="001535C6">
      <w:pPr>
        <w:rPr>
          <w:rFonts w:eastAsia="Times New Roman"/>
          <w:szCs w:val="24"/>
        </w:rPr>
      </w:pPr>
      <w:r w:rsidRPr="00FA63FA">
        <w:rPr>
          <w:rFonts w:eastAsia="Times New Roman"/>
          <w:b/>
          <w:bCs/>
          <w:i/>
          <w:iCs/>
          <w:szCs w:val="24"/>
        </w:rPr>
        <w:t>General.</w:t>
      </w:r>
      <w:r w:rsidRPr="00FA63FA">
        <w:rPr>
          <w:rFonts w:eastAsia="Times New Roman"/>
          <w:szCs w:val="24"/>
        </w:rPr>
        <w:t xml:space="preserve">  The Laboratory Metrology Program conducted several in-person classes prior to the COVID-19 pandemic restrictions imposed in March 2020.  This program also developed a web-based Fundamentals of Metrology and LAP Problems Preparation Course.  These courses will be used to provide formalized training to new Metrology staff until in-person training resumes.</w:t>
      </w:r>
    </w:p>
    <w:p w14:paraId="6E0ABF6C" w14:textId="77777777" w:rsidR="001535C6" w:rsidRPr="00FA63FA" w:rsidRDefault="001535C6" w:rsidP="001535C6">
      <w:pPr>
        <w:rPr>
          <w:rFonts w:eastAsia="Times New Roman"/>
          <w:szCs w:val="24"/>
        </w:rPr>
      </w:pPr>
      <w:r w:rsidRPr="00FA63FA">
        <w:rPr>
          <w:rFonts w:eastAsia="Times New Roman"/>
          <w:szCs w:val="24"/>
        </w:rPr>
        <w:t>OWM is</w:t>
      </w:r>
      <w:r>
        <w:rPr>
          <w:rFonts w:eastAsia="Times New Roman"/>
          <w:szCs w:val="24"/>
        </w:rPr>
        <w:t xml:space="preserve"> also</w:t>
      </w:r>
      <w:r w:rsidRPr="00FA63FA">
        <w:rPr>
          <w:rFonts w:eastAsia="Times New Roman"/>
          <w:szCs w:val="24"/>
        </w:rPr>
        <w:t xml:space="preserve"> pleased to announce that</w:t>
      </w:r>
      <w:r>
        <w:rPr>
          <w:rFonts w:eastAsia="Times New Roman"/>
          <w:szCs w:val="24"/>
        </w:rPr>
        <w:t xml:space="preserve"> </w:t>
      </w:r>
      <w:r w:rsidRPr="00FA63FA">
        <w:rPr>
          <w:rFonts w:eastAsia="Times New Roman"/>
          <w:szCs w:val="24"/>
        </w:rPr>
        <w:t xml:space="preserve">Dr. </w:t>
      </w:r>
      <w:proofErr w:type="spellStart"/>
      <w:r w:rsidRPr="00FA63FA">
        <w:rPr>
          <w:rFonts w:eastAsia="Times New Roman"/>
          <w:szCs w:val="24"/>
        </w:rPr>
        <w:t>Micheal</w:t>
      </w:r>
      <w:proofErr w:type="spellEnd"/>
      <w:r w:rsidRPr="00FA63FA">
        <w:rPr>
          <w:rFonts w:eastAsia="Times New Roman"/>
          <w:szCs w:val="24"/>
        </w:rPr>
        <w:t xml:space="preserve"> Hicks </w:t>
      </w:r>
      <w:r>
        <w:rPr>
          <w:rFonts w:eastAsia="Times New Roman"/>
          <w:szCs w:val="24"/>
        </w:rPr>
        <w:t>was</w:t>
      </w:r>
      <w:r w:rsidRPr="00FA63FA">
        <w:rPr>
          <w:rFonts w:eastAsia="Times New Roman"/>
          <w:szCs w:val="24"/>
        </w:rPr>
        <w:t xml:space="preserve"> appointed as Program Leader for the NIST OWM Laboratory Metrology Program</w:t>
      </w:r>
      <w:r>
        <w:rPr>
          <w:rFonts w:eastAsia="Times New Roman"/>
          <w:szCs w:val="24"/>
        </w:rPr>
        <w:t xml:space="preserve"> in Fall 2020.</w:t>
      </w:r>
    </w:p>
    <w:p w14:paraId="2D5E85A1" w14:textId="77777777" w:rsidR="001535C6" w:rsidRPr="00FA63FA" w:rsidRDefault="001535C6" w:rsidP="001535C6">
      <w:pPr>
        <w:rPr>
          <w:rFonts w:eastAsia="Times New Roman"/>
          <w:szCs w:val="24"/>
        </w:rPr>
      </w:pPr>
      <w:r w:rsidRPr="00FA63FA">
        <w:rPr>
          <w:rFonts w:eastAsia="Times New Roman"/>
          <w:b/>
          <w:bCs/>
          <w:i/>
          <w:iCs/>
          <w:szCs w:val="24"/>
        </w:rPr>
        <w:t>Regional Metrology Association Training.</w:t>
      </w:r>
      <w:r w:rsidRPr="00FA63FA">
        <w:rPr>
          <w:rFonts w:eastAsia="Times New Roman"/>
          <w:szCs w:val="24"/>
        </w:rPr>
        <w:t xml:space="preserve">  All regional metrology association training was converted to a virtual format and the training was conducted online.  Special topics included “Roundtable Discussions” and “Proficiency Testing Reporting and Planning.”</w:t>
      </w:r>
    </w:p>
    <w:p w14:paraId="1E39318E" w14:textId="77777777" w:rsidR="001535C6" w:rsidRPr="003068B4" w:rsidRDefault="001535C6" w:rsidP="001535C6">
      <w:pPr>
        <w:rPr>
          <w:rFonts w:eastAsia="Times New Roman"/>
          <w:szCs w:val="24"/>
          <w:highlight w:val="yellow"/>
        </w:rPr>
      </w:pPr>
      <w:r w:rsidRPr="00FA63FA">
        <w:rPr>
          <w:rFonts w:eastAsia="Times New Roman"/>
          <w:b/>
          <w:bCs/>
          <w:i/>
          <w:iCs/>
          <w:szCs w:val="24"/>
        </w:rPr>
        <w:t>Upcoming Lab Program Training.</w:t>
      </w:r>
      <w:r w:rsidRPr="00FA63FA">
        <w:rPr>
          <w:rFonts w:eastAsia="Times New Roman"/>
          <w:szCs w:val="24"/>
        </w:rPr>
        <w:t xml:space="preserve">  The Laboratory Program is continuing to schedule online training as outlined in the OWM Calendar of Events.  The Program is scheduling some on-site training for June 2021; however, the plans to conduct this training on-site is contingent upon the re-opening of the NIST campus.  As the date of the training approaches, there may be a need to shift the training to a virtual format.  Consequently, registered students are cautioned </w:t>
      </w:r>
      <w:r w:rsidRPr="00FA63FA">
        <w:rPr>
          <w:rFonts w:eastAsia="Times New Roman"/>
          <w:i/>
          <w:iCs/>
          <w:szCs w:val="24"/>
        </w:rPr>
        <w:t>NOT</w:t>
      </w:r>
      <w:r w:rsidRPr="00FA63FA">
        <w:rPr>
          <w:rFonts w:eastAsia="Times New Roman"/>
          <w:szCs w:val="24"/>
        </w:rPr>
        <w:t xml:space="preserve"> to make travel arrangements pending written confirmation.  Note that the decision to propose this </w:t>
      </w:r>
      <w:proofErr w:type="gramStart"/>
      <w:r w:rsidRPr="00FA63FA">
        <w:rPr>
          <w:rFonts w:eastAsia="Times New Roman"/>
          <w:szCs w:val="24"/>
        </w:rPr>
        <w:t>particular training</w:t>
      </w:r>
      <w:proofErr w:type="gramEnd"/>
      <w:r w:rsidRPr="00FA63FA">
        <w:rPr>
          <w:rFonts w:eastAsia="Times New Roman"/>
          <w:szCs w:val="24"/>
        </w:rPr>
        <w:t xml:space="preserve"> in an in-person format so far in advance in light of the uncertainty of conditions is based on the States’ laboratory metrologists’ dependency on training required for designated signatories for calibration services and OWM’s long lead time for securing contract trainers.</w:t>
      </w:r>
    </w:p>
    <w:p w14:paraId="132ED3AE" w14:textId="77777777" w:rsidR="00C53491" w:rsidRPr="001D23D2" w:rsidRDefault="00C53491" w:rsidP="00C53491">
      <w:pPr>
        <w:rPr>
          <w:rFonts w:eastAsia="Times New Roman"/>
          <w:b/>
          <w:bCs/>
          <w:szCs w:val="24"/>
          <w:u w:val="single"/>
        </w:rPr>
      </w:pPr>
      <w:r w:rsidRPr="001D23D2">
        <w:rPr>
          <w:rFonts w:eastAsia="Times New Roman"/>
          <w:b/>
          <w:bCs/>
          <w:szCs w:val="24"/>
          <w:u w:val="single"/>
        </w:rPr>
        <w:lastRenderedPageBreak/>
        <w:t>Laws and Metric Program</w:t>
      </w:r>
    </w:p>
    <w:p w14:paraId="067B6B71" w14:textId="77777777" w:rsidR="001535C6" w:rsidRPr="00FA63FA" w:rsidRDefault="001535C6" w:rsidP="001535C6">
      <w:pPr>
        <w:rPr>
          <w:rFonts w:eastAsia="Times New Roman"/>
          <w:szCs w:val="24"/>
        </w:rPr>
      </w:pPr>
      <w:r w:rsidRPr="00FA63FA">
        <w:rPr>
          <w:rFonts w:eastAsia="Times New Roman"/>
          <w:b/>
          <w:bCs/>
          <w:i/>
          <w:iCs/>
          <w:szCs w:val="24"/>
        </w:rPr>
        <w:t>General.</w:t>
      </w:r>
      <w:r w:rsidRPr="00FA63FA">
        <w:rPr>
          <w:rFonts w:eastAsia="Times New Roman"/>
          <w:szCs w:val="24"/>
        </w:rPr>
        <w:t xml:space="preserve">  The Laws and Metric Program cancelled all previously scheduled in-person courses as of April 2020 due to the COVID-19 pandemic.  As of June 2020, OWM opened its webinars to industry at no charge.</w:t>
      </w:r>
      <w:r>
        <w:rPr>
          <w:rFonts w:eastAsia="Times New Roman"/>
          <w:szCs w:val="24"/>
        </w:rPr>
        <w:t xml:space="preserve">  All “in-person” field inspection classes are postponed until further notice.  OWM is not currently scheduling any in-person field inspection classes for the 2021 calendar year.</w:t>
      </w:r>
    </w:p>
    <w:p w14:paraId="47D58E7D" w14:textId="1D202043" w:rsidR="001535C6" w:rsidRDefault="001535C6" w:rsidP="001535C6">
      <w:pPr>
        <w:rPr>
          <w:rFonts w:eastAsia="Times New Roman"/>
          <w:szCs w:val="24"/>
        </w:rPr>
      </w:pPr>
      <w:r w:rsidRPr="00FA63FA">
        <w:rPr>
          <w:rFonts w:eastAsia="Times New Roman"/>
          <w:b/>
          <w:bCs/>
          <w:i/>
          <w:iCs/>
          <w:szCs w:val="24"/>
        </w:rPr>
        <w:t>Webinar Offerings.</w:t>
      </w:r>
      <w:r w:rsidRPr="00FA63FA">
        <w:rPr>
          <w:rFonts w:eastAsia="Times New Roman"/>
          <w:szCs w:val="24"/>
        </w:rPr>
        <w:t xml:space="preserve">  </w:t>
      </w:r>
      <w:r>
        <w:rPr>
          <w:rFonts w:eastAsia="Times New Roman"/>
          <w:szCs w:val="24"/>
        </w:rPr>
        <w:t>Since April 2020, a total of 2</w:t>
      </w:r>
      <w:r w:rsidR="006F69F3">
        <w:rPr>
          <w:rFonts w:eastAsia="Times New Roman"/>
          <w:szCs w:val="24"/>
        </w:rPr>
        <w:t>,</w:t>
      </w:r>
      <w:r>
        <w:rPr>
          <w:rFonts w:eastAsia="Times New Roman"/>
          <w:szCs w:val="24"/>
        </w:rPr>
        <w:t xml:space="preserve">352 students have participated in Laws and Metric Program webinars.  This includes training for 2194 students </w:t>
      </w:r>
      <w:proofErr w:type="gramStart"/>
      <w:r>
        <w:rPr>
          <w:rFonts w:eastAsia="Times New Roman"/>
          <w:szCs w:val="24"/>
        </w:rPr>
        <w:t>in the area of</w:t>
      </w:r>
      <w:proofErr w:type="gramEnd"/>
      <w:r>
        <w:rPr>
          <w:rFonts w:eastAsia="Times New Roman"/>
          <w:szCs w:val="24"/>
        </w:rPr>
        <w:t xml:space="preserve"> Laws and Regulations and training for 158 students in other Laws and Metric Program areas.</w:t>
      </w:r>
    </w:p>
    <w:p w14:paraId="66C83357" w14:textId="510304A4" w:rsidR="001535C6" w:rsidRDefault="001535C6" w:rsidP="001535C6">
      <w:pPr>
        <w:spacing w:after="0"/>
        <w:rPr>
          <w:rFonts w:eastAsia="Times New Roman"/>
          <w:szCs w:val="24"/>
        </w:rPr>
      </w:pPr>
      <w:r>
        <w:rPr>
          <w:rFonts w:eastAsia="Times New Roman"/>
          <w:szCs w:val="24"/>
        </w:rPr>
        <w:t>In A</w:t>
      </w:r>
      <w:r w:rsidRPr="00FA63FA">
        <w:rPr>
          <w:rFonts w:eastAsia="Times New Roman"/>
          <w:szCs w:val="24"/>
        </w:rPr>
        <w:t>pril 2020, the Laws and Metric Program</w:t>
      </w:r>
      <w:r>
        <w:rPr>
          <w:rFonts w:eastAsia="Times New Roman"/>
          <w:szCs w:val="24"/>
        </w:rPr>
        <w:t xml:space="preserve">’s </w:t>
      </w:r>
      <w:r w:rsidR="009716B6">
        <w:rPr>
          <w:rFonts w:eastAsia="Times New Roman"/>
          <w:szCs w:val="24"/>
        </w:rPr>
        <w:t xml:space="preserve">Mr. </w:t>
      </w:r>
      <w:r>
        <w:rPr>
          <w:rFonts w:eastAsia="Times New Roman"/>
          <w:szCs w:val="24"/>
        </w:rPr>
        <w:t xml:space="preserve">David Sefcik </w:t>
      </w:r>
      <w:r w:rsidRPr="00FA63FA">
        <w:rPr>
          <w:rFonts w:eastAsia="Times New Roman"/>
          <w:szCs w:val="24"/>
        </w:rPr>
        <w:t>began offering</w:t>
      </w:r>
      <w:r>
        <w:rPr>
          <w:rFonts w:eastAsia="Times New Roman"/>
          <w:szCs w:val="24"/>
        </w:rPr>
        <w:t xml:space="preserve"> </w:t>
      </w:r>
      <w:r w:rsidRPr="00FA63FA">
        <w:rPr>
          <w:rFonts w:eastAsia="Times New Roman"/>
          <w:szCs w:val="24"/>
        </w:rPr>
        <w:t xml:space="preserve">three </w:t>
      </w:r>
      <w:r w:rsidRPr="002616E2">
        <w:rPr>
          <w:rFonts w:eastAsia="Times New Roman"/>
          <w:szCs w:val="24"/>
        </w:rPr>
        <w:t>previously developed</w:t>
      </w:r>
      <w:r w:rsidRPr="00FA63FA">
        <w:rPr>
          <w:rFonts w:eastAsia="Times New Roman"/>
          <w:szCs w:val="24"/>
        </w:rPr>
        <w:t xml:space="preserve"> webinars </w:t>
      </w:r>
      <w:r>
        <w:rPr>
          <w:rFonts w:eastAsia="Times New Roman"/>
          <w:szCs w:val="24"/>
        </w:rPr>
        <w:t>and continued offering these at periodic intervals through December 2020.</w:t>
      </w:r>
    </w:p>
    <w:p w14:paraId="296679F5" w14:textId="77777777" w:rsidR="001535C6" w:rsidRPr="00FA63FA" w:rsidRDefault="001535C6" w:rsidP="001535C6">
      <w:pPr>
        <w:suppressLineNumbers/>
        <w:spacing w:after="0"/>
        <w:ind w:left="720"/>
        <w:rPr>
          <w:rFonts w:eastAsia="Times New Roman"/>
          <w:szCs w:val="24"/>
        </w:rPr>
      </w:pPr>
    </w:p>
    <w:p w14:paraId="5B616E50" w14:textId="24D51675" w:rsidR="001535C6" w:rsidRPr="00FA63FA" w:rsidRDefault="001535C6" w:rsidP="00C35D30">
      <w:pPr>
        <w:pStyle w:val="ListParagraph"/>
        <w:numPr>
          <w:ilvl w:val="0"/>
          <w:numId w:val="11"/>
        </w:numPr>
        <w:rPr>
          <w:rFonts w:eastAsia="Times New Roman"/>
          <w:szCs w:val="24"/>
        </w:rPr>
      </w:pPr>
      <w:r w:rsidRPr="00FA63FA">
        <w:rPr>
          <w:rFonts w:eastAsia="Times New Roman"/>
          <w:szCs w:val="24"/>
        </w:rPr>
        <w:t xml:space="preserve">Examination Procedure </w:t>
      </w:r>
      <w:proofErr w:type="gramStart"/>
      <w:r w:rsidRPr="00FA63FA">
        <w:rPr>
          <w:rFonts w:eastAsia="Times New Roman"/>
          <w:szCs w:val="24"/>
        </w:rPr>
        <w:t>For</w:t>
      </w:r>
      <w:proofErr w:type="gramEnd"/>
      <w:r w:rsidRPr="00FA63FA">
        <w:rPr>
          <w:rFonts w:eastAsia="Times New Roman"/>
          <w:szCs w:val="24"/>
        </w:rPr>
        <w:t xml:space="preserve"> Price Verification, </w:t>
      </w:r>
      <w:r w:rsidR="009716B6">
        <w:rPr>
          <w:rFonts w:eastAsia="Times New Roman"/>
          <w:szCs w:val="24"/>
        </w:rPr>
        <w:t>Handbook</w:t>
      </w:r>
      <w:r w:rsidRPr="00FA63FA">
        <w:rPr>
          <w:rFonts w:eastAsia="Times New Roman"/>
          <w:szCs w:val="24"/>
        </w:rPr>
        <w:t xml:space="preserve"> 130 (2 </w:t>
      </w:r>
      <w:proofErr w:type="spellStart"/>
      <w:r w:rsidRPr="00FA63FA">
        <w:rPr>
          <w:rFonts w:eastAsia="Times New Roman"/>
          <w:szCs w:val="24"/>
        </w:rPr>
        <w:t>hr</w:t>
      </w:r>
      <w:proofErr w:type="spellEnd"/>
      <w:r w:rsidRPr="00FA63FA">
        <w:rPr>
          <w:rFonts w:eastAsia="Times New Roman"/>
          <w:szCs w:val="24"/>
        </w:rPr>
        <w:t>)</w:t>
      </w:r>
    </w:p>
    <w:p w14:paraId="43D1E9C0" w14:textId="37AAE3BD" w:rsidR="001535C6" w:rsidRPr="00FA63FA" w:rsidRDefault="001535C6" w:rsidP="00C35D30">
      <w:pPr>
        <w:pStyle w:val="ListParagraph"/>
        <w:numPr>
          <w:ilvl w:val="0"/>
          <w:numId w:val="11"/>
        </w:numPr>
        <w:rPr>
          <w:rFonts w:eastAsia="Times New Roman"/>
          <w:szCs w:val="24"/>
        </w:rPr>
      </w:pPr>
      <w:r w:rsidRPr="00FA63FA">
        <w:rPr>
          <w:rFonts w:eastAsia="Times New Roman"/>
          <w:szCs w:val="24"/>
        </w:rPr>
        <w:t xml:space="preserve">Overview of the </w:t>
      </w:r>
      <w:r w:rsidR="009716B6">
        <w:rPr>
          <w:rFonts w:eastAsia="Times New Roman"/>
          <w:szCs w:val="24"/>
        </w:rPr>
        <w:t>Handbook 130,</w:t>
      </w:r>
      <w:r w:rsidRPr="00FA63FA">
        <w:rPr>
          <w:rFonts w:eastAsia="Times New Roman"/>
          <w:szCs w:val="24"/>
        </w:rPr>
        <w:t xml:space="preserve"> Uniform Package and Labeling (UPLR) and Uniform Method of Sale (MOS) of Commodities Regulations (2 </w:t>
      </w:r>
      <w:proofErr w:type="spellStart"/>
      <w:r w:rsidRPr="00FA63FA">
        <w:rPr>
          <w:rFonts w:eastAsia="Times New Roman"/>
          <w:szCs w:val="24"/>
        </w:rPr>
        <w:t>hr</w:t>
      </w:r>
      <w:proofErr w:type="spellEnd"/>
      <w:r w:rsidRPr="00FA63FA">
        <w:rPr>
          <w:rFonts w:eastAsia="Times New Roman"/>
          <w:szCs w:val="24"/>
        </w:rPr>
        <w:t>)</w:t>
      </w:r>
    </w:p>
    <w:p w14:paraId="670139CC" w14:textId="16BE1256" w:rsidR="001535C6" w:rsidRPr="00FA63FA" w:rsidRDefault="001535C6" w:rsidP="00C35D30">
      <w:pPr>
        <w:pStyle w:val="ListParagraph"/>
        <w:numPr>
          <w:ilvl w:val="0"/>
          <w:numId w:val="11"/>
        </w:numPr>
        <w:rPr>
          <w:rFonts w:eastAsia="Times New Roman"/>
          <w:szCs w:val="24"/>
        </w:rPr>
      </w:pPr>
      <w:r w:rsidRPr="00FA63FA">
        <w:rPr>
          <w:rFonts w:eastAsia="Times New Roman"/>
          <w:szCs w:val="24"/>
        </w:rPr>
        <w:t xml:space="preserve">“Handbook 133 – Checking the Net Contents of Packaged Goods - Overview ” (2.5 </w:t>
      </w:r>
      <w:proofErr w:type="spellStart"/>
      <w:r w:rsidRPr="00FA63FA">
        <w:rPr>
          <w:rFonts w:eastAsia="Times New Roman"/>
          <w:szCs w:val="24"/>
        </w:rPr>
        <w:t>hr</w:t>
      </w:r>
      <w:proofErr w:type="spellEnd"/>
      <w:r w:rsidRPr="00FA63FA">
        <w:rPr>
          <w:rFonts w:eastAsia="Times New Roman"/>
          <w:szCs w:val="24"/>
        </w:rPr>
        <w:t>)</w:t>
      </w:r>
    </w:p>
    <w:p w14:paraId="35133927" w14:textId="7F5C56D4" w:rsidR="001535C6" w:rsidRDefault="001535C6" w:rsidP="001535C6">
      <w:pPr>
        <w:rPr>
          <w:rFonts w:eastAsia="Times New Roman"/>
          <w:szCs w:val="24"/>
          <w:highlight w:val="yellow"/>
        </w:rPr>
      </w:pPr>
      <w:r w:rsidRPr="00FA63FA">
        <w:rPr>
          <w:rFonts w:eastAsia="Times New Roman"/>
          <w:szCs w:val="24"/>
        </w:rPr>
        <w:t xml:space="preserve">In </w:t>
      </w:r>
      <w:r>
        <w:rPr>
          <w:rFonts w:eastAsia="Times New Roman"/>
          <w:szCs w:val="24"/>
        </w:rPr>
        <w:t>September</w:t>
      </w:r>
      <w:r w:rsidRPr="00FA63FA">
        <w:rPr>
          <w:rFonts w:eastAsia="Times New Roman"/>
          <w:szCs w:val="24"/>
        </w:rPr>
        <w:t xml:space="preserve"> 2020, the Laws and Metric Program began offering </w:t>
      </w:r>
      <w:r>
        <w:rPr>
          <w:rFonts w:eastAsia="Times New Roman"/>
          <w:szCs w:val="24"/>
        </w:rPr>
        <w:t xml:space="preserve">three new webinars developed by </w:t>
      </w:r>
      <w:r w:rsidR="00005E1B">
        <w:rPr>
          <w:rFonts w:eastAsia="Times New Roman"/>
          <w:szCs w:val="24"/>
        </w:rPr>
        <w:t xml:space="preserve">Mr. </w:t>
      </w:r>
      <w:r>
        <w:rPr>
          <w:rFonts w:eastAsia="Times New Roman"/>
          <w:szCs w:val="24"/>
        </w:rPr>
        <w:t xml:space="preserve">Ken Butcher and presented by </w:t>
      </w:r>
      <w:r w:rsidR="00005E1B">
        <w:rPr>
          <w:rFonts w:eastAsia="Times New Roman"/>
          <w:szCs w:val="24"/>
        </w:rPr>
        <w:t xml:space="preserve">Mr. </w:t>
      </w:r>
      <w:r>
        <w:rPr>
          <w:rFonts w:eastAsia="Times New Roman"/>
          <w:szCs w:val="24"/>
        </w:rPr>
        <w:t xml:space="preserve">David Sefcik.  These were offered </w:t>
      </w:r>
      <w:r w:rsidRPr="00FA63FA">
        <w:rPr>
          <w:rFonts w:eastAsia="Times New Roman"/>
          <w:szCs w:val="24"/>
        </w:rPr>
        <w:t>at periodic intervals through December 2020.</w:t>
      </w:r>
    </w:p>
    <w:p w14:paraId="3D84522D" w14:textId="6DAD8763" w:rsidR="001535C6" w:rsidRPr="00FA63FA" w:rsidRDefault="001535C6" w:rsidP="00C35D30">
      <w:pPr>
        <w:pStyle w:val="ListParagraph"/>
        <w:numPr>
          <w:ilvl w:val="0"/>
          <w:numId w:val="11"/>
        </w:numPr>
        <w:rPr>
          <w:rFonts w:eastAsia="Times New Roman"/>
          <w:b/>
          <w:bCs/>
          <w:i/>
          <w:iCs/>
          <w:szCs w:val="24"/>
        </w:rPr>
      </w:pPr>
      <w:r w:rsidRPr="00FA63FA">
        <w:rPr>
          <w:rFonts w:eastAsia="Times New Roman"/>
          <w:b/>
          <w:bCs/>
          <w:i/>
          <w:iCs/>
          <w:szCs w:val="24"/>
        </w:rPr>
        <w:t>Handbook 133 – How to Test Animal Bedding</w:t>
      </w:r>
    </w:p>
    <w:p w14:paraId="18516D5B" w14:textId="77777777" w:rsidR="00C53491" w:rsidRPr="001D23D2" w:rsidRDefault="00C53491" w:rsidP="00C35D30">
      <w:pPr>
        <w:pStyle w:val="ListParagraph"/>
        <w:numPr>
          <w:ilvl w:val="1"/>
          <w:numId w:val="11"/>
        </w:numPr>
        <w:ind w:left="1080"/>
        <w:rPr>
          <w:rFonts w:eastAsia="Times New Roman"/>
          <w:szCs w:val="24"/>
        </w:rPr>
      </w:pPr>
      <w:r w:rsidRPr="001D23D2">
        <w:rPr>
          <w:rFonts w:eastAsia="Times New Roman"/>
          <w:szCs w:val="24"/>
        </w:rPr>
        <w:t>Covers the different types of animal bedding, method of sale, test equipment, audit and test procedure, and documentation and evaluation of test results.</w:t>
      </w:r>
    </w:p>
    <w:p w14:paraId="06DCE9D8" w14:textId="01798221" w:rsidR="001535C6" w:rsidRPr="00FA63FA" w:rsidRDefault="001535C6" w:rsidP="00C35D30">
      <w:pPr>
        <w:pStyle w:val="ListParagraph"/>
        <w:numPr>
          <w:ilvl w:val="0"/>
          <w:numId w:val="11"/>
        </w:numPr>
        <w:rPr>
          <w:rFonts w:eastAsia="Times New Roman"/>
          <w:b/>
          <w:bCs/>
          <w:i/>
          <w:iCs/>
          <w:szCs w:val="24"/>
        </w:rPr>
      </w:pPr>
      <w:r w:rsidRPr="00FA63FA">
        <w:rPr>
          <w:rFonts w:eastAsia="Times New Roman"/>
          <w:b/>
          <w:bCs/>
          <w:i/>
          <w:iCs/>
          <w:szCs w:val="24"/>
        </w:rPr>
        <w:t>Handbook 133 – Overview of Handbook 133</w:t>
      </w:r>
    </w:p>
    <w:p w14:paraId="6403B645" w14:textId="77777777" w:rsidR="00C53491" w:rsidRDefault="00C53491" w:rsidP="00C35D30">
      <w:pPr>
        <w:pStyle w:val="ListParagraph"/>
        <w:numPr>
          <w:ilvl w:val="1"/>
          <w:numId w:val="11"/>
        </w:numPr>
        <w:ind w:left="1080"/>
        <w:rPr>
          <w:rFonts w:eastAsia="Times New Roman"/>
          <w:szCs w:val="24"/>
        </w:rPr>
      </w:pPr>
      <w:r w:rsidRPr="001D23D2">
        <w:rPr>
          <w:rFonts w:eastAsia="Times New Roman"/>
          <w:szCs w:val="24"/>
        </w:rPr>
        <w:t>Covers the different types of mulch and soil and how they are sold (method of sale), the labeling requirements, test equipment, sampling (and alternative sampling), test procedure, and evaluation of test results.</w:t>
      </w:r>
    </w:p>
    <w:p w14:paraId="7D7454BF" w14:textId="77777777" w:rsidR="001535C6" w:rsidRPr="00FA63FA" w:rsidRDefault="001535C6" w:rsidP="00C35D30">
      <w:pPr>
        <w:pStyle w:val="ListParagraph"/>
        <w:numPr>
          <w:ilvl w:val="0"/>
          <w:numId w:val="11"/>
        </w:numPr>
        <w:rPr>
          <w:rFonts w:eastAsia="Times New Roman"/>
          <w:b/>
          <w:bCs/>
          <w:i/>
          <w:iCs/>
          <w:szCs w:val="24"/>
        </w:rPr>
      </w:pPr>
      <w:r w:rsidRPr="00FA63FA">
        <w:rPr>
          <w:rFonts w:eastAsia="Times New Roman"/>
          <w:b/>
          <w:bCs/>
          <w:i/>
          <w:iCs/>
          <w:szCs w:val="24"/>
        </w:rPr>
        <w:t>Weights and Measures Inspections – Evidence, Search and Seizure, and Due Process</w:t>
      </w:r>
    </w:p>
    <w:p w14:paraId="72E421DD" w14:textId="6B4A7D0F" w:rsidR="001535C6" w:rsidRPr="00FA63FA" w:rsidRDefault="001535C6" w:rsidP="00C35D30">
      <w:pPr>
        <w:pStyle w:val="ListParagraph"/>
        <w:numPr>
          <w:ilvl w:val="1"/>
          <w:numId w:val="11"/>
        </w:numPr>
        <w:ind w:left="1080"/>
        <w:rPr>
          <w:rFonts w:eastAsia="Times New Roman"/>
          <w:szCs w:val="24"/>
        </w:rPr>
      </w:pPr>
      <w:r w:rsidRPr="00FA63FA">
        <w:rPr>
          <w:rFonts w:eastAsia="Times New Roman"/>
          <w:szCs w:val="24"/>
        </w:rPr>
        <w:t>Provides an overview on how the U.S. Constitution, the Bill of Rights, Laws, and Court decisions control how weights and measures inspections must be conducted.  You will learn about the powers and duties of the Director and the special police powers of an official, as outlined in Handbook 130, Uniform Weights and Measures Law.</w:t>
      </w:r>
    </w:p>
    <w:p w14:paraId="34F40C81" w14:textId="14E10BDB" w:rsidR="00C53491" w:rsidRDefault="00C53491" w:rsidP="00C35D30">
      <w:pPr>
        <w:pStyle w:val="ListParagraph"/>
        <w:numPr>
          <w:ilvl w:val="1"/>
          <w:numId w:val="11"/>
        </w:numPr>
        <w:ind w:left="1080"/>
        <w:rPr>
          <w:rFonts w:eastAsia="Times New Roman"/>
          <w:szCs w:val="24"/>
        </w:rPr>
      </w:pPr>
      <w:r w:rsidRPr="004D3191">
        <w:rPr>
          <w:rFonts w:eastAsia="Times New Roman"/>
          <w:szCs w:val="24"/>
        </w:rPr>
        <w:t>Topics include a checklist for “opening” and “closing” an inspection; consent; search and seizures under the 4</w:t>
      </w:r>
      <w:r w:rsidRPr="00005E1B">
        <w:rPr>
          <w:rFonts w:eastAsia="Times New Roman"/>
          <w:szCs w:val="24"/>
          <w:vertAlign w:val="superscript"/>
        </w:rPr>
        <w:t>th</w:t>
      </w:r>
      <w:r w:rsidRPr="004D3191">
        <w:rPr>
          <w:rFonts w:eastAsia="Times New Roman"/>
          <w:szCs w:val="24"/>
        </w:rPr>
        <w:t xml:space="preserve"> Amendment of the U.S. Constitution; defining evidence and provide suggestions on collecting, </w:t>
      </w:r>
      <w:proofErr w:type="gramStart"/>
      <w:r w:rsidRPr="004D3191">
        <w:rPr>
          <w:rFonts w:eastAsia="Times New Roman"/>
          <w:szCs w:val="24"/>
        </w:rPr>
        <w:t>protecting</w:t>
      </w:r>
      <w:proofErr w:type="gramEnd"/>
      <w:r w:rsidRPr="004D3191">
        <w:rPr>
          <w:rFonts w:eastAsia="Times New Roman"/>
          <w:szCs w:val="24"/>
        </w:rPr>
        <w:t xml:space="preserve"> and using it to support enforcement actions evidence; enforcement actions and recommended compliance procedures; and model guidelines for the administrative review process.</w:t>
      </w:r>
    </w:p>
    <w:p w14:paraId="11907606" w14:textId="77777777" w:rsidR="00C53491" w:rsidRPr="001D23D2" w:rsidRDefault="00C53491" w:rsidP="00C53491">
      <w:pPr>
        <w:rPr>
          <w:rFonts w:eastAsia="Times New Roman"/>
          <w:b/>
          <w:bCs/>
          <w:szCs w:val="24"/>
          <w:u w:val="single"/>
        </w:rPr>
      </w:pPr>
      <w:r w:rsidRPr="001D23D2">
        <w:rPr>
          <w:rFonts w:eastAsia="Times New Roman"/>
          <w:b/>
          <w:bCs/>
          <w:szCs w:val="24"/>
          <w:u w:val="single"/>
        </w:rPr>
        <w:t>Legal Metrology Devices Program</w:t>
      </w:r>
    </w:p>
    <w:p w14:paraId="6E0C90C1" w14:textId="23B5B553" w:rsidR="001535C6" w:rsidRPr="00FA63FA" w:rsidRDefault="001535C6" w:rsidP="001535C6">
      <w:pPr>
        <w:rPr>
          <w:rFonts w:eastAsia="Times New Roman"/>
          <w:szCs w:val="24"/>
        </w:rPr>
      </w:pPr>
      <w:r w:rsidRPr="00FA63FA">
        <w:rPr>
          <w:rFonts w:eastAsia="Times New Roman"/>
          <w:b/>
          <w:bCs/>
          <w:i/>
          <w:iCs/>
          <w:szCs w:val="24"/>
        </w:rPr>
        <w:t>General.</w:t>
      </w:r>
      <w:r w:rsidRPr="00FA63FA">
        <w:rPr>
          <w:rFonts w:eastAsia="Times New Roman"/>
          <w:szCs w:val="24"/>
        </w:rPr>
        <w:t xml:space="preserve">  As with the two other OWM program areas, the Devices Program was forced to postpone the following training courses originally scheduled during the period of Apr</w:t>
      </w:r>
      <w:r w:rsidR="00E047D8">
        <w:rPr>
          <w:rFonts w:eastAsia="Times New Roman"/>
          <w:szCs w:val="24"/>
        </w:rPr>
        <w:t>il</w:t>
      </w:r>
      <w:r w:rsidRPr="00FA63FA">
        <w:rPr>
          <w:rFonts w:eastAsia="Times New Roman"/>
          <w:szCs w:val="24"/>
        </w:rPr>
        <w:t xml:space="preserve"> 2020 to May 2021:</w:t>
      </w:r>
    </w:p>
    <w:p w14:paraId="731A2E60" w14:textId="77777777" w:rsidR="00C53491" w:rsidRPr="001D23D2" w:rsidRDefault="001535C6" w:rsidP="00C35D30">
      <w:pPr>
        <w:pStyle w:val="ListParagraph"/>
        <w:numPr>
          <w:ilvl w:val="0"/>
          <w:numId w:val="12"/>
        </w:numPr>
        <w:ind w:left="720"/>
        <w:rPr>
          <w:rFonts w:eastAsia="Times New Roman"/>
          <w:szCs w:val="24"/>
        </w:rPr>
      </w:pPr>
      <w:r>
        <w:rPr>
          <w:rFonts w:eastAsia="Times New Roman"/>
          <w:szCs w:val="24"/>
        </w:rPr>
        <w:t xml:space="preserve">High </w:t>
      </w:r>
      <w:r w:rsidR="00C53491">
        <w:rPr>
          <w:rFonts w:eastAsia="Times New Roman"/>
          <w:szCs w:val="24"/>
        </w:rPr>
        <w:t>Pr</w:t>
      </w:r>
      <w:r w:rsidR="00C53491" w:rsidRPr="001D23D2">
        <w:rPr>
          <w:rFonts w:eastAsia="Times New Roman"/>
          <w:szCs w:val="24"/>
        </w:rPr>
        <w:t>ecision Scales (CWMA)</w:t>
      </w:r>
    </w:p>
    <w:p w14:paraId="4E72193A" w14:textId="77777777" w:rsidR="00C53491" w:rsidRPr="001D23D2" w:rsidRDefault="00C53491" w:rsidP="00C35D30">
      <w:pPr>
        <w:pStyle w:val="ListParagraph"/>
        <w:numPr>
          <w:ilvl w:val="0"/>
          <w:numId w:val="12"/>
        </w:numPr>
        <w:ind w:left="720"/>
        <w:rPr>
          <w:rFonts w:eastAsia="Times New Roman"/>
          <w:szCs w:val="24"/>
        </w:rPr>
      </w:pPr>
      <w:r w:rsidRPr="001D23D2">
        <w:rPr>
          <w:rFonts w:eastAsia="Times New Roman"/>
          <w:szCs w:val="24"/>
        </w:rPr>
        <w:t>Vehicle Scales (VA)</w:t>
      </w:r>
    </w:p>
    <w:p w14:paraId="0A3EA5C2" w14:textId="77777777" w:rsidR="00C53491" w:rsidRPr="001D23D2" w:rsidRDefault="00C53491" w:rsidP="00C35D30">
      <w:pPr>
        <w:pStyle w:val="ListParagraph"/>
        <w:numPr>
          <w:ilvl w:val="0"/>
          <w:numId w:val="12"/>
        </w:numPr>
        <w:ind w:left="720"/>
        <w:rPr>
          <w:rFonts w:eastAsia="Times New Roman"/>
          <w:szCs w:val="24"/>
        </w:rPr>
      </w:pPr>
      <w:r w:rsidRPr="001D23D2">
        <w:rPr>
          <w:rFonts w:eastAsia="Times New Roman"/>
          <w:szCs w:val="24"/>
        </w:rPr>
        <w:t>Liquefied Petroleum Gas Liquid-Measuring Devices (SD)</w:t>
      </w:r>
    </w:p>
    <w:p w14:paraId="2069B53B" w14:textId="77777777" w:rsidR="00C53491" w:rsidRPr="001D23D2" w:rsidRDefault="00C53491" w:rsidP="00C35D30">
      <w:pPr>
        <w:pStyle w:val="ListParagraph"/>
        <w:numPr>
          <w:ilvl w:val="0"/>
          <w:numId w:val="12"/>
        </w:numPr>
        <w:ind w:left="720"/>
        <w:rPr>
          <w:rFonts w:eastAsia="Times New Roman"/>
          <w:szCs w:val="24"/>
        </w:rPr>
      </w:pPr>
      <w:r w:rsidRPr="001D23D2">
        <w:rPr>
          <w:rFonts w:eastAsia="Times New Roman"/>
          <w:szCs w:val="24"/>
        </w:rPr>
        <w:t>Retail Motor-Fuel Dispensers (LA)</w:t>
      </w:r>
    </w:p>
    <w:p w14:paraId="125A634A" w14:textId="77777777" w:rsidR="00C53491" w:rsidRPr="001D23D2" w:rsidRDefault="00C53491" w:rsidP="00C35D30">
      <w:pPr>
        <w:pStyle w:val="ListParagraph"/>
        <w:numPr>
          <w:ilvl w:val="0"/>
          <w:numId w:val="12"/>
        </w:numPr>
        <w:ind w:left="720"/>
        <w:rPr>
          <w:rFonts w:eastAsia="Times New Roman"/>
          <w:szCs w:val="24"/>
        </w:rPr>
      </w:pPr>
      <w:r w:rsidRPr="001D23D2">
        <w:rPr>
          <w:rFonts w:eastAsia="Times New Roman"/>
          <w:szCs w:val="24"/>
        </w:rPr>
        <w:t>Vehicle-Tank Meters (CA)</w:t>
      </w:r>
    </w:p>
    <w:p w14:paraId="309FD2F8" w14:textId="77777777" w:rsidR="00C53491" w:rsidRPr="001D23D2" w:rsidRDefault="00C53491" w:rsidP="00C35D30">
      <w:pPr>
        <w:pStyle w:val="ListParagraph"/>
        <w:numPr>
          <w:ilvl w:val="0"/>
          <w:numId w:val="12"/>
        </w:numPr>
        <w:ind w:left="720"/>
        <w:rPr>
          <w:rFonts w:eastAsia="Times New Roman"/>
          <w:szCs w:val="24"/>
        </w:rPr>
      </w:pPr>
      <w:r w:rsidRPr="001D23D2">
        <w:rPr>
          <w:rFonts w:eastAsia="Times New Roman"/>
          <w:szCs w:val="24"/>
        </w:rPr>
        <w:t>Vehicle-Tank Meters (AL)</w:t>
      </w:r>
    </w:p>
    <w:p w14:paraId="7E6D39B3" w14:textId="77777777" w:rsidR="001535C6" w:rsidRDefault="001535C6" w:rsidP="001535C6">
      <w:pPr>
        <w:rPr>
          <w:rFonts w:eastAsia="Times New Roman"/>
          <w:szCs w:val="24"/>
        </w:rPr>
      </w:pPr>
      <w:r>
        <w:rPr>
          <w:rFonts w:eastAsia="Times New Roman"/>
          <w:szCs w:val="24"/>
        </w:rPr>
        <w:t>All “in-person” field inspection classes are postponed until further notice.  OWM is not currently scheduling any in-person field inspection classes for the 2021 calendar year.</w:t>
      </w:r>
    </w:p>
    <w:p w14:paraId="3F4B7E6A" w14:textId="77777777" w:rsidR="001535C6" w:rsidRPr="00FA63FA" w:rsidRDefault="00C53491" w:rsidP="001535C6">
      <w:pPr>
        <w:rPr>
          <w:rFonts w:eastAsia="Times New Roman"/>
          <w:szCs w:val="24"/>
        </w:rPr>
      </w:pPr>
      <w:r>
        <w:rPr>
          <w:rFonts w:eastAsia="Times New Roman"/>
          <w:szCs w:val="24"/>
        </w:rPr>
        <w:t xml:space="preserve">While the Devices Program did not have materials ready to present in a virtual format, the Devices Program staff </w:t>
      </w:r>
      <w:r>
        <w:rPr>
          <w:rFonts w:eastAsia="Times New Roman"/>
          <w:szCs w:val="24"/>
        </w:rPr>
        <w:lastRenderedPageBreak/>
        <w:t>worked to develop other tools and information that could assist weights and measures officials and service personnel working from home on their personal professional development during the restrictions of the pandemic.</w:t>
      </w:r>
      <w:r w:rsidR="001535C6">
        <w:rPr>
          <w:rFonts w:eastAsia="Times New Roman"/>
          <w:szCs w:val="24"/>
        </w:rPr>
        <w:t xml:space="preserve">  </w:t>
      </w:r>
      <w:r>
        <w:rPr>
          <w:rFonts w:eastAsia="Times New Roman"/>
          <w:szCs w:val="24"/>
        </w:rPr>
        <w:t xml:space="preserve">The Devices Program </w:t>
      </w:r>
      <w:r w:rsidR="001535C6">
        <w:rPr>
          <w:rFonts w:eastAsia="Times New Roman"/>
          <w:szCs w:val="24"/>
        </w:rPr>
        <w:t>is exploring the development of webinars in the device inspection area.</w:t>
      </w:r>
    </w:p>
    <w:p w14:paraId="4E3D820C" w14:textId="3E45BC8B" w:rsidR="001535C6" w:rsidRDefault="001535C6" w:rsidP="001535C6">
      <w:pPr>
        <w:rPr>
          <w:rFonts w:eastAsia="Times New Roman"/>
          <w:szCs w:val="24"/>
        </w:rPr>
      </w:pPr>
      <w:r w:rsidRPr="00FA63FA">
        <w:rPr>
          <w:rFonts w:eastAsia="Times New Roman"/>
          <w:b/>
          <w:bCs/>
          <w:i/>
          <w:iCs/>
          <w:szCs w:val="24"/>
        </w:rPr>
        <w:t>Study Guides.</w:t>
      </w:r>
      <w:r w:rsidRPr="00FA63FA">
        <w:rPr>
          <w:rFonts w:eastAsia="Times New Roman"/>
          <w:szCs w:val="24"/>
        </w:rPr>
        <w:t xml:space="preserve">  </w:t>
      </w:r>
      <w:r w:rsidR="00E047D8">
        <w:rPr>
          <w:rFonts w:eastAsia="Times New Roman"/>
          <w:szCs w:val="24"/>
        </w:rPr>
        <w:t xml:space="preserve">Mr. </w:t>
      </w:r>
      <w:r>
        <w:rPr>
          <w:rFonts w:eastAsia="Times New Roman"/>
          <w:szCs w:val="24"/>
        </w:rPr>
        <w:t xml:space="preserve">John Barton, </w:t>
      </w:r>
      <w:r w:rsidR="00E047D8">
        <w:rPr>
          <w:rFonts w:eastAsia="Times New Roman"/>
          <w:szCs w:val="24"/>
        </w:rPr>
        <w:t xml:space="preserve">Ms. </w:t>
      </w:r>
      <w:r>
        <w:rPr>
          <w:rFonts w:eastAsia="Times New Roman"/>
          <w:szCs w:val="24"/>
        </w:rPr>
        <w:t xml:space="preserve">Tina Butcher, and </w:t>
      </w:r>
      <w:r w:rsidR="00E047D8">
        <w:rPr>
          <w:rFonts w:eastAsia="Times New Roman"/>
          <w:szCs w:val="24"/>
        </w:rPr>
        <w:t xml:space="preserve">Ms. </w:t>
      </w:r>
      <w:r>
        <w:rPr>
          <w:rFonts w:eastAsia="Times New Roman"/>
          <w:szCs w:val="24"/>
        </w:rPr>
        <w:t xml:space="preserve">Diane Lee of the </w:t>
      </w:r>
      <w:r w:rsidRPr="00FA63FA">
        <w:rPr>
          <w:rFonts w:eastAsia="Times New Roman"/>
          <w:szCs w:val="24"/>
        </w:rPr>
        <w:t>Devices Program staff</w:t>
      </w:r>
      <w:r>
        <w:rPr>
          <w:rFonts w:eastAsia="Times New Roman"/>
          <w:szCs w:val="24"/>
        </w:rPr>
        <w:t xml:space="preserve"> along with </w:t>
      </w:r>
      <w:r w:rsidR="00E047D8">
        <w:rPr>
          <w:rFonts w:eastAsia="Times New Roman"/>
          <w:szCs w:val="24"/>
        </w:rPr>
        <w:t xml:space="preserve">Ms. </w:t>
      </w:r>
      <w:r>
        <w:rPr>
          <w:rFonts w:eastAsia="Times New Roman"/>
          <w:szCs w:val="24"/>
        </w:rPr>
        <w:t xml:space="preserve">Lisa Warfield of the Laws and Metric Program </w:t>
      </w:r>
      <w:r w:rsidR="00C53491">
        <w:rPr>
          <w:rFonts w:eastAsia="Times New Roman"/>
          <w:szCs w:val="24"/>
        </w:rPr>
        <w:t xml:space="preserve">staff developed a series of seven “study guides” </w:t>
      </w:r>
      <w:r>
        <w:rPr>
          <w:rFonts w:eastAsia="Times New Roman"/>
          <w:szCs w:val="24"/>
        </w:rPr>
        <w:t xml:space="preserve">to assist field inspectors and service personnel working from home or otherwise restricted from routine activities during the COVID-19 pandemic.  These study guides are </w:t>
      </w:r>
      <w:r w:rsidR="00C53491" w:rsidRPr="00E6506B">
        <w:rPr>
          <w:rFonts w:eastAsia="Times New Roman"/>
          <w:szCs w:val="24"/>
        </w:rPr>
        <w:t>designed for use by weights and measures officials and service personnel to enhance and strengthen their knowledge of specific areas of legal metrology inspection and testing</w:t>
      </w:r>
      <w:r>
        <w:rPr>
          <w:rFonts w:eastAsia="Times New Roman"/>
          <w:szCs w:val="24"/>
        </w:rPr>
        <w:t xml:space="preserve"> and are intended for use even after the restrictions of the pandemic are lifted</w:t>
      </w:r>
      <w:r w:rsidRPr="00FA63FA">
        <w:rPr>
          <w:rFonts w:eastAsia="Times New Roman"/>
          <w:szCs w:val="24"/>
        </w:rPr>
        <w:t>.</w:t>
      </w:r>
    </w:p>
    <w:p w14:paraId="28B2E286" w14:textId="77777777" w:rsidR="00C53491" w:rsidRPr="00E6506B" w:rsidRDefault="001535C6" w:rsidP="00C53491">
      <w:pPr>
        <w:rPr>
          <w:rFonts w:eastAsia="Times New Roman"/>
          <w:szCs w:val="24"/>
        </w:rPr>
      </w:pPr>
      <w:r>
        <w:rPr>
          <w:rFonts w:eastAsia="Times New Roman"/>
          <w:szCs w:val="24"/>
        </w:rPr>
        <w:t>The</w:t>
      </w:r>
      <w:r w:rsidR="00C53491" w:rsidRPr="00E6506B">
        <w:rPr>
          <w:rFonts w:eastAsia="Times New Roman"/>
          <w:szCs w:val="24"/>
        </w:rPr>
        <w:t xml:space="preserve"> study guides are not intended to be a comprehensive summary of all training and development opportunities recommended for inspectors working in a specific topic area.  Rather, they are intended to help individuals in their professional development by targeting the use of information and resources available on the NIST OWM website.  Study guides are particularly ideal for use by individuals who are working remotely and are striving to enhance and strengthen their technical knowledge.</w:t>
      </w:r>
    </w:p>
    <w:p w14:paraId="71A8F230" w14:textId="77777777" w:rsidR="00C53491" w:rsidRPr="00E6506B" w:rsidRDefault="00C53491" w:rsidP="00C53491">
      <w:pPr>
        <w:rPr>
          <w:rFonts w:eastAsia="Times New Roman"/>
          <w:szCs w:val="24"/>
        </w:rPr>
      </w:pPr>
      <w:r w:rsidRPr="00E6506B">
        <w:rPr>
          <w:rFonts w:eastAsia="Times New Roman"/>
          <w:szCs w:val="24"/>
        </w:rPr>
        <w:t>Included in each study guide are the following</w:t>
      </w:r>
      <w:r>
        <w:rPr>
          <w:rFonts w:eastAsia="Times New Roman"/>
          <w:szCs w:val="24"/>
        </w:rPr>
        <w:t>:</w:t>
      </w:r>
    </w:p>
    <w:p w14:paraId="79600E86" w14:textId="77777777" w:rsidR="00C53491" w:rsidRPr="001D23D2" w:rsidRDefault="00C53491" w:rsidP="00C35D30">
      <w:pPr>
        <w:pStyle w:val="ListParagraph"/>
        <w:numPr>
          <w:ilvl w:val="0"/>
          <w:numId w:val="13"/>
        </w:numPr>
        <w:ind w:left="720"/>
        <w:rPr>
          <w:rFonts w:eastAsia="Times New Roman"/>
          <w:szCs w:val="24"/>
        </w:rPr>
      </w:pPr>
      <w:r w:rsidRPr="001D23D2">
        <w:rPr>
          <w:rFonts w:eastAsia="Times New Roman"/>
          <w:szCs w:val="24"/>
        </w:rPr>
        <w:t>An overview of resources available on the NIST OWM website, including self-study course material; videos; and newsletter articles and guidance documents on legal metrology issues.</w:t>
      </w:r>
    </w:p>
    <w:p w14:paraId="751A2AE1" w14:textId="77777777" w:rsidR="00C53491" w:rsidRPr="001D23D2" w:rsidRDefault="00C53491" w:rsidP="00C35D30">
      <w:pPr>
        <w:pStyle w:val="ListParagraph"/>
        <w:numPr>
          <w:ilvl w:val="0"/>
          <w:numId w:val="13"/>
        </w:numPr>
        <w:ind w:left="720"/>
        <w:rPr>
          <w:rFonts w:eastAsia="Times New Roman"/>
          <w:szCs w:val="24"/>
        </w:rPr>
      </w:pPr>
      <w:r w:rsidRPr="001D23D2">
        <w:rPr>
          <w:rFonts w:eastAsia="Times New Roman"/>
          <w:szCs w:val="24"/>
        </w:rPr>
        <w:t>Suggestions for how each of these resources might be used for either independent, individual study or by groups of inspectors/service personnel led by an instructor or supervisor.</w:t>
      </w:r>
    </w:p>
    <w:p w14:paraId="07EBF1DA" w14:textId="77777777" w:rsidR="00C53491" w:rsidRPr="001D23D2" w:rsidRDefault="00C53491" w:rsidP="00C35D30">
      <w:pPr>
        <w:pStyle w:val="ListParagraph"/>
        <w:numPr>
          <w:ilvl w:val="0"/>
          <w:numId w:val="13"/>
        </w:numPr>
        <w:ind w:left="720"/>
        <w:rPr>
          <w:rFonts w:eastAsia="Times New Roman"/>
          <w:szCs w:val="24"/>
        </w:rPr>
      </w:pPr>
      <w:r w:rsidRPr="001D23D2">
        <w:rPr>
          <w:rFonts w:eastAsia="Times New Roman"/>
          <w:szCs w:val="24"/>
        </w:rPr>
        <w:t>Information on other training opportunities, including both on-line training and in-person instructor-led training and other resources for professional development.</w:t>
      </w:r>
    </w:p>
    <w:p w14:paraId="01A9F245" w14:textId="77777777" w:rsidR="00C53491" w:rsidRPr="00E6506B" w:rsidRDefault="00C53491" w:rsidP="00C35D30">
      <w:pPr>
        <w:pStyle w:val="ListParagraph"/>
        <w:numPr>
          <w:ilvl w:val="0"/>
          <w:numId w:val="13"/>
        </w:numPr>
        <w:ind w:left="720"/>
        <w:rPr>
          <w:rFonts w:eastAsia="Times New Roman"/>
          <w:szCs w:val="24"/>
        </w:rPr>
      </w:pPr>
      <w:r w:rsidRPr="00E6506B">
        <w:rPr>
          <w:rFonts w:eastAsia="Times New Roman"/>
          <w:szCs w:val="24"/>
        </w:rPr>
        <w:t>These study guides are intended for use in conjunction with other resources on the NIST OWM website, including Handbooks 44, 130, and 133.</w:t>
      </w:r>
    </w:p>
    <w:p w14:paraId="6FBFEBC6" w14:textId="77777777" w:rsidR="00C53491" w:rsidRPr="00E6506B" w:rsidRDefault="00C53491" w:rsidP="00C53491">
      <w:pPr>
        <w:rPr>
          <w:rFonts w:eastAsia="Times New Roman"/>
          <w:szCs w:val="24"/>
        </w:rPr>
      </w:pPr>
      <w:r>
        <w:rPr>
          <w:rFonts w:eastAsia="Times New Roman"/>
          <w:szCs w:val="24"/>
        </w:rPr>
        <w:t>S</w:t>
      </w:r>
      <w:r w:rsidRPr="00E6506B">
        <w:rPr>
          <w:rFonts w:eastAsia="Times New Roman"/>
          <w:szCs w:val="24"/>
        </w:rPr>
        <w:t xml:space="preserve">tudy guides </w:t>
      </w:r>
      <w:r>
        <w:rPr>
          <w:rFonts w:eastAsia="Times New Roman"/>
          <w:szCs w:val="24"/>
        </w:rPr>
        <w:t>have been developed and posted on OWM’s web site for the following</w:t>
      </w:r>
      <w:r w:rsidRPr="00E6506B">
        <w:rPr>
          <w:rFonts w:eastAsia="Times New Roman"/>
          <w:szCs w:val="24"/>
        </w:rPr>
        <w:t xml:space="preserve"> field inspection areas:</w:t>
      </w:r>
    </w:p>
    <w:p w14:paraId="30C4F94D"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Grain Moisture Meters and NIR Grain Analyzers</w:t>
      </w:r>
    </w:p>
    <w:p w14:paraId="0F9CD36C"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Measuring</w:t>
      </w:r>
      <w:r w:rsidR="003F2B05" w:rsidRPr="001D23D2">
        <w:rPr>
          <w:rFonts w:eastAsia="Times New Roman"/>
          <w:szCs w:val="24"/>
        </w:rPr>
        <w:t xml:space="preserve"> – </w:t>
      </w:r>
      <w:r w:rsidRPr="001D23D2">
        <w:rPr>
          <w:rFonts w:eastAsia="Times New Roman"/>
          <w:szCs w:val="24"/>
        </w:rPr>
        <w:t>Retail Motor-Fuel Dispensers</w:t>
      </w:r>
    </w:p>
    <w:p w14:paraId="0E677E8D"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Measuring – Large Meters</w:t>
      </w:r>
    </w:p>
    <w:p w14:paraId="336E900F" w14:textId="0CC0BA23"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Measuring</w:t>
      </w:r>
      <w:r w:rsidR="00C42CBD" w:rsidRPr="001D23D2">
        <w:rPr>
          <w:rFonts w:eastAsia="Times New Roman"/>
          <w:szCs w:val="24"/>
        </w:rPr>
        <w:t xml:space="preserve"> – </w:t>
      </w:r>
      <w:r w:rsidRPr="001D23D2">
        <w:rPr>
          <w:rFonts w:eastAsia="Times New Roman"/>
          <w:szCs w:val="24"/>
        </w:rPr>
        <w:t>Liquefied Petroleum Gas Liquid-Measuring Devices</w:t>
      </w:r>
    </w:p>
    <w:p w14:paraId="33996911"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Packaging and Labeling Inspections</w:t>
      </w:r>
    </w:p>
    <w:p w14:paraId="1F606DF2"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Weighing</w:t>
      </w:r>
      <w:r w:rsidR="00E63A61" w:rsidRPr="001D23D2">
        <w:rPr>
          <w:rFonts w:eastAsia="Times New Roman"/>
          <w:szCs w:val="24"/>
        </w:rPr>
        <w:t xml:space="preserve"> – </w:t>
      </w:r>
      <w:r w:rsidRPr="001D23D2">
        <w:rPr>
          <w:rFonts w:eastAsia="Times New Roman"/>
          <w:szCs w:val="24"/>
        </w:rPr>
        <w:t>Small Scales</w:t>
      </w:r>
    </w:p>
    <w:p w14:paraId="51669C4D"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Weighing</w:t>
      </w:r>
      <w:r w:rsidR="00E63A61" w:rsidRPr="001D23D2">
        <w:rPr>
          <w:rFonts w:eastAsia="Times New Roman"/>
          <w:szCs w:val="24"/>
        </w:rPr>
        <w:t xml:space="preserve"> – </w:t>
      </w:r>
      <w:r w:rsidRPr="001D23D2">
        <w:rPr>
          <w:rFonts w:eastAsia="Times New Roman"/>
          <w:szCs w:val="24"/>
        </w:rPr>
        <w:t xml:space="preserve">Large Scales </w:t>
      </w:r>
    </w:p>
    <w:p w14:paraId="6887296F" w14:textId="77777777" w:rsidR="00C53491" w:rsidRDefault="00C53491" w:rsidP="00C53491">
      <w:pPr>
        <w:rPr>
          <w:rFonts w:eastAsia="Times New Roman"/>
          <w:szCs w:val="24"/>
        </w:rPr>
      </w:pPr>
      <w:r>
        <w:rPr>
          <w:rFonts w:eastAsia="Times New Roman"/>
          <w:szCs w:val="24"/>
        </w:rPr>
        <w:t>These study guides are available for download free of charge at following link:</w:t>
      </w:r>
    </w:p>
    <w:p w14:paraId="244D8402" w14:textId="77777777" w:rsidR="00C53491" w:rsidRPr="003068B4" w:rsidRDefault="00E72582" w:rsidP="006F69F3">
      <w:pPr>
        <w:ind w:firstLine="720"/>
        <w:rPr>
          <w:rFonts w:eastAsia="Times New Roman"/>
          <w:szCs w:val="24"/>
          <w:highlight w:val="yellow"/>
        </w:rPr>
      </w:pPr>
      <w:hyperlink r:id="rId19" w:anchor="studyguides" w:history="1">
        <w:r w:rsidR="00CD3400" w:rsidRPr="001C480C">
          <w:rPr>
            <w:rStyle w:val="Hyperlink"/>
            <w:rFonts w:eastAsia="Times New Roman"/>
            <w:szCs w:val="24"/>
          </w:rPr>
          <w:t>https://www.nist.gov/pml/weights-and-measures/legal-metrology-devices/training-materials#studyguides</w:t>
        </w:r>
      </w:hyperlink>
    </w:p>
    <w:p w14:paraId="4CCDFDCB" w14:textId="709408C8" w:rsidR="001535C6" w:rsidRDefault="001535C6" w:rsidP="001535C6">
      <w:pPr>
        <w:rPr>
          <w:rFonts w:eastAsia="Times New Roman"/>
          <w:szCs w:val="24"/>
        </w:rPr>
      </w:pPr>
      <w:r w:rsidRPr="00FA63FA">
        <w:rPr>
          <w:rFonts w:eastAsia="Times New Roman"/>
          <w:b/>
          <w:bCs/>
          <w:i/>
          <w:iCs/>
          <w:szCs w:val="24"/>
        </w:rPr>
        <w:t>Technical Article</w:t>
      </w:r>
      <w:r>
        <w:rPr>
          <w:rFonts w:eastAsia="Times New Roman"/>
          <w:b/>
          <w:bCs/>
          <w:i/>
          <w:iCs/>
          <w:szCs w:val="24"/>
        </w:rPr>
        <w:t xml:space="preserve"> and Knowledge Check</w:t>
      </w:r>
      <w:r w:rsidRPr="00FA63FA">
        <w:rPr>
          <w:rFonts w:eastAsia="Times New Roman"/>
          <w:b/>
          <w:bCs/>
          <w:i/>
          <w:iCs/>
          <w:szCs w:val="24"/>
        </w:rPr>
        <w:t xml:space="preserve"> for Self-Study.</w:t>
      </w:r>
      <w:r>
        <w:rPr>
          <w:rFonts w:eastAsia="Times New Roman"/>
          <w:szCs w:val="24"/>
        </w:rPr>
        <w:t xml:space="preserve">  </w:t>
      </w:r>
      <w:r w:rsidR="00B93B45">
        <w:rPr>
          <w:rFonts w:eastAsia="Times New Roman"/>
          <w:szCs w:val="24"/>
        </w:rPr>
        <w:t xml:space="preserve">Mr. </w:t>
      </w:r>
      <w:r w:rsidRPr="00FA63FA">
        <w:rPr>
          <w:rFonts w:eastAsia="Times New Roman"/>
          <w:szCs w:val="24"/>
        </w:rPr>
        <w:t>Rick Harshman of the Devices Program developed a Technical Article titled “Making Sense of “Min” on Class I and Class II Scales.”  This explains the concept of “Min” and provides guidance on its use and application in transactions encountered by jurisdictions which are reportedly regulating a growing number of Class I and Class II scales.</w:t>
      </w:r>
    </w:p>
    <w:p w14:paraId="158E3003" w14:textId="7CB70032" w:rsidR="001535C6" w:rsidRPr="00FA63FA" w:rsidRDefault="00B93B45" w:rsidP="001535C6">
      <w:pPr>
        <w:rPr>
          <w:rFonts w:eastAsia="Times New Roman"/>
          <w:szCs w:val="24"/>
        </w:rPr>
      </w:pPr>
      <w:r>
        <w:rPr>
          <w:rFonts w:eastAsia="Times New Roman"/>
          <w:szCs w:val="24"/>
        </w:rPr>
        <w:t xml:space="preserve">Mr. </w:t>
      </w:r>
      <w:r w:rsidR="001535C6">
        <w:rPr>
          <w:rFonts w:eastAsia="Times New Roman"/>
          <w:szCs w:val="24"/>
        </w:rPr>
        <w:t xml:space="preserve">Rick Harshman and </w:t>
      </w:r>
      <w:r>
        <w:rPr>
          <w:rFonts w:eastAsia="Times New Roman"/>
          <w:szCs w:val="24"/>
        </w:rPr>
        <w:t xml:space="preserve">Ms. </w:t>
      </w:r>
      <w:r w:rsidR="001535C6">
        <w:rPr>
          <w:rFonts w:eastAsia="Times New Roman"/>
          <w:szCs w:val="24"/>
        </w:rPr>
        <w:t>Tina Butcher also d</w:t>
      </w:r>
      <w:r w:rsidR="001535C6" w:rsidRPr="00FA63FA">
        <w:rPr>
          <w:rFonts w:eastAsia="Times New Roman"/>
          <w:szCs w:val="24"/>
        </w:rPr>
        <w:t>eveloped a new feature called a “Knowledge Check” to accompany this article.  The Knowledge Check serves as a tool for jurisdictions who might want to quiz their employees on their knowledge retention after assigning them the task of reading the article.  Depending on feedback, the Devices Program may include Knowledge Checks as a regular accompaniment to its technical articles.</w:t>
      </w:r>
    </w:p>
    <w:p w14:paraId="0AD49FB6" w14:textId="77777777" w:rsidR="001535C6" w:rsidRPr="00FA63FA" w:rsidRDefault="001535C6" w:rsidP="001535C6">
      <w:pPr>
        <w:rPr>
          <w:rFonts w:eastAsia="Times New Roman"/>
          <w:b/>
          <w:bCs/>
          <w:szCs w:val="24"/>
          <w:u w:val="single"/>
        </w:rPr>
      </w:pPr>
      <w:r w:rsidRPr="00FA63FA">
        <w:rPr>
          <w:rFonts w:eastAsia="Times New Roman"/>
          <w:b/>
          <w:bCs/>
          <w:szCs w:val="24"/>
          <w:u w:val="single"/>
        </w:rPr>
        <w:t>General – OWM Training</w:t>
      </w:r>
    </w:p>
    <w:p w14:paraId="19FFBA93" w14:textId="18EE4385" w:rsidR="001535C6" w:rsidRDefault="001535C6" w:rsidP="001535C6">
      <w:pPr>
        <w:rPr>
          <w:rFonts w:eastAsia="Times New Roman"/>
          <w:szCs w:val="24"/>
        </w:rPr>
      </w:pPr>
      <w:r>
        <w:rPr>
          <w:rFonts w:eastAsia="Times New Roman"/>
          <w:szCs w:val="24"/>
        </w:rPr>
        <w:t>Ms. Butcher reported a</w:t>
      </w:r>
      <w:r w:rsidRPr="00096052">
        <w:rPr>
          <w:rFonts w:eastAsia="Times New Roman"/>
          <w:szCs w:val="24"/>
        </w:rPr>
        <w:t xml:space="preserve">ll </w:t>
      </w:r>
      <w:r>
        <w:rPr>
          <w:rFonts w:eastAsia="Times New Roman"/>
          <w:szCs w:val="24"/>
        </w:rPr>
        <w:t xml:space="preserve">NIST OWM </w:t>
      </w:r>
      <w:r w:rsidRPr="00096052">
        <w:rPr>
          <w:rFonts w:eastAsia="Times New Roman"/>
          <w:szCs w:val="24"/>
        </w:rPr>
        <w:t xml:space="preserve">“in-person” field inspection classes are postponed until further notice.  OWM </w:t>
      </w:r>
      <w:r w:rsidRPr="00096052">
        <w:rPr>
          <w:rFonts w:eastAsia="Times New Roman"/>
          <w:szCs w:val="24"/>
        </w:rPr>
        <w:lastRenderedPageBreak/>
        <w:t xml:space="preserve">is not currently scheduling any in-person field inspection classes for the 2021 calendar year. </w:t>
      </w:r>
      <w:r w:rsidR="00CA4DCB">
        <w:rPr>
          <w:rFonts w:eastAsia="Times New Roman"/>
          <w:szCs w:val="24"/>
        </w:rPr>
        <w:t xml:space="preserve"> </w:t>
      </w:r>
      <w:r w:rsidRPr="00096052">
        <w:rPr>
          <w:rFonts w:eastAsia="Times New Roman"/>
          <w:szCs w:val="24"/>
        </w:rPr>
        <w:t>This does not include the training referenced under the Laboratory Metrology Program’s summary that is tentatively scheduled for June 2020 if conditions permit.</w:t>
      </w:r>
    </w:p>
    <w:p w14:paraId="02A54863" w14:textId="3079DBE6" w:rsidR="001535C6" w:rsidRDefault="001535C6" w:rsidP="001535C6">
      <w:pPr>
        <w:rPr>
          <w:rFonts w:eastAsia="Times New Roman"/>
          <w:szCs w:val="24"/>
        </w:rPr>
      </w:pPr>
      <w:r w:rsidRPr="00FA63FA">
        <w:rPr>
          <w:rFonts w:eastAsia="Times New Roman"/>
          <w:szCs w:val="24"/>
        </w:rPr>
        <w:t xml:space="preserve">OWM is not currently making specific commitments for field inspection training pending changes in restrictions related to the COVID-19 </w:t>
      </w:r>
      <w:r w:rsidR="00CA4DCB">
        <w:rPr>
          <w:rFonts w:eastAsia="Times New Roman"/>
          <w:szCs w:val="24"/>
        </w:rPr>
        <w:t>pandemic</w:t>
      </w:r>
      <w:r w:rsidRPr="00FA63FA">
        <w:rPr>
          <w:rFonts w:eastAsia="Times New Roman"/>
          <w:szCs w:val="24"/>
        </w:rPr>
        <w:t xml:space="preserve"> that would help ensure the safety of its students and staff involved in such training</w:t>
      </w:r>
      <w:r>
        <w:rPr>
          <w:rFonts w:eastAsia="Times New Roman"/>
          <w:szCs w:val="24"/>
        </w:rPr>
        <w:t xml:space="preserve"> and traveling to attend these events</w:t>
      </w:r>
      <w:r w:rsidRPr="00FA63FA">
        <w:rPr>
          <w:rFonts w:eastAsia="Times New Roman"/>
          <w:szCs w:val="24"/>
        </w:rPr>
        <w:t>.</w:t>
      </w:r>
      <w:r>
        <w:rPr>
          <w:rFonts w:eastAsia="Times New Roman"/>
          <w:szCs w:val="24"/>
        </w:rPr>
        <w:t xml:space="preserve">  OWM will continue to assess these conditions as the situation unfolds.</w:t>
      </w:r>
    </w:p>
    <w:p w14:paraId="19D6AD2C" w14:textId="77777777" w:rsidR="001535C6" w:rsidRDefault="001535C6" w:rsidP="001535C6">
      <w:pPr>
        <w:rPr>
          <w:rFonts w:eastAsia="Times New Roman"/>
          <w:szCs w:val="24"/>
        </w:rPr>
      </w:pPr>
      <w:r w:rsidRPr="00FA63FA">
        <w:rPr>
          <w:rFonts w:eastAsia="Times New Roman"/>
          <w:szCs w:val="24"/>
        </w:rPr>
        <w:t>It is unclear how pandemic-related restrictions will affect OWM’s in-person training</w:t>
      </w:r>
      <w:r>
        <w:rPr>
          <w:rFonts w:eastAsia="Times New Roman"/>
          <w:szCs w:val="24"/>
        </w:rPr>
        <w:t xml:space="preserve"> in the future</w:t>
      </w:r>
      <w:r w:rsidRPr="00FA63FA">
        <w:rPr>
          <w:rFonts w:eastAsia="Times New Roman"/>
          <w:szCs w:val="24"/>
        </w:rPr>
        <w:t>.  The decision to resume in-person classes will be driven by Centers for Disease Control recommendations local pandemic restrictions, and travel restrictions for staff and students.   OWM is also considering the impact of social distancing requirements on classroom size and configuration and ability to present to groups.</w:t>
      </w:r>
    </w:p>
    <w:p w14:paraId="5BBE3518" w14:textId="1A253413" w:rsidR="001535C6" w:rsidRDefault="001535C6" w:rsidP="001535C6">
      <w:pPr>
        <w:rPr>
          <w:rFonts w:eastAsia="Times New Roman"/>
          <w:szCs w:val="24"/>
        </w:rPr>
      </w:pPr>
      <w:r w:rsidRPr="001C0483">
        <w:rPr>
          <w:rFonts w:eastAsia="Times New Roman"/>
          <w:szCs w:val="24"/>
        </w:rPr>
        <w:t>In the meantime, OWM will continue to offer virtual training and plans to expand its offerings.</w:t>
      </w:r>
      <w:r>
        <w:rPr>
          <w:rFonts w:eastAsia="Times New Roman"/>
          <w:szCs w:val="24"/>
        </w:rPr>
        <w:t xml:space="preserve">  Ms. Butcher encouraged those interested in upcoming training to consult OWM’s Calendar of Events for the most current information:</w:t>
      </w:r>
    </w:p>
    <w:p w14:paraId="2B07CED5" w14:textId="77777777" w:rsidR="001535C6" w:rsidRDefault="00E72582" w:rsidP="001535C6">
      <w:pPr>
        <w:ind w:firstLine="720"/>
        <w:rPr>
          <w:rFonts w:eastAsia="Times New Roman"/>
          <w:szCs w:val="24"/>
        </w:rPr>
      </w:pPr>
      <w:hyperlink r:id="rId20" w:history="1">
        <w:r w:rsidR="001535C6" w:rsidRPr="001C0483">
          <w:rPr>
            <w:rStyle w:val="Hyperlink"/>
          </w:rPr>
          <w:t>https://www.nist.gov/news-events/upcoming-events/org/643</w:t>
        </w:r>
        <w:r w:rsidR="001535C6" w:rsidRPr="001C0483">
          <w:rPr>
            <w:rStyle w:val="Hyperlink"/>
            <w:rFonts w:eastAsia="Times New Roman"/>
            <w:szCs w:val="24"/>
          </w:rPr>
          <w:t>6</w:t>
        </w:r>
      </w:hyperlink>
    </w:p>
    <w:p w14:paraId="6596978B" w14:textId="516EF170" w:rsidR="00C53491" w:rsidRDefault="001535C6" w:rsidP="00C53491">
      <w:pPr>
        <w:rPr>
          <w:rFonts w:eastAsia="Times New Roman"/>
          <w:szCs w:val="24"/>
        </w:rPr>
      </w:pPr>
      <w:r>
        <w:rPr>
          <w:rFonts w:eastAsia="Times New Roman"/>
          <w:szCs w:val="24"/>
        </w:rPr>
        <w:t>Ms. Butcher shared that, i</w:t>
      </w:r>
      <w:r w:rsidRPr="00FA63FA">
        <w:rPr>
          <w:rFonts w:eastAsia="Times New Roman"/>
          <w:szCs w:val="24"/>
        </w:rPr>
        <w:t>n the latter months of 2020</w:t>
      </w:r>
      <w:r w:rsidR="00C53491">
        <w:rPr>
          <w:rFonts w:eastAsia="Times New Roman"/>
          <w:szCs w:val="24"/>
        </w:rPr>
        <w:t xml:space="preserve">, a team of training developers and facilitators within OWM </w:t>
      </w:r>
      <w:r>
        <w:rPr>
          <w:rFonts w:eastAsia="Times New Roman"/>
          <w:szCs w:val="24"/>
        </w:rPr>
        <w:t>begun</w:t>
      </w:r>
      <w:r w:rsidRPr="00FA63FA">
        <w:rPr>
          <w:rFonts w:eastAsia="Times New Roman"/>
          <w:szCs w:val="24"/>
        </w:rPr>
        <w:t xml:space="preserve"> working to consider how OWM might restructure its training program to include more virtual offerings.</w:t>
      </w:r>
      <w:r w:rsidR="00C53491">
        <w:rPr>
          <w:rFonts w:eastAsia="Times New Roman"/>
          <w:szCs w:val="24"/>
        </w:rPr>
        <w:t xml:space="preserve">  In addition to considering which existing (or yet-to-be-developed) courses might lend themselves to training in a virtual format, this team has discussed the importance of incorporating some equivalent of the “hands-on” element that is a cornerstone of field inspection courses and the distinction between training and technical presentations.  OWM is exploring the idea that,</w:t>
      </w:r>
      <w:r w:rsidR="00C53491" w:rsidRPr="005D77AD">
        <w:rPr>
          <w:rFonts w:eastAsia="Times New Roman"/>
          <w:szCs w:val="24"/>
        </w:rPr>
        <w:t xml:space="preserve"> </w:t>
      </w:r>
      <w:r w:rsidR="00C53491">
        <w:rPr>
          <w:rFonts w:eastAsia="Times New Roman"/>
          <w:szCs w:val="24"/>
        </w:rPr>
        <w:t>should resources permit it, it may be possible to record some webinar offerings at some point in the future;  these could possibly be made available “on demand” and accompanied by periodic question and answer sessions with a live instructor.  OWM is continuing to explore the use of technology and available features to adapt its courses to a virtual format and is also considering whether a “hybrid” approach might be used in which a portion of an existing course could be presented virtually and followed by smaller, in-person classes to incorporate a hands-on demonstration and student assessment.</w:t>
      </w:r>
    </w:p>
    <w:p w14:paraId="5D40AB5A" w14:textId="77777777" w:rsidR="00C53491" w:rsidRDefault="00C53491" w:rsidP="00C53491">
      <w:pPr>
        <w:rPr>
          <w:rFonts w:eastAsia="Times New Roman"/>
          <w:szCs w:val="24"/>
        </w:rPr>
      </w:pPr>
      <w:r>
        <w:rPr>
          <w:rFonts w:eastAsia="Times New Roman"/>
          <w:szCs w:val="24"/>
        </w:rPr>
        <w:t xml:space="preserve">While this shift in thinking was driven initially by the restrictions of the COVID-19 pandemic, OWM has recognized the value of providing virtual courses and training events as a way of providing more training opportunities to a larger number of OWM customers.  Thus, while OWM expects to resume offering in-person training opportunities when conditions once again permit, OWM sees the value of continuing to include a virtual component to its training even when pandemic restrictions are lifted.  </w:t>
      </w:r>
    </w:p>
    <w:p w14:paraId="14FA7F34" w14:textId="77777777" w:rsidR="001535C6" w:rsidRPr="00FA63FA" w:rsidRDefault="001535C6" w:rsidP="001535C6">
      <w:pPr>
        <w:rPr>
          <w:rFonts w:eastAsia="Times New Roman"/>
          <w:szCs w:val="24"/>
        </w:rPr>
      </w:pPr>
      <w:r>
        <w:rPr>
          <w:rFonts w:eastAsia="Times New Roman"/>
          <w:szCs w:val="24"/>
        </w:rPr>
        <w:t>As OWM</w:t>
      </w:r>
      <w:r w:rsidRPr="00FA63FA">
        <w:rPr>
          <w:rFonts w:eastAsia="Times New Roman"/>
          <w:szCs w:val="24"/>
        </w:rPr>
        <w:t xml:space="preserve"> </w:t>
      </w:r>
      <w:r>
        <w:rPr>
          <w:rFonts w:eastAsia="Times New Roman"/>
          <w:szCs w:val="24"/>
        </w:rPr>
        <w:t>considers how to best</w:t>
      </w:r>
      <w:r w:rsidRPr="00FA63FA">
        <w:rPr>
          <w:rFonts w:eastAsia="Times New Roman"/>
          <w:szCs w:val="24"/>
        </w:rPr>
        <w:t xml:space="preserve"> expand its </w:t>
      </w:r>
      <w:r>
        <w:rPr>
          <w:rFonts w:eastAsia="Times New Roman"/>
          <w:szCs w:val="24"/>
        </w:rPr>
        <w:t xml:space="preserve">virtual training </w:t>
      </w:r>
      <w:r w:rsidRPr="00FA63FA">
        <w:rPr>
          <w:rFonts w:eastAsia="Times New Roman"/>
          <w:szCs w:val="24"/>
        </w:rPr>
        <w:t>offerings</w:t>
      </w:r>
      <w:r>
        <w:rPr>
          <w:rFonts w:eastAsia="Times New Roman"/>
          <w:szCs w:val="24"/>
        </w:rPr>
        <w:t>, OWM staff have</w:t>
      </w:r>
      <w:r w:rsidRPr="00FA63FA">
        <w:rPr>
          <w:rFonts w:eastAsia="Times New Roman"/>
          <w:szCs w:val="24"/>
        </w:rPr>
        <w:t xml:space="preserve"> been experimenting with available technology and tools to best incorporate elements of “hands on” activities that are so important to its field inspection training courses.  OWM is also considering the development of “hybrid” courses in which virtual sessions are coupled with “hands on” sessions using virtual technology and/or local onsite trainers to help facilitate these sessions.  Such hybrid courses would be intended for use both during the COVID-19 pandemic and after the associated restrictions are lifted.</w:t>
      </w:r>
    </w:p>
    <w:p w14:paraId="68EEA9C2" w14:textId="2C10747A" w:rsidR="001535C6" w:rsidRPr="00FA63FA" w:rsidRDefault="001535C6" w:rsidP="001535C6">
      <w:pPr>
        <w:rPr>
          <w:rFonts w:eastAsia="Times New Roman"/>
          <w:szCs w:val="24"/>
        </w:rPr>
      </w:pPr>
      <w:r w:rsidRPr="00FA63FA">
        <w:rPr>
          <w:rFonts w:eastAsia="Times New Roman"/>
          <w:szCs w:val="24"/>
        </w:rPr>
        <w:t>Ms. Butcher reported that NIST OWM is outfitting a space at NIST OWM specifically suited to conduct virtual training events and web-based meetings.  OWM trainers are continuing to participate in a variety of training courses as part of their own professional development, including education in virtual training design, development, and delivery as well as instructional design.</w:t>
      </w:r>
    </w:p>
    <w:p w14:paraId="26F35656" w14:textId="0688490A" w:rsidR="001535C6" w:rsidRDefault="001535C6" w:rsidP="001535C6">
      <w:pPr>
        <w:spacing w:before="240"/>
      </w:pPr>
      <w:r w:rsidRPr="00FA63FA">
        <w:t xml:space="preserve">Ms. Butcher once again thanked the jurisdictions who have hosted the many </w:t>
      </w:r>
      <w:r>
        <w:t xml:space="preserve">“in-person” </w:t>
      </w:r>
      <w:r w:rsidRPr="00FA63FA">
        <w:t xml:space="preserve">NIST training seminars in the past, recognizing the effort required to host these events and coordinate the logistics.  </w:t>
      </w:r>
      <w:r w:rsidR="0091020F">
        <w:t>Ms. Butcher</w:t>
      </w:r>
      <w:r w:rsidRPr="00FA63FA">
        <w:t xml:space="preserve"> also recognized co-instructors who have assisted in presenting these events.</w:t>
      </w:r>
      <w:r>
        <w:t xml:space="preserve">  NIST OWM looks forward to continued work with the weights and measures community to develop and implement training to assist weights and measures officials and service personnel in their continued professional development.</w:t>
      </w:r>
    </w:p>
    <w:p w14:paraId="06801829" w14:textId="77777777" w:rsidR="00550F5A" w:rsidRPr="007C16F7" w:rsidRDefault="00550F5A" w:rsidP="00550F5A">
      <w:pPr>
        <w:spacing w:after="120"/>
        <w:rPr>
          <w:b/>
          <w:bCs/>
        </w:rPr>
      </w:pPr>
      <w:r w:rsidRPr="007C16F7">
        <w:rPr>
          <w:b/>
          <w:bCs/>
        </w:rPr>
        <w:lastRenderedPageBreak/>
        <w:t>Regional Association Comments:</w:t>
      </w:r>
    </w:p>
    <w:p w14:paraId="2AC4E926" w14:textId="51C23050" w:rsidR="00595D50" w:rsidRDefault="00C25050" w:rsidP="00D46F82">
      <w:pPr>
        <w:rPr>
          <w:rFonts w:eastAsia="Times New Roman"/>
          <w:szCs w:val="24"/>
        </w:rPr>
      </w:pPr>
      <w:r>
        <w:rPr>
          <w:szCs w:val="20"/>
          <w:u w:val="single"/>
        </w:rPr>
        <w:t>WWMA 20</w:t>
      </w:r>
      <w:r w:rsidR="00372A19">
        <w:rPr>
          <w:szCs w:val="20"/>
          <w:u w:val="single"/>
        </w:rPr>
        <w:t>20</w:t>
      </w:r>
      <w:r>
        <w:rPr>
          <w:szCs w:val="20"/>
          <w:u w:val="single"/>
        </w:rPr>
        <w:t xml:space="preserve"> Annual Meeting:</w:t>
      </w:r>
      <w:r>
        <w:rPr>
          <w:szCs w:val="20"/>
        </w:rPr>
        <w:t xml:space="preserve">  </w:t>
      </w:r>
      <w:r w:rsidR="00595D50">
        <w:rPr>
          <w:szCs w:val="20"/>
        </w:rPr>
        <w:t xml:space="preserve">Ms. </w:t>
      </w:r>
      <w:r w:rsidR="00D46F82" w:rsidRPr="00420ACE">
        <w:rPr>
          <w:rFonts w:eastAsia="Times New Roman"/>
          <w:szCs w:val="24"/>
        </w:rPr>
        <w:t xml:space="preserve">Tina Butcher (NIST OWM) provided a presentation on NIST OWM training activities during the period of January to July.  </w:t>
      </w:r>
      <w:r w:rsidR="0091020F">
        <w:rPr>
          <w:rFonts w:eastAsia="Times New Roman"/>
          <w:szCs w:val="24"/>
        </w:rPr>
        <w:t>Ms. Butcher</w:t>
      </w:r>
      <w:r w:rsidR="003E5A3F">
        <w:rPr>
          <w:rFonts w:eastAsia="Times New Roman"/>
          <w:szCs w:val="24"/>
        </w:rPr>
        <w:t xml:space="preserve"> </w:t>
      </w:r>
      <w:r w:rsidR="001535C6" w:rsidRPr="00420ACE">
        <w:rPr>
          <w:rFonts w:eastAsia="Times New Roman"/>
          <w:szCs w:val="24"/>
        </w:rPr>
        <w:t>noted</w:t>
      </w:r>
      <w:r w:rsidR="00D46F82" w:rsidRPr="00420ACE">
        <w:rPr>
          <w:rFonts w:eastAsia="Times New Roman"/>
          <w:szCs w:val="24"/>
        </w:rPr>
        <w:t xml:space="preserve"> that this presentation was provided during the NCWM PDC’s virtual meeting in July 2020.</w:t>
      </w:r>
      <w:r w:rsidR="00D46F82">
        <w:rPr>
          <w:rFonts w:eastAsia="Times New Roman"/>
          <w:szCs w:val="24"/>
        </w:rPr>
        <w:t xml:space="preserve">  M</w:t>
      </w:r>
      <w:r w:rsidR="00D46F82" w:rsidRPr="00420ACE">
        <w:rPr>
          <w:rFonts w:eastAsia="Times New Roman"/>
          <w:szCs w:val="24"/>
        </w:rPr>
        <w:t>s. Butcher highlighted OWM’s efforts to support weights and measures jurisdictions by providing training and other professional development materials in a virtual format during the time that restrictions of the COVID-19 pandemic prevented field inspectors and service personnel from working in field installations.</w:t>
      </w:r>
    </w:p>
    <w:p w14:paraId="5F3117C4" w14:textId="77777777" w:rsidR="002A4B13" w:rsidRDefault="00D46F82" w:rsidP="00D46F82">
      <w:pPr>
        <w:rPr>
          <w:rFonts w:eastAsia="Times New Roman"/>
          <w:szCs w:val="24"/>
        </w:rPr>
      </w:pPr>
      <w:r w:rsidRPr="00420ACE">
        <w:rPr>
          <w:rFonts w:eastAsia="Times New Roman"/>
          <w:szCs w:val="24"/>
        </w:rPr>
        <w:t>Ms. Butcher also noted OWM is taking the opportunity to consider how this virtual training might be incorporated into OWM’s regular training offerings and rather than just adding in virtual classes.  OWM is trying to be</w:t>
      </w:r>
      <w:r>
        <w:rPr>
          <w:rFonts w:eastAsia="Times New Roman"/>
          <w:szCs w:val="24"/>
        </w:rPr>
        <w:t xml:space="preserve"> strategic</w:t>
      </w:r>
      <w:r w:rsidRPr="00420ACE">
        <w:rPr>
          <w:rFonts w:eastAsia="Times New Roman"/>
          <w:szCs w:val="24"/>
        </w:rPr>
        <w:t xml:space="preserve"> in considering how virtual offerings can be integrated into OWM’s overall training program even following the pandemic.  In the future, OWM may offer multiple formats and consider hybrid approaches such as presenting the lecture portions </w:t>
      </w:r>
      <w:r w:rsidR="00595D50" w:rsidRPr="00420ACE">
        <w:rPr>
          <w:rFonts w:eastAsia="Times New Roman"/>
          <w:szCs w:val="24"/>
        </w:rPr>
        <w:t>online</w:t>
      </w:r>
      <w:r w:rsidRPr="00420ACE">
        <w:rPr>
          <w:rFonts w:eastAsia="Times New Roman"/>
          <w:szCs w:val="24"/>
        </w:rPr>
        <w:t xml:space="preserve"> and conducting hands-on portions in person with smaller classes held back-to-back.  OWM is considering various approaches that might not only help its trainers to continue to provide training during the pandemic restrictions, but that would also allow OWM to reach more people than is possible with in-person classes alone.  </w:t>
      </w:r>
      <w:r w:rsidR="001535C6" w:rsidRPr="00420ACE">
        <w:rPr>
          <w:rFonts w:eastAsia="Times New Roman"/>
          <w:szCs w:val="24"/>
        </w:rPr>
        <w:t>OWM is mindful that a very important part of the in-person classes is the hands-on portion, so it is</w:t>
      </w:r>
      <w:r w:rsidRPr="00420ACE">
        <w:rPr>
          <w:rFonts w:eastAsia="Times New Roman"/>
          <w:szCs w:val="24"/>
        </w:rPr>
        <w:t xml:space="preserve"> necessary to consider different options to ensure what is provided will still meet the needs of the jurisdictions and students.  There may be various combinations of options that could be used.</w:t>
      </w:r>
    </w:p>
    <w:p w14:paraId="7969A68C" w14:textId="6F824096" w:rsidR="00D46F82" w:rsidRDefault="00D46F82" w:rsidP="00D46F82">
      <w:pPr>
        <w:rPr>
          <w:rFonts w:eastAsia="Times New Roman"/>
          <w:szCs w:val="24"/>
        </w:rPr>
      </w:pPr>
      <w:r w:rsidRPr="00420ACE">
        <w:rPr>
          <w:rFonts w:eastAsia="Times New Roman"/>
          <w:szCs w:val="24"/>
        </w:rPr>
        <w:t xml:space="preserve">The Committee heard comments from </w:t>
      </w:r>
      <w:r w:rsidR="00595D50">
        <w:rPr>
          <w:rFonts w:eastAsia="Times New Roman"/>
          <w:szCs w:val="24"/>
        </w:rPr>
        <w:t xml:space="preserve">Ms. </w:t>
      </w:r>
      <w:r w:rsidRPr="00420ACE">
        <w:rPr>
          <w:rFonts w:eastAsia="Times New Roman"/>
          <w:szCs w:val="24"/>
        </w:rPr>
        <w:t>Cadence M</w:t>
      </w:r>
      <w:r>
        <w:rPr>
          <w:rFonts w:eastAsia="Times New Roman"/>
          <w:szCs w:val="24"/>
        </w:rPr>
        <w:t>atijevich</w:t>
      </w:r>
      <w:r w:rsidRPr="00420ACE">
        <w:rPr>
          <w:rFonts w:eastAsia="Times New Roman"/>
          <w:szCs w:val="24"/>
        </w:rPr>
        <w:t xml:space="preserve"> (</w:t>
      </w:r>
      <w:r w:rsidR="00595D50">
        <w:rPr>
          <w:rFonts w:eastAsia="Times New Roman"/>
          <w:szCs w:val="24"/>
        </w:rPr>
        <w:t>NV</w:t>
      </w:r>
      <w:r w:rsidRPr="00420ACE">
        <w:rPr>
          <w:rFonts w:eastAsia="Times New Roman"/>
          <w:szCs w:val="24"/>
        </w:rPr>
        <w:t>) who commented that Nevada appreciates all the work that NIST did to provide virtual training during the pandemic.  The options provided allowed field inspectors who were not able to do normal inspection work to spend time on professional development, making lemonade out of lemons.  She expressed an appreciation for all the training an</w:t>
      </w:r>
      <w:r>
        <w:rPr>
          <w:rFonts w:eastAsia="Times New Roman"/>
          <w:szCs w:val="24"/>
        </w:rPr>
        <w:t>d</w:t>
      </w:r>
      <w:r w:rsidRPr="00420ACE">
        <w:rPr>
          <w:rFonts w:eastAsia="Times New Roman"/>
          <w:szCs w:val="24"/>
        </w:rPr>
        <w:t xml:space="preserve"> resources provided by NIST OWM.</w:t>
      </w:r>
      <w:r>
        <w:rPr>
          <w:rFonts w:eastAsia="Times New Roman"/>
          <w:szCs w:val="24"/>
        </w:rPr>
        <w:t xml:space="preserve">  </w:t>
      </w:r>
      <w:r w:rsidR="00595D50">
        <w:rPr>
          <w:rFonts w:eastAsia="Times New Roman"/>
          <w:szCs w:val="24"/>
        </w:rPr>
        <w:t xml:space="preserve">Ms. </w:t>
      </w:r>
      <w:r>
        <w:rPr>
          <w:rFonts w:eastAsia="Times New Roman"/>
          <w:szCs w:val="24"/>
        </w:rPr>
        <w:t>M</w:t>
      </w:r>
      <w:r w:rsidRPr="00C055D7">
        <w:rPr>
          <w:rFonts w:eastAsia="Times New Roman"/>
          <w:szCs w:val="24"/>
        </w:rPr>
        <w:t>ichelle Wilson (</w:t>
      </w:r>
      <w:r w:rsidR="00595D50">
        <w:rPr>
          <w:rFonts w:eastAsia="Times New Roman"/>
          <w:szCs w:val="24"/>
        </w:rPr>
        <w:t>AZ</w:t>
      </w:r>
      <w:r w:rsidRPr="00C055D7">
        <w:rPr>
          <w:rFonts w:eastAsia="Times New Roman"/>
          <w:szCs w:val="24"/>
        </w:rPr>
        <w:t xml:space="preserve">) echoed Cadence’s comments.  </w:t>
      </w:r>
      <w:r w:rsidR="00FA0528">
        <w:rPr>
          <w:rFonts w:eastAsia="Times New Roman"/>
          <w:szCs w:val="24"/>
        </w:rPr>
        <w:t>Ms. Wilson</w:t>
      </w:r>
      <w:r w:rsidRPr="00C055D7">
        <w:rPr>
          <w:rFonts w:eastAsia="Times New Roman"/>
          <w:szCs w:val="24"/>
        </w:rPr>
        <w:t xml:space="preserve"> asked if NIST has considered recording training events and posting the videos as “on demand” training, noting this would be particularly helpful for new inspectors.  Ms. Wilson also asked about the use of field trainers to supplement the “hands on” portion of classes, with the idea that the field trainers might be able to conduct demonstrations to accompany the online training.</w:t>
      </w:r>
      <w:r>
        <w:rPr>
          <w:rFonts w:eastAsia="Times New Roman"/>
          <w:szCs w:val="24"/>
        </w:rPr>
        <w:t xml:space="preserve">  </w:t>
      </w:r>
      <w:r w:rsidR="00FA0528">
        <w:rPr>
          <w:rFonts w:eastAsia="Times New Roman"/>
          <w:szCs w:val="24"/>
        </w:rPr>
        <w:t xml:space="preserve">Ms. </w:t>
      </w:r>
      <w:r>
        <w:rPr>
          <w:rFonts w:eastAsia="Times New Roman"/>
          <w:szCs w:val="24"/>
        </w:rPr>
        <w:t>Kathy de Contreras (</w:t>
      </w:r>
      <w:r w:rsidR="00CF0BD6">
        <w:rPr>
          <w:rFonts w:eastAsia="Times New Roman"/>
          <w:szCs w:val="24"/>
        </w:rPr>
        <w:t>CA</w:t>
      </w:r>
      <w:r w:rsidR="00344085">
        <w:rPr>
          <w:rFonts w:eastAsia="Times New Roman"/>
          <w:szCs w:val="24"/>
        </w:rPr>
        <w:t xml:space="preserve">) </w:t>
      </w:r>
      <w:r>
        <w:rPr>
          <w:rFonts w:eastAsia="Times New Roman"/>
          <w:szCs w:val="24"/>
        </w:rPr>
        <w:t>encouraged NIST to continue to offer these types of classes and the use of webinars and train-the-trainers.</w:t>
      </w:r>
    </w:p>
    <w:p w14:paraId="65273BB9" w14:textId="77777777" w:rsidR="00C25050" w:rsidRDefault="00D46F82" w:rsidP="00D46F82">
      <w:pPr>
        <w:rPr>
          <w:rFonts w:eastAsia="Times New Roman"/>
          <w:szCs w:val="24"/>
        </w:rPr>
      </w:pPr>
      <w:r w:rsidRPr="00C055D7">
        <w:rPr>
          <w:rFonts w:eastAsia="Times New Roman"/>
          <w:szCs w:val="24"/>
        </w:rPr>
        <w:t>Ms. Butcher noted OWM has considered the idea of on-demand training.  A drawback, particularly for more complex topics is the lack of ability for a student to ask questions during the seminar.  However, OWM has also considered the idea of developing recorded presentations and supplementing that with periodic Q&amp;A sessions as a follow-up.  She noted OWM is also open to ideas for ways to incorporate alternatives for the hands-on portions through video and other technology links with field sites</w:t>
      </w:r>
      <w:r w:rsidR="00C25050">
        <w:rPr>
          <w:rFonts w:eastAsia="Times New Roman"/>
          <w:szCs w:val="24"/>
        </w:rPr>
        <w:t>.</w:t>
      </w:r>
    </w:p>
    <w:p w14:paraId="2D2B1395" w14:textId="011D753F" w:rsidR="00C25050" w:rsidRPr="00601ECB" w:rsidRDefault="00C25050" w:rsidP="00D46F82">
      <w:pPr>
        <w:pStyle w:val="TableParagraph"/>
        <w:spacing w:after="240"/>
        <w:ind w:left="0" w:right="93"/>
        <w:jc w:val="both"/>
        <w:rPr>
          <w:sz w:val="20"/>
          <w:szCs w:val="20"/>
        </w:rPr>
      </w:pPr>
      <w:r w:rsidRPr="00601ECB">
        <w:rPr>
          <w:sz w:val="20"/>
          <w:szCs w:val="20"/>
          <w:u w:val="single"/>
        </w:rPr>
        <w:t>SWMA 20</w:t>
      </w:r>
      <w:r w:rsidR="00372A19" w:rsidRPr="00601ECB">
        <w:rPr>
          <w:sz w:val="20"/>
          <w:szCs w:val="20"/>
          <w:u w:val="single"/>
        </w:rPr>
        <w:t>20</w:t>
      </w:r>
      <w:r w:rsidRPr="00601ECB">
        <w:rPr>
          <w:sz w:val="20"/>
          <w:szCs w:val="20"/>
          <w:u w:val="single"/>
        </w:rPr>
        <w:t xml:space="preserve"> Annual Meeting:</w:t>
      </w:r>
      <w:r w:rsidRPr="00601ECB">
        <w:rPr>
          <w:sz w:val="20"/>
          <w:szCs w:val="20"/>
        </w:rPr>
        <w:t xml:space="preserve">  </w:t>
      </w:r>
      <w:r w:rsidR="001535C6" w:rsidRPr="00601ECB">
        <w:rPr>
          <w:sz w:val="20"/>
          <w:szCs w:val="20"/>
        </w:rPr>
        <w:t>Ms.</w:t>
      </w:r>
      <w:r w:rsidR="00D46F82" w:rsidRPr="00601ECB">
        <w:rPr>
          <w:sz w:val="20"/>
          <w:szCs w:val="20"/>
        </w:rPr>
        <w:t xml:space="preserve"> Tina Butcher (NIST OWM) gave a presentation on </w:t>
      </w:r>
      <w:r w:rsidR="0081658C">
        <w:rPr>
          <w:sz w:val="20"/>
          <w:szCs w:val="20"/>
        </w:rPr>
        <w:t xml:space="preserve">item </w:t>
      </w:r>
      <w:r w:rsidR="001535C6" w:rsidRPr="00601ECB">
        <w:rPr>
          <w:sz w:val="20"/>
          <w:szCs w:val="20"/>
        </w:rPr>
        <w:t>EDU</w:t>
      </w:r>
      <w:r w:rsidR="0081658C">
        <w:rPr>
          <w:sz w:val="20"/>
          <w:szCs w:val="20"/>
        </w:rPr>
        <w:t>-</w:t>
      </w:r>
      <w:r w:rsidR="00D46F82" w:rsidRPr="00601ECB">
        <w:rPr>
          <w:sz w:val="20"/>
          <w:szCs w:val="20"/>
        </w:rPr>
        <w:t xml:space="preserve"> 2 which included an overview of web-based training and other developmental resources offered by NIST OWM between January and July 2020. </w:t>
      </w:r>
      <w:r w:rsidR="0081658C">
        <w:rPr>
          <w:sz w:val="20"/>
          <w:szCs w:val="20"/>
        </w:rPr>
        <w:t xml:space="preserve"> </w:t>
      </w:r>
      <w:r w:rsidR="00D46F82" w:rsidRPr="00601ECB">
        <w:rPr>
          <w:sz w:val="20"/>
          <w:szCs w:val="20"/>
        </w:rPr>
        <w:t>The presentation gave statistics on participants the program reached. Mr. Paul Floyd (</w:t>
      </w:r>
      <w:r w:rsidR="003E5A3F">
        <w:rPr>
          <w:sz w:val="20"/>
          <w:szCs w:val="20"/>
        </w:rPr>
        <w:t>LA</w:t>
      </w:r>
      <w:r w:rsidR="00D46F82" w:rsidRPr="00601ECB">
        <w:rPr>
          <w:sz w:val="20"/>
          <w:szCs w:val="20"/>
        </w:rPr>
        <w:t xml:space="preserve">) thanked Mrs. Butcher and NIST OWM for developing and offering the webinars. </w:t>
      </w:r>
      <w:r w:rsidR="004C612A">
        <w:rPr>
          <w:sz w:val="20"/>
          <w:szCs w:val="20"/>
        </w:rPr>
        <w:t xml:space="preserve"> </w:t>
      </w:r>
      <w:r w:rsidR="00D46F82" w:rsidRPr="00601ECB">
        <w:rPr>
          <w:sz w:val="20"/>
          <w:szCs w:val="20"/>
        </w:rPr>
        <w:t>Mr. Phillip Wright (</w:t>
      </w:r>
      <w:r w:rsidR="003E5A3F">
        <w:rPr>
          <w:sz w:val="20"/>
          <w:szCs w:val="20"/>
        </w:rPr>
        <w:t>TX</w:t>
      </w:r>
      <w:r w:rsidR="00D46F82" w:rsidRPr="00601ECB">
        <w:rPr>
          <w:sz w:val="20"/>
          <w:szCs w:val="20"/>
        </w:rPr>
        <w:t xml:space="preserve">) followed up with comments thanking </w:t>
      </w:r>
      <w:r w:rsidR="001535C6" w:rsidRPr="00601ECB">
        <w:rPr>
          <w:sz w:val="20"/>
          <w:szCs w:val="20"/>
        </w:rPr>
        <w:t>Ms.</w:t>
      </w:r>
      <w:r w:rsidR="00D46F82" w:rsidRPr="00601ECB">
        <w:rPr>
          <w:sz w:val="20"/>
          <w:szCs w:val="20"/>
        </w:rPr>
        <w:t xml:space="preserve"> Butcher and NIST OWM and that he was encouraged to see the direction of the training program. </w:t>
      </w:r>
      <w:r w:rsidR="004C612A">
        <w:rPr>
          <w:sz w:val="20"/>
          <w:szCs w:val="20"/>
        </w:rPr>
        <w:t xml:space="preserve"> </w:t>
      </w:r>
      <w:r w:rsidR="00D46F82" w:rsidRPr="00601ECB">
        <w:rPr>
          <w:sz w:val="20"/>
          <w:szCs w:val="20"/>
        </w:rPr>
        <w:t>Mr. Kenneth Ramsburg (</w:t>
      </w:r>
      <w:r w:rsidR="0081658C">
        <w:rPr>
          <w:sz w:val="20"/>
          <w:szCs w:val="20"/>
        </w:rPr>
        <w:t>MD</w:t>
      </w:r>
      <w:r w:rsidR="00D46F82" w:rsidRPr="00601ECB">
        <w:rPr>
          <w:sz w:val="20"/>
          <w:szCs w:val="20"/>
        </w:rPr>
        <w:t xml:space="preserve">) again thanked NIST OWM for being supportive and producing a robust training </w:t>
      </w:r>
      <w:r w:rsidR="00595D50" w:rsidRPr="00601ECB">
        <w:rPr>
          <w:sz w:val="20"/>
          <w:szCs w:val="20"/>
        </w:rPr>
        <w:t>program and</w:t>
      </w:r>
      <w:r w:rsidR="00D46F82" w:rsidRPr="00601ECB">
        <w:rPr>
          <w:sz w:val="20"/>
          <w:szCs w:val="20"/>
        </w:rPr>
        <w:t xml:space="preserve"> said he and his staff appreciated the trainings and attended trainings for price verification, and Laboratory Metrology. </w:t>
      </w:r>
      <w:r w:rsidR="004C612A">
        <w:rPr>
          <w:sz w:val="20"/>
          <w:szCs w:val="20"/>
        </w:rPr>
        <w:t xml:space="preserve"> </w:t>
      </w:r>
      <w:r w:rsidR="00D46F82" w:rsidRPr="00601ECB">
        <w:rPr>
          <w:sz w:val="20"/>
          <w:szCs w:val="20"/>
        </w:rPr>
        <w:t xml:space="preserve">Mr. Ramsburg also commented that webinars for Service Companies  and Technicians would be beneficial beginning with the retail motor fuel dispenser companies. </w:t>
      </w:r>
      <w:r w:rsidR="004C612A">
        <w:rPr>
          <w:sz w:val="20"/>
          <w:szCs w:val="20"/>
        </w:rPr>
        <w:t xml:space="preserve"> </w:t>
      </w:r>
      <w:r w:rsidR="0081658C">
        <w:rPr>
          <w:sz w:val="20"/>
          <w:szCs w:val="20"/>
        </w:rPr>
        <w:t>Mr. Ramsburg</w:t>
      </w:r>
      <w:r w:rsidR="001535C6" w:rsidRPr="00601ECB">
        <w:rPr>
          <w:sz w:val="20"/>
          <w:szCs w:val="20"/>
        </w:rPr>
        <w:t xml:space="preserve"> noted that,  due to </w:t>
      </w:r>
      <w:r w:rsidR="0081658C">
        <w:rPr>
          <w:sz w:val="20"/>
          <w:szCs w:val="20"/>
        </w:rPr>
        <w:t>COVID-19</w:t>
      </w:r>
      <w:r w:rsidR="00D46F82" w:rsidRPr="00601ECB">
        <w:rPr>
          <w:sz w:val="20"/>
          <w:szCs w:val="20"/>
        </w:rPr>
        <w:t xml:space="preserve"> pandemic restrictions, service companies are not attending their jurisdiction’s normal service person training; with the relatively high turnover in the service industry, this has created a gap in service personnel’s knowledge of legal metrology requirements. </w:t>
      </w:r>
      <w:r w:rsidR="001535C6" w:rsidRPr="00601ECB">
        <w:rPr>
          <w:sz w:val="20"/>
          <w:szCs w:val="20"/>
        </w:rPr>
        <w:t xml:space="preserve"> Mr.</w:t>
      </w:r>
      <w:r w:rsidR="00D46F82" w:rsidRPr="00601ECB">
        <w:rPr>
          <w:sz w:val="20"/>
          <w:szCs w:val="20"/>
        </w:rPr>
        <w:t xml:space="preserve"> Ed Coleman (</w:t>
      </w:r>
      <w:r w:rsidR="00D16499">
        <w:rPr>
          <w:sz w:val="20"/>
          <w:szCs w:val="20"/>
        </w:rPr>
        <w:t>TN</w:t>
      </w:r>
      <w:r w:rsidR="00D46F82" w:rsidRPr="00601ECB">
        <w:rPr>
          <w:sz w:val="20"/>
          <w:szCs w:val="20"/>
        </w:rPr>
        <w:t>) thanked NIST OWM for the trainings and</w:t>
      </w:r>
      <w:r w:rsidR="00D46F82" w:rsidRPr="00601ECB">
        <w:rPr>
          <w:spacing w:val="6"/>
          <w:sz w:val="20"/>
          <w:szCs w:val="20"/>
        </w:rPr>
        <w:t xml:space="preserve"> </w:t>
      </w:r>
      <w:r w:rsidR="00D46F82" w:rsidRPr="00601ECB">
        <w:rPr>
          <w:sz w:val="20"/>
          <w:szCs w:val="20"/>
        </w:rPr>
        <w:t>agreed</w:t>
      </w:r>
      <w:r w:rsidR="00D46F82" w:rsidRPr="00601ECB">
        <w:rPr>
          <w:spacing w:val="7"/>
          <w:sz w:val="20"/>
          <w:szCs w:val="20"/>
        </w:rPr>
        <w:t xml:space="preserve"> </w:t>
      </w:r>
      <w:r w:rsidR="00D46F82" w:rsidRPr="00601ECB">
        <w:rPr>
          <w:sz w:val="20"/>
          <w:szCs w:val="20"/>
        </w:rPr>
        <w:t>with</w:t>
      </w:r>
      <w:r w:rsidR="00D46F82" w:rsidRPr="00601ECB">
        <w:rPr>
          <w:spacing w:val="7"/>
          <w:sz w:val="20"/>
          <w:szCs w:val="20"/>
        </w:rPr>
        <w:t xml:space="preserve"> </w:t>
      </w:r>
      <w:r w:rsidR="00D46F82" w:rsidRPr="00601ECB">
        <w:rPr>
          <w:sz w:val="20"/>
          <w:szCs w:val="20"/>
        </w:rPr>
        <w:t>Mr.</w:t>
      </w:r>
      <w:r w:rsidR="00D46F82" w:rsidRPr="00601ECB">
        <w:rPr>
          <w:spacing w:val="6"/>
          <w:sz w:val="20"/>
          <w:szCs w:val="20"/>
        </w:rPr>
        <w:t xml:space="preserve"> </w:t>
      </w:r>
      <w:r w:rsidR="00D46F82" w:rsidRPr="00601ECB">
        <w:rPr>
          <w:sz w:val="20"/>
          <w:szCs w:val="20"/>
        </w:rPr>
        <w:t>Ramsburg</w:t>
      </w:r>
      <w:r w:rsidR="00D46F82" w:rsidRPr="00601ECB">
        <w:rPr>
          <w:spacing w:val="7"/>
          <w:sz w:val="20"/>
          <w:szCs w:val="20"/>
        </w:rPr>
        <w:t xml:space="preserve"> </w:t>
      </w:r>
      <w:r w:rsidR="00D46F82" w:rsidRPr="00601ECB">
        <w:rPr>
          <w:sz w:val="20"/>
          <w:szCs w:val="20"/>
        </w:rPr>
        <w:t>that</w:t>
      </w:r>
      <w:r w:rsidR="00D46F82" w:rsidRPr="00601ECB">
        <w:rPr>
          <w:spacing w:val="6"/>
          <w:sz w:val="20"/>
          <w:szCs w:val="20"/>
        </w:rPr>
        <w:t xml:space="preserve"> </w:t>
      </w:r>
      <w:r w:rsidR="00D46F82" w:rsidRPr="00601ECB">
        <w:rPr>
          <w:sz w:val="20"/>
          <w:szCs w:val="20"/>
        </w:rPr>
        <w:t>a</w:t>
      </w:r>
      <w:r w:rsidR="00D46F82" w:rsidRPr="00601ECB">
        <w:rPr>
          <w:spacing w:val="6"/>
          <w:sz w:val="20"/>
          <w:szCs w:val="20"/>
        </w:rPr>
        <w:t xml:space="preserve"> </w:t>
      </w:r>
      <w:r w:rsidR="00D46F82" w:rsidRPr="00601ECB">
        <w:rPr>
          <w:sz w:val="20"/>
          <w:szCs w:val="20"/>
        </w:rPr>
        <w:t>webinar</w:t>
      </w:r>
      <w:r w:rsidR="00D46F82" w:rsidRPr="00601ECB">
        <w:rPr>
          <w:spacing w:val="5"/>
          <w:sz w:val="20"/>
          <w:szCs w:val="20"/>
        </w:rPr>
        <w:t xml:space="preserve"> </w:t>
      </w:r>
      <w:r w:rsidR="00D46F82" w:rsidRPr="00601ECB">
        <w:rPr>
          <w:sz w:val="20"/>
          <w:szCs w:val="20"/>
        </w:rPr>
        <w:t>program</w:t>
      </w:r>
      <w:r w:rsidR="00D46F82" w:rsidRPr="00601ECB">
        <w:rPr>
          <w:spacing w:val="5"/>
          <w:sz w:val="20"/>
          <w:szCs w:val="20"/>
        </w:rPr>
        <w:t xml:space="preserve"> </w:t>
      </w:r>
      <w:r w:rsidR="00D46F82" w:rsidRPr="00601ECB">
        <w:rPr>
          <w:sz w:val="20"/>
          <w:szCs w:val="20"/>
        </w:rPr>
        <w:t>for</w:t>
      </w:r>
      <w:r w:rsidR="00D46F82" w:rsidRPr="00601ECB">
        <w:rPr>
          <w:spacing w:val="2"/>
          <w:sz w:val="20"/>
          <w:szCs w:val="20"/>
        </w:rPr>
        <w:t xml:space="preserve"> </w:t>
      </w:r>
      <w:r w:rsidR="00D46F82" w:rsidRPr="00601ECB">
        <w:rPr>
          <w:sz w:val="20"/>
          <w:szCs w:val="20"/>
        </w:rPr>
        <w:t>Service</w:t>
      </w:r>
      <w:r w:rsidR="00D46F82" w:rsidRPr="00601ECB">
        <w:rPr>
          <w:spacing w:val="7"/>
          <w:sz w:val="20"/>
          <w:szCs w:val="20"/>
        </w:rPr>
        <w:t xml:space="preserve"> </w:t>
      </w:r>
      <w:r w:rsidR="00D46F82" w:rsidRPr="00601ECB">
        <w:rPr>
          <w:sz w:val="20"/>
          <w:szCs w:val="20"/>
        </w:rPr>
        <w:t>Companies</w:t>
      </w:r>
      <w:r w:rsidR="00D46F82" w:rsidRPr="00601ECB">
        <w:rPr>
          <w:spacing w:val="6"/>
          <w:sz w:val="20"/>
          <w:szCs w:val="20"/>
        </w:rPr>
        <w:t xml:space="preserve"> </w:t>
      </w:r>
      <w:r w:rsidR="00D46F82" w:rsidRPr="00601ECB">
        <w:rPr>
          <w:sz w:val="20"/>
          <w:szCs w:val="20"/>
        </w:rPr>
        <w:t>and</w:t>
      </w:r>
      <w:r w:rsidR="00D46F82" w:rsidRPr="00601ECB">
        <w:rPr>
          <w:spacing w:val="5"/>
          <w:sz w:val="20"/>
          <w:szCs w:val="20"/>
        </w:rPr>
        <w:t xml:space="preserve"> </w:t>
      </w:r>
      <w:r w:rsidR="00D46F82" w:rsidRPr="00601ECB">
        <w:rPr>
          <w:sz w:val="20"/>
          <w:szCs w:val="20"/>
        </w:rPr>
        <w:t>Technicians</w:t>
      </w:r>
      <w:r w:rsidR="00D46F82" w:rsidRPr="00601ECB">
        <w:rPr>
          <w:spacing w:val="5"/>
          <w:sz w:val="20"/>
          <w:szCs w:val="20"/>
        </w:rPr>
        <w:t xml:space="preserve"> </w:t>
      </w:r>
      <w:r w:rsidR="00D46F82" w:rsidRPr="00601ECB">
        <w:rPr>
          <w:sz w:val="20"/>
          <w:szCs w:val="20"/>
        </w:rPr>
        <w:t>would</w:t>
      </w:r>
      <w:r w:rsidR="00D46F82" w:rsidRPr="00601ECB">
        <w:rPr>
          <w:spacing w:val="4"/>
          <w:sz w:val="20"/>
          <w:szCs w:val="20"/>
        </w:rPr>
        <w:t xml:space="preserve"> </w:t>
      </w:r>
      <w:r w:rsidR="00D46F82" w:rsidRPr="00601ECB">
        <w:rPr>
          <w:sz w:val="20"/>
          <w:szCs w:val="20"/>
        </w:rPr>
        <w:t>be</w:t>
      </w:r>
      <w:r w:rsidR="00D46F82" w:rsidRPr="00601ECB">
        <w:rPr>
          <w:spacing w:val="6"/>
          <w:sz w:val="20"/>
          <w:szCs w:val="20"/>
        </w:rPr>
        <w:t xml:space="preserve"> </w:t>
      </w:r>
      <w:r w:rsidR="00D46F82" w:rsidRPr="00601ECB">
        <w:rPr>
          <w:sz w:val="20"/>
          <w:szCs w:val="20"/>
        </w:rPr>
        <w:t>a</w:t>
      </w:r>
      <w:r w:rsidR="00D46F82" w:rsidRPr="00601ECB">
        <w:rPr>
          <w:spacing w:val="4"/>
          <w:sz w:val="20"/>
          <w:szCs w:val="20"/>
        </w:rPr>
        <w:t xml:space="preserve"> </w:t>
      </w:r>
      <w:r w:rsidR="00D46F82" w:rsidRPr="00601ECB">
        <w:rPr>
          <w:sz w:val="20"/>
          <w:szCs w:val="20"/>
        </w:rPr>
        <w:t>great addition</w:t>
      </w:r>
      <w:r w:rsidRPr="00601ECB">
        <w:rPr>
          <w:sz w:val="20"/>
          <w:szCs w:val="20"/>
        </w:rPr>
        <w:t>.</w:t>
      </w:r>
    </w:p>
    <w:p w14:paraId="689AF9C4" w14:textId="2BF3E60F" w:rsidR="00D46F82" w:rsidRPr="00012419" w:rsidRDefault="00C25050" w:rsidP="00D46F82">
      <w:pPr>
        <w:rPr>
          <w:rFonts w:eastAsia="Times New Roman"/>
          <w:szCs w:val="24"/>
        </w:rPr>
      </w:pPr>
      <w:r>
        <w:rPr>
          <w:szCs w:val="20"/>
          <w:u w:val="single"/>
        </w:rPr>
        <w:t>NEWMA 20</w:t>
      </w:r>
      <w:r w:rsidR="00372A19">
        <w:rPr>
          <w:szCs w:val="20"/>
          <w:u w:val="single"/>
        </w:rPr>
        <w:t>20</w:t>
      </w:r>
      <w:r>
        <w:rPr>
          <w:szCs w:val="20"/>
          <w:u w:val="single"/>
        </w:rPr>
        <w:t xml:space="preserve"> Interim Meeting:</w:t>
      </w:r>
      <w:r>
        <w:rPr>
          <w:szCs w:val="20"/>
        </w:rPr>
        <w:t xml:space="preserve">  </w:t>
      </w:r>
      <w:r w:rsidR="009B3B94">
        <w:rPr>
          <w:szCs w:val="20"/>
        </w:rPr>
        <w:t xml:space="preserve">Ms. </w:t>
      </w:r>
      <w:r w:rsidR="00D46F82" w:rsidRPr="00012419">
        <w:rPr>
          <w:rFonts w:eastAsia="Times New Roman"/>
          <w:szCs w:val="24"/>
        </w:rPr>
        <w:t xml:space="preserve">Tina Butcher (NIST OWM) provided a presentation on NIST OWM training activities during the period of January to July.  </w:t>
      </w:r>
      <w:r w:rsidR="00D16499">
        <w:rPr>
          <w:rFonts w:eastAsia="Times New Roman"/>
          <w:szCs w:val="24"/>
        </w:rPr>
        <w:t xml:space="preserve">Ms. </w:t>
      </w:r>
      <w:proofErr w:type="spellStart"/>
      <w:r w:rsidR="00D16499">
        <w:rPr>
          <w:rFonts w:eastAsia="Times New Roman"/>
          <w:szCs w:val="24"/>
        </w:rPr>
        <w:t>Butcher</w:t>
      </w:r>
      <w:r w:rsidR="001535C6" w:rsidRPr="00012419">
        <w:rPr>
          <w:rFonts w:eastAsia="Times New Roman"/>
          <w:szCs w:val="24"/>
        </w:rPr>
        <w:t>noted</w:t>
      </w:r>
      <w:proofErr w:type="spellEnd"/>
      <w:r w:rsidR="001535C6" w:rsidRPr="00012419">
        <w:rPr>
          <w:rFonts w:eastAsia="Times New Roman"/>
          <w:szCs w:val="24"/>
        </w:rPr>
        <w:t xml:space="preserve"> that this presentation was provided during the NCWM PDC’s virtual meeting in July 2020.  Ms. Butcher highlighted OWM’s efforts to support weights and measures jurisdictions by providing training and other professional development materials in a virtual format during the time that restrictions of the COVID-19 pandemic prevented field inspectors and service personnel from working in field installations.  </w:t>
      </w:r>
      <w:r w:rsidR="00D16499">
        <w:rPr>
          <w:rFonts w:eastAsia="Times New Roman"/>
          <w:szCs w:val="24"/>
        </w:rPr>
        <w:t>Ms. Butcher</w:t>
      </w:r>
      <w:r w:rsidR="001535C6" w:rsidRPr="00012419">
        <w:rPr>
          <w:rFonts w:eastAsia="Times New Roman"/>
          <w:szCs w:val="24"/>
        </w:rPr>
        <w:t xml:space="preserve"> noted the shift to include more virtual training options has a profound impact on OWM’s </w:t>
      </w:r>
      <w:r w:rsidR="001535C6" w:rsidRPr="00012419">
        <w:rPr>
          <w:rFonts w:eastAsia="Times New Roman"/>
          <w:szCs w:val="24"/>
        </w:rPr>
        <w:lastRenderedPageBreak/>
        <w:t>ability to reach more people than it can for in-person classes alone.</w:t>
      </w:r>
      <w:r w:rsidR="001535C6">
        <w:rPr>
          <w:rFonts w:eastAsia="Times New Roman"/>
          <w:szCs w:val="24"/>
        </w:rPr>
        <w:t xml:space="preserve">  </w:t>
      </w:r>
      <w:r w:rsidR="001535C6" w:rsidRPr="00012419">
        <w:rPr>
          <w:rFonts w:eastAsia="Times New Roman"/>
          <w:szCs w:val="24"/>
        </w:rPr>
        <w:t xml:space="preserve">Ms. Butcher also noted OWM is taking the opportunity to consider how this virtual training might be incorporated into OWM’s regular training offerings rather than just adding in virtual classes.  OWM is considering how virtual offerings can be integrated into OWM’s overall training program even following the </w:t>
      </w:r>
      <w:r w:rsidR="00D16499">
        <w:rPr>
          <w:rFonts w:eastAsia="Times New Roman"/>
          <w:szCs w:val="24"/>
        </w:rPr>
        <w:t xml:space="preserve">COVID-19 </w:t>
      </w:r>
      <w:r w:rsidR="001535C6" w:rsidRPr="00012419">
        <w:rPr>
          <w:rFonts w:eastAsia="Times New Roman"/>
          <w:szCs w:val="24"/>
        </w:rPr>
        <w:t>pandemic.  In the future, OWM may offer multiple formats and consider hybrid approaches such as presenting the lecture portions online and conducting hands-on portions in person with smaller classes held back-to-back.  OWM is considering various approaches that might not only help its trainers to continue to provide training during the pandemic restrictions, but that would also allow OWM to reach more people than is possible with in-person classes alone.  OWM is mindful that a very important part of the in-person classes is the hands-on portion, so it is</w:t>
      </w:r>
      <w:r w:rsidR="00D46F82" w:rsidRPr="00012419">
        <w:rPr>
          <w:rFonts w:eastAsia="Times New Roman"/>
          <w:szCs w:val="24"/>
        </w:rPr>
        <w:t xml:space="preserve"> necessary to consider different options to ensure what is provided will still meet the needs of the jurisdictions and students.  There may be various combinations of options that could be used.</w:t>
      </w:r>
    </w:p>
    <w:p w14:paraId="1C6CCEB7" w14:textId="2A0D7777" w:rsidR="001535C6" w:rsidRPr="002A4B13" w:rsidRDefault="001535C6" w:rsidP="001535C6">
      <w:r w:rsidRPr="00012419">
        <w:t xml:space="preserve">The Committee heard comments from </w:t>
      </w:r>
      <w:r w:rsidR="00B22301">
        <w:t xml:space="preserve">Ms. </w:t>
      </w:r>
      <w:r w:rsidRPr="00012419">
        <w:t>Cheryl Ayer</w:t>
      </w:r>
      <w:r w:rsidR="00B22301">
        <w:t xml:space="preserve"> (NH)</w:t>
      </w:r>
      <w:r w:rsidRPr="00012419">
        <w:t xml:space="preserve"> who expressed interest in having this training available to service agencies and the possibility of including online videos of the webinars that could be viewed by service agencies.  Ms. Butcher noted that, while NIST’s training has been oriented to support regulatory officials in their implementation of NIST standards and test procedures, industry has been welcomed into many classes and NIST would continue to do so. </w:t>
      </w:r>
      <w:r w:rsidR="00B22301">
        <w:t xml:space="preserve"> Ms. Butcher</w:t>
      </w:r>
      <w:r w:rsidRPr="00012419">
        <w:t xml:space="preserve"> commented that having an industry presence in classes has been very beneficial to both the industry participants and regulators alike.  </w:t>
      </w:r>
      <w:r w:rsidR="00B22301">
        <w:t>Ms. Butcher</w:t>
      </w:r>
      <w:r w:rsidRPr="00012419">
        <w:t xml:space="preserve"> noted OWM has discussed the possibility of recording webinars for future </w:t>
      </w:r>
      <w:r w:rsidRPr="002A4B13">
        <w:t xml:space="preserve">viewing and work is underway in one area of training to explore this possibility.  In the meantime, OWM will focus on increasing its virtual options.  </w:t>
      </w:r>
      <w:r w:rsidR="00B22301">
        <w:t>Ms. Butcher</w:t>
      </w:r>
      <w:r w:rsidRPr="002A4B13">
        <w:t xml:space="preserve"> also noted that, given the complexity of the material, students will likely have questions about specific elements of a training session.  OWM is considering how to incorporate this into its structure, considering possibilities such as posting of frequent questions supplemented by periodic live question and answer webinar sessions on a given class with a live instructor.  </w:t>
      </w:r>
      <w:r w:rsidR="00FA49FA">
        <w:t xml:space="preserve">Mr. </w:t>
      </w:r>
      <w:r w:rsidRPr="002A4B13">
        <w:t xml:space="preserve">Ross Andersen (NY, </w:t>
      </w:r>
      <w:r w:rsidR="00FA49FA">
        <w:t>R</w:t>
      </w:r>
      <w:r w:rsidRPr="002A4B13">
        <w:t>etired) commented that he has developed and posted videos on YouTube on the technical issue of “d” and “e” and encourages others to share similar technical topics via YouTube.  While not speaking to the videos posted by Mr. Andersen</w:t>
      </w:r>
      <w:r w:rsidR="00FA49FA">
        <w:t xml:space="preserve"> (NY, Retired)</w:t>
      </w:r>
      <w:r w:rsidRPr="002A4B13">
        <w:t xml:space="preserve">, </w:t>
      </w:r>
      <w:r w:rsidR="00FA49FA">
        <w:t xml:space="preserve">Ms. </w:t>
      </w:r>
      <w:r w:rsidRPr="002A4B13">
        <w:t>Chery Ayer (NH) commented jurisdictions need to ensure the validity and accuracy of procedures illustrated in videos posted on YouTube.  Mr. Andersen noted the authors of such videos would need to take responsibility for ensuring that accuracy.</w:t>
      </w:r>
    </w:p>
    <w:p w14:paraId="1542F549" w14:textId="0E4431C1" w:rsidR="00C25050" w:rsidRDefault="00D46F82" w:rsidP="002A4B13">
      <w:pPr>
        <w:rPr>
          <w:szCs w:val="20"/>
        </w:rPr>
      </w:pPr>
      <w:r w:rsidRPr="00012419">
        <w:t xml:space="preserve">PDC Chair, </w:t>
      </w:r>
      <w:r w:rsidR="00FA49FA">
        <w:t xml:space="preserve">Mr. </w:t>
      </w:r>
      <w:r w:rsidR="001535C6" w:rsidRPr="00012419">
        <w:t>Marc Paquette</w:t>
      </w:r>
      <w:r w:rsidR="00FA49FA">
        <w:t xml:space="preserve"> (VT),</w:t>
      </w:r>
      <w:r w:rsidRPr="00012419">
        <w:t xml:space="preserve"> observed his staff found the NIST offerings to be very beneficial and made specific</w:t>
      </w:r>
      <w:r>
        <w:t xml:space="preserve"> </w:t>
      </w:r>
      <w:r w:rsidRPr="00012419">
        <w:t xml:space="preserve">recognition of a newly offered NIST OWM webinar on Evidence, Search and Seizure, and Due process.  </w:t>
      </w:r>
      <w:r w:rsidR="00FA49FA">
        <w:t xml:space="preserve"> Mr. Paquette</w:t>
      </w:r>
      <w:r w:rsidRPr="00012419">
        <w:t xml:space="preserve"> encouraged members to check out the virtual offerings NIST is providing.</w:t>
      </w:r>
      <w:r>
        <w:t xml:space="preserve">  </w:t>
      </w:r>
      <w:r w:rsidRPr="00012419">
        <w:t>The Committee greatly supports the ongoing efforts of NIST OWM in modifying its training opportunities to include more virtual options, particularly during the COVID-19 pandemic; this training has met the need of many jurisdictions who have relied on this during the restrictions brought on by the pandemic.  The Committee encourages jurisdictions and industry to consider the use of web-based platforms to extend their own training opportunities through group sessions and training as well as take advantage of videos and other training resources available online</w:t>
      </w:r>
      <w:r w:rsidR="00C25050">
        <w:t>.</w:t>
      </w:r>
    </w:p>
    <w:p w14:paraId="44C8AAD7" w14:textId="63F2B937" w:rsidR="00372A19" w:rsidRPr="00601ECB" w:rsidRDefault="00C25050" w:rsidP="00D46F82">
      <w:pPr>
        <w:pStyle w:val="TableParagraph"/>
        <w:spacing w:after="240"/>
        <w:ind w:left="0" w:right="94"/>
        <w:jc w:val="both"/>
        <w:rPr>
          <w:sz w:val="20"/>
          <w:szCs w:val="20"/>
        </w:rPr>
      </w:pPr>
      <w:r w:rsidRPr="00601ECB">
        <w:rPr>
          <w:sz w:val="20"/>
          <w:szCs w:val="20"/>
          <w:u w:val="single"/>
        </w:rPr>
        <w:t>CWMA 20</w:t>
      </w:r>
      <w:r w:rsidR="00372A19" w:rsidRPr="00601ECB">
        <w:rPr>
          <w:sz w:val="20"/>
          <w:szCs w:val="20"/>
          <w:u w:val="single"/>
        </w:rPr>
        <w:t>20</w:t>
      </w:r>
      <w:r w:rsidRPr="00601ECB">
        <w:rPr>
          <w:sz w:val="20"/>
          <w:szCs w:val="20"/>
          <w:u w:val="single"/>
        </w:rPr>
        <w:t xml:space="preserve"> Interim Meeting:</w:t>
      </w:r>
      <w:r w:rsidRPr="00601ECB">
        <w:rPr>
          <w:sz w:val="20"/>
          <w:szCs w:val="20"/>
        </w:rPr>
        <w:t xml:space="preserve">  </w:t>
      </w:r>
      <w:r w:rsidR="009B3B94">
        <w:rPr>
          <w:sz w:val="20"/>
          <w:szCs w:val="20"/>
        </w:rPr>
        <w:t xml:space="preserve">Ms. </w:t>
      </w:r>
      <w:r w:rsidR="00372A19" w:rsidRPr="00601ECB">
        <w:rPr>
          <w:sz w:val="20"/>
          <w:szCs w:val="20"/>
        </w:rPr>
        <w:t xml:space="preserve">Tina Butcher (NIST </w:t>
      </w:r>
      <w:r w:rsidR="009B3B94">
        <w:rPr>
          <w:sz w:val="20"/>
          <w:szCs w:val="20"/>
        </w:rPr>
        <w:t>OWM</w:t>
      </w:r>
      <w:r w:rsidR="00372A19" w:rsidRPr="00601ECB">
        <w:rPr>
          <w:sz w:val="20"/>
          <w:szCs w:val="20"/>
        </w:rPr>
        <w:t xml:space="preserve">) provided a presentation on NIST OWM training activities during the period of January to July. </w:t>
      </w:r>
      <w:r w:rsidR="006240EC">
        <w:rPr>
          <w:sz w:val="20"/>
          <w:szCs w:val="20"/>
        </w:rPr>
        <w:t xml:space="preserve"> Ms. Butcher</w:t>
      </w:r>
      <w:r w:rsidR="001535C6" w:rsidRPr="00601ECB">
        <w:rPr>
          <w:sz w:val="20"/>
          <w:szCs w:val="20"/>
        </w:rPr>
        <w:t xml:space="preserve"> noted that this presentation was provided during the NCWM PDC’s virtual meeting in July 2020 and at the three prior regional weights and measures association meetings.</w:t>
      </w:r>
      <w:r w:rsidR="006240EC">
        <w:rPr>
          <w:sz w:val="20"/>
          <w:szCs w:val="20"/>
        </w:rPr>
        <w:t xml:space="preserve"> </w:t>
      </w:r>
      <w:r w:rsidR="001535C6" w:rsidRPr="00601ECB">
        <w:rPr>
          <w:sz w:val="20"/>
          <w:szCs w:val="20"/>
        </w:rPr>
        <w:t xml:space="preserve"> Ms. Butcher highlighted OWM’s efforts to support weights and measures jurisdictions by providing training and other professional</w:t>
      </w:r>
      <w:r w:rsidR="001535C6" w:rsidRPr="00601ECB">
        <w:rPr>
          <w:spacing w:val="-6"/>
          <w:sz w:val="20"/>
          <w:szCs w:val="20"/>
        </w:rPr>
        <w:t xml:space="preserve"> </w:t>
      </w:r>
      <w:r w:rsidR="001535C6" w:rsidRPr="00601ECB">
        <w:rPr>
          <w:sz w:val="20"/>
          <w:szCs w:val="20"/>
        </w:rPr>
        <w:t>development</w:t>
      </w:r>
      <w:r w:rsidR="001535C6" w:rsidRPr="00601ECB">
        <w:rPr>
          <w:spacing w:val="-6"/>
          <w:sz w:val="20"/>
          <w:szCs w:val="20"/>
        </w:rPr>
        <w:t xml:space="preserve"> </w:t>
      </w:r>
      <w:r w:rsidR="001535C6" w:rsidRPr="00601ECB">
        <w:rPr>
          <w:sz w:val="20"/>
          <w:szCs w:val="20"/>
        </w:rPr>
        <w:t>materials</w:t>
      </w:r>
      <w:r w:rsidR="001535C6" w:rsidRPr="00601ECB">
        <w:rPr>
          <w:spacing w:val="-5"/>
          <w:sz w:val="20"/>
          <w:szCs w:val="20"/>
        </w:rPr>
        <w:t xml:space="preserve"> </w:t>
      </w:r>
      <w:r w:rsidR="001535C6" w:rsidRPr="00601ECB">
        <w:rPr>
          <w:sz w:val="20"/>
          <w:szCs w:val="20"/>
        </w:rPr>
        <w:t>in</w:t>
      </w:r>
      <w:r w:rsidR="001535C6" w:rsidRPr="00601ECB">
        <w:rPr>
          <w:spacing w:val="-5"/>
          <w:sz w:val="20"/>
          <w:szCs w:val="20"/>
        </w:rPr>
        <w:t xml:space="preserve"> </w:t>
      </w:r>
      <w:r w:rsidR="001535C6" w:rsidRPr="00601ECB">
        <w:rPr>
          <w:sz w:val="20"/>
          <w:szCs w:val="20"/>
        </w:rPr>
        <w:t>a</w:t>
      </w:r>
      <w:r w:rsidR="001535C6" w:rsidRPr="00601ECB">
        <w:rPr>
          <w:spacing w:val="-4"/>
          <w:sz w:val="20"/>
          <w:szCs w:val="20"/>
        </w:rPr>
        <w:t xml:space="preserve"> </w:t>
      </w:r>
      <w:r w:rsidR="001535C6" w:rsidRPr="00601ECB">
        <w:rPr>
          <w:sz w:val="20"/>
          <w:szCs w:val="20"/>
        </w:rPr>
        <w:t>virtual</w:t>
      </w:r>
      <w:r w:rsidR="001535C6" w:rsidRPr="00601ECB">
        <w:rPr>
          <w:spacing w:val="-6"/>
          <w:sz w:val="20"/>
          <w:szCs w:val="20"/>
        </w:rPr>
        <w:t xml:space="preserve"> </w:t>
      </w:r>
      <w:r w:rsidR="001535C6" w:rsidRPr="00601ECB">
        <w:rPr>
          <w:sz w:val="20"/>
          <w:szCs w:val="20"/>
        </w:rPr>
        <w:t>format</w:t>
      </w:r>
      <w:r w:rsidR="001535C6" w:rsidRPr="00601ECB">
        <w:rPr>
          <w:spacing w:val="-6"/>
          <w:sz w:val="20"/>
          <w:szCs w:val="20"/>
        </w:rPr>
        <w:t xml:space="preserve"> </w:t>
      </w:r>
      <w:r w:rsidR="001535C6" w:rsidRPr="00601ECB">
        <w:rPr>
          <w:sz w:val="20"/>
          <w:szCs w:val="20"/>
        </w:rPr>
        <w:t>during</w:t>
      </w:r>
      <w:r w:rsidR="001535C6" w:rsidRPr="00601ECB">
        <w:rPr>
          <w:spacing w:val="-4"/>
          <w:sz w:val="20"/>
          <w:szCs w:val="20"/>
        </w:rPr>
        <w:t xml:space="preserve"> </w:t>
      </w:r>
      <w:r w:rsidR="001535C6" w:rsidRPr="00601ECB">
        <w:rPr>
          <w:sz w:val="20"/>
          <w:szCs w:val="20"/>
        </w:rPr>
        <w:t>the</w:t>
      </w:r>
      <w:r w:rsidR="001535C6" w:rsidRPr="00601ECB">
        <w:rPr>
          <w:spacing w:val="-5"/>
          <w:sz w:val="20"/>
          <w:szCs w:val="20"/>
        </w:rPr>
        <w:t xml:space="preserve"> </w:t>
      </w:r>
      <w:r w:rsidR="001535C6" w:rsidRPr="00601ECB">
        <w:rPr>
          <w:sz w:val="20"/>
          <w:szCs w:val="20"/>
        </w:rPr>
        <w:t>time</w:t>
      </w:r>
      <w:r w:rsidR="001535C6" w:rsidRPr="00601ECB">
        <w:rPr>
          <w:spacing w:val="-4"/>
          <w:sz w:val="20"/>
          <w:szCs w:val="20"/>
        </w:rPr>
        <w:t xml:space="preserve"> </w:t>
      </w:r>
      <w:r w:rsidR="001535C6" w:rsidRPr="00601ECB">
        <w:rPr>
          <w:sz w:val="20"/>
          <w:szCs w:val="20"/>
        </w:rPr>
        <w:t>that</w:t>
      </w:r>
      <w:r w:rsidR="001535C6" w:rsidRPr="00601ECB">
        <w:rPr>
          <w:spacing w:val="-6"/>
          <w:sz w:val="20"/>
          <w:szCs w:val="20"/>
        </w:rPr>
        <w:t xml:space="preserve"> </w:t>
      </w:r>
      <w:r w:rsidR="001535C6" w:rsidRPr="00601ECB">
        <w:rPr>
          <w:sz w:val="20"/>
          <w:szCs w:val="20"/>
        </w:rPr>
        <w:t>restrictions</w:t>
      </w:r>
      <w:r w:rsidR="001535C6" w:rsidRPr="00601ECB">
        <w:rPr>
          <w:spacing w:val="-5"/>
          <w:sz w:val="20"/>
          <w:szCs w:val="20"/>
        </w:rPr>
        <w:t xml:space="preserve"> </w:t>
      </w:r>
      <w:r w:rsidR="001535C6" w:rsidRPr="00601ECB">
        <w:rPr>
          <w:sz w:val="20"/>
          <w:szCs w:val="20"/>
        </w:rPr>
        <w:t>of</w:t>
      </w:r>
      <w:r w:rsidR="001535C6" w:rsidRPr="00601ECB">
        <w:rPr>
          <w:spacing w:val="-5"/>
          <w:sz w:val="20"/>
          <w:szCs w:val="20"/>
        </w:rPr>
        <w:t xml:space="preserve"> </w:t>
      </w:r>
      <w:r w:rsidR="001535C6" w:rsidRPr="00601ECB">
        <w:rPr>
          <w:sz w:val="20"/>
          <w:szCs w:val="20"/>
        </w:rPr>
        <w:t>the</w:t>
      </w:r>
      <w:r w:rsidR="001535C6" w:rsidRPr="00601ECB">
        <w:rPr>
          <w:spacing w:val="-5"/>
          <w:sz w:val="20"/>
          <w:szCs w:val="20"/>
        </w:rPr>
        <w:t xml:space="preserve"> </w:t>
      </w:r>
      <w:r w:rsidR="001535C6" w:rsidRPr="00601ECB">
        <w:rPr>
          <w:sz w:val="20"/>
          <w:szCs w:val="20"/>
        </w:rPr>
        <w:t>COVID-19</w:t>
      </w:r>
      <w:r w:rsidR="001535C6" w:rsidRPr="00601ECB">
        <w:rPr>
          <w:spacing w:val="-4"/>
          <w:sz w:val="20"/>
          <w:szCs w:val="20"/>
        </w:rPr>
        <w:t xml:space="preserve"> </w:t>
      </w:r>
      <w:r w:rsidR="001535C6" w:rsidRPr="00601ECB">
        <w:rPr>
          <w:sz w:val="20"/>
          <w:szCs w:val="20"/>
        </w:rPr>
        <w:t xml:space="preserve">pandemic prevented field inspectors and service personnel from working in field installations. </w:t>
      </w:r>
      <w:r w:rsidR="006240EC">
        <w:rPr>
          <w:sz w:val="20"/>
          <w:szCs w:val="20"/>
        </w:rPr>
        <w:t xml:space="preserve"> Ms. Butcher</w:t>
      </w:r>
      <w:r w:rsidR="001535C6" w:rsidRPr="00601ECB">
        <w:rPr>
          <w:sz w:val="20"/>
          <w:szCs w:val="20"/>
        </w:rPr>
        <w:t xml:space="preserve"> noted the shift to include more virtual training options has a profound impact on OWM’s ability to reach more people than it can for </w:t>
      </w:r>
      <w:r w:rsidR="001535C6" w:rsidRPr="00601ECB">
        <w:rPr>
          <w:spacing w:val="5"/>
          <w:sz w:val="20"/>
          <w:szCs w:val="20"/>
        </w:rPr>
        <w:t xml:space="preserve">in- </w:t>
      </w:r>
      <w:r w:rsidR="001535C6" w:rsidRPr="00601ECB">
        <w:rPr>
          <w:sz w:val="20"/>
          <w:szCs w:val="20"/>
        </w:rPr>
        <w:t>person classes</w:t>
      </w:r>
      <w:r w:rsidR="001535C6" w:rsidRPr="00601ECB">
        <w:rPr>
          <w:spacing w:val="-1"/>
          <w:sz w:val="20"/>
          <w:szCs w:val="20"/>
        </w:rPr>
        <w:t xml:space="preserve"> </w:t>
      </w:r>
      <w:r w:rsidR="001535C6" w:rsidRPr="00601ECB">
        <w:rPr>
          <w:sz w:val="20"/>
          <w:szCs w:val="20"/>
        </w:rPr>
        <w:t>alone.  Ms.</w:t>
      </w:r>
      <w:r w:rsidR="001535C6" w:rsidRPr="00601ECB">
        <w:rPr>
          <w:spacing w:val="-6"/>
          <w:sz w:val="20"/>
          <w:szCs w:val="20"/>
        </w:rPr>
        <w:t xml:space="preserve"> </w:t>
      </w:r>
      <w:r w:rsidR="001535C6" w:rsidRPr="00601ECB">
        <w:rPr>
          <w:sz w:val="20"/>
          <w:szCs w:val="20"/>
        </w:rPr>
        <w:t>Butcher</w:t>
      </w:r>
      <w:r w:rsidR="001535C6" w:rsidRPr="00601ECB">
        <w:rPr>
          <w:spacing w:val="-6"/>
          <w:sz w:val="20"/>
          <w:szCs w:val="20"/>
        </w:rPr>
        <w:t xml:space="preserve"> </w:t>
      </w:r>
      <w:r w:rsidR="001535C6" w:rsidRPr="00601ECB">
        <w:rPr>
          <w:sz w:val="20"/>
          <w:szCs w:val="20"/>
        </w:rPr>
        <w:t>also</w:t>
      </w:r>
      <w:r w:rsidR="001535C6" w:rsidRPr="00601ECB">
        <w:rPr>
          <w:spacing w:val="-5"/>
          <w:sz w:val="20"/>
          <w:szCs w:val="20"/>
        </w:rPr>
        <w:t xml:space="preserve"> </w:t>
      </w:r>
      <w:r w:rsidR="001535C6" w:rsidRPr="00601ECB">
        <w:rPr>
          <w:sz w:val="20"/>
          <w:szCs w:val="20"/>
        </w:rPr>
        <w:t>noted</w:t>
      </w:r>
      <w:r w:rsidR="001535C6" w:rsidRPr="00601ECB">
        <w:rPr>
          <w:spacing w:val="-6"/>
          <w:sz w:val="20"/>
          <w:szCs w:val="20"/>
        </w:rPr>
        <w:t xml:space="preserve"> </w:t>
      </w:r>
      <w:r w:rsidR="001535C6" w:rsidRPr="00601ECB">
        <w:rPr>
          <w:sz w:val="20"/>
          <w:szCs w:val="20"/>
        </w:rPr>
        <w:t>OWM</w:t>
      </w:r>
      <w:r w:rsidR="001535C6" w:rsidRPr="00601ECB">
        <w:rPr>
          <w:spacing w:val="-6"/>
          <w:sz w:val="20"/>
          <w:szCs w:val="20"/>
        </w:rPr>
        <w:t xml:space="preserve"> </w:t>
      </w:r>
      <w:r w:rsidR="001535C6" w:rsidRPr="00601ECB">
        <w:rPr>
          <w:sz w:val="20"/>
          <w:szCs w:val="20"/>
        </w:rPr>
        <w:t>is</w:t>
      </w:r>
      <w:r w:rsidR="001535C6" w:rsidRPr="00601ECB">
        <w:rPr>
          <w:spacing w:val="-7"/>
          <w:sz w:val="20"/>
          <w:szCs w:val="20"/>
        </w:rPr>
        <w:t xml:space="preserve"> </w:t>
      </w:r>
      <w:r w:rsidR="001535C6" w:rsidRPr="00601ECB">
        <w:rPr>
          <w:sz w:val="20"/>
          <w:szCs w:val="20"/>
        </w:rPr>
        <w:t>taking</w:t>
      </w:r>
      <w:r w:rsidR="001535C6" w:rsidRPr="00601ECB">
        <w:rPr>
          <w:spacing w:val="-6"/>
          <w:sz w:val="20"/>
          <w:szCs w:val="20"/>
        </w:rPr>
        <w:t xml:space="preserve"> </w:t>
      </w:r>
      <w:r w:rsidR="001535C6" w:rsidRPr="00601ECB">
        <w:rPr>
          <w:sz w:val="20"/>
          <w:szCs w:val="20"/>
        </w:rPr>
        <w:t>the</w:t>
      </w:r>
      <w:r w:rsidR="001535C6" w:rsidRPr="00601ECB">
        <w:rPr>
          <w:spacing w:val="-9"/>
          <w:sz w:val="20"/>
          <w:szCs w:val="20"/>
        </w:rPr>
        <w:t xml:space="preserve"> </w:t>
      </w:r>
      <w:r w:rsidR="001535C6" w:rsidRPr="00601ECB">
        <w:rPr>
          <w:sz w:val="20"/>
          <w:szCs w:val="20"/>
        </w:rPr>
        <w:t>opportunity</w:t>
      </w:r>
      <w:r w:rsidR="001535C6" w:rsidRPr="00601ECB">
        <w:rPr>
          <w:spacing w:val="-7"/>
          <w:sz w:val="20"/>
          <w:szCs w:val="20"/>
        </w:rPr>
        <w:t xml:space="preserve"> </w:t>
      </w:r>
      <w:r w:rsidR="001535C6" w:rsidRPr="00601ECB">
        <w:rPr>
          <w:sz w:val="20"/>
          <w:szCs w:val="20"/>
        </w:rPr>
        <w:t>to</w:t>
      </w:r>
      <w:r w:rsidR="001535C6" w:rsidRPr="00601ECB">
        <w:rPr>
          <w:spacing w:val="-8"/>
          <w:sz w:val="20"/>
          <w:szCs w:val="20"/>
        </w:rPr>
        <w:t xml:space="preserve"> </w:t>
      </w:r>
      <w:r w:rsidR="001535C6" w:rsidRPr="00601ECB">
        <w:rPr>
          <w:sz w:val="20"/>
          <w:szCs w:val="20"/>
        </w:rPr>
        <w:t>consider</w:t>
      </w:r>
      <w:r w:rsidR="001535C6" w:rsidRPr="00601ECB">
        <w:rPr>
          <w:spacing w:val="-5"/>
          <w:sz w:val="20"/>
          <w:szCs w:val="20"/>
        </w:rPr>
        <w:t xml:space="preserve"> </w:t>
      </w:r>
      <w:r w:rsidR="001535C6" w:rsidRPr="00601ECB">
        <w:rPr>
          <w:sz w:val="20"/>
          <w:szCs w:val="20"/>
        </w:rPr>
        <w:t>how</w:t>
      </w:r>
      <w:r w:rsidR="001535C6" w:rsidRPr="00601ECB">
        <w:rPr>
          <w:spacing w:val="-7"/>
          <w:sz w:val="20"/>
          <w:szCs w:val="20"/>
        </w:rPr>
        <w:t xml:space="preserve"> </w:t>
      </w:r>
      <w:r w:rsidR="001535C6" w:rsidRPr="00601ECB">
        <w:rPr>
          <w:sz w:val="20"/>
          <w:szCs w:val="20"/>
        </w:rPr>
        <w:t>this</w:t>
      </w:r>
      <w:r w:rsidR="001535C6" w:rsidRPr="00601ECB">
        <w:rPr>
          <w:spacing w:val="-8"/>
          <w:sz w:val="20"/>
          <w:szCs w:val="20"/>
        </w:rPr>
        <w:t xml:space="preserve"> </w:t>
      </w:r>
      <w:r w:rsidR="001535C6" w:rsidRPr="00601ECB">
        <w:rPr>
          <w:sz w:val="20"/>
          <w:szCs w:val="20"/>
        </w:rPr>
        <w:t>virtual</w:t>
      </w:r>
      <w:r w:rsidR="001535C6" w:rsidRPr="00601ECB">
        <w:rPr>
          <w:spacing w:val="-6"/>
          <w:sz w:val="20"/>
          <w:szCs w:val="20"/>
        </w:rPr>
        <w:t xml:space="preserve"> </w:t>
      </w:r>
      <w:r w:rsidR="001535C6" w:rsidRPr="00601ECB">
        <w:rPr>
          <w:sz w:val="20"/>
          <w:szCs w:val="20"/>
        </w:rPr>
        <w:t>training</w:t>
      </w:r>
      <w:r w:rsidR="001535C6" w:rsidRPr="00601ECB">
        <w:rPr>
          <w:spacing w:val="-6"/>
          <w:sz w:val="20"/>
          <w:szCs w:val="20"/>
        </w:rPr>
        <w:t xml:space="preserve"> </w:t>
      </w:r>
      <w:r w:rsidR="001535C6" w:rsidRPr="00601ECB">
        <w:rPr>
          <w:sz w:val="20"/>
          <w:szCs w:val="20"/>
        </w:rPr>
        <w:t>might</w:t>
      </w:r>
      <w:r w:rsidR="001535C6" w:rsidRPr="00601ECB">
        <w:rPr>
          <w:spacing w:val="-7"/>
          <w:sz w:val="20"/>
          <w:szCs w:val="20"/>
        </w:rPr>
        <w:t xml:space="preserve"> </w:t>
      </w:r>
      <w:r w:rsidR="001535C6" w:rsidRPr="00601ECB">
        <w:rPr>
          <w:sz w:val="20"/>
          <w:szCs w:val="20"/>
        </w:rPr>
        <w:t>be</w:t>
      </w:r>
      <w:r w:rsidR="001535C6" w:rsidRPr="00601ECB">
        <w:rPr>
          <w:spacing w:val="-5"/>
          <w:sz w:val="20"/>
          <w:szCs w:val="20"/>
        </w:rPr>
        <w:t xml:space="preserve"> </w:t>
      </w:r>
      <w:r w:rsidR="001535C6" w:rsidRPr="00601ECB">
        <w:rPr>
          <w:sz w:val="20"/>
          <w:szCs w:val="20"/>
        </w:rPr>
        <w:t xml:space="preserve">incorporated into OWM’s regular training offerings and rather than just adding in virtual classes. </w:t>
      </w:r>
      <w:r w:rsidR="006240EC">
        <w:rPr>
          <w:sz w:val="20"/>
          <w:szCs w:val="20"/>
        </w:rPr>
        <w:t xml:space="preserve"> </w:t>
      </w:r>
      <w:r w:rsidR="001535C6" w:rsidRPr="00601ECB">
        <w:rPr>
          <w:sz w:val="20"/>
          <w:szCs w:val="20"/>
        </w:rPr>
        <w:t xml:space="preserve">OWM is considering how virtual offerings can be integrated into OWM’s overall training program even following the pandemic. </w:t>
      </w:r>
      <w:r w:rsidR="006240EC">
        <w:rPr>
          <w:sz w:val="20"/>
          <w:szCs w:val="20"/>
        </w:rPr>
        <w:t xml:space="preserve"> </w:t>
      </w:r>
      <w:r w:rsidR="001535C6" w:rsidRPr="00601ECB">
        <w:rPr>
          <w:sz w:val="20"/>
          <w:szCs w:val="20"/>
        </w:rPr>
        <w:t xml:space="preserve">In the future, OWM may offer multiple formats and consider hybrid approaches such as presenting the lecture portions online and conducting hands-on portions in person with smaller classes held back-to-back. </w:t>
      </w:r>
      <w:r w:rsidR="006240EC">
        <w:rPr>
          <w:sz w:val="20"/>
          <w:szCs w:val="20"/>
        </w:rPr>
        <w:t xml:space="preserve"> </w:t>
      </w:r>
      <w:r w:rsidR="001535C6" w:rsidRPr="00601ECB">
        <w:rPr>
          <w:sz w:val="20"/>
          <w:szCs w:val="20"/>
        </w:rPr>
        <w:t xml:space="preserve">OWM is considering various approaches that might not only help its trainers to continue to provide training during the pandemic restrictions, but that would also allow OWM to reach more people than is possible with in-person classes alone. </w:t>
      </w:r>
      <w:r w:rsidR="006240EC">
        <w:rPr>
          <w:sz w:val="20"/>
          <w:szCs w:val="20"/>
        </w:rPr>
        <w:t xml:space="preserve"> </w:t>
      </w:r>
      <w:r w:rsidR="001535C6" w:rsidRPr="00601ECB">
        <w:rPr>
          <w:sz w:val="20"/>
          <w:szCs w:val="20"/>
        </w:rPr>
        <w:t xml:space="preserve">OWM is mindful that a very important part of the in-person classes is the hands-on portion, so it is necessary to consider different options to ensure what is provided will still meet the needs of the jurisdictions and students. </w:t>
      </w:r>
      <w:r w:rsidR="00372A19" w:rsidRPr="00601ECB">
        <w:rPr>
          <w:sz w:val="20"/>
          <w:szCs w:val="20"/>
        </w:rPr>
        <w:t xml:space="preserve"> There may be various combinations of options that could be</w:t>
      </w:r>
      <w:r w:rsidR="00372A19" w:rsidRPr="00601ECB">
        <w:rPr>
          <w:spacing w:val="-7"/>
          <w:sz w:val="20"/>
          <w:szCs w:val="20"/>
        </w:rPr>
        <w:t xml:space="preserve"> </w:t>
      </w:r>
      <w:r w:rsidR="00372A19" w:rsidRPr="00601ECB">
        <w:rPr>
          <w:sz w:val="20"/>
          <w:szCs w:val="20"/>
        </w:rPr>
        <w:t>used.</w:t>
      </w:r>
      <w:r w:rsidR="00D46F82" w:rsidRPr="00601ECB">
        <w:rPr>
          <w:sz w:val="20"/>
          <w:szCs w:val="20"/>
        </w:rPr>
        <w:t xml:space="preserve">  </w:t>
      </w:r>
    </w:p>
    <w:p w14:paraId="614ED238" w14:textId="52704432" w:rsidR="001535C6" w:rsidRDefault="001535C6" w:rsidP="001535C6">
      <w:r>
        <w:t>Ms. Elizabeth</w:t>
      </w:r>
      <w:r>
        <w:rPr>
          <w:spacing w:val="-6"/>
        </w:rPr>
        <w:t xml:space="preserve"> </w:t>
      </w:r>
      <w:r>
        <w:t>Lambert</w:t>
      </w:r>
      <w:r>
        <w:rPr>
          <w:spacing w:val="-7"/>
        </w:rPr>
        <w:t xml:space="preserve"> </w:t>
      </w:r>
      <w:r>
        <w:t>(MO)</w:t>
      </w:r>
      <w:r>
        <w:rPr>
          <w:spacing w:val="-2"/>
        </w:rPr>
        <w:t xml:space="preserve"> </w:t>
      </w:r>
      <w:r>
        <w:t>noted</w:t>
      </w:r>
      <w:r>
        <w:rPr>
          <w:spacing w:val="-7"/>
        </w:rPr>
        <w:t xml:space="preserve"> </w:t>
      </w:r>
      <w:r w:rsidR="00AC2AA2">
        <w:rPr>
          <w:spacing w:val="-6"/>
        </w:rPr>
        <w:t xml:space="preserve">Missouri Lab Manager Mr. </w:t>
      </w:r>
      <w:r>
        <w:t>Kevin</w:t>
      </w:r>
      <w:r>
        <w:rPr>
          <w:spacing w:val="-5"/>
        </w:rPr>
        <w:t xml:space="preserve"> </w:t>
      </w:r>
      <w:r>
        <w:t>Upshulte</w:t>
      </w:r>
      <w:r>
        <w:rPr>
          <w:spacing w:val="-7"/>
        </w:rPr>
        <w:t xml:space="preserve"> </w:t>
      </w:r>
      <w:r>
        <w:t>and</w:t>
      </w:r>
      <w:r>
        <w:rPr>
          <w:spacing w:val="-5"/>
        </w:rPr>
        <w:t xml:space="preserve"> </w:t>
      </w:r>
      <w:r>
        <w:t xml:space="preserve">several of their inspectors have </w:t>
      </w:r>
      <w:r>
        <w:lastRenderedPageBreak/>
        <w:t xml:space="preserve">taken the Evidence, Search, and Seizure online course and they all said it was great and they got a lot out of information out of the course. </w:t>
      </w:r>
      <w:r w:rsidR="00AC2AA2">
        <w:t xml:space="preserve"> </w:t>
      </w:r>
      <w:r>
        <w:t>Ms. Butcher</w:t>
      </w:r>
      <w:r w:rsidR="00AC2AA2">
        <w:t xml:space="preserve"> (NIST OWM)</w:t>
      </w:r>
      <w:r>
        <w:t xml:space="preserve"> noted she will </w:t>
      </w:r>
      <w:r>
        <w:rPr>
          <w:spacing w:val="2"/>
        </w:rPr>
        <w:t xml:space="preserve">share </w:t>
      </w:r>
      <w:r>
        <w:t xml:space="preserve">this feedback with the NIST OWM team responsible; </w:t>
      </w:r>
      <w:r w:rsidR="00AC2AA2">
        <w:t xml:space="preserve">Mr. </w:t>
      </w:r>
      <w:r>
        <w:t>Ken Butcher</w:t>
      </w:r>
      <w:r w:rsidR="00AC2AA2">
        <w:t xml:space="preserve"> (NIST OWM)</w:t>
      </w:r>
      <w:r>
        <w:t xml:space="preserve">, who developed the webinar, and </w:t>
      </w:r>
      <w:r w:rsidR="00AC2AA2">
        <w:t xml:space="preserve">Mr. </w:t>
      </w:r>
      <w:r>
        <w:t>David Sefcik</w:t>
      </w:r>
      <w:r w:rsidR="00AC2AA2">
        <w:t xml:space="preserve"> (NIST OWM)</w:t>
      </w:r>
      <w:r>
        <w:t>, who has been presenting</w:t>
      </w:r>
      <w:r>
        <w:rPr>
          <w:spacing w:val="-24"/>
        </w:rPr>
        <w:t xml:space="preserve"> </w:t>
      </w:r>
      <w:r>
        <w:t xml:space="preserve">it. </w:t>
      </w:r>
      <w:r w:rsidR="00AC2AA2">
        <w:t xml:space="preserve"> </w:t>
      </w:r>
      <w:r>
        <w:t xml:space="preserve">Mr. Doug Rathbun (IL) thanked Ms. Butcher and all the people at NIST for their hard work. Illinois’ program has two metrology staff members in training who are anxious to get back to in-person training and they all appreciate how NIST has stepped up in this and other arenas to present online training.  </w:t>
      </w:r>
      <w:r w:rsidR="00864ACB">
        <w:t xml:space="preserve">Mr. </w:t>
      </w:r>
      <w:r>
        <w:t>Ivan</w:t>
      </w:r>
      <w:r>
        <w:rPr>
          <w:spacing w:val="-4"/>
        </w:rPr>
        <w:t xml:space="preserve"> </w:t>
      </w:r>
      <w:r>
        <w:t>Hankins</w:t>
      </w:r>
      <w:r>
        <w:rPr>
          <w:spacing w:val="-4"/>
        </w:rPr>
        <w:t xml:space="preserve"> </w:t>
      </w:r>
      <w:r>
        <w:t>(I</w:t>
      </w:r>
      <w:r w:rsidR="00864ACB">
        <w:t>A</w:t>
      </w:r>
      <w:r>
        <w:t>) concurred</w:t>
      </w:r>
      <w:r>
        <w:rPr>
          <w:spacing w:val="-1"/>
        </w:rPr>
        <w:t xml:space="preserve"> </w:t>
      </w:r>
      <w:r>
        <w:t>and</w:t>
      </w:r>
      <w:r>
        <w:rPr>
          <w:spacing w:val="-3"/>
        </w:rPr>
        <w:t xml:space="preserve"> </w:t>
      </w:r>
      <w:r>
        <w:t>shared</w:t>
      </w:r>
      <w:r>
        <w:rPr>
          <w:spacing w:val="-3"/>
        </w:rPr>
        <w:t xml:space="preserve"> </w:t>
      </w:r>
      <w:r>
        <w:t>he</w:t>
      </w:r>
      <w:r>
        <w:rPr>
          <w:spacing w:val="-4"/>
        </w:rPr>
        <w:t xml:space="preserve"> </w:t>
      </w:r>
      <w:r>
        <w:t>also</w:t>
      </w:r>
      <w:r>
        <w:rPr>
          <w:spacing w:val="-2"/>
        </w:rPr>
        <w:t xml:space="preserve"> </w:t>
      </w:r>
      <w:r>
        <w:t>participated</w:t>
      </w:r>
      <w:r>
        <w:rPr>
          <w:spacing w:val="-1"/>
        </w:rPr>
        <w:t xml:space="preserve"> </w:t>
      </w:r>
      <w:r>
        <w:t>in</w:t>
      </w:r>
      <w:r>
        <w:rPr>
          <w:spacing w:val="-4"/>
        </w:rPr>
        <w:t xml:space="preserve"> </w:t>
      </w:r>
      <w:r>
        <w:t>the</w:t>
      </w:r>
      <w:r>
        <w:rPr>
          <w:spacing w:val="-2"/>
        </w:rPr>
        <w:t xml:space="preserve"> </w:t>
      </w:r>
      <w:r>
        <w:t>“Search</w:t>
      </w:r>
      <w:r>
        <w:rPr>
          <w:spacing w:val="-3"/>
        </w:rPr>
        <w:t xml:space="preserve"> </w:t>
      </w:r>
      <w:r>
        <w:t>and</w:t>
      </w:r>
      <w:r>
        <w:rPr>
          <w:spacing w:val="-3"/>
        </w:rPr>
        <w:t xml:space="preserve"> </w:t>
      </w:r>
      <w:r>
        <w:t xml:space="preserve">Seizure” webinar and found it jam packed with information. </w:t>
      </w:r>
      <w:r w:rsidR="00864ACB">
        <w:t xml:space="preserve"> Mr. Hankins</w:t>
      </w:r>
      <w:r>
        <w:t xml:space="preserve"> would like to take the seminar again to catch anything he may</w:t>
      </w:r>
      <w:r>
        <w:rPr>
          <w:spacing w:val="-5"/>
        </w:rPr>
        <w:t xml:space="preserve"> </w:t>
      </w:r>
      <w:r>
        <w:t>have</w:t>
      </w:r>
      <w:r>
        <w:rPr>
          <w:spacing w:val="-5"/>
        </w:rPr>
        <w:t xml:space="preserve"> </w:t>
      </w:r>
      <w:r>
        <w:t>missed</w:t>
      </w:r>
      <w:r>
        <w:rPr>
          <w:spacing w:val="-4"/>
        </w:rPr>
        <w:t xml:space="preserve"> </w:t>
      </w:r>
      <w:r>
        <w:t>while</w:t>
      </w:r>
      <w:r>
        <w:rPr>
          <w:spacing w:val="-6"/>
        </w:rPr>
        <w:t xml:space="preserve"> </w:t>
      </w:r>
      <w:r>
        <w:t>taking</w:t>
      </w:r>
      <w:r>
        <w:rPr>
          <w:spacing w:val="-9"/>
        </w:rPr>
        <w:t xml:space="preserve"> </w:t>
      </w:r>
      <w:r>
        <w:t>notes.</w:t>
      </w:r>
      <w:r w:rsidR="00864ACB">
        <w:rPr>
          <w:spacing w:val="39"/>
        </w:rPr>
        <w:t xml:space="preserve">  Mr. Hankins </w:t>
      </w:r>
      <w:r>
        <w:t>noted</w:t>
      </w:r>
      <w:r>
        <w:rPr>
          <w:spacing w:val="-5"/>
        </w:rPr>
        <w:t xml:space="preserve"> </w:t>
      </w:r>
      <w:r w:rsidR="00864ACB">
        <w:rPr>
          <w:spacing w:val="-5"/>
        </w:rPr>
        <w:t xml:space="preserve">Mr. </w:t>
      </w:r>
      <w:r>
        <w:t>David</w:t>
      </w:r>
      <w:r>
        <w:rPr>
          <w:spacing w:val="-7"/>
        </w:rPr>
        <w:t xml:space="preserve"> </w:t>
      </w:r>
      <w:r>
        <w:t>Sefcik</w:t>
      </w:r>
      <w:r>
        <w:rPr>
          <w:spacing w:val="-7"/>
        </w:rPr>
        <w:t xml:space="preserve"> </w:t>
      </w:r>
      <w:r>
        <w:t>(NIST</w:t>
      </w:r>
      <w:r>
        <w:rPr>
          <w:spacing w:val="-5"/>
        </w:rPr>
        <w:t xml:space="preserve"> </w:t>
      </w:r>
      <w:r>
        <w:t>OWM)</w:t>
      </w:r>
      <w:r>
        <w:rPr>
          <w:spacing w:val="-5"/>
        </w:rPr>
        <w:t xml:space="preserve"> </w:t>
      </w:r>
      <w:r>
        <w:t>is</w:t>
      </w:r>
      <w:r>
        <w:rPr>
          <w:spacing w:val="-2"/>
        </w:rPr>
        <w:t xml:space="preserve"> </w:t>
      </w:r>
      <w:r>
        <w:t>a</w:t>
      </w:r>
      <w:r>
        <w:rPr>
          <w:spacing w:val="-5"/>
        </w:rPr>
        <w:t xml:space="preserve"> </w:t>
      </w:r>
      <w:r>
        <w:t>wonderful</w:t>
      </w:r>
      <w:r>
        <w:rPr>
          <w:spacing w:val="-6"/>
        </w:rPr>
        <w:t xml:space="preserve"> </w:t>
      </w:r>
      <w:r>
        <w:t>instructor</w:t>
      </w:r>
      <w:r>
        <w:rPr>
          <w:spacing w:val="-5"/>
        </w:rPr>
        <w:t xml:space="preserve"> </w:t>
      </w:r>
      <w:r>
        <w:t>and</w:t>
      </w:r>
      <w:r>
        <w:rPr>
          <w:spacing w:val="-7"/>
        </w:rPr>
        <w:t xml:space="preserve"> </w:t>
      </w:r>
      <w:r>
        <w:t>NIST</w:t>
      </w:r>
      <w:r>
        <w:rPr>
          <w:spacing w:val="-5"/>
        </w:rPr>
        <w:t xml:space="preserve"> </w:t>
      </w:r>
      <w:r>
        <w:t xml:space="preserve">has done a great job with this. </w:t>
      </w:r>
      <w:r w:rsidR="00864ACB">
        <w:t xml:space="preserve"> </w:t>
      </w:r>
      <w:r>
        <w:t>Mr. Hankins asked if there might be a possibility of having “private tutoring” once you are able to travel.</w:t>
      </w:r>
      <w:r w:rsidR="00864ACB">
        <w:t xml:space="preserve"> </w:t>
      </w:r>
      <w:r>
        <w:t xml:space="preserve"> For example, Mr. Sefcik might travel to Iowa and work one-on-one with individuals or small groups to provide training.</w:t>
      </w:r>
      <w:r w:rsidR="00864ACB">
        <w:t xml:space="preserve"> </w:t>
      </w:r>
      <w:r>
        <w:t xml:space="preserve"> Mr. Hankins noted that it is difficult to have full dialog and get all questions answered during</w:t>
      </w:r>
      <w:r>
        <w:rPr>
          <w:spacing w:val="-6"/>
        </w:rPr>
        <w:t xml:space="preserve"> </w:t>
      </w:r>
      <w:r>
        <w:t>the</w:t>
      </w:r>
      <w:r>
        <w:rPr>
          <w:spacing w:val="-6"/>
        </w:rPr>
        <w:t xml:space="preserve"> </w:t>
      </w:r>
      <w:r>
        <w:t>short</w:t>
      </w:r>
      <w:r>
        <w:rPr>
          <w:spacing w:val="-4"/>
        </w:rPr>
        <w:t xml:space="preserve"> </w:t>
      </w:r>
      <w:r>
        <w:t>space</w:t>
      </w:r>
      <w:r>
        <w:rPr>
          <w:spacing w:val="-6"/>
        </w:rPr>
        <w:t xml:space="preserve"> </w:t>
      </w:r>
      <w:r>
        <w:t>of</w:t>
      </w:r>
      <w:r>
        <w:rPr>
          <w:spacing w:val="-5"/>
        </w:rPr>
        <w:t xml:space="preserve"> </w:t>
      </w:r>
      <w:r>
        <w:t>a</w:t>
      </w:r>
      <w:r>
        <w:rPr>
          <w:spacing w:val="-6"/>
        </w:rPr>
        <w:t xml:space="preserve"> </w:t>
      </w:r>
      <w:r>
        <w:t>webinar,</w:t>
      </w:r>
      <w:r>
        <w:rPr>
          <w:spacing w:val="-5"/>
        </w:rPr>
        <w:t xml:space="preserve"> </w:t>
      </w:r>
      <w:r>
        <w:t>particularly</w:t>
      </w:r>
      <w:r>
        <w:rPr>
          <w:spacing w:val="-6"/>
        </w:rPr>
        <w:t xml:space="preserve"> </w:t>
      </w:r>
      <w:r>
        <w:t>if</w:t>
      </w:r>
      <w:r>
        <w:rPr>
          <w:spacing w:val="-4"/>
        </w:rPr>
        <w:t xml:space="preserve"> </w:t>
      </w:r>
      <w:r>
        <w:t>the</w:t>
      </w:r>
      <w:r>
        <w:rPr>
          <w:spacing w:val="-3"/>
        </w:rPr>
        <w:t xml:space="preserve"> </w:t>
      </w:r>
      <w:r>
        <w:t>primary</w:t>
      </w:r>
      <w:r>
        <w:rPr>
          <w:spacing w:val="-3"/>
        </w:rPr>
        <w:t xml:space="preserve"> </w:t>
      </w:r>
      <w:r>
        <w:t>mechanism</w:t>
      </w:r>
      <w:r>
        <w:rPr>
          <w:spacing w:val="-3"/>
        </w:rPr>
        <w:t xml:space="preserve"> </w:t>
      </w:r>
      <w:r>
        <w:t>for</w:t>
      </w:r>
      <w:r>
        <w:rPr>
          <w:spacing w:val="-4"/>
        </w:rPr>
        <w:t xml:space="preserve"> </w:t>
      </w:r>
      <w:r>
        <w:t>asking</w:t>
      </w:r>
      <w:r>
        <w:rPr>
          <w:spacing w:val="-6"/>
        </w:rPr>
        <w:t xml:space="preserve"> </w:t>
      </w:r>
      <w:r>
        <w:t>questions</w:t>
      </w:r>
      <w:r>
        <w:rPr>
          <w:spacing w:val="-4"/>
        </w:rPr>
        <w:t xml:space="preserve"> </w:t>
      </w:r>
      <w:r>
        <w:t>is</w:t>
      </w:r>
      <w:r>
        <w:rPr>
          <w:spacing w:val="-5"/>
        </w:rPr>
        <w:t xml:space="preserve"> </w:t>
      </w:r>
      <w:r>
        <w:t>to</w:t>
      </w:r>
      <w:r>
        <w:rPr>
          <w:spacing w:val="-3"/>
        </w:rPr>
        <w:t xml:space="preserve"> </w:t>
      </w:r>
      <w:r>
        <w:t>type</w:t>
      </w:r>
      <w:r>
        <w:rPr>
          <w:spacing w:val="-6"/>
        </w:rPr>
        <w:t xml:space="preserve"> </w:t>
      </w:r>
      <w:r>
        <w:t>questions into a chat</w:t>
      </w:r>
      <w:r>
        <w:rPr>
          <w:spacing w:val="1"/>
        </w:rPr>
        <w:t xml:space="preserve"> </w:t>
      </w:r>
      <w:r>
        <w:t>box.</w:t>
      </w:r>
    </w:p>
    <w:p w14:paraId="27E39F90" w14:textId="0743E70A" w:rsidR="001535C6" w:rsidRPr="00D46F82" w:rsidRDefault="001535C6" w:rsidP="001535C6">
      <w:pPr>
        <w:pStyle w:val="TableParagraph"/>
        <w:spacing w:after="240"/>
        <w:ind w:left="0" w:right="95"/>
        <w:jc w:val="both"/>
        <w:rPr>
          <w:sz w:val="20"/>
        </w:rPr>
      </w:pPr>
      <w:r>
        <w:rPr>
          <w:sz w:val="20"/>
        </w:rPr>
        <w:t xml:space="preserve">Ms. Butcher reported that at present NIST OWM is restricted from traveling; however, once travel is once again permitted NIST OWM will consider various options for delivering training based upon any pandemic-related restrictions that remain in place. </w:t>
      </w:r>
      <w:r w:rsidR="00447A91">
        <w:rPr>
          <w:sz w:val="20"/>
        </w:rPr>
        <w:t xml:space="preserve"> </w:t>
      </w:r>
      <w:r>
        <w:rPr>
          <w:sz w:val="20"/>
        </w:rPr>
        <w:t xml:space="preserve">One of these scenarios might include something like </w:t>
      </w:r>
      <w:r w:rsidR="00447A91">
        <w:rPr>
          <w:sz w:val="20"/>
        </w:rPr>
        <w:t>Mr. Hankins</w:t>
      </w:r>
      <w:r>
        <w:rPr>
          <w:sz w:val="20"/>
        </w:rPr>
        <w:t xml:space="preserve"> suggested or even modified classes in which a much smaller group of students participate in a classroom setting coupled with some online training in advance. </w:t>
      </w:r>
      <w:r w:rsidR="00447A91">
        <w:rPr>
          <w:sz w:val="20"/>
        </w:rPr>
        <w:t xml:space="preserve"> </w:t>
      </w:r>
      <w:r>
        <w:rPr>
          <w:sz w:val="20"/>
        </w:rPr>
        <w:t>This will depend on the conditions and restrictions.  Ms. Butcher also reported that a small group of OWM staff have been developing a strategy for OWM’s online training, not just during the</w:t>
      </w:r>
      <w:r w:rsidR="00447A91">
        <w:rPr>
          <w:sz w:val="20"/>
        </w:rPr>
        <w:t xml:space="preserve"> COVID-19</w:t>
      </w:r>
      <w:r>
        <w:rPr>
          <w:sz w:val="20"/>
        </w:rPr>
        <w:t xml:space="preserve"> pandemic restrictions but afterward since this mechanism provides an opportunity to reach</w:t>
      </w:r>
      <w:r>
        <w:rPr>
          <w:spacing w:val="-8"/>
          <w:sz w:val="20"/>
        </w:rPr>
        <w:t xml:space="preserve"> </w:t>
      </w:r>
      <w:r>
        <w:rPr>
          <w:sz w:val="20"/>
        </w:rPr>
        <w:t>far</w:t>
      </w:r>
      <w:r>
        <w:rPr>
          <w:spacing w:val="-8"/>
          <w:sz w:val="20"/>
        </w:rPr>
        <w:t xml:space="preserve"> </w:t>
      </w:r>
      <w:r>
        <w:rPr>
          <w:sz w:val="20"/>
        </w:rPr>
        <w:t>more</w:t>
      </w:r>
      <w:r>
        <w:rPr>
          <w:spacing w:val="-8"/>
          <w:sz w:val="20"/>
        </w:rPr>
        <w:t xml:space="preserve"> </w:t>
      </w:r>
      <w:r>
        <w:rPr>
          <w:sz w:val="20"/>
        </w:rPr>
        <w:t>customers</w:t>
      </w:r>
      <w:r>
        <w:rPr>
          <w:spacing w:val="-9"/>
          <w:sz w:val="20"/>
        </w:rPr>
        <w:t xml:space="preserve"> </w:t>
      </w:r>
      <w:r>
        <w:rPr>
          <w:sz w:val="20"/>
        </w:rPr>
        <w:t>than</w:t>
      </w:r>
      <w:r>
        <w:rPr>
          <w:spacing w:val="-10"/>
          <w:sz w:val="20"/>
        </w:rPr>
        <w:t xml:space="preserve"> </w:t>
      </w:r>
      <w:r>
        <w:rPr>
          <w:sz w:val="20"/>
        </w:rPr>
        <w:t>in-person</w:t>
      </w:r>
      <w:r>
        <w:rPr>
          <w:spacing w:val="-7"/>
          <w:sz w:val="20"/>
        </w:rPr>
        <w:t xml:space="preserve"> </w:t>
      </w:r>
      <w:r>
        <w:rPr>
          <w:sz w:val="20"/>
        </w:rPr>
        <w:t>alone.</w:t>
      </w:r>
      <w:r w:rsidR="00447A91">
        <w:rPr>
          <w:spacing w:val="34"/>
          <w:sz w:val="20"/>
        </w:rPr>
        <w:t xml:space="preserve">  Ms. Butcher </w:t>
      </w:r>
      <w:r>
        <w:rPr>
          <w:sz w:val="20"/>
        </w:rPr>
        <w:t>acknowledged</w:t>
      </w:r>
      <w:r>
        <w:rPr>
          <w:spacing w:val="-7"/>
          <w:sz w:val="20"/>
        </w:rPr>
        <w:t xml:space="preserve"> </w:t>
      </w:r>
      <w:r w:rsidR="00447A91">
        <w:rPr>
          <w:sz w:val="20"/>
        </w:rPr>
        <w:t xml:space="preserve">Mr. Hankins </w:t>
      </w:r>
      <w:r>
        <w:rPr>
          <w:spacing w:val="-10"/>
          <w:sz w:val="20"/>
        </w:rPr>
        <w:t xml:space="preserve"> </w:t>
      </w:r>
      <w:r>
        <w:rPr>
          <w:sz w:val="20"/>
        </w:rPr>
        <w:t>point</w:t>
      </w:r>
      <w:r>
        <w:rPr>
          <w:spacing w:val="-8"/>
          <w:sz w:val="20"/>
        </w:rPr>
        <w:t xml:space="preserve"> </w:t>
      </w:r>
      <w:r>
        <w:rPr>
          <w:sz w:val="20"/>
        </w:rPr>
        <w:t>about</w:t>
      </w:r>
      <w:r>
        <w:rPr>
          <w:spacing w:val="-9"/>
          <w:sz w:val="20"/>
        </w:rPr>
        <w:t xml:space="preserve"> </w:t>
      </w:r>
      <w:r>
        <w:rPr>
          <w:sz w:val="20"/>
        </w:rPr>
        <w:t>the</w:t>
      </w:r>
      <w:r>
        <w:rPr>
          <w:spacing w:val="-8"/>
          <w:sz w:val="20"/>
        </w:rPr>
        <w:t xml:space="preserve"> </w:t>
      </w:r>
      <w:r>
        <w:rPr>
          <w:sz w:val="20"/>
        </w:rPr>
        <w:t>challenges</w:t>
      </w:r>
      <w:r>
        <w:rPr>
          <w:spacing w:val="-10"/>
          <w:sz w:val="20"/>
        </w:rPr>
        <w:t xml:space="preserve"> </w:t>
      </w:r>
      <w:r>
        <w:rPr>
          <w:sz w:val="20"/>
        </w:rPr>
        <w:t>of</w:t>
      </w:r>
      <w:r>
        <w:rPr>
          <w:spacing w:val="-8"/>
          <w:sz w:val="20"/>
        </w:rPr>
        <w:t xml:space="preserve"> </w:t>
      </w:r>
      <w:r>
        <w:rPr>
          <w:sz w:val="20"/>
        </w:rPr>
        <w:t>discussions during</w:t>
      </w:r>
      <w:r>
        <w:rPr>
          <w:spacing w:val="-12"/>
          <w:sz w:val="20"/>
        </w:rPr>
        <w:t xml:space="preserve"> </w:t>
      </w:r>
      <w:r>
        <w:rPr>
          <w:sz w:val="20"/>
        </w:rPr>
        <w:t>a</w:t>
      </w:r>
      <w:r>
        <w:rPr>
          <w:spacing w:val="-11"/>
          <w:sz w:val="20"/>
        </w:rPr>
        <w:t xml:space="preserve"> </w:t>
      </w:r>
      <w:r>
        <w:rPr>
          <w:sz w:val="20"/>
        </w:rPr>
        <w:t>webinar</w:t>
      </w:r>
      <w:r>
        <w:rPr>
          <w:spacing w:val="-11"/>
          <w:sz w:val="20"/>
        </w:rPr>
        <w:t xml:space="preserve"> </w:t>
      </w:r>
      <w:r>
        <w:rPr>
          <w:sz w:val="20"/>
        </w:rPr>
        <w:t>and</w:t>
      </w:r>
      <w:r>
        <w:rPr>
          <w:spacing w:val="-13"/>
          <w:sz w:val="20"/>
        </w:rPr>
        <w:t xml:space="preserve"> </w:t>
      </w:r>
      <w:r>
        <w:rPr>
          <w:sz w:val="20"/>
        </w:rPr>
        <w:t>noted</w:t>
      </w:r>
      <w:r>
        <w:rPr>
          <w:spacing w:val="-10"/>
          <w:sz w:val="20"/>
        </w:rPr>
        <w:t xml:space="preserve"> </w:t>
      </w:r>
      <w:r>
        <w:rPr>
          <w:sz w:val="20"/>
        </w:rPr>
        <w:t>OWM</w:t>
      </w:r>
      <w:r>
        <w:rPr>
          <w:spacing w:val="-11"/>
          <w:sz w:val="20"/>
        </w:rPr>
        <w:t xml:space="preserve"> </w:t>
      </w:r>
      <w:r>
        <w:rPr>
          <w:sz w:val="20"/>
        </w:rPr>
        <w:t>has</w:t>
      </w:r>
      <w:r>
        <w:rPr>
          <w:spacing w:val="-12"/>
          <w:sz w:val="20"/>
        </w:rPr>
        <w:t xml:space="preserve"> </w:t>
      </w:r>
      <w:r>
        <w:rPr>
          <w:sz w:val="20"/>
        </w:rPr>
        <w:t>been</w:t>
      </w:r>
      <w:r>
        <w:rPr>
          <w:spacing w:val="-11"/>
          <w:sz w:val="20"/>
        </w:rPr>
        <w:t xml:space="preserve"> </w:t>
      </w:r>
      <w:r>
        <w:rPr>
          <w:sz w:val="20"/>
        </w:rPr>
        <w:t>considering</w:t>
      </w:r>
      <w:r>
        <w:rPr>
          <w:spacing w:val="-11"/>
          <w:sz w:val="20"/>
        </w:rPr>
        <w:t xml:space="preserve"> </w:t>
      </w:r>
      <w:r>
        <w:rPr>
          <w:sz w:val="20"/>
        </w:rPr>
        <w:t>offering</w:t>
      </w:r>
      <w:r>
        <w:rPr>
          <w:spacing w:val="-11"/>
          <w:sz w:val="20"/>
        </w:rPr>
        <w:t xml:space="preserve"> </w:t>
      </w:r>
      <w:r>
        <w:rPr>
          <w:sz w:val="20"/>
        </w:rPr>
        <w:t>some</w:t>
      </w:r>
      <w:r>
        <w:rPr>
          <w:spacing w:val="-11"/>
          <w:sz w:val="20"/>
        </w:rPr>
        <w:t xml:space="preserve"> </w:t>
      </w:r>
      <w:r>
        <w:rPr>
          <w:sz w:val="20"/>
        </w:rPr>
        <w:t>“Information</w:t>
      </w:r>
      <w:r>
        <w:rPr>
          <w:spacing w:val="-12"/>
          <w:sz w:val="20"/>
        </w:rPr>
        <w:t xml:space="preserve"> </w:t>
      </w:r>
      <w:r>
        <w:rPr>
          <w:sz w:val="20"/>
        </w:rPr>
        <w:t>Hour”</w:t>
      </w:r>
      <w:r>
        <w:rPr>
          <w:spacing w:val="-13"/>
          <w:sz w:val="20"/>
        </w:rPr>
        <w:t xml:space="preserve"> </w:t>
      </w:r>
      <w:r>
        <w:rPr>
          <w:sz w:val="20"/>
        </w:rPr>
        <w:t>sessions</w:t>
      </w:r>
      <w:r>
        <w:rPr>
          <w:spacing w:val="-13"/>
          <w:sz w:val="20"/>
        </w:rPr>
        <w:t xml:space="preserve"> </w:t>
      </w:r>
      <w:r>
        <w:rPr>
          <w:sz w:val="20"/>
        </w:rPr>
        <w:t>(patterned</w:t>
      </w:r>
      <w:r>
        <w:rPr>
          <w:spacing w:val="-10"/>
          <w:sz w:val="20"/>
        </w:rPr>
        <w:t xml:space="preserve"> </w:t>
      </w:r>
      <w:r>
        <w:rPr>
          <w:sz w:val="20"/>
        </w:rPr>
        <w:t>after those used in the Laboratory Metrology Program) during which a particular technical topic would be discussed in a more informal format allowing participants to ask questions and discuss technical</w:t>
      </w:r>
      <w:r>
        <w:rPr>
          <w:spacing w:val="-8"/>
          <w:sz w:val="20"/>
        </w:rPr>
        <w:t xml:space="preserve"> </w:t>
      </w:r>
      <w:r>
        <w:rPr>
          <w:sz w:val="20"/>
        </w:rPr>
        <w:t xml:space="preserve">issues.  </w:t>
      </w:r>
      <w:r w:rsidR="00447A91">
        <w:rPr>
          <w:sz w:val="20"/>
        </w:rPr>
        <w:t>Ms. Butcher</w:t>
      </w:r>
      <w:r>
        <w:rPr>
          <w:sz w:val="20"/>
        </w:rPr>
        <w:t xml:space="preserve"> also shared that another option OWM has used in the past prior to </w:t>
      </w:r>
      <w:r w:rsidR="00900316">
        <w:rPr>
          <w:sz w:val="20"/>
        </w:rPr>
        <w:t xml:space="preserve">COVID-19 </w:t>
      </w:r>
      <w:r>
        <w:rPr>
          <w:sz w:val="20"/>
        </w:rPr>
        <w:t>pandemic restrictions is that of</w:t>
      </w:r>
      <w:r>
        <w:rPr>
          <w:spacing w:val="-36"/>
          <w:sz w:val="20"/>
        </w:rPr>
        <w:t xml:space="preserve"> </w:t>
      </w:r>
      <w:r>
        <w:rPr>
          <w:sz w:val="20"/>
        </w:rPr>
        <w:t>conducting a</w:t>
      </w:r>
      <w:r>
        <w:rPr>
          <w:spacing w:val="-9"/>
          <w:sz w:val="20"/>
        </w:rPr>
        <w:t xml:space="preserve"> </w:t>
      </w:r>
      <w:r>
        <w:rPr>
          <w:sz w:val="20"/>
        </w:rPr>
        <w:t>webinar</w:t>
      </w:r>
      <w:r>
        <w:rPr>
          <w:spacing w:val="-7"/>
          <w:sz w:val="20"/>
        </w:rPr>
        <w:t xml:space="preserve"> </w:t>
      </w:r>
      <w:r>
        <w:rPr>
          <w:sz w:val="20"/>
        </w:rPr>
        <w:t>to</w:t>
      </w:r>
      <w:r>
        <w:rPr>
          <w:spacing w:val="-8"/>
          <w:sz w:val="20"/>
        </w:rPr>
        <w:t xml:space="preserve"> </w:t>
      </w:r>
      <w:r>
        <w:rPr>
          <w:sz w:val="20"/>
        </w:rPr>
        <w:t>a</w:t>
      </w:r>
      <w:r>
        <w:rPr>
          <w:spacing w:val="-10"/>
          <w:sz w:val="20"/>
        </w:rPr>
        <w:t xml:space="preserve"> </w:t>
      </w:r>
      <w:r>
        <w:rPr>
          <w:sz w:val="20"/>
        </w:rPr>
        <w:t>group</w:t>
      </w:r>
      <w:r>
        <w:rPr>
          <w:spacing w:val="-11"/>
          <w:sz w:val="20"/>
        </w:rPr>
        <w:t xml:space="preserve"> </w:t>
      </w:r>
      <w:r>
        <w:rPr>
          <w:sz w:val="20"/>
        </w:rPr>
        <w:t>of</w:t>
      </w:r>
      <w:r>
        <w:rPr>
          <w:spacing w:val="-10"/>
          <w:sz w:val="20"/>
        </w:rPr>
        <w:t xml:space="preserve"> </w:t>
      </w:r>
      <w:r>
        <w:rPr>
          <w:sz w:val="20"/>
        </w:rPr>
        <w:t>people</w:t>
      </w:r>
      <w:r>
        <w:rPr>
          <w:spacing w:val="-10"/>
          <w:sz w:val="20"/>
        </w:rPr>
        <w:t xml:space="preserve"> </w:t>
      </w:r>
      <w:r>
        <w:rPr>
          <w:sz w:val="20"/>
        </w:rPr>
        <w:t>located</w:t>
      </w:r>
      <w:r>
        <w:rPr>
          <w:spacing w:val="-8"/>
          <w:sz w:val="20"/>
        </w:rPr>
        <w:t xml:space="preserve"> </w:t>
      </w:r>
      <w:r>
        <w:rPr>
          <w:sz w:val="20"/>
        </w:rPr>
        <w:t>in</w:t>
      </w:r>
      <w:r>
        <w:rPr>
          <w:spacing w:val="-7"/>
          <w:sz w:val="20"/>
        </w:rPr>
        <w:t xml:space="preserve"> </w:t>
      </w:r>
      <w:r>
        <w:rPr>
          <w:sz w:val="20"/>
        </w:rPr>
        <w:t>the</w:t>
      </w:r>
      <w:r>
        <w:rPr>
          <w:spacing w:val="-9"/>
          <w:sz w:val="20"/>
        </w:rPr>
        <w:t xml:space="preserve"> </w:t>
      </w:r>
      <w:r>
        <w:rPr>
          <w:sz w:val="20"/>
        </w:rPr>
        <w:t>same</w:t>
      </w:r>
      <w:r>
        <w:rPr>
          <w:spacing w:val="-10"/>
          <w:sz w:val="20"/>
        </w:rPr>
        <w:t xml:space="preserve"> </w:t>
      </w:r>
      <w:r>
        <w:rPr>
          <w:sz w:val="20"/>
        </w:rPr>
        <w:t>(or</w:t>
      </w:r>
      <w:r>
        <w:rPr>
          <w:spacing w:val="-8"/>
          <w:sz w:val="20"/>
        </w:rPr>
        <w:t xml:space="preserve"> </w:t>
      </w:r>
      <w:r>
        <w:rPr>
          <w:sz w:val="20"/>
        </w:rPr>
        <w:t>several)</w:t>
      </w:r>
      <w:r>
        <w:rPr>
          <w:spacing w:val="-8"/>
          <w:sz w:val="20"/>
        </w:rPr>
        <w:t xml:space="preserve"> </w:t>
      </w:r>
      <w:r>
        <w:rPr>
          <w:sz w:val="20"/>
        </w:rPr>
        <w:t>rooms.</w:t>
      </w:r>
      <w:r>
        <w:rPr>
          <w:spacing w:val="33"/>
          <w:sz w:val="20"/>
        </w:rPr>
        <w:t xml:space="preserve"> </w:t>
      </w:r>
      <w:r w:rsidR="00900316">
        <w:rPr>
          <w:spacing w:val="33"/>
          <w:sz w:val="20"/>
        </w:rPr>
        <w:t xml:space="preserve"> </w:t>
      </w:r>
      <w:r>
        <w:rPr>
          <w:sz w:val="20"/>
        </w:rPr>
        <w:t>A</w:t>
      </w:r>
      <w:r>
        <w:rPr>
          <w:spacing w:val="-8"/>
          <w:sz w:val="20"/>
        </w:rPr>
        <w:t xml:space="preserve"> </w:t>
      </w:r>
      <w:r>
        <w:rPr>
          <w:sz w:val="20"/>
        </w:rPr>
        <w:t>laptop</w:t>
      </w:r>
      <w:r>
        <w:rPr>
          <w:spacing w:val="-8"/>
          <w:sz w:val="20"/>
        </w:rPr>
        <w:t xml:space="preserve"> </w:t>
      </w:r>
      <w:r>
        <w:rPr>
          <w:sz w:val="20"/>
        </w:rPr>
        <w:t>and</w:t>
      </w:r>
      <w:r>
        <w:rPr>
          <w:spacing w:val="-9"/>
          <w:sz w:val="20"/>
        </w:rPr>
        <w:t xml:space="preserve"> </w:t>
      </w:r>
      <w:r>
        <w:rPr>
          <w:sz w:val="20"/>
        </w:rPr>
        <w:t>projector</w:t>
      </w:r>
      <w:r>
        <w:rPr>
          <w:spacing w:val="-9"/>
          <w:sz w:val="20"/>
        </w:rPr>
        <w:t xml:space="preserve"> </w:t>
      </w:r>
      <w:r>
        <w:rPr>
          <w:sz w:val="20"/>
        </w:rPr>
        <w:t>are</w:t>
      </w:r>
      <w:r>
        <w:rPr>
          <w:spacing w:val="-8"/>
          <w:sz w:val="20"/>
        </w:rPr>
        <w:t xml:space="preserve"> </w:t>
      </w:r>
      <w:r>
        <w:rPr>
          <w:sz w:val="20"/>
        </w:rPr>
        <w:t>set</w:t>
      </w:r>
      <w:r>
        <w:rPr>
          <w:spacing w:val="-8"/>
          <w:sz w:val="20"/>
        </w:rPr>
        <w:t xml:space="preserve"> </w:t>
      </w:r>
      <w:r>
        <w:rPr>
          <w:sz w:val="20"/>
        </w:rPr>
        <w:t>up</w:t>
      </w:r>
      <w:r>
        <w:rPr>
          <w:spacing w:val="-8"/>
          <w:sz w:val="20"/>
        </w:rPr>
        <w:t xml:space="preserve"> </w:t>
      </w:r>
      <w:r>
        <w:rPr>
          <w:sz w:val="20"/>
        </w:rPr>
        <w:t>and</w:t>
      </w:r>
      <w:r>
        <w:rPr>
          <w:spacing w:val="-9"/>
          <w:sz w:val="20"/>
        </w:rPr>
        <w:t xml:space="preserve"> </w:t>
      </w:r>
      <w:r>
        <w:rPr>
          <w:sz w:val="20"/>
        </w:rPr>
        <w:t>logged into a webinar to be presented by OWM and a microphone is used to provide sound to the group of people in the room. The webinar is conducted, and participants can ask questions and talk amongst themselves much</w:t>
      </w:r>
      <w:r>
        <w:rPr>
          <w:spacing w:val="-2"/>
          <w:sz w:val="20"/>
        </w:rPr>
        <w:t xml:space="preserve"> </w:t>
      </w:r>
      <w:r>
        <w:rPr>
          <w:sz w:val="20"/>
        </w:rPr>
        <w:t>like</w:t>
      </w:r>
      <w:r>
        <w:t xml:space="preserve"> </w:t>
      </w:r>
      <w:r>
        <w:rPr>
          <w:sz w:val="20"/>
        </w:rPr>
        <w:t>a normal, in-person classroom.</w:t>
      </w:r>
    </w:p>
    <w:p w14:paraId="626D1C65" w14:textId="3CC02E4A" w:rsidR="001535C6" w:rsidRDefault="00900316" w:rsidP="001535C6">
      <w:pPr>
        <w:pStyle w:val="TableParagraph"/>
        <w:ind w:left="0" w:right="106"/>
        <w:jc w:val="both"/>
        <w:rPr>
          <w:szCs w:val="24"/>
        </w:rPr>
      </w:pPr>
      <w:r>
        <w:rPr>
          <w:sz w:val="20"/>
        </w:rPr>
        <w:t xml:space="preserve">Mr. </w:t>
      </w:r>
      <w:r w:rsidR="001535C6">
        <w:rPr>
          <w:sz w:val="20"/>
        </w:rPr>
        <w:t>John Albert (</w:t>
      </w:r>
      <w:r>
        <w:rPr>
          <w:sz w:val="20"/>
        </w:rPr>
        <w:t>MO</w:t>
      </w:r>
      <w:r w:rsidR="001535C6">
        <w:rPr>
          <w:sz w:val="20"/>
        </w:rPr>
        <w:t xml:space="preserve">) made a similar comment via the Zoom meeting chat, sharing they have required all their inspectors to take this training. </w:t>
      </w:r>
      <w:r>
        <w:rPr>
          <w:sz w:val="20"/>
        </w:rPr>
        <w:t xml:space="preserve"> Mr. </w:t>
      </w:r>
      <w:r w:rsidR="001535C6">
        <w:rPr>
          <w:sz w:val="20"/>
        </w:rPr>
        <w:t xml:space="preserve">Ivan Hankins noted Iowa has done the same.  </w:t>
      </w:r>
      <w:r>
        <w:rPr>
          <w:sz w:val="20"/>
        </w:rPr>
        <w:t xml:space="preserve">Mr. </w:t>
      </w:r>
      <w:r w:rsidR="001535C6">
        <w:rPr>
          <w:sz w:val="20"/>
        </w:rPr>
        <w:t>Jeff</w:t>
      </w:r>
      <w:r w:rsidR="001535C6">
        <w:rPr>
          <w:spacing w:val="-11"/>
          <w:sz w:val="20"/>
        </w:rPr>
        <w:t xml:space="preserve"> </w:t>
      </w:r>
      <w:r w:rsidR="001535C6">
        <w:rPr>
          <w:sz w:val="20"/>
        </w:rPr>
        <w:t>Fantozzi</w:t>
      </w:r>
      <w:r w:rsidR="001535C6">
        <w:rPr>
          <w:spacing w:val="-11"/>
          <w:sz w:val="20"/>
        </w:rPr>
        <w:t xml:space="preserve"> </w:t>
      </w:r>
      <w:r w:rsidR="001535C6">
        <w:rPr>
          <w:sz w:val="20"/>
        </w:rPr>
        <w:t>(Erie</w:t>
      </w:r>
      <w:r w:rsidR="001535C6">
        <w:rPr>
          <w:spacing w:val="-10"/>
          <w:sz w:val="20"/>
        </w:rPr>
        <w:t xml:space="preserve"> </w:t>
      </w:r>
      <w:r w:rsidR="001535C6">
        <w:rPr>
          <w:sz w:val="20"/>
        </w:rPr>
        <w:t>Co</w:t>
      </w:r>
      <w:r>
        <w:rPr>
          <w:sz w:val="20"/>
        </w:rPr>
        <w:t>.</w:t>
      </w:r>
      <w:r w:rsidR="001535C6">
        <w:rPr>
          <w:sz w:val="20"/>
        </w:rPr>
        <w:t>,</w:t>
      </w:r>
      <w:r w:rsidR="001535C6">
        <w:rPr>
          <w:spacing w:val="-10"/>
          <w:sz w:val="20"/>
        </w:rPr>
        <w:t xml:space="preserve"> </w:t>
      </w:r>
      <w:r>
        <w:rPr>
          <w:sz w:val="20"/>
        </w:rPr>
        <w:t>OH</w:t>
      </w:r>
      <w:r w:rsidR="001535C6">
        <w:rPr>
          <w:sz w:val="20"/>
        </w:rPr>
        <w:t>)</w:t>
      </w:r>
      <w:r w:rsidR="001535C6">
        <w:rPr>
          <w:spacing w:val="-11"/>
          <w:sz w:val="20"/>
        </w:rPr>
        <w:t xml:space="preserve"> </w:t>
      </w:r>
      <w:r w:rsidR="001535C6">
        <w:rPr>
          <w:sz w:val="20"/>
        </w:rPr>
        <w:t>commented</w:t>
      </w:r>
      <w:r w:rsidR="001535C6">
        <w:rPr>
          <w:spacing w:val="-9"/>
          <w:sz w:val="20"/>
        </w:rPr>
        <w:t xml:space="preserve"> </w:t>
      </w:r>
      <w:r w:rsidR="001535C6">
        <w:rPr>
          <w:sz w:val="20"/>
        </w:rPr>
        <w:t>that</w:t>
      </w:r>
      <w:r w:rsidR="001535C6">
        <w:rPr>
          <w:spacing w:val="-10"/>
          <w:sz w:val="20"/>
        </w:rPr>
        <w:t xml:space="preserve"> </w:t>
      </w:r>
      <w:r w:rsidR="001535C6">
        <w:rPr>
          <w:sz w:val="20"/>
        </w:rPr>
        <w:t>following</w:t>
      </w:r>
      <w:r w:rsidR="001535C6">
        <w:rPr>
          <w:spacing w:val="-10"/>
          <w:sz w:val="20"/>
        </w:rPr>
        <w:t xml:space="preserve"> </w:t>
      </w:r>
      <w:r w:rsidR="001535C6">
        <w:rPr>
          <w:sz w:val="20"/>
        </w:rPr>
        <w:t>the</w:t>
      </w:r>
      <w:r w:rsidR="001535C6">
        <w:rPr>
          <w:spacing w:val="-10"/>
          <w:sz w:val="20"/>
        </w:rPr>
        <w:t xml:space="preserve"> </w:t>
      </w:r>
      <w:r w:rsidR="001535C6">
        <w:rPr>
          <w:sz w:val="20"/>
        </w:rPr>
        <w:t>death</w:t>
      </w:r>
      <w:r w:rsidR="001535C6">
        <w:rPr>
          <w:spacing w:val="-11"/>
          <w:sz w:val="20"/>
        </w:rPr>
        <w:t xml:space="preserve"> </w:t>
      </w:r>
      <w:r w:rsidR="001535C6">
        <w:rPr>
          <w:sz w:val="20"/>
        </w:rPr>
        <w:t>of</w:t>
      </w:r>
      <w:r w:rsidR="001535C6">
        <w:rPr>
          <w:spacing w:val="-10"/>
          <w:sz w:val="20"/>
        </w:rPr>
        <w:t xml:space="preserve"> </w:t>
      </w:r>
      <w:r w:rsidR="00B4339B">
        <w:rPr>
          <w:spacing w:val="-10"/>
          <w:sz w:val="20"/>
        </w:rPr>
        <w:t xml:space="preserve">Ms. </w:t>
      </w:r>
      <w:r w:rsidR="001535C6">
        <w:rPr>
          <w:sz w:val="20"/>
        </w:rPr>
        <w:t>Fran</w:t>
      </w:r>
      <w:r w:rsidR="001535C6">
        <w:rPr>
          <w:spacing w:val="-10"/>
          <w:sz w:val="20"/>
        </w:rPr>
        <w:t xml:space="preserve"> </w:t>
      </w:r>
      <w:r w:rsidR="001535C6">
        <w:rPr>
          <w:sz w:val="20"/>
        </w:rPr>
        <w:t>Elson-Houston,</w:t>
      </w:r>
      <w:r w:rsidR="001535C6">
        <w:rPr>
          <w:spacing w:val="-10"/>
          <w:sz w:val="20"/>
        </w:rPr>
        <w:t xml:space="preserve"> </w:t>
      </w:r>
      <w:r w:rsidR="001535C6">
        <w:rPr>
          <w:sz w:val="20"/>
        </w:rPr>
        <w:t>past</w:t>
      </w:r>
      <w:r w:rsidR="001535C6">
        <w:rPr>
          <w:spacing w:val="-11"/>
          <w:sz w:val="20"/>
        </w:rPr>
        <w:t xml:space="preserve"> </w:t>
      </w:r>
      <w:r w:rsidR="001535C6">
        <w:rPr>
          <w:sz w:val="20"/>
        </w:rPr>
        <w:t>director</w:t>
      </w:r>
      <w:r w:rsidR="001535C6">
        <w:rPr>
          <w:spacing w:val="-11"/>
          <w:sz w:val="20"/>
        </w:rPr>
        <w:t xml:space="preserve"> </w:t>
      </w:r>
      <w:r w:rsidR="001535C6">
        <w:rPr>
          <w:sz w:val="20"/>
        </w:rPr>
        <w:t>of</w:t>
      </w:r>
      <w:r w:rsidR="001535C6">
        <w:rPr>
          <w:spacing w:val="-10"/>
          <w:sz w:val="20"/>
        </w:rPr>
        <w:t xml:space="preserve"> </w:t>
      </w:r>
      <w:r w:rsidR="001535C6">
        <w:rPr>
          <w:sz w:val="20"/>
        </w:rPr>
        <w:t>Ohio Weights and Measures, there have been some challenges getting training events up and running again, and they very much appreciate the training NIST has been able to</w:t>
      </w:r>
      <w:r w:rsidR="001535C6">
        <w:rPr>
          <w:spacing w:val="-4"/>
          <w:sz w:val="20"/>
        </w:rPr>
        <w:t xml:space="preserve"> </w:t>
      </w:r>
      <w:r w:rsidR="001535C6">
        <w:rPr>
          <w:sz w:val="20"/>
        </w:rPr>
        <w:t>provide</w:t>
      </w:r>
      <w:r w:rsidR="001535C6">
        <w:rPr>
          <w:szCs w:val="24"/>
        </w:rPr>
        <w:t>.</w:t>
      </w:r>
    </w:p>
    <w:p w14:paraId="0828CCF4" w14:textId="268EFF57" w:rsidR="00C25050" w:rsidRDefault="00C25050" w:rsidP="000D6930">
      <w:pPr>
        <w:pStyle w:val="ItemHeading"/>
      </w:pPr>
      <w:bookmarkStart w:id="8" w:name="_Toc66688970"/>
      <w:r>
        <w:t>EDU-3</w:t>
      </w:r>
      <w:r>
        <w:tab/>
      </w:r>
      <w:r w:rsidR="0019204F">
        <w:tab/>
      </w:r>
      <w:r>
        <w:t>I</w:t>
      </w:r>
      <w:r w:rsidR="0019204F">
        <w:tab/>
      </w:r>
      <w:r>
        <w:t>Instructor Improvement</w:t>
      </w:r>
      <w:bookmarkEnd w:id="8"/>
    </w:p>
    <w:p w14:paraId="269C1675" w14:textId="5458F56C" w:rsidR="0029759B" w:rsidRDefault="0029759B" w:rsidP="0029759B">
      <w:r>
        <w:t xml:space="preserve">NIST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w:t>
      </w:r>
      <w:r w:rsidR="003E3176">
        <w:t xml:space="preserve">list of </w:t>
      </w:r>
      <w:r>
        <w:t>trainers.</w:t>
      </w:r>
    </w:p>
    <w:p w14:paraId="4D164FC9" w14:textId="074AADC8" w:rsidR="0029759B" w:rsidRDefault="0029759B" w:rsidP="0029759B">
      <w:r>
        <w:t>Over the past ten years, OWM renewed its efforts to develop trainers, including the following</w:t>
      </w:r>
      <w:r w:rsidR="003E3176">
        <w:t>:</w:t>
      </w:r>
    </w:p>
    <w:p w14:paraId="6BFF9E38" w14:textId="77777777" w:rsidR="00C25050" w:rsidRDefault="00C25050" w:rsidP="00C35D30">
      <w:pPr>
        <w:pStyle w:val="ListParagraph"/>
        <w:numPr>
          <w:ilvl w:val="0"/>
          <w:numId w:val="7"/>
        </w:numPr>
        <w:spacing w:after="120"/>
        <w:contextualSpacing w:val="0"/>
        <w:jc w:val="left"/>
      </w:pPr>
      <w:r>
        <w:t>NIST held multiple trainer workshops and webinars designed to assist individuals in the community with technical expertise to enhance and strengthen their abilities as “trainers.”</w:t>
      </w:r>
    </w:p>
    <w:p w14:paraId="4865C021" w14:textId="77777777" w:rsidR="00C25050" w:rsidRDefault="00C25050" w:rsidP="00C35D30">
      <w:pPr>
        <w:pStyle w:val="ListParagraph"/>
        <w:numPr>
          <w:ilvl w:val="0"/>
          <w:numId w:val="7"/>
        </w:numPr>
        <w:spacing w:after="120"/>
        <w:contextualSpacing w:val="0"/>
        <w:jc w:val="left"/>
      </w:pPr>
      <w:r>
        <w:t>NIST identified tools and resources to assist trainers in their individual professional development and in conducting their own self-assessments of their knowledge, skills, and abilities as trainers.</w:t>
      </w:r>
    </w:p>
    <w:p w14:paraId="0288A083" w14:textId="77777777" w:rsidR="00C25050" w:rsidRDefault="00C25050" w:rsidP="00C35D30">
      <w:pPr>
        <w:pStyle w:val="ListParagraph"/>
        <w:numPr>
          <w:ilvl w:val="0"/>
          <w:numId w:val="7"/>
        </w:numPr>
        <w:spacing w:after="120"/>
        <w:contextualSpacing w:val="0"/>
        <w:jc w:val="left"/>
      </w:pPr>
      <w:r>
        <w:t xml:space="preserve">NIST provided multiple grants for a combined total </w:t>
      </w:r>
      <w:r w:rsidR="00CA1367">
        <w:t>of $</w:t>
      </w:r>
      <w:r>
        <w:t xml:space="preserve">212,000 to the NCWM intended to pay travel costs </w:t>
      </w:r>
      <w:r>
        <w:lastRenderedPageBreak/>
        <w:t>of individuals to travel within their regions to conduct training and to participate in NIST training for trainers.  This partnership has enabled NIST to bring in candidates for NIST-sponsored training such as “train the trainer” classes and to participate in NIST technical training schools.</w:t>
      </w:r>
    </w:p>
    <w:p w14:paraId="4E8271FE" w14:textId="548A37A1" w:rsidR="00C25050" w:rsidRDefault="00C25050" w:rsidP="00C35D30">
      <w:pPr>
        <w:pStyle w:val="ListParagraph"/>
        <w:numPr>
          <w:ilvl w:val="0"/>
          <w:numId w:val="7"/>
        </w:numPr>
        <w:contextualSpacing w:val="0"/>
        <w:jc w:val="left"/>
      </w:pPr>
      <w:r>
        <w:t xml:space="preserve">NIST has made a concerted effort to involve external co-instructors in numerous NIST training events and continues to use these co-instructors to the extent possible. </w:t>
      </w:r>
      <w:r w:rsidR="00B4339B">
        <w:t xml:space="preserve"> </w:t>
      </w:r>
      <w:r w:rsidR="0029759B">
        <w:t>Through an application process, in collaboration with weights and measures directors and nominated training candidates, NIST has identified a group of people who are now working with NIST to develop the knowledge, skills, and abilities to work with NIST staff in presenting technical training schools.  Several candidates in the NIST Trainer Program have already served as co-instructors for NIST technical training schools and have done an excellent job. OWM sincerely appreciates the willingness of those trainers and their directors who have supported their participation to devote time to making these seminars successful.</w:t>
      </w:r>
    </w:p>
    <w:p w14:paraId="7D5C0426" w14:textId="0048DC8F" w:rsidR="00C25050" w:rsidRDefault="00C25050" w:rsidP="007C16F7">
      <w:r>
        <w:t xml:space="preserve">A list of </w:t>
      </w:r>
      <w:r w:rsidR="00DF7AEB">
        <w:t>those</w:t>
      </w:r>
      <w:r w:rsidR="0029759B">
        <w:t xml:space="preserve"> </w:t>
      </w:r>
      <w:r>
        <w:t xml:space="preserve">who have attended a NIST “Train the Trainer” </w:t>
      </w:r>
      <w:r w:rsidR="00A26B35">
        <w:t>(TTT)</w:t>
      </w:r>
      <w:r w:rsidR="0029759B">
        <w:t xml:space="preserve"> </w:t>
      </w:r>
      <w:r w:rsidR="00A26B35">
        <w:t>program</w:t>
      </w:r>
      <w:r w:rsidR="0029759B">
        <w:t xml:space="preserve"> </w:t>
      </w:r>
      <w:r>
        <w:t xml:space="preserve">or associated events has been posted on the NCWM website.  Many people on this list have attended the </w:t>
      </w:r>
      <w:r w:rsidR="00A26B35">
        <w:t>TTT</w:t>
      </w:r>
      <w:r>
        <w:t xml:space="preserve"> events and workshops but have not served as co-instructors for NIST classes and, in some cases, have not attended NIST technical training schools in the topic areas in which they have declared an interest in serving as trainers and for which they are listed on the website.  Conversely, there are people on this list who have attended the workshops and NIST technical training seminars and have also served as co-instructors in NIST training seminars.  Thus, there is a variation in the experience levels of individuals on this list, particularly with presenting NIST seminars.</w:t>
      </w:r>
    </w:p>
    <w:p w14:paraId="4E1825B5" w14:textId="77777777" w:rsidR="00C25050" w:rsidRDefault="00C25050" w:rsidP="007C16F7">
      <w:r>
        <w:t xml:space="preserve">OWM has not authorized anyone (external to NIST) to independently present “NIST” classes.  NIST training seminars on field inspection topics are only held a limited number of times each year.  This poses a challenge in sustaining regular interaction and involvement of NIST trainer candidates.  Nor does NIST have the resources to develop and sustain the development of all the individuals that have been invited to participate in the NIST trainer program activities and events held in the past.  However, even if a candidate has not worked directly with NIST staff in presenting NIST seminars and is not designated to participate as an instructor in a NIST seminar, they and their jurisdictions can benefit from the experience and the candidate can still provide valuable training in their jurisdiction and region.  Additionally, </w:t>
      </w:r>
      <w:r>
        <w:rPr>
          <w:szCs w:val="20"/>
        </w:rPr>
        <w:t>NIST OWM is authorized by IACET to issue “Continuing Education Units” for certain training seminars and, as part of this authorization, there are certain provisions that an instructor must follow to meet these requirements.</w:t>
      </w:r>
    </w:p>
    <w:p w14:paraId="0F6B6CFE" w14:textId="77777777" w:rsidR="00C25050" w:rsidRDefault="00C25050" w:rsidP="007C16F7">
      <w:r>
        <w:t>NIST values the expertise that the co-instructors bring to the NIST training events and plans to continue inviting co-instructors to NIST training events.  Although the funds provided in past grants to the NCWM have been exhausted, NIST currently plans to pay for the travel expenses of any co-instructor invited to work with NIST on a NIST seminar and hopes these individuals and jurisdictions will continue to assist NIST in this capacity.</w:t>
      </w:r>
    </w:p>
    <w:p w14:paraId="274116C1" w14:textId="0A8572E6" w:rsidR="00C25050" w:rsidRDefault="00C25050" w:rsidP="000D6930">
      <w:r>
        <w:t xml:space="preserve">OWM appreciates the strong support of the NCWM, the PDC, and the volunteer trainers and their administrators in continuing to develop the </w:t>
      </w:r>
      <w:r w:rsidR="00CB3B94">
        <w:t>TTT program</w:t>
      </w:r>
      <w:r w:rsidR="0029759B">
        <w:t>.</w:t>
      </w:r>
      <w:r>
        <w:t xml:space="preserve">  OWM will continue to provide the Committee with updates on its progress as well as continue to collaborate with and support the Committee in its work.</w:t>
      </w:r>
    </w:p>
    <w:p w14:paraId="0712B2B9" w14:textId="77777777" w:rsidR="00C25050" w:rsidRDefault="00C25050" w:rsidP="000D6930">
      <w:r>
        <w:t xml:space="preserve">The Committee has reiterated multiple times in the past that the responsibility for </w:t>
      </w:r>
      <w:r w:rsidR="000D6930">
        <w:t xml:space="preserve">the </w:t>
      </w:r>
      <w:r>
        <w:t>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735F170E" w14:textId="77777777" w:rsidR="00C25050" w:rsidRDefault="00C25050" w:rsidP="000D6930">
      <w:pPr>
        <w:rPr>
          <w:highlight w:val="yellow"/>
        </w:rPr>
      </w:pPr>
      <w:r>
        <w:t xml:space="preserve">See the Committee’s past reports for background information on this item along with other details on available tools </w:t>
      </w:r>
      <w:r>
        <w:lastRenderedPageBreak/>
        <w:t>for trainer development and NIST OWM’s efforts and partnership with the NCWM to continue this work.</w:t>
      </w:r>
    </w:p>
    <w:p w14:paraId="2204689A" w14:textId="77777777" w:rsidR="00C25050" w:rsidRDefault="00C25050" w:rsidP="000D6930">
      <w:pPr>
        <w:rPr>
          <w:szCs w:val="24"/>
        </w:rPr>
      </w:pPr>
      <w:r w:rsidRPr="00F6465E">
        <w:rPr>
          <w:szCs w:val="24"/>
          <w:u w:val="single"/>
        </w:rPr>
        <w:t>NCWM 2019 Interim Meeting:</w:t>
      </w:r>
      <w:r>
        <w:rPr>
          <w:szCs w:val="24"/>
        </w:rPr>
        <w:t xml:space="preserve">  No comments were heard on this item.  Since NIST was not in attendance at the 2019 Interim Meeting, no updates were available; however, updated information was later provided and included in the Committee’s Interim Report.</w:t>
      </w:r>
    </w:p>
    <w:p w14:paraId="1E2DA0CF" w14:textId="6FE9EF14" w:rsidR="00C25050" w:rsidRDefault="00C25050" w:rsidP="000D6930">
      <w:r w:rsidRPr="00F6465E">
        <w:rPr>
          <w:szCs w:val="20"/>
          <w:u w:val="single"/>
        </w:rPr>
        <w:t>NCWM 2019 Annual Meeting:</w:t>
      </w:r>
      <w:r>
        <w:rPr>
          <w:szCs w:val="20"/>
        </w:rPr>
        <w:t xml:space="preserve">  Ms. </w:t>
      </w:r>
      <w:r>
        <w:t xml:space="preserve">Julie Quinn (MN, </w:t>
      </w:r>
      <w:r w:rsidR="00B97276">
        <w:t>R</w:t>
      </w:r>
      <w:r>
        <w:t xml:space="preserve">etired) suggested that NIST OWM consider allowing qualified individuals to take advanced NIST classes if proven capable by means other than passing a basic NIST exam. Ms. Rachelle Miller (WI) suggested that for example passing an NCWM professional certification in package checking could be a suitable alternate prerequisite for NIST advanced package checking training. </w:t>
      </w:r>
      <w:r w:rsidR="0029759B">
        <w:t xml:space="preserve"> NIST OWM indicated that they will discuss the possibility of alternate prerequisites.  Note:  Following the 2019 Annual Meeting, NIST decided to restructure its class offerings in this area in such a way that the prerequisite is no longer required.</w:t>
      </w:r>
    </w:p>
    <w:p w14:paraId="577ED5E7" w14:textId="467B29C4" w:rsidR="0029759B" w:rsidRDefault="0029759B" w:rsidP="0029759B">
      <w:r>
        <w:t xml:space="preserve">Ms. Michelle Wilson (AZ) stressed the importance of allowing/providing external trainers and requested that those trained by NIST via the </w:t>
      </w:r>
      <w:r w:rsidR="00717025">
        <w:t>TTT</w:t>
      </w:r>
      <w:r>
        <w:t xml:space="preserve"> program be certified as qualified trainers.</w:t>
      </w:r>
    </w:p>
    <w:p w14:paraId="37E0DB4E" w14:textId="6638DC2C" w:rsidR="0029759B" w:rsidRDefault="0029759B" w:rsidP="0029759B">
      <w:pPr>
        <w:rPr>
          <w:szCs w:val="24"/>
        </w:rPr>
      </w:pPr>
      <w:r w:rsidRPr="00F82F4A">
        <w:rPr>
          <w:szCs w:val="24"/>
          <w:u w:val="single"/>
        </w:rPr>
        <w:t>NCWM 2020 Interim Meeting</w:t>
      </w:r>
      <w:r>
        <w:rPr>
          <w:szCs w:val="24"/>
        </w:rPr>
        <w:t xml:space="preserve">:  The Committee heard several joint comments involving </w:t>
      </w:r>
      <w:r w:rsidR="00717025">
        <w:rPr>
          <w:szCs w:val="24"/>
        </w:rPr>
        <w:t>i</w:t>
      </w:r>
      <w:r>
        <w:rPr>
          <w:szCs w:val="24"/>
        </w:rPr>
        <w:t xml:space="preserve">tems EDU-2 and EDU-3.  See </w:t>
      </w:r>
      <w:r w:rsidR="00717025">
        <w:rPr>
          <w:szCs w:val="24"/>
        </w:rPr>
        <w:t xml:space="preserve">item </w:t>
      </w:r>
      <w:r>
        <w:rPr>
          <w:szCs w:val="24"/>
        </w:rPr>
        <w:t>EDU-2 for details.</w:t>
      </w:r>
    </w:p>
    <w:p w14:paraId="484A17C0" w14:textId="167D9E0B" w:rsidR="0029759B" w:rsidRDefault="0029759B" w:rsidP="0029759B">
      <w:r>
        <w:rPr>
          <w:rFonts w:eastAsia="Times New Roman"/>
          <w:szCs w:val="24"/>
          <w:u w:val="single"/>
        </w:rPr>
        <w:t xml:space="preserve">NCWM </w:t>
      </w:r>
      <w:r w:rsidRPr="004527D2">
        <w:rPr>
          <w:rFonts w:eastAsia="Times New Roman"/>
          <w:szCs w:val="24"/>
          <w:u w:val="single"/>
        </w:rPr>
        <w:t>July 2020 Virtual Technical Sessions</w:t>
      </w:r>
      <w:r w:rsidRPr="00487EF2">
        <w:rPr>
          <w:rFonts w:eastAsia="Times New Roman"/>
          <w:szCs w:val="24"/>
        </w:rPr>
        <w:t xml:space="preserve">:  </w:t>
      </w:r>
      <w:r>
        <w:rPr>
          <w:rFonts w:eastAsia="Times New Roman"/>
          <w:szCs w:val="24"/>
        </w:rPr>
        <w:t xml:space="preserve">During its virtual technical discussions in July 2020, the Committee heard an update from </w:t>
      </w:r>
      <w:r w:rsidR="00E24C9D">
        <w:rPr>
          <w:rFonts w:eastAsia="Times New Roman"/>
          <w:szCs w:val="24"/>
        </w:rPr>
        <w:t xml:space="preserve">Ms. </w:t>
      </w:r>
      <w:r>
        <w:rPr>
          <w:rFonts w:eastAsia="Times New Roman"/>
          <w:szCs w:val="24"/>
        </w:rPr>
        <w:t xml:space="preserve">Tina Butcher (NIST OWM) regarding NIST’s </w:t>
      </w:r>
      <w:r w:rsidR="00717025">
        <w:rPr>
          <w:rFonts w:eastAsia="Times New Roman"/>
          <w:szCs w:val="24"/>
        </w:rPr>
        <w:t>TTT</w:t>
      </w:r>
      <w:r>
        <w:rPr>
          <w:rFonts w:eastAsia="Times New Roman"/>
          <w:szCs w:val="24"/>
        </w:rPr>
        <w:t xml:space="preserve"> program.  Ms. Butcher reported that, due to the restrictions of the COVID-19 pandemic which necessitated the postponement of in-person training venues for OWM courses, OWM has not done any work </w:t>
      </w:r>
      <w:proofErr w:type="gramStart"/>
      <w:r>
        <w:rPr>
          <w:rFonts w:eastAsia="Times New Roman"/>
          <w:szCs w:val="24"/>
        </w:rPr>
        <w:t>in the area of</w:t>
      </w:r>
      <w:proofErr w:type="gramEnd"/>
      <w:r>
        <w:rPr>
          <w:rFonts w:eastAsia="Times New Roman"/>
          <w:szCs w:val="24"/>
        </w:rPr>
        <w:t xml:space="preserve"> instructor training.  However, </w:t>
      </w:r>
      <w:r>
        <w:t xml:space="preserve">Ms. Butcher noted OWM remains committed to continuing to work with its corps of external trainers and very much appreciates the generosity of both the trainers who share their time and expertise as co-instructors as well as that of the administrators who allow these trainers </w:t>
      </w:r>
      <w:r>
        <w:rPr>
          <w:spacing w:val="3"/>
        </w:rPr>
        <w:t xml:space="preserve">to </w:t>
      </w:r>
      <w:r>
        <w:t xml:space="preserve">devote time to this work. </w:t>
      </w:r>
      <w:r w:rsidR="00411587">
        <w:t xml:space="preserve"> </w:t>
      </w:r>
      <w:r>
        <w:t xml:space="preserve">Ms. Butcher observed she has personally found these trainers bring a wealth of knowledge and expertise to the classes and greatly enhance the courses. </w:t>
      </w:r>
      <w:r w:rsidR="00411587">
        <w:t xml:space="preserve"> </w:t>
      </w:r>
      <w:r>
        <w:t>OWM also looks forward to exploring ways in which these trainers can contribute.</w:t>
      </w:r>
    </w:p>
    <w:p w14:paraId="5D7E077A" w14:textId="04E9B335" w:rsidR="0029759B" w:rsidRPr="001E263C" w:rsidRDefault="0029759B" w:rsidP="0029759B">
      <w:pPr>
        <w:rPr>
          <w:color w:val="000000"/>
          <w:szCs w:val="20"/>
        </w:rPr>
      </w:pPr>
      <w:r>
        <w:rPr>
          <w:color w:val="000000"/>
          <w:szCs w:val="20"/>
          <w:u w:val="single"/>
        </w:rPr>
        <w:t xml:space="preserve">NCWM </w:t>
      </w:r>
      <w:r w:rsidRPr="00DD11EE">
        <w:rPr>
          <w:color w:val="000000"/>
          <w:szCs w:val="20"/>
          <w:u w:val="single"/>
        </w:rPr>
        <w:t>2020 Annual Meeting</w:t>
      </w:r>
      <w:r>
        <w:rPr>
          <w:color w:val="000000"/>
          <w:szCs w:val="20"/>
        </w:rPr>
        <w:t xml:space="preserve">: The NCWM opened an annual meeting in July 2020 but immediately adjourned that meeting due to lack of a quorum brought about by pandemic restrictions. </w:t>
      </w:r>
      <w:r w:rsidR="00411587">
        <w:rPr>
          <w:color w:val="000000"/>
          <w:szCs w:val="20"/>
        </w:rPr>
        <w:t xml:space="preserve"> </w:t>
      </w:r>
      <w:r>
        <w:rPr>
          <w:color w:val="000000"/>
          <w:szCs w:val="20"/>
        </w:rPr>
        <w:t xml:space="preserve">The 2020 annual meeting was continued virtually in January 2021. </w:t>
      </w:r>
      <w:r w:rsidR="00411587">
        <w:rPr>
          <w:color w:val="000000"/>
          <w:szCs w:val="20"/>
        </w:rPr>
        <w:t xml:space="preserve"> </w:t>
      </w:r>
      <w:r>
        <w:rPr>
          <w:color w:val="000000"/>
          <w:szCs w:val="20"/>
        </w:rPr>
        <w:t xml:space="preserve">Due to time constraints, the NCWM presented only voting items to the membership during that meeting. </w:t>
      </w:r>
      <w:r w:rsidR="00411587">
        <w:rPr>
          <w:color w:val="000000"/>
          <w:szCs w:val="20"/>
        </w:rPr>
        <w:t xml:space="preserve"> </w:t>
      </w:r>
      <w:r>
        <w:rPr>
          <w:color w:val="000000"/>
          <w:szCs w:val="20"/>
        </w:rPr>
        <w:t>Since the PDC’s agenda did not include any voting items its agenda was not presented during the NCWM 2020 Annual meeting.</w:t>
      </w:r>
    </w:p>
    <w:p w14:paraId="46F1AE48" w14:textId="4172F4B4" w:rsidR="0029759B" w:rsidRPr="00035BFD" w:rsidRDefault="0029759B" w:rsidP="0029759B">
      <w:pPr>
        <w:rPr>
          <w:rFonts w:eastAsia="Times New Roman"/>
          <w:szCs w:val="24"/>
        </w:rPr>
      </w:pPr>
      <w:r w:rsidRPr="005F4C4B">
        <w:rPr>
          <w:szCs w:val="24"/>
          <w:u w:val="single"/>
        </w:rPr>
        <w:t xml:space="preserve">NCWM </w:t>
      </w:r>
      <w:r>
        <w:rPr>
          <w:szCs w:val="24"/>
          <w:u w:val="single"/>
        </w:rPr>
        <w:t xml:space="preserve">2021 </w:t>
      </w:r>
      <w:r w:rsidRPr="005F4C4B">
        <w:rPr>
          <w:szCs w:val="24"/>
          <w:u w:val="single"/>
        </w:rPr>
        <w:t>Interim Meeting:</w:t>
      </w:r>
      <w:r w:rsidRPr="005F4C4B">
        <w:rPr>
          <w:szCs w:val="24"/>
        </w:rPr>
        <w:t xml:space="preserve"> </w:t>
      </w:r>
      <w:r>
        <w:rPr>
          <w:rFonts w:eastAsia="Times New Roman"/>
          <w:szCs w:val="24"/>
        </w:rPr>
        <w:t>The 2021 Interim Meeting was held virtually and immediately following the conclusion of the NCWM 2020 virtual meeting.  Ms. Butcher indicated that, due to continued restrictions brought about by the COVID-19 pandemic there have been no changes in the status of NIST OWM’s work in this area from what was reported during the Committee’s July 2020 Virtual Technical Sessions.</w:t>
      </w:r>
    </w:p>
    <w:p w14:paraId="40B7EDA0" w14:textId="77777777" w:rsidR="0029759B" w:rsidRDefault="0029759B" w:rsidP="0029759B">
      <w:pPr>
        <w:rPr>
          <w:szCs w:val="24"/>
        </w:rPr>
      </w:pPr>
      <w:r>
        <w:rPr>
          <w:szCs w:val="24"/>
        </w:rPr>
        <w:t xml:space="preserve">The Committee received </w:t>
      </w:r>
      <w:r w:rsidRPr="005F4C4B">
        <w:rPr>
          <w:szCs w:val="24"/>
        </w:rPr>
        <w:t>no commen</w:t>
      </w:r>
      <w:r>
        <w:rPr>
          <w:szCs w:val="24"/>
        </w:rPr>
        <w:t>ts during the open hearing on this item.</w:t>
      </w:r>
    </w:p>
    <w:p w14:paraId="4CB590D5" w14:textId="77777777" w:rsidR="00E83D42" w:rsidRPr="007C16F7" w:rsidRDefault="00E83D42" w:rsidP="00E83D42">
      <w:pPr>
        <w:spacing w:after="120"/>
        <w:rPr>
          <w:b/>
          <w:bCs/>
        </w:rPr>
      </w:pPr>
      <w:r w:rsidRPr="007C16F7">
        <w:rPr>
          <w:b/>
          <w:bCs/>
        </w:rPr>
        <w:t>Regional Association Comments:</w:t>
      </w:r>
    </w:p>
    <w:p w14:paraId="5E715871" w14:textId="41E02EB8" w:rsidR="0029759B" w:rsidRDefault="0029759B" w:rsidP="0029759B">
      <w:pPr>
        <w:keepNext/>
        <w:keepLines/>
        <w:widowControl/>
        <w:rPr>
          <w:rFonts w:eastAsia="Times New Roman"/>
          <w:szCs w:val="24"/>
        </w:rPr>
      </w:pPr>
      <w:r>
        <w:rPr>
          <w:szCs w:val="20"/>
          <w:u w:val="single"/>
        </w:rPr>
        <w:t>WWMA 2020 Annual Meeting:</w:t>
      </w:r>
      <w:r>
        <w:rPr>
          <w:szCs w:val="20"/>
        </w:rPr>
        <w:t xml:space="preserve">  </w:t>
      </w:r>
      <w:r w:rsidR="00411587">
        <w:rPr>
          <w:szCs w:val="20"/>
        </w:rPr>
        <w:t xml:space="preserve">Ms. </w:t>
      </w:r>
      <w:r w:rsidRPr="00800858">
        <w:rPr>
          <w:rFonts w:eastAsia="Times New Roman"/>
          <w:szCs w:val="24"/>
        </w:rPr>
        <w:t>Tina Butcher (NIST OWM) noted OWM has been using external trainers as co-instructors with great success for some time; however, with the pandemic restrictions has postponed its in-person classes until conditions allow this again.</w:t>
      </w:r>
      <w:r>
        <w:rPr>
          <w:rFonts w:eastAsia="Times New Roman"/>
          <w:szCs w:val="24"/>
        </w:rPr>
        <w:t xml:space="preserve">  </w:t>
      </w:r>
      <w:r w:rsidR="00411587">
        <w:rPr>
          <w:rFonts w:eastAsia="Times New Roman"/>
          <w:szCs w:val="24"/>
        </w:rPr>
        <w:t xml:space="preserve">Ms. </w:t>
      </w:r>
      <w:r>
        <w:rPr>
          <w:rFonts w:eastAsia="Times New Roman"/>
          <w:szCs w:val="24"/>
        </w:rPr>
        <w:t>Kathy de Contreras (</w:t>
      </w:r>
      <w:r w:rsidR="00EF43E5">
        <w:rPr>
          <w:rFonts w:eastAsia="Times New Roman"/>
          <w:szCs w:val="24"/>
        </w:rPr>
        <w:t>CA</w:t>
      </w:r>
      <w:r w:rsidRPr="00800858">
        <w:rPr>
          <w:rFonts w:eastAsia="Times New Roman"/>
          <w:szCs w:val="24"/>
        </w:rPr>
        <w:t xml:space="preserve">) </w:t>
      </w:r>
      <w:r w:rsidRPr="00C055D7">
        <w:rPr>
          <w:rFonts w:eastAsia="Times New Roman"/>
          <w:szCs w:val="24"/>
        </w:rPr>
        <w:t xml:space="preserve">encourages use of </w:t>
      </w:r>
      <w:r w:rsidR="00C1797D">
        <w:rPr>
          <w:rFonts w:eastAsia="Times New Roman"/>
          <w:szCs w:val="24"/>
        </w:rPr>
        <w:t>the TTT program</w:t>
      </w:r>
      <w:r w:rsidRPr="00C055D7">
        <w:rPr>
          <w:rFonts w:eastAsia="Times New Roman"/>
          <w:szCs w:val="24"/>
        </w:rPr>
        <w:t xml:space="preserve"> and to provide more tra</w:t>
      </w:r>
      <w:r>
        <w:rPr>
          <w:rFonts w:eastAsia="Times New Roman"/>
          <w:szCs w:val="24"/>
        </w:rPr>
        <w:t>ining sessions to expand the talent pool a</w:t>
      </w:r>
      <w:r w:rsidRPr="00C055D7">
        <w:rPr>
          <w:rFonts w:eastAsia="Times New Roman"/>
          <w:szCs w:val="24"/>
        </w:rPr>
        <w:t>nd to use</w:t>
      </w:r>
      <w:r>
        <w:rPr>
          <w:rFonts w:eastAsia="Times New Roman"/>
          <w:szCs w:val="24"/>
        </w:rPr>
        <w:t xml:space="preserve"> a</w:t>
      </w:r>
      <w:r w:rsidRPr="00C055D7">
        <w:rPr>
          <w:rFonts w:eastAsia="Times New Roman"/>
          <w:szCs w:val="24"/>
        </w:rPr>
        <w:t xml:space="preserve"> hybrid model (webinar and in-person/hands-on training).</w:t>
      </w:r>
      <w:r>
        <w:rPr>
          <w:rFonts w:eastAsia="Times New Roman"/>
          <w:szCs w:val="24"/>
        </w:rPr>
        <w:t xml:space="preserve">  </w:t>
      </w:r>
      <w:r w:rsidR="00411587">
        <w:rPr>
          <w:rFonts w:eastAsia="Times New Roman"/>
          <w:szCs w:val="24"/>
        </w:rPr>
        <w:t xml:space="preserve">Ms. </w:t>
      </w:r>
      <w:r w:rsidR="008C6836">
        <w:rPr>
          <w:rFonts w:eastAsia="Times New Roman"/>
          <w:szCs w:val="24"/>
        </w:rPr>
        <w:t>Contreras</w:t>
      </w:r>
      <w:r>
        <w:rPr>
          <w:rFonts w:eastAsia="Times New Roman"/>
          <w:szCs w:val="24"/>
        </w:rPr>
        <w:t xml:space="preserve"> </w:t>
      </w:r>
      <w:r w:rsidRPr="00800858">
        <w:rPr>
          <w:rFonts w:eastAsia="Times New Roman"/>
          <w:szCs w:val="24"/>
        </w:rPr>
        <w:t>pointed out that she and other trainers are nearing retirement</w:t>
      </w:r>
      <w:r w:rsidR="008C6836">
        <w:rPr>
          <w:rFonts w:eastAsia="Times New Roman"/>
          <w:szCs w:val="24"/>
        </w:rPr>
        <w:t xml:space="preserve"> and</w:t>
      </w:r>
      <w:r w:rsidRPr="00800858">
        <w:rPr>
          <w:rFonts w:eastAsia="Times New Roman"/>
          <w:szCs w:val="24"/>
        </w:rPr>
        <w:t xml:space="preserve"> urged NIST to consider opening a new class of </w:t>
      </w:r>
      <w:proofErr w:type="gramStart"/>
      <w:r w:rsidR="00861548">
        <w:rPr>
          <w:rFonts w:eastAsia="Times New Roman"/>
          <w:szCs w:val="24"/>
        </w:rPr>
        <w:t>TTT</w:t>
      </w:r>
      <w:proofErr w:type="gramEnd"/>
      <w:r w:rsidRPr="00800858">
        <w:rPr>
          <w:rFonts w:eastAsia="Times New Roman"/>
          <w:szCs w:val="24"/>
        </w:rPr>
        <w:t xml:space="preserve"> so a smooth transition is possible.</w:t>
      </w:r>
      <w:r>
        <w:rPr>
          <w:rFonts w:eastAsia="Times New Roman"/>
          <w:szCs w:val="24"/>
        </w:rPr>
        <w:t xml:space="preserve">  The use of these local trained staff may allow hands-on training to continue during times when travel by NIST staff is restricted.</w:t>
      </w:r>
    </w:p>
    <w:p w14:paraId="3D5ACAC8" w14:textId="788FD6A7" w:rsidR="0029759B" w:rsidRDefault="008C6836" w:rsidP="0029759B">
      <w:pPr>
        <w:rPr>
          <w:szCs w:val="24"/>
        </w:rPr>
      </w:pPr>
      <w:r>
        <w:rPr>
          <w:rFonts w:eastAsia="Times New Roman"/>
          <w:szCs w:val="24"/>
        </w:rPr>
        <w:t xml:space="preserve">Ms. </w:t>
      </w:r>
      <w:r w:rsidR="0029759B" w:rsidRPr="00800858">
        <w:rPr>
          <w:rFonts w:eastAsia="Times New Roman"/>
          <w:szCs w:val="24"/>
        </w:rPr>
        <w:t>Michelle Wilson (</w:t>
      </w:r>
      <w:r w:rsidR="00EF43E5">
        <w:rPr>
          <w:rFonts w:eastAsia="Times New Roman"/>
          <w:szCs w:val="24"/>
        </w:rPr>
        <w:t>AZ</w:t>
      </w:r>
      <w:r w:rsidR="0029759B" w:rsidRPr="00800858">
        <w:rPr>
          <w:rFonts w:eastAsia="Times New Roman"/>
          <w:szCs w:val="24"/>
        </w:rPr>
        <w:t xml:space="preserve">) suggested NIST OWM might consider expanding its concept of instructor training approach to engage those people who presently serve as co-instructors to provide instruction for the hands-on portions of the training.  </w:t>
      </w:r>
      <w:r>
        <w:rPr>
          <w:rFonts w:eastAsia="Times New Roman"/>
          <w:szCs w:val="24"/>
        </w:rPr>
        <w:t>Ms. Wilson</w:t>
      </w:r>
      <w:r w:rsidR="0029759B" w:rsidRPr="00800858">
        <w:rPr>
          <w:rFonts w:eastAsia="Times New Roman"/>
          <w:szCs w:val="24"/>
        </w:rPr>
        <w:t xml:space="preserve"> noted that some instructors have strengths </w:t>
      </w:r>
      <w:proofErr w:type="gramStart"/>
      <w:r w:rsidR="0029759B" w:rsidRPr="00800858">
        <w:rPr>
          <w:rFonts w:eastAsia="Times New Roman"/>
          <w:szCs w:val="24"/>
        </w:rPr>
        <w:t>in the area of</w:t>
      </w:r>
      <w:proofErr w:type="gramEnd"/>
      <w:r w:rsidR="0029759B" w:rsidRPr="00800858">
        <w:rPr>
          <w:rFonts w:eastAsia="Times New Roman"/>
          <w:szCs w:val="24"/>
        </w:rPr>
        <w:t xml:space="preserve"> classroom training and others may have stronger skills in demonstrating and presenting instruction on field demonstration.  </w:t>
      </w:r>
      <w:r>
        <w:rPr>
          <w:rFonts w:eastAsia="Times New Roman"/>
          <w:szCs w:val="24"/>
        </w:rPr>
        <w:t>Ms. Wilson</w:t>
      </w:r>
      <w:r w:rsidR="0029759B" w:rsidRPr="00800858">
        <w:rPr>
          <w:rFonts w:eastAsia="Times New Roman"/>
          <w:szCs w:val="24"/>
        </w:rPr>
        <w:t xml:space="preserve"> noted that </w:t>
      </w:r>
      <w:r w:rsidR="0029759B" w:rsidRPr="00800858">
        <w:rPr>
          <w:rFonts w:eastAsia="Times New Roman"/>
          <w:szCs w:val="24"/>
        </w:rPr>
        <w:lastRenderedPageBreak/>
        <w:t>some field inspectors have lots of expertise in field inspection procedures, but not as much skill or knowledge of</w:t>
      </w:r>
      <w:r w:rsidR="0029759B">
        <w:rPr>
          <w:rFonts w:eastAsia="Times New Roman"/>
          <w:szCs w:val="24"/>
        </w:rPr>
        <w:t xml:space="preserve"> classroom training of adults.  Per</w:t>
      </w:r>
      <w:r w:rsidR="0029759B" w:rsidRPr="00800858">
        <w:rPr>
          <w:rFonts w:eastAsia="Times New Roman"/>
          <w:szCs w:val="24"/>
        </w:rPr>
        <w:t>haps if NIST were to provide the classroom portions in an online format and couple that with the use of these field trainers to provide the hands-on portion, this would play to the field trainers’ strengths.</w:t>
      </w:r>
      <w:r w:rsidR="0029759B">
        <w:rPr>
          <w:rFonts w:eastAsia="Times New Roman"/>
          <w:szCs w:val="24"/>
        </w:rPr>
        <w:t xml:space="preserve">  M</w:t>
      </w:r>
      <w:r w:rsidR="0029759B" w:rsidRPr="00800858">
        <w:rPr>
          <w:rFonts w:eastAsia="Times New Roman"/>
          <w:szCs w:val="24"/>
        </w:rPr>
        <w:t xml:space="preserve">s. Butcher noted these are options that OWM has discussed and is open to and welcomes ideas.  OWM recently collected a team of OWM instructors to begin planning how to best move forward with virtual training approaches, particularly considering the </w:t>
      </w:r>
      <w:r w:rsidR="00861548">
        <w:rPr>
          <w:rFonts w:eastAsia="Times New Roman"/>
          <w:szCs w:val="24"/>
        </w:rPr>
        <w:t xml:space="preserve">COVID-19 </w:t>
      </w:r>
      <w:r w:rsidR="0029759B" w:rsidRPr="00800858">
        <w:rPr>
          <w:rFonts w:eastAsia="Times New Roman"/>
          <w:szCs w:val="24"/>
        </w:rPr>
        <w:t>pandemic</w:t>
      </w:r>
      <w:r w:rsidR="0029759B">
        <w:rPr>
          <w:szCs w:val="24"/>
        </w:rPr>
        <w:t>.</w:t>
      </w:r>
    </w:p>
    <w:p w14:paraId="5F222B6D" w14:textId="23BF5FDC" w:rsidR="00C25050" w:rsidRDefault="00C25050" w:rsidP="007C16F7">
      <w:pPr>
        <w:rPr>
          <w:szCs w:val="24"/>
        </w:rPr>
      </w:pPr>
      <w:r>
        <w:rPr>
          <w:szCs w:val="20"/>
          <w:u w:val="single"/>
        </w:rPr>
        <w:t>SWMA 20</w:t>
      </w:r>
      <w:r w:rsidR="00111E5A">
        <w:rPr>
          <w:szCs w:val="20"/>
          <w:u w:val="single"/>
        </w:rPr>
        <w:t>20</w:t>
      </w:r>
      <w:r>
        <w:rPr>
          <w:szCs w:val="20"/>
          <w:u w:val="single"/>
        </w:rPr>
        <w:t xml:space="preserve"> Annual Meeting:</w:t>
      </w:r>
      <w:r>
        <w:rPr>
          <w:szCs w:val="20"/>
        </w:rPr>
        <w:t xml:space="preserve">  </w:t>
      </w:r>
      <w:r w:rsidR="0029759B">
        <w:t>Ms.</w:t>
      </w:r>
      <w:r w:rsidR="00111E5A">
        <w:t xml:space="preserve"> Tina Butcher (NIST OWM) noted that, given the restrictions of the </w:t>
      </w:r>
      <w:r w:rsidR="00EF43E5">
        <w:t>COVID-19</w:t>
      </w:r>
      <w:r w:rsidR="0029759B">
        <w:t xml:space="preserve"> </w:t>
      </w:r>
      <w:r w:rsidR="00111E5A">
        <w:t xml:space="preserve">pandemic, NIST OWM has postponed its </w:t>
      </w:r>
      <w:r w:rsidR="003575BD">
        <w:t>previously scheduled</w:t>
      </w:r>
      <w:r w:rsidR="00111E5A">
        <w:t xml:space="preserve"> in-person training classes. </w:t>
      </w:r>
      <w:r w:rsidR="0017129B">
        <w:t xml:space="preserve"> </w:t>
      </w:r>
      <w:r w:rsidR="00111E5A">
        <w:t xml:space="preserve">Thus, there are no new developments </w:t>
      </w:r>
      <w:proofErr w:type="gramStart"/>
      <w:r w:rsidR="00111E5A">
        <w:t>in the area of</w:t>
      </w:r>
      <w:proofErr w:type="gramEnd"/>
      <w:r w:rsidR="00111E5A">
        <w:t xml:space="preserve"> NIST’s </w:t>
      </w:r>
      <w:r w:rsidR="005F7C45">
        <w:t xml:space="preserve">TTT </w:t>
      </w:r>
      <w:r w:rsidR="0029759B">
        <w:t>program.  Ms.</w:t>
      </w:r>
      <w:r w:rsidR="00111E5A">
        <w:t xml:space="preserve"> Butcher noted OWM remains committed to continuing to work with its corps  of external trainers and very much appreciates the generosity of both the trainers who share their time and expertise as co-instructors and to the administrators who allow these trainers </w:t>
      </w:r>
      <w:r w:rsidR="00111E5A">
        <w:rPr>
          <w:spacing w:val="3"/>
        </w:rPr>
        <w:t xml:space="preserve">to </w:t>
      </w:r>
      <w:r w:rsidR="00111E5A">
        <w:t xml:space="preserve">devote time to this work. </w:t>
      </w:r>
      <w:r w:rsidR="00EF43E5">
        <w:t xml:space="preserve"> </w:t>
      </w:r>
      <w:r w:rsidR="00111E5A">
        <w:t xml:space="preserve">These trainers bring a wealth of knowledge and expertise to the classes and greatly enhance the courses. </w:t>
      </w:r>
      <w:r w:rsidR="00322BFB">
        <w:t xml:space="preserve"> </w:t>
      </w:r>
      <w:r w:rsidR="00111E5A">
        <w:t xml:space="preserve">OWM also looks forward to exploring ways in which these trainers can play a role in virtual course offerings as well. </w:t>
      </w:r>
      <w:r w:rsidR="0029759B">
        <w:t>Mr.</w:t>
      </w:r>
      <w:r w:rsidR="00111E5A">
        <w:t xml:space="preserve"> Phillip Wright (</w:t>
      </w:r>
      <w:r w:rsidR="00EF43E5">
        <w:t>TX</w:t>
      </w:r>
      <w:r w:rsidR="00111E5A">
        <w:t xml:space="preserve">) commented </w:t>
      </w:r>
      <w:r w:rsidR="00111E5A">
        <w:rPr>
          <w:spacing w:val="2"/>
        </w:rPr>
        <w:t xml:space="preserve">on </w:t>
      </w:r>
      <w:r w:rsidR="00111E5A">
        <w:t xml:space="preserve">the benefits of the </w:t>
      </w:r>
      <w:r w:rsidR="005F7C45">
        <w:t>TTT</w:t>
      </w:r>
      <w:r w:rsidR="00111E5A">
        <w:t xml:space="preserve"> program participation and that it also enhanced state training programs by the trainer participating on the state level as well as bringing back additional knowledge to share</w:t>
      </w:r>
      <w:r>
        <w:rPr>
          <w:szCs w:val="24"/>
        </w:rPr>
        <w:t>.</w:t>
      </w:r>
    </w:p>
    <w:p w14:paraId="3CE8ED75" w14:textId="091B677A" w:rsidR="00C25050" w:rsidRDefault="00C25050" w:rsidP="007C16F7">
      <w:pPr>
        <w:rPr>
          <w:szCs w:val="20"/>
        </w:rPr>
      </w:pPr>
      <w:r>
        <w:rPr>
          <w:szCs w:val="20"/>
          <w:u w:val="single"/>
        </w:rPr>
        <w:t>NEWMA 20</w:t>
      </w:r>
      <w:r w:rsidR="00111E5A">
        <w:rPr>
          <w:szCs w:val="20"/>
          <w:u w:val="single"/>
        </w:rPr>
        <w:t>20</w:t>
      </w:r>
      <w:r>
        <w:rPr>
          <w:szCs w:val="20"/>
          <w:u w:val="single"/>
        </w:rPr>
        <w:t xml:space="preserve"> Interim Meeting:</w:t>
      </w:r>
      <w:r>
        <w:rPr>
          <w:szCs w:val="20"/>
        </w:rPr>
        <w:t xml:space="preserve">  </w:t>
      </w:r>
      <w:r w:rsidR="003575BD">
        <w:rPr>
          <w:rFonts w:eastAsia="Times New Roman"/>
          <w:szCs w:val="24"/>
        </w:rPr>
        <w:t xml:space="preserve">The Committee received no comments on this item.  </w:t>
      </w:r>
      <w:r w:rsidR="0029759B">
        <w:rPr>
          <w:rFonts w:eastAsia="Times New Roman"/>
          <w:szCs w:val="24"/>
        </w:rPr>
        <w:t xml:space="preserve">The Committee would like to thank NIST OWM for the continuing work with its </w:t>
      </w:r>
      <w:r w:rsidR="005F7C45">
        <w:rPr>
          <w:rFonts w:eastAsia="Times New Roman"/>
          <w:szCs w:val="24"/>
        </w:rPr>
        <w:t>TTT</w:t>
      </w:r>
      <w:r w:rsidR="003575BD">
        <w:rPr>
          <w:rFonts w:eastAsia="Times New Roman"/>
          <w:szCs w:val="24"/>
        </w:rPr>
        <w:t xml:space="preserve"> program and the contributions of those trainers who continue to work in cooperation with NIST to extend our collective training resources</w:t>
      </w:r>
      <w:r>
        <w:rPr>
          <w:szCs w:val="20"/>
        </w:rPr>
        <w:t>.</w:t>
      </w:r>
    </w:p>
    <w:p w14:paraId="4EEA7AD1" w14:textId="3F08A0E5" w:rsidR="003575BD" w:rsidRPr="00601ECB" w:rsidRDefault="00C25050" w:rsidP="008C2C95">
      <w:r w:rsidRPr="00601ECB">
        <w:rPr>
          <w:u w:val="single"/>
        </w:rPr>
        <w:t>CWMA 20</w:t>
      </w:r>
      <w:r w:rsidR="00111E5A" w:rsidRPr="00601ECB">
        <w:rPr>
          <w:u w:val="single"/>
        </w:rPr>
        <w:t>20</w:t>
      </w:r>
      <w:r w:rsidRPr="00601ECB">
        <w:rPr>
          <w:u w:val="single"/>
        </w:rPr>
        <w:t xml:space="preserve"> Interim Meeting:</w:t>
      </w:r>
      <w:r w:rsidRPr="00601ECB">
        <w:t xml:space="preserve">  </w:t>
      </w:r>
      <w:r w:rsidR="00C1332F">
        <w:t xml:space="preserve">Ms. </w:t>
      </w:r>
      <w:r w:rsidR="003575BD" w:rsidRPr="00601ECB">
        <w:t xml:space="preserve">Tina Butcher (NIST OWM) reported that no work has been done </w:t>
      </w:r>
      <w:proofErr w:type="gramStart"/>
      <w:r w:rsidR="003575BD" w:rsidRPr="00601ECB">
        <w:t>in the area of</w:t>
      </w:r>
      <w:proofErr w:type="gramEnd"/>
      <w:r w:rsidR="003575BD" w:rsidRPr="00601ECB">
        <w:t xml:space="preserve"> instructor improvement since the onset of the COVID-19 pandemic. </w:t>
      </w:r>
      <w:r w:rsidR="00322BFB">
        <w:t xml:space="preserve"> </w:t>
      </w:r>
      <w:r w:rsidR="003575BD" w:rsidRPr="00601ECB">
        <w:t>Ms. Butcher expressed appreciation for the work done by those trainers in the program</w:t>
      </w:r>
      <w:r w:rsidR="003575BD" w:rsidRPr="00601ECB">
        <w:rPr>
          <w:spacing w:val="-6"/>
        </w:rPr>
        <w:t xml:space="preserve"> </w:t>
      </w:r>
      <w:r w:rsidR="003575BD" w:rsidRPr="00601ECB">
        <w:t>and</w:t>
      </w:r>
      <w:r w:rsidR="003575BD" w:rsidRPr="00601ECB">
        <w:rPr>
          <w:spacing w:val="-5"/>
        </w:rPr>
        <w:t xml:space="preserve"> </w:t>
      </w:r>
      <w:r w:rsidR="003575BD" w:rsidRPr="00601ECB">
        <w:t>noted</w:t>
      </w:r>
      <w:r w:rsidR="003575BD" w:rsidRPr="00601ECB">
        <w:rPr>
          <w:spacing w:val="-6"/>
        </w:rPr>
        <w:t xml:space="preserve"> </w:t>
      </w:r>
      <w:r w:rsidR="003575BD" w:rsidRPr="00601ECB">
        <w:t>that</w:t>
      </w:r>
      <w:r w:rsidR="003575BD" w:rsidRPr="00601ECB">
        <w:rPr>
          <w:spacing w:val="-6"/>
        </w:rPr>
        <w:t xml:space="preserve"> </w:t>
      </w:r>
      <w:r w:rsidR="003575BD" w:rsidRPr="00601ECB">
        <w:t>OWM</w:t>
      </w:r>
      <w:r w:rsidR="003575BD" w:rsidRPr="00601ECB">
        <w:rPr>
          <w:spacing w:val="-5"/>
        </w:rPr>
        <w:t xml:space="preserve"> </w:t>
      </w:r>
      <w:r w:rsidR="003575BD" w:rsidRPr="00601ECB">
        <w:t>looks</w:t>
      </w:r>
      <w:r w:rsidR="003575BD" w:rsidRPr="00601ECB">
        <w:rPr>
          <w:spacing w:val="-7"/>
        </w:rPr>
        <w:t xml:space="preserve"> </w:t>
      </w:r>
      <w:r w:rsidR="003575BD" w:rsidRPr="00601ECB">
        <w:t>forward</w:t>
      </w:r>
      <w:r w:rsidR="003575BD" w:rsidRPr="00601ECB">
        <w:rPr>
          <w:spacing w:val="-5"/>
        </w:rPr>
        <w:t xml:space="preserve"> </w:t>
      </w:r>
      <w:r w:rsidR="003575BD" w:rsidRPr="00601ECB">
        <w:t>to</w:t>
      </w:r>
      <w:r w:rsidR="003575BD" w:rsidRPr="00601ECB">
        <w:rPr>
          <w:spacing w:val="-5"/>
        </w:rPr>
        <w:t xml:space="preserve"> </w:t>
      </w:r>
      <w:r w:rsidR="003575BD" w:rsidRPr="00601ECB">
        <w:t>continuing</w:t>
      </w:r>
      <w:r w:rsidR="003575BD" w:rsidRPr="00601ECB">
        <w:rPr>
          <w:spacing w:val="-6"/>
        </w:rPr>
        <w:t xml:space="preserve"> </w:t>
      </w:r>
      <w:r w:rsidR="003575BD" w:rsidRPr="00601ECB">
        <w:t>to</w:t>
      </w:r>
      <w:r w:rsidR="003575BD" w:rsidRPr="00601ECB">
        <w:rPr>
          <w:spacing w:val="-7"/>
        </w:rPr>
        <w:t xml:space="preserve"> </w:t>
      </w:r>
      <w:r w:rsidR="003575BD" w:rsidRPr="00601ECB">
        <w:t>work</w:t>
      </w:r>
      <w:r w:rsidR="003575BD" w:rsidRPr="00601ECB">
        <w:rPr>
          <w:spacing w:val="-5"/>
        </w:rPr>
        <w:t xml:space="preserve"> </w:t>
      </w:r>
      <w:r w:rsidR="003575BD" w:rsidRPr="00601ECB">
        <w:t>with</w:t>
      </w:r>
      <w:r w:rsidR="003575BD" w:rsidRPr="00601ECB">
        <w:rPr>
          <w:spacing w:val="-6"/>
        </w:rPr>
        <w:t xml:space="preserve"> </w:t>
      </w:r>
      <w:r w:rsidR="003575BD" w:rsidRPr="00601ECB">
        <w:t>these</w:t>
      </w:r>
      <w:r w:rsidR="003575BD" w:rsidRPr="00601ECB">
        <w:rPr>
          <w:spacing w:val="-6"/>
        </w:rPr>
        <w:t xml:space="preserve"> </w:t>
      </w:r>
      <w:r w:rsidR="003575BD" w:rsidRPr="00601ECB">
        <w:t>trainers</w:t>
      </w:r>
      <w:r w:rsidR="003575BD" w:rsidRPr="00601ECB">
        <w:rPr>
          <w:spacing w:val="-6"/>
        </w:rPr>
        <w:t xml:space="preserve"> </w:t>
      </w:r>
      <w:r w:rsidR="003575BD" w:rsidRPr="00601ECB">
        <w:t>who</w:t>
      </w:r>
      <w:r w:rsidR="003575BD" w:rsidRPr="00601ECB">
        <w:rPr>
          <w:spacing w:val="-6"/>
        </w:rPr>
        <w:t xml:space="preserve"> </w:t>
      </w:r>
      <w:r w:rsidR="003575BD" w:rsidRPr="00601ECB">
        <w:t>have</w:t>
      </w:r>
      <w:r w:rsidR="003575BD" w:rsidRPr="00601ECB">
        <w:rPr>
          <w:spacing w:val="-5"/>
        </w:rPr>
        <w:t xml:space="preserve"> </w:t>
      </w:r>
      <w:r w:rsidR="003575BD" w:rsidRPr="00601ECB">
        <w:t>generously</w:t>
      </w:r>
      <w:r w:rsidR="003575BD" w:rsidRPr="00601ECB">
        <w:rPr>
          <w:spacing w:val="-5"/>
        </w:rPr>
        <w:t xml:space="preserve"> </w:t>
      </w:r>
      <w:r w:rsidR="003575BD" w:rsidRPr="00601ECB">
        <w:t xml:space="preserve">shared their expertise during NIST training events. </w:t>
      </w:r>
      <w:r w:rsidR="00322BFB">
        <w:t xml:space="preserve"> </w:t>
      </w:r>
      <w:r w:rsidR="003575BD" w:rsidRPr="00601ECB">
        <w:t>OWM will also consider how these trainers might collaborate with NIST in delivering virtual training while pandemic restrictions prevent in-person training</w:t>
      </w:r>
      <w:r w:rsidR="003575BD" w:rsidRPr="00601ECB">
        <w:rPr>
          <w:spacing w:val="-5"/>
        </w:rPr>
        <w:t xml:space="preserve"> </w:t>
      </w:r>
      <w:r w:rsidR="003575BD" w:rsidRPr="00601ECB">
        <w:t>events.</w:t>
      </w:r>
    </w:p>
    <w:p w14:paraId="1476918D" w14:textId="061995C6" w:rsidR="008851E5" w:rsidRDefault="003575BD" w:rsidP="008C2C95">
      <w:pPr>
        <w:rPr>
          <w:szCs w:val="24"/>
        </w:rPr>
      </w:pPr>
      <w:r>
        <w:t xml:space="preserve">The Committee received no comments on this item. </w:t>
      </w:r>
      <w:r w:rsidR="00322BFB">
        <w:t xml:space="preserve"> </w:t>
      </w:r>
      <w:r w:rsidR="0029759B" w:rsidRPr="005F7C45">
        <w:t xml:space="preserve">The Committee would like to thank NIST OWM for the continuing work with its </w:t>
      </w:r>
      <w:r w:rsidR="005F7C45" w:rsidRPr="005F7C45">
        <w:t>TTT</w:t>
      </w:r>
      <w:r>
        <w:t xml:space="preserve"> program and the contributions of those trainers who continue to work in cooperation with NIST to extend our collective training resources</w:t>
      </w:r>
      <w:r w:rsidR="00C25050">
        <w:rPr>
          <w:szCs w:val="24"/>
        </w:rPr>
        <w:t>.</w:t>
      </w:r>
    </w:p>
    <w:p w14:paraId="19E265FA" w14:textId="53916DAE" w:rsidR="00FA5F5D" w:rsidRPr="00A72E85" w:rsidRDefault="00FA5F5D" w:rsidP="000D6930">
      <w:pPr>
        <w:pStyle w:val="ItemHeading"/>
      </w:pPr>
      <w:bookmarkStart w:id="9" w:name="_Toc66688971"/>
      <w:r>
        <w:rPr>
          <w:lang w:val="en-US"/>
        </w:rPr>
        <w:t>E</w:t>
      </w:r>
      <w:r w:rsidRPr="00A72E85">
        <w:t>DU-4</w:t>
      </w:r>
      <w:r w:rsidRPr="00A72E85">
        <w:tab/>
        <w:t>I</w:t>
      </w:r>
      <w:r w:rsidRPr="00A72E85">
        <w:tab/>
        <w:t>Recommended Topics for Conference Training</w:t>
      </w:r>
      <w:bookmarkEnd w:id="9"/>
    </w:p>
    <w:p w14:paraId="35698237"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2BB53F2A" w14:textId="77777777" w:rsidR="00FA5F5D" w:rsidRPr="00BD61F0" w:rsidRDefault="00FA5F5D" w:rsidP="007C16F7">
      <w:r w:rsidRPr="00BD61F0">
        <w:t xml:space="preserve">The following is a list of technical presentations made at the NCWM since 2009. </w:t>
      </w:r>
      <w:r w:rsidR="00062ECA">
        <w:t xml:space="preserve"> </w:t>
      </w:r>
      <w:r w:rsidR="00063727" w:rsidRPr="00BD61F0">
        <w:t xml:space="preserve">Presentations given since 2010 are available at </w:t>
      </w:r>
      <w:hyperlink r:id="rId21">
        <w:hyperlink r:id="rId22" w:history="1">
          <w:r w:rsidR="000017C2" w:rsidRPr="00234484">
            <w:rPr>
              <w:rStyle w:val="EmailLinkChar"/>
            </w:rPr>
            <w:t>www.ncwm.com/annual-archive</w:t>
          </w:r>
        </w:hyperlink>
        <w:r w:rsidRPr="00BD61F0">
          <w:t>.</w:t>
        </w:r>
      </w:hyperlink>
    </w:p>
    <w:p w14:paraId="6344F729" w14:textId="75BFCA88" w:rsidR="00063727" w:rsidRPr="00BD61F0" w:rsidRDefault="00063727" w:rsidP="00C35D30">
      <w:pPr>
        <w:numPr>
          <w:ilvl w:val="0"/>
          <w:numId w:val="1"/>
        </w:numPr>
        <w:spacing w:after="0"/>
        <w:jc w:val="left"/>
        <w:rPr>
          <w:spacing w:val="3"/>
        </w:rPr>
      </w:pPr>
      <w:r w:rsidRPr="00BD61F0">
        <w:t>Planning and Coordinating a National Market Place Survey (Ms. Rachelle Miller, WI</w:t>
      </w:r>
      <w:r w:rsidR="00417B54">
        <w:t>,</w:t>
      </w:r>
      <w:r w:rsidRPr="00BD61F0">
        <w:t xml:space="preserve"> 2017)</w:t>
      </w:r>
    </w:p>
    <w:p w14:paraId="67CAD5FB" w14:textId="77777777" w:rsidR="00FA5F5D" w:rsidRPr="00BD61F0" w:rsidRDefault="00FA5F5D" w:rsidP="00C35D30">
      <w:pPr>
        <w:numPr>
          <w:ilvl w:val="0"/>
          <w:numId w:val="1"/>
        </w:numPr>
        <w:spacing w:after="0"/>
        <w:jc w:val="left"/>
        <w:rPr>
          <w:spacing w:val="3"/>
        </w:rPr>
      </w:pPr>
      <w:r w:rsidRPr="00BD61F0">
        <w:t>The Life Cycle of Petroleum from Well to Retail (Mr. Prentiss Searles, API 2017)</w:t>
      </w:r>
    </w:p>
    <w:p w14:paraId="6B7FE236" w14:textId="77777777" w:rsidR="00FA5F5D" w:rsidRPr="00BD61F0" w:rsidRDefault="00FA5F5D" w:rsidP="00C35D30">
      <w:pPr>
        <w:numPr>
          <w:ilvl w:val="0"/>
          <w:numId w:val="1"/>
        </w:numPr>
        <w:spacing w:after="0"/>
        <w:jc w:val="left"/>
        <w:rPr>
          <w:spacing w:val="3"/>
        </w:rPr>
      </w:pPr>
      <w:r w:rsidRPr="00BD61F0">
        <w:t xml:space="preserve">The United States Mint at Denver – Gold, Coins and Embezzlement (Mr. Thomas </w:t>
      </w:r>
      <w:proofErr w:type="spellStart"/>
      <w:r w:rsidRPr="00BD61F0">
        <w:t>Fesing</w:t>
      </w:r>
      <w:proofErr w:type="spellEnd"/>
      <w:r w:rsidRPr="00BD61F0">
        <w:t>, 2016)</w:t>
      </w:r>
    </w:p>
    <w:p w14:paraId="24161E44" w14:textId="77777777" w:rsidR="00FA5F5D" w:rsidRPr="00BD61F0" w:rsidRDefault="00FA5F5D" w:rsidP="00C35D30">
      <w:pPr>
        <w:numPr>
          <w:ilvl w:val="0"/>
          <w:numId w:val="1"/>
        </w:numPr>
        <w:spacing w:after="0"/>
        <w:jc w:val="left"/>
      </w:pPr>
      <w:r w:rsidRPr="00BD61F0">
        <w:t xml:space="preserve">Understanding Transportation Network Systems (Ms. Andrea Ambrose Lobato, Lyft and Mr. Bob O’ Leary, Uber 2016) </w:t>
      </w:r>
    </w:p>
    <w:p w14:paraId="7F93D8DC" w14:textId="77777777" w:rsidR="00FA5F5D" w:rsidRPr="00BD61F0" w:rsidRDefault="00FA5F5D" w:rsidP="00C35D30">
      <w:pPr>
        <w:numPr>
          <w:ilvl w:val="0"/>
          <w:numId w:val="1"/>
        </w:numPr>
        <w:spacing w:after="0"/>
        <w:jc w:val="left"/>
        <w:rPr>
          <w:spacing w:val="3"/>
        </w:rPr>
      </w:pPr>
      <w:r w:rsidRPr="00BD61F0">
        <w:t xml:space="preserve">Regulatory Consideration for Legalized Marijuana (Ms. Julie Quinn, </w:t>
      </w:r>
      <w:proofErr w:type="gramStart"/>
      <w:r w:rsidRPr="00BD61F0">
        <w:t>MN</w:t>
      </w:r>
      <w:proofErr w:type="gramEnd"/>
      <w:r w:rsidRPr="00BD61F0">
        <w:t xml:space="preserve"> and Mr. Nick Brechun, CO 2016)</w:t>
      </w:r>
    </w:p>
    <w:p w14:paraId="65F37F08" w14:textId="77777777" w:rsidR="00FA5F5D" w:rsidRPr="00BD61F0" w:rsidRDefault="00FA5F5D" w:rsidP="00C35D30">
      <w:pPr>
        <w:numPr>
          <w:ilvl w:val="0"/>
          <w:numId w:val="1"/>
        </w:numPr>
        <w:spacing w:after="0"/>
        <w:jc w:val="left"/>
      </w:pPr>
      <w:r w:rsidRPr="00BD61F0">
        <w:t>Motor Oil Quality Violations (Mr. Tom Glenn, Petroleum Quality Institute of America, 2014)</w:t>
      </w:r>
    </w:p>
    <w:p w14:paraId="495D53B6" w14:textId="77777777" w:rsidR="00FA5F5D" w:rsidRPr="00BD61F0" w:rsidRDefault="00FA5F5D" w:rsidP="00C35D30">
      <w:pPr>
        <w:numPr>
          <w:ilvl w:val="0"/>
          <w:numId w:val="1"/>
        </w:numPr>
        <w:spacing w:after="0"/>
        <w:jc w:val="left"/>
      </w:pPr>
      <w:r w:rsidRPr="00BD61F0">
        <w:t xml:space="preserve">Making Sense of Electronic Receipts (Mr. Justin </w:t>
      </w:r>
      <w:proofErr w:type="spellStart"/>
      <w:r w:rsidRPr="00BD61F0">
        <w:t>Hotard</w:t>
      </w:r>
      <w:proofErr w:type="spellEnd"/>
      <w:r w:rsidRPr="00BD61F0">
        <w:t>, Vice President and General Manager, NCR Corporation, 2014)</w:t>
      </w:r>
    </w:p>
    <w:p w14:paraId="1C6145FC" w14:textId="77777777" w:rsidR="00FA5F5D" w:rsidRPr="00BD61F0" w:rsidRDefault="00FA5F5D" w:rsidP="00C35D30">
      <w:pPr>
        <w:numPr>
          <w:ilvl w:val="0"/>
          <w:numId w:val="1"/>
        </w:numPr>
        <w:spacing w:after="0"/>
        <w:jc w:val="left"/>
      </w:pPr>
      <w:r w:rsidRPr="00BD61F0">
        <w:t>LNG &amp; CNG Motor Fuel – A Technical Briefing from Industry (Mr. Doug Horne, President CVEF, Mr. Zack Wester, Blu, Mr. Jeff Clarke, NGVA, 2014)</w:t>
      </w:r>
    </w:p>
    <w:p w14:paraId="5AC6985B" w14:textId="77777777" w:rsidR="00FA5F5D" w:rsidRPr="00BD61F0" w:rsidRDefault="00FA5F5D" w:rsidP="00C35D30">
      <w:pPr>
        <w:numPr>
          <w:ilvl w:val="0"/>
          <w:numId w:val="1"/>
        </w:numPr>
        <w:spacing w:after="0"/>
        <w:jc w:val="left"/>
      </w:pPr>
      <w:r w:rsidRPr="00BD61F0">
        <w:t xml:space="preserve">Taximeter Technology Advancements (Mr. Matt </w:t>
      </w:r>
      <w:proofErr w:type="spellStart"/>
      <w:r w:rsidRPr="00BD61F0">
        <w:t>Daus</w:t>
      </w:r>
      <w:proofErr w:type="spellEnd"/>
      <w:r w:rsidRPr="00BD61F0">
        <w:t>, International Association of Transportation Regulators, 2013</w:t>
      </w:r>
    </w:p>
    <w:p w14:paraId="0FCFC3A9" w14:textId="77777777" w:rsidR="00FA5F5D" w:rsidRPr="00BD61F0" w:rsidRDefault="00FA5F5D" w:rsidP="00C35D30">
      <w:pPr>
        <w:numPr>
          <w:ilvl w:val="0"/>
          <w:numId w:val="1"/>
        </w:numPr>
        <w:spacing w:after="0"/>
        <w:jc w:val="left"/>
      </w:pPr>
      <w:r w:rsidRPr="00BD61F0">
        <w:lastRenderedPageBreak/>
        <w:t>Advanced Vehicles and Fuel Quality (Mr. John M Cabaniss, Jr., Association of Global Automakers, 2013)</w:t>
      </w:r>
    </w:p>
    <w:p w14:paraId="3091F3C0" w14:textId="77777777" w:rsidR="00FA5F5D" w:rsidRPr="00BD61F0" w:rsidRDefault="00FA5F5D" w:rsidP="00C35D30">
      <w:pPr>
        <w:numPr>
          <w:ilvl w:val="0"/>
          <w:numId w:val="1"/>
        </w:numPr>
        <w:spacing w:after="0"/>
        <w:jc w:val="left"/>
      </w:pPr>
      <w:r w:rsidRPr="00BD61F0">
        <w:t>Economic Justification and Demonstrating Value of Weights and Measures (Mr. Tim Chesser, Arkansas Bureau of Standards, 2012)</w:t>
      </w:r>
    </w:p>
    <w:p w14:paraId="6A40DFEB" w14:textId="77777777" w:rsidR="00FA5F5D" w:rsidRPr="00BD61F0" w:rsidRDefault="00FA5F5D" w:rsidP="00C35D30">
      <w:pPr>
        <w:numPr>
          <w:ilvl w:val="0"/>
          <w:numId w:val="1"/>
        </w:numPr>
        <w:spacing w:after="0"/>
        <w:jc w:val="left"/>
      </w:pPr>
      <w:r w:rsidRPr="00BD61F0">
        <w:t>Conducting Effective Marketplace Surveys and Investigations (Ms. Judy Cardin, Wisconsin Weights and Measures, 2012)</w:t>
      </w:r>
    </w:p>
    <w:p w14:paraId="55DB2C09" w14:textId="77777777" w:rsidR="00FA5F5D" w:rsidRPr="00BD61F0" w:rsidRDefault="00FA5F5D" w:rsidP="00C35D30">
      <w:pPr>
        <w:numPr>
          <w:ilvl w:val="0"/>
          <w:numId w:val="1"/>
        </w:numPr>
        <w:spacing w:after="0"/>
        <w:jc w:val="left"/>
      </w:pPr>
      <w:r w:rsidRPr="00BD61F0">
        <w:t xml:space="preserve">Public Relations and Customer Service as Regulators (Mr. Doug </w:t>
      </w:r>
      <w:proofErr w:type="spellStart"/>
      <w:r w:rsidRPr="00BD61F0">
        <w:t>Deiman</w:t>
      </w:r>
      <w:proofErr w:type="spellEnd"/>
      <w:r w:rsidRPr="00BD61F0">
        <w:t>, Alaska Division of Measurement Standards/ CVE, 2012)</w:t>
      </w:r>
    </w:p>
    <w:p w14:paraId="5435442A" w14:textId="77777777" w:rsidR="00FA5F5D" w:rsidRPr="00BD61F0" w:rsidRDefault="00FA5F5D" w:rsidP="00C35D30">
      <w:pPr>
        <w:numPr>
          <w:ilvl w:val="0"/>
          <w:numId w:val="1"/>
        </w:numPr>
        <w:spacing w:after="0"/>
        <w:jc w:val="left"/>
      </w:pPr>
      <w:r w:rsidRPr="00BD61F0">
        <w:t>An Overview of Unit Pricing in the United States (Mr. David Sefcik, NIST OWM, 2011)</w:t>
      </w:r>
    </w:p>
    <w:p w14:paraId="1A84D281" w14:textId="77777777" w:rsidR="00FA5F5D" w:rsidRPr="00BD61F0" w:rsidRDefault="00FA5F5D" w:rsidP="00C35D30">
      <w:pPr>
        <w:numPr>
          <w:ilvl w:val="0"/>
          <w:numId w:val="1"/>
        </w:numPr>
        <w:spacing w:after="0"/>
        <w:jc w:val="left"/>
      </w:pPr>
      <w:r w:rsidRPr="00BD61F0">
        <w:t>Grocery Unit Pricing in Australia (Mr. Ian Jarratt, Queensland Consumers Association, 2011)</w:t>
      </w:r>
    </w:p>
    <w:p w14:paraId="748C7122" w14:textId="77777777" w:rsidR="00FA5F5D" w:rsidRPr="00BD61F0" w:rsidRDefault="00FA5F5D" w:rsidP="00C35D30">
      <w:pPr>
        <w:numPr>
          <w:ilvl w:val="0"/>
          <w:numId w:val="1"/>
        </w:numPr>
        <w:spacing w:after="0"/>
        <w:jc w:val="left"/>
      </w:pPr>
      <w:r w:rsidRPr="00BD61F0">
        <w:t>Grocery Unit Pricing in Canada (Mr. Ian Jarratt, Queensland Consumers Association, 2011)</w:t>
      </w:r>
    </w:p>
    <w:p w14:paraId="4ADD1020" w14:textId="77777777" w:rsidR="00FA5F5D" w:rsidRPr="00BD61F0" w:rsidRDefault="00FA5F5D" w:rsidP="00C35D30">
      <w:pPr>
        <w:numPr>
          <w:ilvl w:val="0"/>
          <w:numId w:val="1"/>
        </w:numPr>
        <w:spacing w:after="0"/>
        <w:jc w:val="left"/>
      </w:pPr>
      <w:r w:rsidRPr="00BD61F0">
        <w:t>The U.S. Hydrogen Measuring System: The Turning Point? (Ms. Kristin Macey, California Division of Measurement Standards, 2011)</w:t>
      </w:r>
    </w:p>
    <w:p w14:paraId="1DC06F53" w14:textId="77777777" w:rsidR="00FA5F5D" w:rsidRPr="00BD61F0" w:rsidRDefault="00FA5F5D" w:rsidP="00C35D30">
      <w:pPr>
        <w:numPr>
          <w:ilvl w:val="0"/>
          <w:numId w:val="1"/>
        </w:numPr>
        <w:spacing w:after="0"/>
        <w:jc w:val="left"/>
      </w:pPr>
      <w:r w:rsidRPr="00BD61F0">
        <w:t xml:space="preserve">Corrosion in Ultra Low Sulfur Diesel Underground Storage Systems (Mr. Prentiss Searles and Ms. Lorri </w:t>
      </w:r>
      <w:proofErr w:type="spellStart"/>
      <w:r w:rsidRPr="00BD61F0">
        <w:t>Gainawi</w:t>
      </w:r>
      <w:proofErr w:type="spellEnd"/>
      <w:r w:rsidRPr="00BD61F0">
        <w:t>, American Petroleum Institute, 2010)</w:t>
      </w:r>
    </w:p>
    <w:p w14:paraId="7A7B7281" w14:textId="77777777" w:rsidR="00FA5F5D" w:rsidRPr="00BD61F0" w:rsidRDefault="00FA5F5D" w:rsidP="00C35D30">
      <w:pPr>
        <w:numPr>
          <w:ilvl w:val="0"/>
          <w:numId w:val="1"/>
        </w:numPr>
        <w:spacing w:after="0"/>
        <w:jc w:val="left"/>
      </w:pPr>
      <w:r w:rsidRPr="00BD61F0">
        <w:t>Risk-Based Inspection Schemes (Mr. Henry Oppermann, Weights and Measures Consulting, LLC, 2010)</w:t>
      </w:r>
    </w:p>
    <w:p w14:paraId="6CE4B745" w14:textId="77777777" w:rsidR="00FA5F5D" w:rsidRPr="00BD61F0" w:rsidRDefault="00FA5F5D" w:rsidP="00C35D30">
      <w:pPr>
        <w:numPr>
          <w:ilvl w:val="0"/>
          <w:numId w:val="1"/>
        </w:numPr>
        <w:spacing w:after="0"/>
        <w:jc w:val="left"/>
      </w:pPr>
      <w:r w:rsidRPr="00BD61F0">
        <w:t>Diesel Exhaust Fluid (DEF) (Mr. Gordon Johnson, Gilbarco, Inc., and Mr. Randy Moses, Wayne, 2009)</w:t>
      </w:r>
    </w:p>
    <w:p w14:paraId="1D57CE60" w14:textId="77777777" w:rsidR="00FA5F5D" w:rsidRPr="00BD61F0" w:rsidRDefault="00FA5F5D" w:rsidP="00C35D30">
      <w:pPr>
        <w:numPr>
          <w:ilvl w:val="0"/>
          <w:numId w:val="1"/>
        </w:numPr>
        <w:spacing w:after="0"/>
        <w:jc w:val="left"/>
      </w:pPr>
      <w:r w:rsidRPr="00BD61F0">
        <w:t xml:space="preserve">Fuel Volatility and Ethanol Blending (Mr. Jim </w:t>
      </w:r>
      <w:proofErr w:type="spellStart"/>
      <w:r w:rsidRPr="00BD61F0">
        <w:t>McGetrick</w:t>
      </w:r>
      <w:proofErr w:type="spellEnd"/>
      <w:r w:rsidRPr="00BD61F0">
        <w:t>, BP Products, 2009)</w:t>
      </w:r>
    </w:p>
    <w:p w14:paraId="4C94F98A" w14:textId="77777777" w:rsidR="00FA5F5D" w:rsidRPr="00BD61F0" w:rsidRDefault="00FA5F5D" w:rsidP="00C35D30">
      <w:pPr>
        <w:numPr>
          <w:ilvl w:val="0"/>
          <w:numId w:val="1"/>
        </w:numPr>
        <w:spacing w:after="0"/>
        <w:jc w:val="left"/>
      </w:pPr>
      <w:r w:rsidRPr="00BD61F0">
        <w:t>Investigative Techniques (Mr. Michael Cleary, Retired, 2009)</w:t>
      </w:r>
    </w:p>
    <w:p w14:paraId="0A35F39C" w14:textId="4DF51EF8" w:rsidR="00FA5F5D" w:rsidRPr="002963A2" w:rsidRDefault="00FA5F5D" w:rsidP="002A4B13">
      <w:pPr>
        <w:spacing w:before="240" w:after="0"/>
      </w:pPr>
      <w:r w:rsidRPr="002963A2">
        <w:rPr>
          <w:spacing w:val="2"/>
          <w:szCs w:val="20"/>
        </w:rPr>
        <w:t xml:space="preserve">At the </w:t>
      </w:r>
      <w:r w:rsidR="009C5475">
        <w:rPr>
          <w:spacing w:val="2"/>
          <w:szCs w:val="20"/>
        </w:rPr>
        <w:t xml:space="preserve">2019 NCWM </w:t>
      </w:r>
      <w:r w:rsidRPr="002963A2">
        <w:rPr>
          <w:spacing w:val="2"/>
          <w:szCs w:val="20"/>
        </w:rPr>
        <w:t>Interim Meeting</w:t>
      </w:r>
      <w:r w:rsidR="009C5475">
        <w:rPr>
          <w:spacing w:val="2"/>
          <w:szCs w:val="20"/>
        </w:rPr>
        <w:t>,</w:t>
      </w:r>
      <w:r w:rsidRPr="002963A2">
        <w:rPr>
          <w:spacing w:val="2"/>
          <w:szCs w:val="20"/>
        </w:rPr>
        <w:t xml:space="preserve"> the following s</w:t>
      </w:r>
      <w:r w:rsidRPr="002963A2">
        <w:t>uggestions from the floor for additional topics were received:</w:t>
      </w:r>
    </w:p>
    <w:p w14:paraId="52CF5E4B" w14:textId="77777777" w:rsidR="00FA5F5D" w:rsidRPr="002963A2" w:rsidRDefault="00FA5F5D" w:rsidP="00C35D30">
      <w:pPr>
        <w:widowControl/>
        <w:numPr>
          <w:ilvl w:val="0"/>
          <w:numId w:val="5"/>
        </w:numPr>
        <w:spacing w:after="0"/>
        <w:jc w:val="left"/>
        <w:rPr>
          <w:rFonts w:eastAsia="Times New Roman"/>
          <w:szCs w:val="24"/>
        </w:rPr>
      </w:pPr>
      <w:r w:rsidRPr="002963A2">
        <w:rPr>
          <w:rFonts w:eastAsia="Times New Roman"/>
          <w:szCs w:val="24"/>
        </w:rPr>
        <w:t>Investigative reporting</w:t>
      </w:r>
    </w:p>
    <w:p w14:paraId="78614D0B" w14:textId="77777777" w:rsidR="00FA5F5D" w:rsidRPr="002963A2" w:rsidRDefault="00FA5F5D" w:rsidP="00C35D30">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47D58B1E" w14:textId="77777777" w:rsidR="00FA5F5D" w:rsidRPr="002963A2" w:rsidRDefault="00FA5F5D" w:rsidP="00C35D30">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6646DBEE" w14:textId="77777777" w:rsidR="00FA5F5D" w:rsidRDefault="00FA5F5D" w:rsidP="00C35D30">
      <w:pPr>
        <w:pStyle w:val="ListParagraph"/>
        <w:numPr>
          <w:ilvl w:val="0"/>
          <w:numId w:val="5"/>
        </w:numPr>
        <w:jc w:val="left"/>
      </w:pPr>
      <w:r w:rsidRPr="002963A2">
        <w:t>Organizing/publishing existing training materials</w:t>
      </w:r>
    </w:p>
    <w:p w14:paraId="47703817" w14:textId="77777777" w:rsidR="00FA5F5D" w:rsidRPr="00E97049" w:rsidRDefault="00FA5F5D" w:rsidP="00FA5F5D">
      <w:pPr>
        <w:widowControl/>
        <w:spacing w:after="0"/>
        <w:rPr>
          <w:szCs w:val="20"/>
          <w:u w:val="single"/>
        </w:rPr>
      </w:pPr>
      <w:r w:rsidRPr="00E97049">
        <w:rPr>
          <w:szCs w:val="20"/>
          <w:u w:val="single"/>
        </w:rPr>
        <w:t xml:space="preserve">NCWM 2019 Annual </w:t>
      </w:r>
      <w:r w:rsidR="000D6930" w:rsidRPr="00E97049">
        <w:rPr>
          <w:szCs w:val="20"/>
          <w:u w:val="single"/>
        </w:rPr>
        <w:t>Meeting</w:t>
      </w:r>
      <w:r w:rsidRPr="00E97049">
        <w:rPr>
          <w:szCs w:val="20"/>
          <w:u w:val="single"/>
        </w:rPr>
        <w:t>:</w:t>
      </w:r>
    </w:p>
    <w:p w14:paraId="3724A325" w14:textId="77777777" w:rsidR="00FA5F5D" w:rsidRDefault="00FA5F5D" w:rsidP="00C35D30">
      <w:pPr>
        <w:numPr>
          <w:ilvl w:val="0"/>
          <w:numId w:val="6"/>
        </w:numPr>
        <w:spacing w:after="0"/>
        <w:jc w:val="left"/>
      </w:pPr>
      <w:r>
        <w:t xml:space="preserve">Mr. Tim Chesser (AR) suggested that a review of the NTEP organization, processes and certificate system would be a beneficial topic for training in the future. </w:t>
      </w:r>
    </w:p>
    <w:p w14:paraId="1393A5A6" w14:textId="49CB571F" w:rsidR="00FA5F5D" w:rsidRDefault="00FA5F5D" w:rsidP="00C35D30">
      <w:pPr>
        <w:numPr>
          <w:ilvl w:val="0"/>
          <w:numId w:val="6"/>
        </w:numPr>
        <w:spacing w:after="0"/>
        <w:jc w:val="left"/>
      </w:pPr>
      <w:r>
        <w:t xml:space="preserve">Mr. Steve Harrington (OR) offered diving into innovations / new areas in metrology (perhaps an industry presentation on a new technology).  </w:t>
      </w:r>
      <w:r w:rsidR="009C5475">
        <w:t>Mr. Harrington</w:t>
      </w:r>
      <w:r w:rsidR="00063727">
        <w:t xml:space="preserve"> also suggested that we explore advances in modern distributed weighing/measuring systems, e.g.,</w:t>
      </w:r>
      <w:r>
        <w:t xml:space="preserve"> future point-of-sale systems.</w:t>
      </w:r>
    </w:p>
    <w:p w14:paraId="224697AA" w14:textId="0B2E5152" w:rsidR="00FA5F5D" w:rsidRDefault="00FA5F5D" w:rsidP="00C35D30">
      <w:pPr>
        <w:numPr>
          <w:ilvl w:val="0"/>
          <w:numId w:val="6"/>
        </w:numPr>
        <w:spacing w:after="0"/>
        <w:jc w:val="left"/>
      </w:pPr>
      <w:r>
        <w:t>Mr. Mahesh Albuquerque (CO) suggested the topic of emerging fuels, e.g</w:t>
      </w:r>
      <w:r w:rsidR="00063727">
        <w:t xml:space="preserve">., EV refueling, hydrogen. </w:t>
      </w:r>
      <w:r w:rsidR="007955CC">
        <w:t xml:space="preserve"> </w:t>
      </w:r>
      <w:r w:rsidR="00063727">
        <w:t>Mr.</w:t>
      </w:r>
      <w:r>
        <w:t xml:space="preserve"> Ken Ramsburg (MD) added LNG/CNG as a possibility. </w:t>
      </w:r>
      <w:r w:rsidR="007955CC">
        <w:t xml:space="preserve"> </w:t>
      </w:r>
      <w:r w:rsidR="00B1041C">
        <w:t>Mr. Ramsburg</w:t>
      </w:r>
      <w:r>
        <w:t xml:space="preserve"> also added the possible topic of the new SI unit definitions and possible impact on W&amp;M organizations.</w:t>
      </w:r>
    </w:p>
    <w:p w14:paraId="09351DBE" w14:textId="77777777" w:rsidR="00FA5F5D" w:rsidRPr="00080D61" w:rsidRDefault="00FA5F5D" w:rsidP="00C35D30">
      <w:pPr>
        <w:numPr>
          <w:ilvl w:val="0"/>
          <w:numId w:val="6"/>
        </w:numPr>
        <w:jc w:val="left"/>
        <w:rPr>
          <w:rFonts w:eastAsia="Times New Roman"/>
          <w:szCs w:val="24"/>
        </w:rPr>
      </w:pPr>
      <w:r>
        <w:t xml:space="preserve">Mr. Brett Gurney (UT) indicated that a possible topic could be a ‘case study’ of a successfully implemented W&amp;M program (state, </w:t>
      </w:r>
      <w:proofErr w:type="gramStart"/>
      <w:r>
        <w:t>county</w:t>
      </w:r>
      <w:proofErr w:type="gramEnd"/>
      <w:r>
        <w:t xml:space="preserve"> or city) as an example.</w:t>
      </w:r>
    </w:p>
    <w:p w14:paraId="55C2B25A" w14:textId="47B86FC2" w:rsidR="003575BD" w:rsidRPr="003575BD" w:rsidRDefault="003575BD" w:rsidP="003575BD">
      <w:pPr>
        <w:rPr>
          <w:rFonts w:eastAsia="Times New Roman"/>
        </w:rPr>
      </w:pPr>
      <w:bookmarkStart w:id="10" w:name="_Hlk33170235"/>
      <w:r w:rsidRPr="003575BD">
        <w:rPr>
          <w:rFonts w:eastAsia="Times New Roman"/>
          <w:u w:val="single"/>
        </w:rPr>
        <w:t>NCWM 2020 Interim Meeting:</w:t>
      </w:r>
      <w:r w:rsidRPr="003575BD">
        <w:rPr>
          <w:rFonts w:eastAsia="Times New Roman"/>
        </w:rPr>
        <w:t xml:space="preserve"> </w:t>
      </w:r>
      <w:bookmarkEnd w:id="10"/>
      <w:r w:rsidR="007955CC">
        <w:rPr>
          <w:rFonts w:eastAsia="Times New Roman"/>
        </w:rPr>
        <w:t xml:space="preserve"> </w:t>
      </w:r>
      <w:r w:rsidR="00063727" w:rsidRPr="003575BD">
        <w:rPr>
          <w:rFonts w:eastAsia="Times New Roman"/>
        </w:rPr>
        <w:t>Ms.</w:t>
      </w:r>
      <w:r w:rsidRPr="003575BD">
        <w:rPr>
          <w:rFonts w:eastAsia="Times New Roman"/>
        </w:rPr>
        <w:t xml:space="preserve"> Fran Elson-Houston (OH) suggested training on gravimetric testing of motor oils for either a conference technical training session or a regional training; Mr. Mark </w:t>
      </w:r>
      <w:proofErr w:type="spellStart"/>
      <w:r w:rsidRPr="003575BD">
        <w:rPr>
          <w:rFonts w:eastAsia="Times New Roman"/>
        </w:rPr>
        <w:t>Lovisa</w:t>
      </w:r>
      <w:proofErr w:type="spellEnd"/>
      <w:r w:rsidRPr="003575BD">
        <w:rPr>
          <w:rFonts w:eastAsia="Times New Roman"/>
        </w:rPr>
        <w:t xml:space="preserve"> (LA) suggested training on mass flow meters/master meters.</w:t>
      </w:r>
    </w:p>
    <w:p w14:paraId="2941069B" w14:textId="2AB7EEE0" w:rsidR="00063727" w:rsidRPr="001E263C" w:rsidRDefault="00063727" w:rsidP="00063727">
      <w:pPr>
        <w:rPr>
          <w:color w:val="000000"/>
          <w:szCs w:val="20"/>
        </w:rPr>
      </w:pPr>
      <w:r w:rsidRPr="00DD11EE">
        <w:rPr>
          <w:color w:val="000000"/>
          <w:szCs w:val="20"/>
          <w:u w:val="single"/>
        </w:rPr>
        <w:t>NCWM 2020 Annual Meeting:</w:t>
      </w:r>
      <w:r>
        <w:rPr>
          <w:color w:val="000000"/>
          <w:szCs w:val="20"/>
        </w:rPr>
        <w:t xml:space="preserve"> The NCWM opened an annual meeting in July 2020 but immediately adjourned that meeting due to lack of a quorum brought about by pandemic restrictions. </w:t>
      </w:r>
      <w:r w:rsidR="007955CC">
        <w:rPr>
          <w:color w:val="000000"/>
          <w:szCs w:val="20"/>
        </w:rPr>
        <w:t xml:space="preserve"> </w:t>
      </w:r>
      <w:r>
        <w:rPr>
          <w:color w:val="000000"/>
          <w:szCs w:val="20"/>
        </w:rPr>
        <w:t xml:space="preserve">The 2020 annual meeting was continued virtually in January 2021. </w:t>
      </w:r>
      <w:r w:rsidR="007955CC">
        <w:rPr>
          <w:color w:val="000000"/>
          <w:szCs w:val="20"/>
        </w:rPr>
        <w:t xml:space="preserve"> </w:t>
      </w:r>
      <w:r>
        <w:rPr>
          <w:color w:val="000000"/>
          <w:szCs w:val="20"/>
        </w:rPr>
        <w:t xml:space="preserve">Due to time constraints, the NCWM presented only voting items to the membership during that meeting. </w:t>
      </w:r>
      <w:r w:rsidR="007955CC">
        <w:rPr>
          <w:color w:val="000000"/>
          <w:szCs w:val="20"/>
        </w:rPr>
        <w:t xml:space="preserve"> </w:t>
      </w:r>
      <w:r>
        <w:rPr>
          <w:color w:val="000000"/>
          <w:szCs w:val="20"/>
        </w:rPr>
        <w:t>Since the PDC’s agenda did not include any voting items its agenda was not presented during the NCWM 2020 Annual meeting.</w:t>
      </w:r>
    </w:p>
    <w:p w14:paraId="3EA72EF7" w14:textId="77777777" w:rsidR="00063727" w:rsidRDefault="00063727" w:rsidP="00063727">
      <w:pPr>
        <w:rPr>
          <w:szCs w:val="24"/>
        </w:rPr>
      </w:pPr>
      <w:r>
        <w:rPr>
          <w:rFonts w:eastAsia="Times New Roman"/>
          <w:szCs w:val="24"/>
          <w:u w:val="single"/>
        </w:rPr>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The 2021 Interim Meeting was held virtually and immediately following the conclusion of the NCWM 2020 virtual meeting.</w:t>
      </w:r>
    </w:p>
    <w:p w14:paraId="2EC19E96" w14:textId="7BCF1A8B" w:rsidR="00063727" w:rsidRPr="00D067C2" w:rsidRDefault="007955CC" w:rsidP="00063727">
      <w:pPr>
        <w:tabs>
          <w:tab w:val="left" w:pos="3407"/>
        </w:tabs>
        <w:rPr>
          <w:szCs w:val="20"/>
        </w:rPr>
      </w:pPr>
      <w:r>
        <w:rPr>
          <w:szCs w:val="24"/>
        </w:rPr>
        <w:t xml:space="preserve">Ms. </w:t>
      </w:r>
      <w:r w:rsidR="00063727">
        <w:rPr>
          <w:szCs w:val="24"/>
        </w:rPr>
        <w:t xml:space="preserve">Tina Butcher (NIST OWM) offered to develop a technical presentation related to the work their office is doing with master meters. </w:t>
      </w:r>
      <w:r>
        <w:rPr>
          <w:szCs w:val="24"/>
        </w:rPr>
        <w:t xml:space="preserve"> </w:t>
      </w:r>
      <w:proofErr w:type="spellStart"/>
      <w:r>
        <w:rPr>
          <w:szCs w:val="24"/>
        </w:rPr>
        <w:t>Ms.</w:t>
      </w:r>
      <w:r w:rsidR="00063727">
        <w:rPr>
          <w:szCs w:val="24"/>
        </w:rPr>
        <w:t>Cheryl</w:t>
      </w:r>
      <w:proofErr w:type="spellEnd"/>
      <w:r w:rsidR="00063727">
        <w:rPr>
          <w:szCs w:val="24"/>
        </w:rPr>
        <w:t xml:space="preserve"> Ayer (NH) and </w:t>
      </w:r>
      <w:r>
        <w:rPr>
          <w:szCs w:val="24"/>
        </w:rPr>
        <w:t xml:space="preserve">Ms. </w:t>
      </w:r>
      <w:r w:rsidR="00063727">
        <w:rPr>
          <w:szCs w:val="24"/>
        </w:rPr>
        <w:t xml:space="preserve">Rachelle Miller (WI) expressed interest. </w:t>
      </w:r>
      <w:r>
        <w:rPr>
          <w:szCs w:val="24"/>
        </w:rPr>
        <w:t xml:space="preserve"> Mr. </w:t>
      </w:r>
      <w:r w:rsidR="00063727">
        <w:rPr>
          <w:szCs w:val="24"/>
        </w:rPr>
        <w:t>Charles Stutesman (KS) suggested NIST training on the gravimetric proving process and suggested training on the use of error weights would be valuable.</w:t>
      </w:r>
    </w:p>
    <w:p w14:paraId="19CB74DC" w14:textId="77777777" w:rsidR="00E83D42" w:rsidRPr="007C16F7" w:rsidRDefault="00E83D42" w:rsidP="00E83D42">
      <w:pPr>
        <w:spacing w:after="120"/>
        <w:rPr>
          <w:b/>
          <w:bCs/>
        </w:rPr>
      </w:pPr>
      <w:r w:rsidRPr="007C16F7">
        <w:rPr>
          <w:b/>
          <w:bCs/>
        </w:rPr>
        <w:lastRenderedPageBreak/>
        <w:t>Regional Association Comments:</w:t>
      </w:r>
    </w:p>
    <w:p w14:paraId="3C21026F" w14:textId="77777777" w:rsidR="00FA5F5D" w:rsidRPr="00BD61F0" w:rsidRDefault="00FA5F5D" w:rsidP="007C16F7">
      <w:pPr>
        <w:rPr>
          <w:rFonts w:eastAsia="Times New Roman"/>
        </w:rPr>
      </w:pPr>
      <w:r w:rsidRPr="00BD61F0">
        <w:rPr>
          <w:szCs w:val="20"/>
          <w:u w:val="single"/>
        </w:rPr>
        <w:t>WWMA 20</w:t>
      </w:r>
      <w:r w:rsidR="003575BD">
        <w:rPr>
          <w:szCs w:val="20"/>
          <w:u w:val="single"/>
        </w:rPr>
        <w:t>20</w:t>
      </w:r>
      <w:r w:rsidRPr="00BD61F0">
        <w:rPr>
          <w:szCs w:val="20"/>
          <w:u w:val="single"/>
        </w:rPr>
        <w:t xml:space="preserve"> Annual Meeting:</w:t>
      </w:r>
      <w:r w:rsidRPr="00BD61F0">
        <w:rPr>
          <w:szCs w:val="20"/>
        </w:rPr>
        <w:t xml:space="preserve">  </w:t>
      </w:r>
      <w:r w:rsidR="003575BD">
        <w:rPr>
          <w:rFonts w:eastAsia="Times New Roman"/>
          <w:szCs w:val="24"/>
        </w:rPr>
        <w:t>No comments were received during open hearings regarding this item.  The Committee encourages WWMA members to review the listed training topics and forward suggestions to National Professional Development Committee for future training needs</w:t>
      </w:r>
      <w:r>
        <w:t>.</w:t>
      </w:r>
    </w:p>
    <w:p w14:paraId="59673B42" w14:textId="43A2791A" w:rsidR="00FA5F5D" w:rsidRPr="00642CD7" w:rsidRDefault="00FA5F5D" w:rsidP="007C16F7">
      <w:pPr>
        <w:rPr>
          <w:rFonts w:eastAsia="Times New Roman"/>
        </w:rPr>
      </w:pPr>
      <w:r w:rsidRPr="00BD61F0">
        <w:rPr>
          <w:szCs w:val="20"/>
          <w:u w:val="single"/>
        </w:rPr>
        <w:t>SWMA 20</w:t>
      </w:r>
      <w:r w:rsidR="003575BD">
        <w:rPr>
          <w:szCs w:val="20"/>
          <w:u w:val="single"/>
        </w:rPr>
        <w:t>20</w:t>
      </w:r>
      <w:r w:rsidRPr="00BD61F0">
        <w:rPr>
          <w:szCs w:val="20"/>
          <w:u w:val="single"/>
        </w:rPr>
        <w:t xml:space="preserve"> Annual Meeting:</w:t>
      </w:r>
      <w:r w:rsidRPr="00BD61F0">
        <w:rPr>
          <w:szCs w:val="20"/>
        </w:rPr>
        <w:t xml:space="preserve">  </w:t>
      </w:r>
      <w:r w:rsidR="0077540B">
        <w:rPr>
          <w:szCs w:val="20"/>
        </w:rPr>
        <w:t xml:space="preserve">SWMA </w:t>
      </w:r>
      <w:r w:rsidR="003575BD">
        <w:t xml:space="preserve">Chairman </w:t>
      </w:r>
      <w:r w:rsidR="0077540B">
        <w:t xml:space="preserve">Mr. </w:t>
      </w:r>
      <w:r w:rsidR="003575BD">
        <w:t>Paul Floyd (</w:t>
      </w:r>
      <w:r w:rsidR="0077540B">
        <w:t>LA</w:t>
      </w:r>
      <w:r w:rsidR="003575BD">
        <w:t xml:space="preserve">) asked SWMA members to continue to think about possible topics for training and encouraged them to provide their input to the NCWM PDC. </w:t>
      </w:r>
      <w:r w:rsidR="0077540B">
        <w:t xml:space="preserve"> </w:t>
      </w:r>
      <w:r w:rsidR="003575BD">
        <w:t>The SWMA PDC received no comments for this item</w:t>
      </w:r>
      <w:r>
        <w:rPr>
          <w:szCs w:val="20"/>
        </w:rPr>
        <w:t>.</w:t>
      </w:r>
    </w:p>
    <w:p w14:paraId="68593222" w14:textId="33FF7354" w:rsidR="007C16F7" w:rsidRDefault="00FA5F5D" w:rsidP="007C16F7">
      <w:pPr>
        <w:rPr>
          <w:szCs w:val="20"/>
        </w:rPr>
      </w:pPr>
      <w:r w:rsidRPr="00BD61F0">
        <w:rPr>
          <w:szCs w:val="20"/>
          <w:u w:val="single"/>
        </w:rPr>
        <w:t xml:space="preserve">NEWMA </w:t>
      </w:r>
      <w:r>
        <w:rPr>
          <w:szCs w:val="20"/>
          <w:u w:val="single"/>
        </w:rPr>
        <w:t>20</w:t>
      </w:r>
      <w:r w:rsidR="003575BD">
        <w:rPr>
          <w:szCs w:val="20"/>
          <w:u w:val="single"/>
        </w:rPr>
        <w:t>20</w:t>
      </w:r>
      <w:r>
        <w:rPr>
          <w:szCs w:val="20"/>
          <w:u w:val="single"/>
        </w:rPr>
        <w:t xml:space="preserve"> Interim</w:t>
      </w:r>
      <w:r w:rsidRPr="00BD61F0">
        <w:rPr>
          <w:szCs w:val="20"/>
          <w:u w:val="single"/>
        </w:rPr>
        <w:t xml:space="preserve"> Meeting:</w:t>
      </w:r>
      <w:r w:rsidRPr="00BD61F0">
        <w:rPr>
          <w:szCs w:val="20"/>
        </w:rPr>
        <w:t xml:space="preserve">  </w:t>
      </w:r>
      <w:r w:rsidR="003575BD" w:rsidRPr="00012419">
        <w:rPr>
          <w:rFonts w:eastAsia="Times New Roman"/>
          <w:szCs w:val="24"/>
        </w:rPr>
        <w:t xml:space="preserve">The Committee received no comments on this item during its open hearings.  </w:t>
      </w:r>
      <w:r w:rsidR="00063727" w:rsidRPr="00012419">
        <w:rPr>
          <w:rFonts w:eastAsia="Times New Roman"/>
          <w:szCs w:val="24"/>
        </w:rPr>
        <w:t>However, PDC Chai</w:t>
      </w:r>
      <w:r w:rsidR="0056430F">
        <w:rPr>
          <w:rFonts w:eastAsia="Times New Roman"/>
          <w:szCs w:val="24"/>
        </w:rPr>
        <w:t>r</w:t>
      </w:r>
      <w:r w:rsidR="00063727" w:rsidRPr="00012419">
        <w:rPr>
          <w:rFonts w:eastAsia="Times New Roman"/>
          <w:szCs w:val="24"/>
        </w:rPr>
        <w:t xml:space="preserve"> </w:t>
      </w:r>
      <w:r w:rsidR="0077540B">
        <w:rPr>
          <w:rFonts w:eastAsia="Times New Roman"/>
          <w:szCs w:val="24"/>
        </w:rPr>
        <w:t xml:space="preserve">Mr. </w:t>
      </w:r>
      <w:r w:rsidR="00063727" w:rsidRPr="00012419">
        <w:rPr>
          <w:rFonts w:eastAsia="Times New Roman"/>
          <w:szCs w:val="24"/>
        </w:rPr>
        <w:t>Marc Paquette</w:t>
      </w:r>
      <w:r w:rsidR="0077540B">
        <w:rPr>
          <w:rFonts w:eastAsia="Times New Roman"/>
          <w:szCs w:val="24"/>
        </w:rPr>
        <w:t xml:space="preserve"> (VT)</w:t>
      </w:r>
      <w:r w:rsidR="003575BD" w:rsidRPr="00012419">
        <w:rPr>
          <w:rFonts w:eastAsia="Times New Roman"/>
          <w:szCs w:val="24"/>
        </w:rPr>
        <w:t xml:space="preserve"> reviewed some of the suggested training offerings and asked for input from participants</w:t>
      </w:r>
      <w:r>
        <w:rPr>
          <w:rFonts w:eastAsia="Times New Roman"/>
        </w:rPr>
        <w:t>.</w:t>
      </w:r>
    </w:p>
    <w:p w14:paraId="40E5366A" w14:textId="37653F26" w:rsidR="00063727" w:rsidRDefault="00063727" w:rsidP="00063727">
      <w:pPr>
        <w:rPr>
          <w:szCs w:val="20"/>
        </w:rPr>
      </w:pPr>
      <w:r w:rsidRPr="00BD61F0">
        <w:rPr>
          <w:szCs w:val="20"/>
          <w:u w:val="single"/>
        </w:rPr>
        <w:t xml:space="preserve">CWMA </w:t>
      </w:r>
      <w:r>
        <w:rPr>
          <w:szCs w:val="20"/>
          <w:u w:val="single"/>
        </w:rPr>
        <w:t>2020 Interim</w:t>
      </w:r>
      <w:r w:rsidRPr="00BD61F0">
        <w:rPr>
          <w:szCs w:val="20"/>
          <w:u w:val="single"/>
        </w:rPr>
        <w:t xml:space="preserve"> Meeting:</w:t>
      </w:r>
      <w:r w:rsidRPr="00BD61F0">
        <w:rPr>
          <w:szCs w:val="20"/>
        </w:rPr>
        <w:t xml:space="preserve">  </w:t>
      </w:r>
      <w:r>
        <w:t xml:space="preserve">The Committee received no comments on this item during its open hearings. </w:t>
      </w:r>
      <w:r w:rsidR="0077540B">
        <w:t xml:space="preserve"> </w:t>
      </w:r>
      <w:r>
        <w:t xml:space="preserve">Acting PDC Chairman, </w:t>
      </w:r>
      <w:r w:rsidR="0077540B">
        <w:t xml:space="preserve">Ms. </w:t>
      </w:r>
      <w:r>
        <w:t>Elizabeth Lambert (</w:t>
      </w:r>
      <w:r w:rsidR="0077540B">
        <w:t>MO</w:t>
      </w:r>
      <w:r>
        <w:t>) encouraged CWMA members to submit suggested topics for training to the NCWM P</w:t>
      </w:r>
      <w:r w:rsidR="0077540B">
        <w:t>DC</w:t>
      </w:r>
      <w:r>
        <w:rPr>
          <w:szCs w:val="20"/>
        </w:rPr>
        <w:t>.</w:t>
      </w:r>
    </w:p>
    <w:p w14:paraId="37500ACE" w14:textId="77777777" w:rsidR="00CC2414" w:rsidRPr="00BD61F0" w:rsidRDefault="00F67DFA" w:rsidP="00D86E68">
      <w:pPr>
        <w:pStyle w:val="Heading1"/>
        <w:rPr>
          <w:rFonts w:ascii="Times New Roman" w:hAnsi="Times New Roman"/>
        </w:rPr>
      </w:pPr>
      <w:bookmarkStart w:id="11" w:name="_Toc6668897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1"/>
    </w:p>
    <w:p w14:paraId="401A707B" w14:textId="2BD0B2BE" w:rsidR="00FA5F5D" w:rsidRPr="00FA5F5D" w:rsidRDefault="00FA5F5D" w:rsidP="005512D7">
      <w:pPr>
        <w:pStyle w:val="ItemHeading"/>
      </w:pPr>
      <w:bookmarkStart w:id="12" w:name="_Toc66688973"/>
      <w:r w:rsidRPr="00CA3A21">
        <w:t>PMT-1</w:t>
      </w:r>
      <w:r w:rsidRPr="00CA3A21">
        <w:tab/>
      </w:r>
      <w:r w:rsidR="003E633B" w:rsidRPr="00CA3A21">
        <w:tab/>
      </w:r>
      <w:r w:rsidRPr="00CA3A21">
        <w:t>I</w:t>
      </w:r>
      <w:r w:rsidRPr="00CA3A21">
        <w:tab/>
        <w:t>Safety Awareness</w:t>
      </w:r>
      <w:bookmarkEnd w:id="12"/>
    </w:p>
    <w:p w14:paraId="7EE444F4" w14:textId="77777777"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23"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16364FA3" w14:textId="77777777"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24" w:history="1">
        <w:r w:rsidR="000017C2" w:rsidRPr="00234484">
          <w:rPr>
            <w:rStyle w:val="EmailLinkChar"/>
          </w:rPr>
          <w:t>www.ncwm.com/safety</w:t>
        </w:r>
      </w:hyperlink>
      <w:r w:rsidRPr="00FA5F5D">
        <w:t>.</w:t>
      </w:r>
    </w:p>
    <w:p w14:paraId="3C99D198" w14:textId="77777777"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740A8297" w14:textId="77777777" w:rsidR="00FA5F5D" w:rsidRPr="00FA5F5D" w:rsidRDefault="00FA5F5D" w:rsidP="00C35D30">
      <w:pPr>
        <w:numPr>
          <w:ilvl w:val="0"/>
          <w:numId w:val="3"/>
        </w:numPr>
        <w:spacing w:after="0"/>
        <w:contextualSpacing/>
        <w:jc w:val="left"/>
        <w:rPr>
          <w:lang w:bidi="en-US"/>
        </w:rPr>
      </w:pPr>
      <w:r w:rsidRPr="00FA5F5D">
        <w:rPr>
          <w:lang w:bidi="en-US"/>
        </w:rPr>
        <w:t>Maintaining and updating the safety toolkit</w:t>
      </w:r>
      <w:r w:rsidR="00B1041C">
        <w:rPr>
          <w:lang w:bidi="en-US"/>
        </w:rPr>
        <w:t>.</w:t>
      </w:r>
    </w:p>
    <w:p w14:paraId="5240DAE8" w14:textId="77777777" w:rsidR="00FA5F5D" w:rsidRPr="00FA5F5D" w:rsidRDefault="00FA5F5D" w:rsidP="00C35D30">
      <w:pPr>
        <w:numPr>
          <w:ilvl w:val="0"/>
          <w:numId w:val="3"/>
        </w:numPr>
        <w:spacing w:after="0"/>
        <w:contextualSpacing/>
        <w:jc w:val="left"/>
        <w:rPr>
          <w:lang w:bidi="en-US"/>
        </w:rPr>
      </w:pPr>
      <w:r w:rsidRPr="00FA5F5D">
        <w:rPr>
          <w:lang w:bidi="en-US"/>
        </w:rPr>
        <w:t>Writing and deploying the NCWM annual safety survey, as well as reporting on the results each year</w:t>
      </w:r>
      <w:r w:rsidR="00B1041C">
        <w:rPr>
          <w:lang w:bidi="en-US"/>
        </w:rPr>
        <w:t>.</w:t>
      </w:r>
    </w:p>
    <w:p w14:paraId="1D1AE075" w14:textId="77777777" w:rsidR="00FA5F5D" w:rsidRPr="00FA5F5D" w:rsidRDefault="00FA5F5D" w:rsidP="00C35D30">
      <w:pPr>
        <w:numPr>
          <w:ilvl w:val="0"/>
          <w:numId w:val="3"/>
        </w:numPr>
        <w:spacing w:after="0"/>
        <w:contextualSpacing/>
        <w:jc w:val="left"/>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2B21AABE" w14:textId="77777777" w:rsidR="00FA5F5D" w:rsidRPr="00FA5F5D" w:rsidRDefault="00FA5F5D" w:rsidP="00C35D30">
      <w:pPr>
        <w:pStyle w:val="ListParagraph"/>
        <w:numPr>
          <w:ilvl w:val="0"/>
          <w:numId w:val="3"/>
        </w:numPr>
        <w:jc w:val="left"/>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00461" w14:textId="77777777" w:rsidR="00FA5F5D" w:rsidRPr="00FA5F5D" w:rsidRDefault="00FA5F5D" w:rsidP="00FA5F5D">
      <w:pPr>
        <w:keepNext/>
        <w:spacing w:after="0"/>
      </w:pPr>
      <w:r w:rsidRPr="00FA5F5D">
        <w:t xml:space="preserve">The </w:t>
      </w:r>
      <w:r w:rsidR="00983FEE">
        <w:t>Safety Subcommittee</w:t>
      </w:r>
      <w:r w:rsidRPr="00FA5F5D">
        <w:t xml:space="preserve"> is currently working to improve the annual safety survey by: </w:t>
      </w:r>
    </w:p>
    <w:p w14:paraId="26D4D069" w14:textId="77777777" w:rsidR="00FA5F5D" w:rsidRPr="00FA5F5D" w:rsidRDefault="00FA5F5D" w:rsidP="00FA5F5D">
      <w:pPr>
        <w:keepNext/>
        <w:spacing w:after="0"/>
      </w:pPr>
    </w:p>
    <w:p w14:paraId="4D4C1772" w14:textId="77777777" w:rsidR="00FA5F5D" w:rsidRPr="00FA5F5D" w:rsidRDefault="00FA5F5D" w:rsidP="00C35D30">
      <w:pPr>
        <w:keepNext/>
        <w:numPr>
          <w:ilvl w:val="0"/>
          <w:numId w:val="2"/>
        </w:numPr>
        <w:spacing w:after="0"/>
      </w:pPr>
      <w:r w:rsidRPr="00FA5F5D">
        <w:t>Including questions about near-miss incidents and about incidents resulting in lost or restricted time over multiple years</w:t>
      </w:r>
      <w:r w:rsidR="00B1041C">
        <w:t>.</w:t>
      </w:r>
    </w:p>
    <w:p w14:paraId="7B2C5F4E" w14:textId="77777777" w:rsidR="00FA5F5D" w:rsidRPr="00FA5F5D" w:rsidRDefault="00FA5F5D" w:rsidP="00C35D30">
      <w:pPr>
        <w:keepNext/>
        <w:numPr>
          <w:ilvl w:val="0"/>
          <w:numId w:val="2"/>
        </w:numPr>
        <w:spacing w:after="0"/>
      </w:pPr>
      <w:r w:rsidRPr="00FA5F5D">
        <w:t>Contacting counties and associate members to increase participation</w:t>
      </w:r>
      <w:r w:rsidR="00B1041C">
        <w:t>.</w:t>
      </w:r>
    </w:p>
    <w:p w14:paraId="70512CF1" w14:textId="77777777" w:rsidR="00FA5F5D" w:rsidRPr="00FA5F5D" w:rsidRDefault="00FA5F5D" w:rsidP="00C35D30">
      <w:pPr>
        <w:pStyle w:val="ListParagraph"/>
        <w:numPr>
          <w:ilvl w:val="0"/>
          <w:numId w:val="2"/>
        </w:numPr>
      </w:pPr>
      <w:r w:rsidRPr="00FA5F5D">
        <w:t>Writing an instruction guide to help participants gather information they need before completing the survey</w:t>
      </w:r>
      <w:r w:rsidR="00B1041C">
        <w:t>.</w:t>
      </w:r>
    </w:p>
    <w:p w14:paraId="75361242" w14:textId="4C6A8E84" w:rsidR="00FA5F5D" w:rsidRPr="00FA5F5D" w:rsidRDefault="00FA5F5D" w:rsidP="007C16F7">
      <w:r w:rsidRPr="00FA5F5D">
        <w:t>The results of the 2018 survey were consistent with 2016 and 2017 results.  Seven injuries were reported which resulted in days-away or lost time.  All incidents occurred in the field.  Five of them were related to lifting/bending/twisting.  The other two were related to slips/trips and falls.  Six of the resulting injuries were soft tissue injuries (sprains, strains, torn joint ligaments, etc</w:t>
      </w:r>
      <w:r w:rsidR="00176930" w:rsidRPr="00FA5F5D">
        <w:t>.)</w:t>
      </w:r>
      <w:r w:rsidR="00841231">
        <w:t>.</w:t>
      </w:r>
      <w:r w:rsidRPr="00FA5F5D">
        <w:t xml:space="preserve">  The remaining injury was a back/neck injury.</w:t>
      </w:r>
    </w:p>
    <w:p w14:paraId="36675FCB" w14:textId="77777777" w:rsidR="00FA5F5D" w:rsidRPr="00FA5F5D" w:rsidRDefault="00FA5F5D" w:rsidP="007C16F7">
      <w:pPr>
        <w:rPr>
          <w:szCs w:val="20"/>
        </w:rPr>
      </w:pPr>
      <w:r w:rsidRPr="00FA5F5D">
        <w:rPr>
          <w:szCs w:val="20"/>
        </w:rPr>
        <w:t xml:space="preserve">Although the survey does not currently ask about near-miss incidents, several jurisdictions have shared information </w:t>
      </w:r>
      <w:r w:rsidRPr="00FA5F5D">
        <w:rPr>
          <w:szCs w:val="20"/>
        </w:rPr>
        <w:lastRenderedPageBreak/>
        <w:t>about near-miss incidents which resulted in no days-away or lost time.  When the results of all three annual surveys are compiled, the top four causes of near misses are the same as the top four causes of DART incidents.</w:t>
      </w:r>
    </w:p>
    <w:p w14:paraId="36D2C54A" w14:textId="77777777" w:rsidR="00FA5F5D" w:rsidRDefault="00FA5F5D" w:rsidP="00230563">
      <w:pPr>
        <w:keepNext/>
        <w:keepLines/>
        <w:rPr>
          <w:szCs w:val="20"/>
        </w:rPr>
      </w:pPr>
      <w:r w:rsidRPr="00FA5F5D">
        <w:rPr>
          <w:szCs w:val="20"/>
        </w:rPr>
        <w:t>The following information was provided at the 2019 Interim Meeting:</w:t>
      </w:r>
    </w:p>
    <w:p w14:paraId="4EE779DB" w14:textId="77777777" w:rsidR="00B445C8" w:rsidRPr="0036284E" w:rsidRDefault="00B445C8" w:rsidP="00230563">
      <w:pPr>
        <w:keepNext/>
        <w:keepLines/>
        <w:jc w:val="left"/>
        <w:rPr>
          <w:b/>
          <w:szCs w:val="20"/>
          <w:u w:val="single"/>
        </w:rPr>
      </w:pPr>
      <w:r w:rsidRPr="0036284E">
        <w:rPr>
          <w:b/>
          <w:szCs w:val="20"/>
          <w:u w:val="single"/>
        </w:rPr>
        <w:t>Summary of 3 Years and 4.3 Million Employee Hours</w:t>
      </w:r>
    </w:p>
    <w:tbl>
      <w:tblPr>
        <w:tblStyle w:val="TableGrid"/>
        <w:tblW w:w="0" w:type="auto"/>
        <w:tblLook w:val="04A0" w:firstRow="1" w:lastRow="0" w:firstColumn="1" w:lastColumn="0" w:noHBand="0" w:noVBand="1"/>
      </w:tblPr>
      <w:tblGrid>
        <w:gridCol w:w="2239"/>
        <w:gridCol w:w="1722"/>
      </w:tblGrid>
      <w:tr w:rsidR="000F3715" w14:paraId="7B3966EB" w14:textId="77777777" w:rsidTr="00D526EF">
        <w:tc>
          <w:tcPr>
            <w:tcW w:w="3961" w:type="dxa"/>
            <w:gridSpan w:val="2"/>
          </w:tcPr>
          <w:p w14:paraId="213A9576" w14:textId="77777777" w:rsidR="000F3715" w:rsidRPr="003111ED" w:rsidRDefault="000F3715" w:rsidP="00230563">
            <w:pPr>
              <w:pStyle w:val="NoSpacing"/>
              <w:keepNext/>
              <w:keepLines/>
              <w:jc w:val="center"/>
              <w:rPr>
                <w:rFonts w:ascii="Times New Roman" w:hAnsi="Times New Roman"/>
                <w:b/>
                <w:bCs/>
                <w:sz w:val="20"/>
                <w:szCs w:val="20"/>
              </w:rPr>
            </w:pPr>
            <w:r w:rsidRPr="003111ED">
              <w:rPr>
                <w:rFonts w:ascii="Times New Roman" w:hAnsi="Times New Roman"/>
                <w:b/>
                <w:bCs/>
                <w:sz w:val="20"/>
                <w:szCs w:val="20"/>
              </w:rPr>
              <w:t>Near-Misses = Leading Indicators</w:t>
            </w:r>
          </w:p>
          <w:p w14:paraId="5F848D9B" w14:textId="77777777" w:rsidR="000F3715" w:rsidRPr="00B445C8" w:rsidRDefault="000F3715" w:rsidP="00230563">
            <w:pPr>
              <w:pStyle w:val="NoSpacing"/>
              <w:keepNext/>
              <w:keepLines/>
              <w:jc w:val="center"/>
              <w:rPr>
                <w:rFonts w:ascii="Times New Roman" w:hAnsi="Times New Roman"/>
                <w:sz w:val="20"/>
                <w:szCs w:val="20"/>
              </w:rPr>
            </w:pPr>
            <w:r w:rsidRPr="003111ED">
              <w:rPr>
                <w:rFonts w:ascii="Times New Roman" w:hAnsi="Times New Roman"/>
                <w:b/>
                <w:bCs/>
                <w:sz w:val="20"/>
                <w:szCs w:val="20"/>
              </w:rPr>
              <w:t>All Near</w:t>
            </w:r>
            <w:r w:rsidR="00474490" w:rsidRPr="003111ED">
              <w:rPr>
                <w:rFonts w:ascii="Times New Roman" w:hAnsi="Times New Roman"/>
                <w:b/>
                <w:bCs/>
                <w:sz w:val="20"/>
                <w:szCs w:val="20"/>
              </w:rPr>
              <w:t xml:space="preserve"> </w:t>
            </w:r>
            <w:r w:rsidRPr="003111ED">
              <w:rPr>
                <w:rFonts w:ascii="Times New Roman" w:hAnsi="Times New Roman"/>
                <w:b/>
                <w:bCs/>
                <w:sz w:val="20"/>
                <w:szCs w:val="20"/>
              </w:rPr>
              <w:t xml:space="preserve">Misses </w:t>
            </w:r>
            <w:r w:rsidR="00474490" w:rsidRPr="003111ED">
              <w:rPr>
                <w:rFonts w:ascii="Times New Roman" w:hAnsi="Times New Roman"/>
                <w:b/>
                <w:bCs/>
                <w:sz w:val="20"/>
                <w:szCs w:val="20"/>
              </w:rPr>
              <w:t>2016</w:t>
            </w:r>
            <w:r w:rsidRPr="003111ED">
              <w:rPr>
                <w:rFonts w:ascii="Times New Roman" w:hAnsi="Times New Roman"/>
                <w:b/>
                <w:bCs/>
                <w:sz w:val="20"/>
                <w:szCs w:val="20"/>
              </w:rPr>
              <w:t>-</w:t>
            </w:r>
            <w:r w:rsidR="00474490" w:rsidRPr="003111ED">
              <w:rPr>
                <w:rFonts w:ascii="Times New Roman" w:hAnsi="Times New Roman"/>
                <w:b/>
                <w:bCs/>
                <w:sz w:val="20"/>
                <w:szCs w:val="20"/>
              </w:rPr>
              <w:t>2018</w:t>
            </w:r>
          </w:p>
        </w:tc>
      </w:tr>
      <w:tr w:rsidR="00B62D88" w14:paraId="4F74F2D6" w14:textId="77777777" w:rsidTr="00D526EF">
        <w:tc>
          <w:tcPr>
            <w:tcW w:w="2239" w:type="dxa"/>
          </w:tcPr>
          <w:p w14:paraId="642E4FFD" w14:textId="77777777" w:rsidR="00B62D88" w:rsidRPr="00B445C8" w:rsidRDefault="00B62D88" w:rsidP="00230563">
            <w:pPr>
              <w:pStyle w:val="NoSpacing"/>
              <w:keepNext/>
              <w:keepLines/>
              <w:rPr>
                <w:rFonts w:ascii="Times New Roman" w:hAnsi="Times New Roman"/>
                <w:b/>
                <w:bCs/>
                <w:sz w:val="20"/>
                <w:szCs w:val="20"/>
              </w:rPr>
            </w:pPr>
            <w:r w:rsidRPr="00B445C8">
              <w:rPr>
                <w:rFonts w:ascii="Times New Roman" w:hAnsi="Times New Roman"/>
                <w:b/>
                <w:bCs/>
                <w:sz w:val="20"/>
                <w:szCs w:val="20"/>
              </w:rPr>
              <w:t>Cause</w:t>
            </w:r>
          </w:p>
        </w:tc>
        <w:tc>
          <w:tcPr>
            <w:tcW w:w="1722" w:type="dxa"/>
          </w:tcPr>
          <w:p w14:paraId="5FBF783F" w14:textId="77777777" w:rsidR="00B62D88" w:rsidRPr="00B445C8" w:rsidRDefault="00B62D88" w:rsidP="00230563">
            <w:pPr>
              <w:pStyle w:val="NoSpacing"/>
              <w:keepNext/>
              <w:keepLines/>
              <w:jc w:val="center"/>
              <w:rPr>
                <w:rFonts w:ascii="Times New Roman" w:hAnsi="Times New Roman"/>
                <w:b/>
                <w:bCs/>
                <w:sz w:val="20"/>
                <w:szCs w:val="20"/>
              </w:rPr>
            </w:pPr>
            <w:r w:rsidRPr="00B445C8">
              <w:rPr>
                <w:rFonts w:ascii="Times New Roman" w:hAnsi="Times New Roman"/>
                <w:b/>
                <w:bCs/>
                <w:sz w:val="20"/>
                <w:szCs w:val="20"/>
              </w:rPr>
              <w:t># of Near Misses</w:t>
            </w:r>
          </w:p>
        </w:tc>
      </w:tr>
      <w:tr w:rsidR="00E51B25" w14:paraId="10FC54D5" w14:textId="77777777" w:rsidTr="00D526EF">
        <w:tc>
          <w:tcPr>
            <w:tcW w:w="2239" w:type="dxa"/>
          </w:tcPr>
          <w:p w14:paraId="5494CF70"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 xml:space="preserve">Vehicle </w:t>
            </w:r>
            <w:r w:rsidR="00DE542F">
              <w:rPr>
                <w:rFonts w:ascii="Times New Roman" w:hAnsi="Times New Roman"/>
                <w:sz w:val="20"/>
                <w:szCs w:val="20"/>
              </w:rPr>
              <w:t>a</w:t>
            </w:r>
            <w:r w:rsidRPr="00B445C8">
              <w:rPr>
                <w:rFonts w:ascii="Times New Roman" w:hAnsi="Times New Roman"/>
                <w:sz w:val="20"/>
                <w:szCs w:val="20"/>
              </w:rPr>
              <w:t>ccident</w:t>
            </w:r>
          </w:p>
        </w:tc>
        <w:tc>
          <w:tcPr>
            <w:tcW w:w="1722" w:type="dxa"/>
          </w:tcPr>
          <w:p w14:paraId="6BE6D167"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12</w:t>
            </w:r>
          </w:p>
        </w:tc>
      </w:tr>
      <w:tr w:rsidR="00E51B25" w14:paraId="35CA1782" w14:textId="77777777" w:rsidTr="00D526EF">
        <w:tc>
          <w:tcPr>
            <w:tcW w:w="2239" w:type="dxa"/>
          </w:tcPr>
          <w:p w14:paraId="3B4F1EF6"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Chemical exposure</w:t>
            </w:r>
          </w:p>
        </w:tc>
        <w:tc>
          <w:tcPr>
            <w:tcW w:w="1722" w:type="dxa"/>
          </w:tcPr>
          <w:p w14:paraId="656383F4"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4</w:t>
            </w:r>
          </w:p>
        </w:tc>
      </w:tr>
      <w:tr w:rsidR="00E51B25" w14:paraId="7A4C769D" w14:textId="77777777" w:rsidTr="00D526EF">
        <w:tc>
          <w:tcPr>
            <w:tcW w:w="2239" w:type="dxa"/>
          </w:tcPr>
          <w:p w14:paraId="24F4B756"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Bending/lifting/twisting</w:t>
            </w:r>
          </w:p>
        </w:tc>
        <w:tc>
          <w:tcPr>
            <w:tcW w:w="1722" w:type="dxa"/>
          </w:tcPr>
          <w:p w14:paraId="5B2A214D"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2</w:t>
            </w:r>
          </w:p>
        </w:tc>
      </w:tr>
      <w:tr w:rsidR="00E51B25" w14:paraId="307FAA8A" w14:textId="77777777" w:rsidTr="00D526EF">
        <w:tc>
          <w:tcPr>
            <w:tcW w:w="2239" w:type="dxa"/>
          </w:tcPr>
          <w:p w14:paraId="626F5799"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Slips/trips/falls</w:t>
            </w:r>
          </w:p>
        </w:tc>
        <w:tc>
          <w:tcPr>
            <w:tcW w:w="1722" w:type="dxa"/>
          </w:tcPr>
          <w:p w14:paraId="64807E71"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1</w:t>
            </w:r>
          </w:p>
        </w:tc>
      </w:tr>
      <w:tr w:rsidR="00E51B25" w14:paraId="2738C0E0" w14:textId="77777777" w:rsidTr="00D526EF">
        <w:tc>
          <w:tcPr>
            <w:tcW w:w="2239" w:type="dxa"/>
          </w:tcPr>
          <w:p w14:paraId="2CBE42C8"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Weather</w:t>
            </w:r>
          </w:p>
        </w:tc>
        <w:tc>
          <w:tcPr>
            <w:tcW w:w="1722" w:type="dxa"/>
          </w:tcPr>
          <w:p w14:paraId="1A14B38C"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1</w:t>
            </w:r>
          </w:p>
        </w:tc>
      </w:tr>
      <w:tr w:rsidR="00E51B25" w14:paraId="61BE3581" w14:textId="77777777" w:rsidTr="00D526EF">
        <w:tc>
          <w:tcPr>
            <w:tcW w:w="2239" w:type="dxa"/>
          </w:tcPr>
          <w:p w14:paraId="474C21FF"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Other</w:t>
            </w:r>
          </w:p>
        </w:tc>
        <w:tc>
          <w:tcPr>
            <w:tcW w:w="1722" w:type="dxa"/>
          </w:tcPr>
          <w:p w14:paraId="4EC11E8F"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1</w:t>
            </w:r>
          </w:p>
        </w:tc>
      </w:tr>
      <w:tr w:rsidR="00E51B25" w14:paraId="5BDC356E" w14:textId="77777777" w:rsidTr="00D526EF">
        <w:tc>
          <w:tcPr>
            <w:tcW w:w="2239" w:type="dxa"/>
          </w:tcPr>
          <w:p w14:paraId="591782BC" w14:textId="77777777" w:rsidR="00E51B25" w:rsidRPr="00D526EF" w:rsidRDefault="00474490" w:rsidP="00230563">
            <w:pPr>
              <w:pStyle w:val="NoSpacing"/>
              <w:keepNext/>
              <w:keepLines/>
              <w:jc w:val="right"/>
              <w:rPr>
                <w:rFonts w:ascii="Times New Roman" w:hAnsi="Times New Roman"/>
                <w:b/>
                <w:bCs/>
                <w:sz w:val="20"/>
                <w:szCs w:val="20"/>
                <w:u w:val="single"/>
              </w:rPr>
            </w:pPr>
            <w:r w:rsidRPr="00D526EF">
              <w:rPr>
                <w:rFonts w:ascii="Times New Roman" w:hAnsi="Times New Roman"/>
                <w:b/>
                <w:bCs/>
                <w:sz w:val="20"/>
                <w:szCs w:val="20"/>
                <w:u w:val="single"/>
              </w:rPr>
              <w:t>TOTAL</w:t>
            </w:r>
          </w:p>
        </w:tc>
        <w:tc>
          <w:tcPr>
            <w:tcW w:w="1722" w:type="dxa"/>
          </w:tcPr>
          <w:p w14:paraId="75FF3D36" w14:textId="77777777" w:rsidR="00E51B25" w:rsidRPr="00D526EF" w:rsidRDefault="00474490" w:rsidP="00230563">
            <w:pPr>
              <w:pStyle w:val="NoSpacing"/>
              <w:keepNext/>
              <w:keepLines/>
              <w:jc w:val="center"/>
              <w:rPr>
                <w:rFonts w:ascii="Times New Roman" w:hAnsi="Times New Roman"/>
                <w:b/>
                <w:bCs/>
                <w:sz w:val="20"/>
                <w:szCs w:val="20"/>
              </w:rPr>
            </w:pPr>
            <w:r w:rsidRPr="00D526EF">
              <w:rPr>
                <w:rFonts w:ascii="Times New Roman" w:hAnsi="Times New Roman"/>
                <w:b/>
                <w:bCs/>
                <w:sz w:val="20"/>
                <w:szCs w:val="20"/>
              </w:rPr>
              <w:t>21</w:t>
            </w:r>
          </w:p>
        </w:tc>
      </w:tr>
    </w:tbl>
    <w:p w14:paraId="29FA9DB2" w14:textId="77777777" w:rsidR="00474490" w:rsidRDefault="00474490" w:rsidP="00C35D30">
      <w:pPr>
        <w:pStyle w:val="ListParagraph"/>
        <w:numPr>
          <w:ilvl w:val="0"/>
          <w:numId w:val="9"/>
        </w:numPr>
        <w:spacing w:before="240"/>
        <w:jc w:val="left"/>
        <w:rPr>
          <w:szCs w:val="20"/>
        </w:rPr>
      </w:pPr>
      <w:r>
        <w:rPr>
          <w:szCs w:val="20"/>
        </w:rPr>
        <w:t>Employees report near misses if they think injuries may show up down the road or if property damage was involved.</w:t>
      </w:r>
    </w:p>
    <w:p w14:paraId="0E807C40" w14:textId="77777777" w:rsidR="00474490" w:rsidRDefault="00474490" w:rsidP="00C35D30">
      <w:pPr>
        <w:pStyle w:val="ListParagraph"/>
        <w:numPr>
          <w:ilvl w:val="0"/>
          <w:numId w:val="9"/>
        </w:numPr>
        <w:spacing w:before="240"/>
        <w:jc w:val="left"/>
        <w:rPr>
          <w:szCs w:val="20"/>
        </w:rPr>
      </w:pPr>
      <w:r>
        <w:rPr>
          <w:szCs w:val="20"/>
        </w:rPr>
        <w:t>Employees less likely to report common events like bending/lifting/twisting or slips/trips/falls unless immediately injured.</w:t>
      </w:r>
    </w:p>
    <w:tbl>
      <w:tblPr>
        <w:tblStyle w:val="TableGrid"/>
        <w:tblW w:w="0" w:type="auto"/>
        <w:tblLook w:val="04A0" w:firstRow="1" w:lastRow="0" w:firstColumn="1" w:lastColumn="0" w:noHBand="0" w:noVBand="1"/>
      </w:tblPr>
      <w:tblGrid>
        <w:gridCol w:w="2239"/>
        <w:gridCol w:w="1722"/>
        <w:gridCol w:w="1531"/>
        <w:gridCol w:w="2030"/>
      </w:tblGrid>
      <w:tr w:rsidR="002E6463" w:rsidRPr="00B445C8" w14:paraId="12834D03" w14:textId="77777777" w:rsidTr="00D526EF">
        <w:tc>
          <w:tcPr>
            <w:tcW w:w="7522" w:type="dxa"/>
            <w:gridSpan w:val="4"/>
          </w:tcPr>
          <w:p w14:paraId="722B5AC5" w14:textId="77777777" w:rsidR="002E6463" w:rsidRPr="003111ED" w:rsidRDefault="00B445C8" w:rsidP="00FD168D">
            <w:pPr>
              <w:pStyle w:val="NoSpacing"/>
              <w:jc w:val="center"/>
              <w:rPr>
                <w:rFonts w:ascii="Times New Roman" w:hAnsi="Times New Roman"/>
                <w:b/>
                <w:bCs/>
                <w:sz w:val="20"/>
                <w:szCs w:val="20"/>
              </w:rPr>
            </w:pPr>
            <w:r w:rsidRPr="003111ED">
              <w:rPr>
                <w:rFonts w:ascii="Times New Roman" w:hAnsi="Times New Roman"/>
                <w:b/>
                <w:bCs/>
                <w:sz w:val="20"/>
                <w:szCs w:val="20"/>
              </w:rPr>
              <w:t>Injuries</w:t>
            </w:r>
            <w:r w:rsidR="002E6463" w:rsidRPr="003111ED">
              <w:rPr>
                <w:rFonts w:ascii="Times New Roman" w:hAnsi="Times New Roman"/>
                <w:b/>
                <w:bCs/>
                <w:sz w:val="20"/>
                <w:szCs w:val="20"/>
              </w:rPr>
              <w:t xml:space="preserve"> = </w:t>
            </w:r>
            <w:r w:rsidRPr="003111ED">
              <w:rPr>
                <w:rFonts w:ascii="Times New Roman" w:hAnsi="Times New Roman"/>
                <w:b/>
                <w:bCs/>
                <w:sz w:val="20"/>
                <w:szCs w:val="20"/>
              </w:rPr>
              <w:t>Lagging</w:t>
            </w:r>
            <w:r w:rsidR="002E6463" w:rsidRPr="003111ED">
              <w:rPr>
                <w:rFonts w:ascii="Times New Roman" w:hAnsi="Times New Roman"/>
                <w:b/>
                <w:bCs/>
                <w:sz w:val="20"/>
                <w:szCs w:val="20"/>
              </w:rPr>
              <w:t xml:space="preserve"> Indicators</w:t>
            </w:r>
          </w:p>
          <w:p w14:paraId="04462843" w14:textId="77777777" w:rsidR="002E6463" w:rsidRPr="003111ED" w:rsidRDefault="002E6463" w:rsidP="00FD168D">
            <w:pPr>
              <w:pStyle w:val="NoSpacing"/>
              <w:jc w:val="center"/>
              <w:rPr>
                <w:rFonts w:ascii="Times New Roman" w:hAnsi="Times New Roman"/>
                <w:b/>
                <w:bCs/>
                <w:sz w:val="20"/>
                <w:szCs w:val="20"/>
              </w:rPr>
            </w:pPr>
            <w:r w:rsidRPr="003111ED">
              <w:rPr>
                <w:rFonts w:ascii="Times New Roman" w:hAnsi="Times New Roman"/>
                <w:b/>
                <w:bCs/>
                <w:sz w:val="20"/>
                <w:szCs w:val="20"/>
              </w:rPr>
              <w:t xml:space="preserve">All </w:t>
            </w:r>
            <w:r w:rsidR="00FC7784" w:rsidRPr="003111ED">
              <w:rPr>
                <w:rFonts w:ascii="Times New Roman" w:hAnsi="Times New Roman"/>
                <w:b/>
                <w:bCs/>
                <w:sz w:val="20"/>
                <w:szCs w:val="20"/>
              </w:rPr>
              <w:t>Reported Injuries</w:t>
            </w:r>
            <w:r w:rsidRPr="003111ED">
              <w:rPr>
                <w:rFonts w:ascii="Times New Roman" w:hAnsi="Times New Roman"/>
                <w:b/>
                <w:bCs/>
                <w:sz w:val="20"/>
                <w:szCs w:val="20"/>
              </w:rPr>
              <w:t xml:space="preserve"> 2016-2018</w:t>
            </w:r>
          </w:p>
        </w:tc>
      </w:tr>
      <w:tr w:rsidR="002E6463" w:rsidRPr="00B445C8" w14:paraId="13902A84" w14:textId="77777777" w:rsidTr="00D526EF">
        <w:tc>
          <w:tcPr>
            <w:tcW w:w="2239" w:type="dxa"/>
          </w:tcPr>
          <w:p w14:paraId="522E282E" w14:textId="77777777" w:rsidR="002E6463" w:rsidRPr="00B445C8" w:rsidRDefault="002E6463" w:rsidP="00FD168D">
            <w:pPr>
              <w:pStyle w:val="NoSpacing"/>
              <w:rPr>
                <w:rFonts w:ascii="Times New Roman" w:hAnsi="Times New Roman"/>
                <w:b/>
                <w:bCs/>
                <w:sz w:val="20"/>
                <w:szCs w:val="20"/>
              </w:rPr>
            </w:pPr>
            <w:r w:rsidRPr="00B445C8">
              <w:rPr>
                <w:rFonts w:ascii="Times New Roman" w:hAnsi="Times New Roman"/>
                <w:b/>
                <w:bCs/>
                <w:sz w:val="20"/>
                <w:szCs w:val="20"/>
              </w:rPr>
              <w:t>Cause</w:t>
            </w:r>
          </w:p>
        </w:tc>
        <w:tc>
          <w:tcPr>
            <w:tcW w:w="1722" w:type="dxa"/>
          </w:tcPr>
          <w:p w14:paraId="4FC86079" w14:textId="77777777" w:rsidR="002E6463" w:rsidRPr="00B445C8" w:rsidRDefault="002E6463" w:rsidP="00D526EF">
            <w:pPr>
              <w:pStyle w:val="NoSpacing"/>
              <w:jc w:val="center"/>
              <w:rPr>
                <w:rFonts w:ascii="Times New Roman" w:hAnsi="Times New Roman"/>
                <w:b/>
                <w:bCs/>
                <w:sz w:val="20"/>
                <w:szCs w:val="20"/>
              </w:rPr>
            </w:pPr>
            <w:r w:rsidRPr="00B445C8">
              <w:rPr>
                <w:rFonts w:ascii="Times New Roman" w:hAnsi="Times New Roman"/>
                <w:b/>
                <w:bCs/>
                <w:sz w:val="20"/>
                <w:szCs w:val="20"/>
              </w:rPr>
              <w:t># of Near Misses</w:t>
            </w:r>
          </w:p>
        </w:tc>
        <w:tc>
          <w:tcPr>
            <w:tcW w:w="1531" w:type="dxa"/>
          </w:tcPr>
          <w:p w14:paraId="5529F426" w14:textId="77777777" w:rsidR="002E6463" w:rsidRPr="00B445C8" w:rsidRDefault="002E6463" w:rsidP="00D526EF">
            <w:pPr>
              <w:pStyle w:val="NoSpacing"/>
              <w:jc w:val="center"/>
              <w:rPr>
                <w:rFonts w:ascii="Times New Roman" w:hAnsi="Times New Roman"/>
                <w:b/>
                <w:bCs/>
                <w:sz w:val="20"/>
                <w:szCs w:val="20"/>
              </w:rPr>
            </w:pPr>
            <w:r w:rsidRPr="00B445C8">
              <w:rPr>
                <w:rFonts w:ascii="Times New Roman" w:hAnsi="Times New Roman"/>
                <w:b/>
                <w:bCs/>
                <w:sz w:val="20"/>
                <w:szCs w:val="20"/>
              </w:rPr>
              <w:t>60+ Days Lost</w:t>
            </w:r>
          </w:p>
        </w:tc>
        <w:tc>
          <w:tcPr>
            <w:tcW w:w="2030" w:type="dxa"/>
          </w:tcPr>
          <w:p w14:paraId="458828C0" w14:textId="77777777" w:rsidR="002E6463" w:rsidRPr="00B445C8" w:rsidRDefault="002E6463" w:rsidP="00D526EF">
            <w:pPr>
              <w:pStyle w:val="NoSpacing"/>
              <w:jc w:val="center"/>
              <w:rPr>
                <w:rFonts w:ascii="Times New Roman" w:hAnsi="Times New Roman"/>
                <w:b/>
                <w:bCs/>
                <w:sz w:val="20"/>
                <w:szCs w:val="20"/>
              </w:rPr>
            </w:pPr>
            <w:r w:rsidRPr="00B445C8">
              <w:rPr>
                <w:rFonts w:ascii="Times New Roman" w:hAnsi="Times New Roman"/>
                <w:b/>
                <w:bCs/>
                <w:sz w:val="20"/>
                <w:szCs w:val="20"/>
              </w:rPr>
              <w:t>60+ Days Restricted</w:t>
            </w:r>
          </w:p>
        </w:tc>
      </w:tr>
      <w:tr w:rsidR="009A593B" w:rsidRPr="00B445C8" w14:paraId="1E19B127" w14:textId="77777777" w:rsidTr="00D526EF">
        <w:tc>
          <w:tcPr>
            <w:tcW w:w="2239" w:type="dxa"/>
          </w:tcPr>
          <w:p w14:paraId="1CBBB87C" w14:textId="77777777" w:rsidR="009A593B" w:rsidRPr="00B445C8" w:rsidRDefault="009A593B" w:rsidP="009A593B">
            <w:pPr>
              <w:pStyle w:val="NoSpacing"/>
              <w:rPr>
                <w:rFonts w:ascii="Times New Roman" w:hAnsi="Times New Roman"/>
                <w:sz w:val="20"/>
                <w:szCs w:val="20"/>
              </w:rPr>
            </w:pPr>
            <w:r w:rsidRPr="00B445C8">
              <w:rPr>
                <w:rFonts w:ascii="Times New Roman" w:hAnsi="Times New Roman"/>
                <w:sz w:val="20"/>
                <w:szCs w:val="20"/>
              </w:rPr>
              <w:t>Bending/lifting/twisting</w:t>
            </w:r>
          </w:p>
        </w:tc>
        <w:tc>
          <w:tcPr>
            <w:tcW w:w="1722" w:type="dxa"/>
          </w:tcPr>
          <w:p w14:paraId="68A13F2B" w14:textId="77777777" w:rsidR="009A593B"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22</w:t>
            </w:r>
          </w:p>
        </w:tc>
        <w:tc>
          <w:tcPr>
            <w:tcW w:w="1531" w:type="dxa"/>
          </w:tcPr>
          <w:p w14:paraId="0D013176" w14:textId="77777777" w:rsidR="009A593B" w:rsidRPr="00B445C8" w:rsidRDefault="00FC7784" w:rsidP="00D526EF">
            <w:pPr>
              <w:pStyle w:val="NoSpacing"/>
              <w:jc w:val="center"/>
              <w:rPr>
                <w:rFonts w:ascii="Times New Roman" w:hAnsi="Times New Roman"/>
                <w:sz w:val="20"/>
                <w:szCs w:val="20"/>
              </w:rPr>
            </w:pPr>
            <w:r w:rsidRPr="00B445C8">
              <w:rPr>
                <w:rFonts w:ascii="Times New Roman" w:hAnsi="Times New Roman"/>
                <w:sz w:val="20"/>
                <w:szCs w:val="20"/>
              </w:rPr>
              <w:t>6</w:t>
            </w:r>
          </w:p>
        </w:tc>
        <w:tc>
          <w:tcPr>
            <w:tcW w:w="2030" w:type="dxa"/>
          </w:tcPr>
          <w:p w14:paraId="01D3315F" w14:textId="77777777" w:rsidR="009A593B" w:rsidRPr="00B445C8" w:rsidRDefault="00FC7784" w:rsidP="00D526EF">
            <w:pPr>
              <w:pStyle w:val="NoSpacing"/>
              <w:jc w:val="center"/>
              <w:rPr>
                <w:rFonts w:ascii="Times New Roman" w:hAnsi="Times New Roman"/>
                <w:sz w:val="20"/>
                <w:szCs w:val="20"/>
              </w:rPr>
            </w:pPr>
            <w:r w:rsidRPr="00B445C8">
              <w:rPr>
                <w:rFonts w:ascii="Times New Roman" w:hAnsi="Times New Roman"/>
                <w:sz w:val="20"/>
                <w:szCs w:val="20"/>
              </w:rPr>
              <w:t>5</w:t>
            </w:r>
          </w:p>
        </w:tc>
      </w:tr>
      <w:tr w:rsidR="009A593B" w:rsidRPr="00B445C8" w14:paraId="18569A43" w14:textId="77777777" w:rsidTr="00D526EF">
        <w:tc>
          <w:tcPr>
            <w:tcW w:w="2239" w:type="dxa"/>
          </w:tcPr>
          <w:p w14:paraId="5AADDC04" w14:textId="77777777" w:rsidR="009A593B" w:rsidRPr="00B445C8" w:rsidRDefault="009A593B" w:rsidP="009A593B">
            <w:pPr>
              <w:pStyle w:val="NoSpacing"/>
              <w:rPr>
                <w:rFonts w:ascii="Times New Roman" w:hAnsi="Times New Roman"/>
                <w:sz w:val="20"/>
                <w:szCs w:val="20"/>
              </w:rPr>
            </w:pPr>
            <w:r w:rsidRPr="00B445C8">
              <w:rPr>
                <w:rFonts w:ascii="Times New Roman" w:hAnsi="Times New Roman"/>
                <w:sz w:val="20"/>
                <w:szCs w:val="20"/>
              </w:rPr>
              <w:t>Slips/trips/falls</w:t>
            </w:r>
          </w:p>
        </w:tc>
        <w:tc>
          <w:tcPr>
            <w:tcW w:w="1722" w:type="dxa"/>
          </w:tcPr>
          <w:p w14:paraId="5ADE74CC" w14:textId="77777777" w:rsidR="009A593B"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10</w:t>
            </w:r>
          </w:p>
        </w:tc>
        <w:tc>
          <w:tcPr>
            <w:tcW w:w="1531" w:type="dxa"/>
          </w:tcPr>
          <w:p w14:paraId="23338CCE" w14:textId="77777777" w:rsidR="009A593B"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2</w:t>
            </w:r>
          </w:p>
        </w:tc>
        <w:tc>
          <w:tcPr>
            <w:tcW w:w="2030" w:type="dxa"/>
          </w:tcPr>
          <w:p w14:paraId="0BAD7462" w14:textId="77777777" w:rsidR="009A593B" w:rsidRPr="00B445C8" w:rsidRDefault="00FC7784" w:rsidP="00D526EF">
            <w:pPr>
              <w:pStyle w:val="NoSpacing"/>
              <w:jc w:val="center"/>
              <w:rPr>
                <w:rFonts w:ascii="Times New Roman" w:hAnsi="Times New Roman"/>
                <w:sz w:val="20"/>
                <w:szCs w:val="20"/>
              </w:rPr>
            </w:pPr>
            <w:r w:rsidRPr="00B445C8">
              <w:rPr>
                <w:rFonts w:ascii="Times New Roman" w:hAnsi="Times New Roman"/>
                <w:sz w:val="20"/>
                <w:szCs w:val="20"/>
              </w:rPr>
              <w:t>1</w:t>
            </w:r>
          </w:p>
        </w:tc>
      </w:tr>
      <w:tr w:rsidR="002E6463" w:rsidRPr="00B445C8" w14:paraId="3A849AA5" w14:textId="77777777" w:rsidTr="00D526EF">
        <w:tc>
          <w:tcPr>
            <w:tcW w:w="2239" w:type="dxa"/>
          </w:tcPr>
          <w:p w14:paraId="4D68BAD4" w14:textId="77777777" w:rsidR="002E6463" w:rsidRPr="00B445C8" w:rsidRDefault="009A593B" w:rsidP="00FD168D">
            <w:pPr>
              <w:pStyle w:val="NoSpacing"/>
              <w:rPr>
                <w:rFonts w:ascii="Times New Roman" w:hAnsi="Times New Roman"/>
                <w:sz w:val="20"/>
                <w:szCs w:val="20"/>
              </w:rPr>
            </w:pPr>
            <w:r w:rsidRPr="00B445C8">
              <w:rPr>
                <w:rFonts w:ascii="Times New Roman" w:hAnsi="Times New Roman"/>
                <w:sz w:val="20"/>
                <w:szCs w:val="20"/>
              </w:rPr>
              <w:t>Vehicle accident</w:t>
            </w:r>
          </w:p>
        </w:tc>
        <w:tc>
          <w:tcPr>
            <w:tcW w:w="1722" w:type="dxa"/>
          </w:tcPr>
          <w:p w14:paraId="45D44396" w14:textId="77777777" w:rsidR="002E6463" w:rsidRPr="00B445C8" w:rsidRDefault="002E6463" w:rsidP="00D526EF">
            <w:pPr>
              <w:pStyle w:val="NoSpacing"/>
              <w:jc w:val="center"/>
              <w:rPr>
                <w:rFonts w:ascii="Times New Roman" w:hAnsi="Times New Roman"/>
                <w:sz w:val="20"/>
                <w:szCs w:val="20"/>
              </w:rPr>
            </w:pPr>
            <w:r w:rsidRPr="00B445C8">
              <w:rPr>
                <w:rFonts w:ascii="Times New Roman" w:hAnsi="Times New Roman"/>
                <w:sz w:val="20"/>
                <w:szCs w:val="20"/>
              </w:rPr>
              <w:t>4</w:t>
            </w:r>
          </w:p>
        </w:tc>
        <w:tc>
          <w:tcPr>
            <w:tcW w:w="1531" w:type="dxa"/>
          </w:tcPr>
          <w:p w14:paraId="7B31B2E5" w14:textId="77777777" w:rsidR="002E6463"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1</w:t>
            </w:r>
          </w:p>
        </w:tc>
        <w:tc>
          <w:tcPr>
            <w:tcW w:w="2030" w:type="dxa"/>
          </w:tcPr>
          <w:p w14:paraId="3CA9007D" w14:textId="77777777" w:rsidR="002E6463"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1</w:t>
            </w:r>
          </w:p>
        </w:tc>
      </w:tr>
      <w:tr w:rsidR="002E6463" w:rsidRPr="00B445C8" w14:paraId="75F7F284" w14:textId="77777777" w:rsidTr="00D526EF">
        <w:tc>
          <w:tcPr>
            <w:tcW w:w="2239" w:type="dxa"/>
          </w:tcPr>
          <w:p w14:paraId="0C2D809D" w14:textId="77777777" w:rsidR="002E6463" w:rsidRPr="00B445C8" w:rsidRDefault="009A593B" w:rsidP="00FD168D">
            <w:pPr>
              <w:pStyle w:val="NoSpacing"/>
              <w:rPr>
                <w:rFonts w:ascii="Times New Roman" w:hAnsi="Times New Roman"/>
                <w:sz w:val="20"/>
                <w:szCs w:val="20"/>
              </w:rPr>
            </w:pPr>
            <w:r w:rsidRPr="00B445C8">
              <w:rPr>
                <w:rFonts w:ascii="Times New Roman" w:hAnsi="Times New Roman"/>
                <w:sz w:val="20"/>
                <w:szCs w:val="20"/>
              </w:rPr>
              <w:t>Chemical exposure</w:t>
            </w:r>
          </w:p>
        </w:tc>
        <w:tc>
          <w:tcPr>
            <w:tcW w:w="1722" w:type="dxa"/>
          </w:tcPr>
          <w:p w14:paraId="48ABC440" w14:textId="77777777" w:rsidR="002E6463" w:rsidRPr="00B445C8" w:rsidRDefault="002E6463" w:rsidP="00D526EF">
            <w:pPr>
              <w:pStyle w:val="NoSpacing"/>
              <w:jc w:val="center"/>
              <w:rPr>
                <w:rFonts w:ascii="Times New Roman" w:hAnsi="Times New Roman"/>
                <w:sz w:val="20"/>
                <w:szCs w:val="20"/>
              </w:rPr>
            </w:pPr>
            <w:r w:rsidRPr="00B445C8">
              <w:rPr>
                <w:rFonts w:ascii="Times New Roman" w:hAnsi="Times New Roman"/>
                <w:sz w:val="20"/>
                <w:szCs w:val="20"/>
              </w:rPr>
              <w:t>1</w:t>
            </w:r>
          </w:p>
        </w:tc>
        <w:tc>
          <w:tcPr>
            <w:tcW w:w="1531" w:type="dxa"/>
          </w:tcPr>
          <w:p w14:paraId="0094B474" w14:textId="77777777" w:rsidR="002E6463" w:rsidRPr="00B445C8" w:rsidRDefault="00FC7784" w:rsidP="00D526EF">
            <w:pPr>
              <w:pStyle w:val="NoSpacing"/>
              <w:jc w:val="center"/>
              <w:rPr>
                <w:rFonts w:ascii="Times New Roman" w:hAnsi="Times New Roman"/>
                <w:sz w:val="20"/>
                <w:szCs w:val="20"/>
              </w:rPr>
            </w:pPr>
            <w:r w:rsidRPr="00B445C8">
              <w:rPr>
                <w:rFonts w:ascii="Times New Roman" w:hAnsi="Times New Roman"/>
                <w:sz w:val="20"/>
                <w:szCs w:val="20"/>
              </w:rPr>
              <w:t>0</w:t>
            </w:r>
          </w:p>
        </w:tc>
        <w:tc>
          <w:tcPr>
            <w:tcW w:w="2030" w:type="dxa"/>
          </w:tcPr>
          <w:p w14:paraId="63DB7A83" w14:textId="77777777" w:rsidR="002E6463" w:rsidRPr="00B445C8" w:rsidRDefault="00FC7784" w:rsidP="00D526EF">
            <w:pPr>
              <w:pStyle w:val="NoSpacing"/>
              <w:jc w:val="center"/>
              <w:rPr>
                <w:rFonts w:ascii="Times New Roman" w:hAnsi="Times New Roman"/>
                <w:sz w:val="20"/>
                <w:szCs w:val="20"/>
              </w:rPr>
            </w:pPr>
            <w:r w:rsidRPr="00B445C8">
              <w:rPr>
                <w:rFonts w:ascii="Times New Roman" w:hAnsi="Times New Roman"/>
                <w:sz w:val="20"/>
                <w:szCs w:val="20"/>
              </w:rPr>
              <w:t>0</w:t>
            </w:r>
          </w:p>
        </w:tc>
      </w:tr>
      <w:tr w:rsidR="002E6463" w:rsidRPr="00B445C8" w14:paraId="17DAA278" w14:textId="77777777" w:rsidTr="00D526EF">
        <w:tc>
          <w:tcPr>
            <w:tcW w:w="2239" w:type="dxa"/>
          </w:tcPr>
          <w:p w14:paraId="441FB215" w14:textId="77777777" w:rsidR="002E6463" w:rsidRPr="00B445C8" w:rsidRDefault="002E6463" w:rsidP="00FD168D">
            <w:pPr>
              <w:pStyle w:val="NoSpacing"/>
              <w:rPr>
                <w:rFonts w:ascii="Times New Roman" w:hAnsi="Times New Roman"/>
                <w:sz w:val="20"/>
                <w:szCs w:val="20"/>
              </w:rPr>
            </w:pPr>
            <w:r w:rsidRPr="00B445C8">
              <w:rPr>
                <w:rFonts w:ascii="Times New Roman" w:hAnsi="Times New Roman"/>
                <w:sz w:val="20"/>
                <w:szCs w:val="20"/>
              </w:rPr>
              <w:t>Other</w:t>
            </w:r>
          </w:p>
        </w:tc>
        <w:tc>
          <w:tcPr>
            <w:tcW w:w="1722" w:type="dxa"/>
          </w:tcPr>
          <w:p w14:paraId="0EFF9A7C" w14:textId="77777777" w:rsidR="002E6463" w:rsidRPr="00B445C8" w:rsidRDefault="002E6463" w:rsidP="00D526EF">
            <w:pPr>
              <w:pStyle w:val="NoSpacing"/>
              <w:jc w:val="center"/>
              <w:rPr>
                <w:rFonts w:ascii="Times New Roman" w:hAnsi="Times New Roman"/>
                <w:sz w:val="20"/>
                <w:szCs w:val="20"/>
              </w:rPr>
            </w:pPr>
            <w:r w:rsidRPr="00B445C8">
              <w:rPr>
                <w:rFonts w:ascii="Times New Roman" w:hAnsi="Times New Roman"/>
                <w:sz w:val="20"/>
                <w:szCs w:val="20"/>
              </w:rPr>
              <w:t>1</w:t>
            </w:r>
          </w:p>
        </w:tc>
        <w:tc>
          <w:tcPr>
            <w:tcW w:w="1531" w:type="dxa"/>
          </w:tcPr>
          <w:p w14:paraId="7ED64C21" w14:textId="77777777" w:rsidR="002E6463"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0</w:t>
            </w:r>
          </w:p>
        </w:tc>
        <w:tc>
          <w:tcPr>
            <w:tcW w:w="2030" w:type="dxa"/>
          </w:tcPr>
          <w:p w14:paraId="7E3379F5" w14:textId="77777777" w:rsidR="002E6463"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0</w:t>
            </w:r>
          </w:p>
        </w:tc>
      </w:tr>
      <w:tr w:rsidR="002E6463" w:rsidRPr="00B445C8" w14:paraId="4CFD2B9A" w14:textId="77777777" w:rsidTr="00D526EF">
        <w:tc>
          <w:tcPr>
            <w:tcW w:w="2239" w:type="dxa"/>
          </w:tcPr>
          <w:p w14:paraId="39978FD0" w14:textId="77777777" w:rsidR="002E6463" w:rsidRPr="00D526EF" w:rsidRDefault="002E6463" w:rsidP="009A593B">
            <w:pPr>
              <w:pStyle w:val="NoSpacing"/>
              <w:jc w:val="right"/>
              <w:rPr>
                <w:rFonts w:ascii="Times New Roman" w:hAnsi="Times New Roman"/>
                <w:b/>
                <w:bCs/>
                <w:sz w:val="20"/>
                <w:szCs w:val="20"/>
                <w:u w:val="single"/>
              </w:rPr>
            </w:pPr>
            <w:r w:rsidRPr="00D526EF">
              <w:rPr>
                <w:rFonts w:ascii="Times New Roman" w:hAnsi="Times New Roman"/>
                <w:b/>
                <w:bCs/>
                <w:sz w:val="20"/>
                <w:szCs w:val="20"/>
                <w:u w:val="single"/>
              </w:rPr>
              <w:t>TOTAL</w:t>
            </w:r>
          </w:p>
        </w:tc>
        <w:tc>
          <w:tcPr>
            <w:tcW w:w="1722" w:type="dxa"/>
          </w:tcPr>
          <w:p w14:paraId="0674FD93" w14:textId="77777777" w:rsidR="002E6463" w:rsidRPr="00B445C8" w:rsidRDefault="002E6463" w:rsidP="00D526EF">
            <w:pPr>
              <w:pStyle w:val="NoSpacing"/>
              <w:jc w:val="center"/>
              <w:rPr>
                <w:rFonts w:ascii="Times New Roman" w:hAnsi="Times New Roman"/>
                <w:b/>
                <w:bCs/>
                <w:sz w:val="20"/>
                <w:szCs w:val="20"/>
              </w:rPr>
            </w:pPr>
            <w:r w:rsidRPr="00B445C8">
              <w:rPr>
                <w:rFonts w:ascii="Times New Roman" w:hAnsi="Times New Roman"/>
                <w:b/>
                <w:bCs/>
                <w:sz w:val="20"/>
                <w:szCs w:val="20"/>
              </w:rPr>
              <w:t>21</w:t>
            </w:r>
          </w:p>
        </w:tc>
        <w:tc>
          <w:tcPr>
            <w:tcW w:w="1531" w:type="dxa"/>
          </w:tcPr>
          <w:p w14:paraId="5130B02A" w14:textId="77777777" w:rsidR="002E6463" w:rsidRPr="00B445C8" w:rsidRDefault="009A593B" w:rsidP="00D526EF">
            <w:pPr>
              <w:pStyle w:val="NoSpacing"/>
              <w:jc w:val="center"/>
              <w:rPr>
                <w:rFonts w:ascii="Times New Roman" w:hAnsi="Times New Roman"/>
                <w:b/>
                <w:bCs/>
                <w:sz w:val="20"/>
                <w:szCs w:val="20"/>
              </w:rPr>
            </w:pPr>
            <w:r w:rsidRPr="00B445C8">
              <w:rPr>
                <w:rFonts w:ascii="Times New Roman" w:hAnsi="Times New Roman"/>
                <w:b/>
                <w:bCs/>
                <w:sz w:val="20"/>
                <w:szCs w:val="20"/>
              </w:rPr>
              <w:t>9</w:t>
            </w:r>
          </w:p>
        </w:tc>
        <w:tc>
          <w:tcPr>
            <w:tcW w:w="2030" w:type="dxa"/>
          </w:tcPr>
          <w:p w14:paraId="53E32B33" w14:textId="77777777" w:rsidR="002E6463" w:rsidRPr="00B445C8" w:rsidRDefault="009A593B" w:rsidP="00D526EF">
            <w:pPr>
              <w:pStyle w:val="NoSpacing"/>
              <w:jc w:val="center"/>
              <w:rPr>
                <w:rFonts w:ascii="Times New Roman" w:hAnsi="Times New Roman"/>
                <w:b/>
                <w:bCs/>
                <w:sz w:val="20"/>
                <w:szCs w:val="20"/>
              </w:rPr>
            </w:pPr>
            <w:r w:rsidRPr="00B445C8">
              <w:rPr>
                <w:rFonts w:ascii="Times New Roman" w:hAnsi="Times New Roman"/>
                <w:b/>
                <w:bCs/>
                <w:sz w:val="20"/>
                <w:szCs w:val="20"/>
              </w:rPr>
              <w:t>7</w:t>
            </w:r>
          </w:p>
        </w:tc>
      </w:tr>
    </w:tbl>
    <w:p w14:paraId="277E9840" w14:textId="77777777" w:rsidR="002D223B" w:rsidRDefault="002D223B" w:rsidP="00C35D30">
      <w:pPr>
        <w:pStyle w:val="ListParagraph"/>
        <w:widowControl/>
        <w:numPr>
          <w:ilvl w:val="0"/>
          <w:numId w:val="10"/>
        </w:numPr>
        <w:spacing w:before="240" w:after="0"/>
        <w:jc w:val="left"/>
        <w:rPr>
          <w:noProof/>
        </w:rPr>
      </w:pPr>
      <w:r>
        <w:rPr>
          <w:noProof/>
        </w:rPr>
        <w:t xml:space="preserve">Same </w:t>
      </w:r>
      <w:r w:rsidR="00C00C90">
        <w:rPr>
          <w:noProof/>
        </w:rPr>
        <w:t>leading</w:t>
      </w:r>
      <w:r>
        <w:rPr>
          <w:noProof/>
        </w:rPr>
        <w:t xml:space="preserve"> causes</w:t>
      </w:r>
    </w:p>
    <w:p w14:paraId="3EA398E8" w14:textId="77777777" w:rsidR="002D223B" w:rsidRDefault="002D223B" w:rsidP="00C35D30">
      <w:pPr>
        <w:pStyle w:val="ListParagraph"/>
        <w:widowControl/>
        <w:numPr>
          <w:ilvl w:val="0"/>
          <w:numId w:val="10"/>
        </w:numPr>
        <w:spacing w:after="0"/>
        <w:jc w:val="left"/>
        <w:rPr>
          <w:noProof/>
        </w:rPr>
      </w:pPr>
      <w:r>
        <w:rPr>
          <w:noProof/>
        </w:rPr>
        <w:t xml:space="preserve">Vehicle accidents </w:t>
      </w:r>
      <w:r w:rsidR="00881F94">
        <w:rPr>
          <w:noProof/>
        </w:rPr>
        <w:t>in 2</w:t>
      </w:r>
      <w:r w:rsidR="00881F94" w:rsidRPr="00881F94">
        <w:rPr>
          <w:noProof/>
          <w:vertAlign w:val="superscript"/>
        </w:rPr>
        <w:t>nd</w:t>
      </w:r>
      <w:r w:rsidR="00881F94">
        <w:rPr>
          <w:noProof/>
        </w:rPr>
        <w:t xml:space="preserve"> place (if counting near misses)</w:t>
      </w:r>
    </w:p>
    <w:p w14:paraId="252DC4F7" w14:textId="77777777" w:rsidR="00881F94" w:rsidRDefault="00881F94" w:rsidP="00C35D30">
      <w:pPr>
        <w:pStyle w:val="ListParagraph"/>
        <w:widowControl/>
        <w:numPr>
          <w:ilvl w:val="0"/>
          <w:numId w:val="10"/>
        </w:numPr>
        <w:spacing w:after="0"/>
        <w:jc w:val="left"/>
        <w:rPr>
          <w:noProof/>
        </w:rPr>
      </w:pPr>
      <w:r>
        <w:rPr>
          <w:noProof/>
        </w:rPr>
        <w:t>Once an injury occurs, 20-30% chance of at least 60 days lost!</w:t>
      </w:r>
    </w:p>
    <w:p w14:paraId="67E9F28C" w14:textId="77777777" w:rsidR="00FA5F5D" w:rsidRPr="00FA5F5D" w:rsidRDefault="00FA5F5D" w:rsidP="007C16F7">
      <w:pPr>
        <w:widowControl/>
        <w:spacing w:before="240" w:after="0"/>
        <w:jc w:val="left"/>
        <w:rPr>
          <w:lang w:bidi="en-US"/>
        </w:rPr>
      </w:pPr>
      <w:r w:rsidRPr="00FA5F5D">
        <w:rPr>
          <w:lang w:bidi="en-US"/>
        </w:rPr>
        <w:t xml:space="preserve">The </w:t>
      </w:r>
      <w:r w:rsidR="00983FEE">
        <w:rPr>
          <w:lang w:bidi="en-US"/>
        </w:rPr>
        <w:t>Safety Subcommittee</w:t>
      </w:r>
      <w:r w:rsidRPr="00FA5F5D">
        <w:rPr>
          <w:lang w:bidi="en-US"/>
        </w:rPr>
        <w:t xml:space="preserve"> will focus some of their efforts next year in developing weights and measures materials related to:</w:t>
      </w:r>
    </w:p>
    <w:p w14:paraId="150AD541" w14:textId="77777777" w:rsidR="00FA5F5D" w:rsidRPr="00FA5F5D" w:rsidRDefault="00FA5F5D" w:rsidP="00C35D30">
      <w:pPr>
        <w:pStyle w:val="ListParagraph"/>
        <w:numPr>
          <w:ilvl w:val="0"/>
          <w:numId w:val="8"/>
        </w:numPr>
        <w:spacing w:before="240"/>
        <w:jc w:val="left"/>
        <w:rPr>
          <w:lang w:bidi="en-US"/>
        </w:rPr>
      </w:pPr>
      <w:r w:rsidRPr="00FA5F5D">
        <w:rPr>
          <w:lang w:bidi="en-US"/>
        </w:rPr>
        <w:t>Bending/Lifting/Twisting</w:t>
      </w:r>
    </w:p>
    <w:p w14:paraId="5BA3E3C5" w14:textId="77777777" w:rsidR="00FA5F5D" w:rsidRPr="00FA5F5D" w:rsidRDefault="00FA5F5D" w:rsidP="00C35D30">
      <w:pPr>
        <w:pStyle w:val="ListParagraph"/>
        <w:numPr>
          <w:ilvl w:val="0"/>
          <w:numId w:val="8"/>
        </w:numPr>
        <w:jc w:val="left"/>
        <w:rPr>
          <w:lang w:bidi="en-US"/>
        </w:rPr>
      </w:pPr>
      <w:r w:rsidRPr="00FA5F5D">
        <w:rPr>
          <w:lang w:bidi="en-US"/>
        </w:rPr>
        <w:t>Vehicle Accidents</w:t>
      </w:r>
    </w:p>
    <w:p w14:paraId="3965EF82" w14:textId="77777777" w:rsidR="00FA5F5D" w:rsidRPr="00FA5F5D" w:rsidRDefault="00FA5F5D" w:rsidP="00C35D30">
      <w:pPr>
        <w:pStyle w:val="ListParagraph"/>
        <w:numPr>
          <w:ilvl w:val="0"/>
          <w:numId w:val="8"/>
        </w:numPr>
        <w:jc w:val="left"/>
        <w:rPr>
          <w:lang w:bidi="en-US"/>
        </w:rPr>
      </w:pPr>
      <w:r w:rsidRPr="00FA5F5D">
        <w:rPr>
          <w:lang w:bidi="en-US"/>
        </w:rPr>
        <w:t>Slips/Trips/Falls</w:t>
      </w:r>
    </w:p>
    <w:p w14:paraId="16A21A22" w14:textId="77777777" w:rsidR="00FA5F5D" w:rsidRPr="00FA5F5D" w:rsidRDefault="00FA5F5D" w:rsidP="00C35D30">
      <w:pPr>
        <w:pStyle w:val="ListParagraph"/>
        <w:numPr>
          <w:ilvl w:val="0"/>
          <w:numId w:val="8"/>
        </w:numPr>
        <w:jc w:val="left"/>
        <w:rPr>
          <w:lang w:bidi="en-US"/>
        </w:rPr>
      </w:pPr>
      <w:r w:rsidRPr="00FA5F5D">
        <w:rPr>
          <w:lang w:bidi="en-US"/>
        </w:rPr>
        <w:t>Chemical Exposure</w:t>
      </w:r>
    </w:p>
    <w:p w14:paraId="63D13DE6" w14:textId="1E341FA9" w:rsidR="00176930" w:rsidRPr="00FA5F5D" w:rsidRDefault="00176930" w:rsidP="006F69F3">
      <w:pPr>
        <w:rPr>
          <w:lang w:bidi="en-US"/>
        </w:rPr>
      </w:pPr>
      <w:r w:rsidRPr="00FA5F5D">
        <w:rPr>
          <w:lang w:bidi="en-US"/>
        </w:rPr>
        <w:t xml:space="preserve">NCWM members are encouraged to review </w:t>
      </w:r>
      <w:r w:rsidR="0067294F">
        <w:rPr>
          <w:lang w:bidi="en-US"/>
        </w:rPr>
        <w:t>a</w:t>
      </w:r>
      <w:r w:rsidRPr="00FA5F5D">
        <w:rPr>
          <w:lang w:bidi="en-US"/>
        </w:rPr>
        <w:t xml:space="preserve"> complete presentation on the 2018 safety survey on the NCWM </w:t>
      </w:r>
      <w:r w:rsidR="0067294F">
        <w:rPr>
          <w:lang w:bidi="en-US"/>
        </w:rPr>
        <w:t>website.</w:t>
      </w:r>
    </w:p>
    <w:p w14:paraId="6D409F8E" w14:textId="77777777" w:rsidR="00FA5F5D" w:rsidRDefault="00FA5F5D" w:rsidP="007C16F7">
      <w:pPr>
        <w:rPr>
          <w:lang w:bidi="en-US"/>
        </w:rPr>
      </w:pPr>
      <w:r w:rsidRPr="00FA5F5D">
        <w:rPr>
          <w:lang w:bidi="en-US"/>
        </w:rPr>
        <w:t>The Committee expresses appreciation to the members of the Safety Subcommittee for their willingness to volunteer for this important work.</w:t>
      </w:r>
    </w:p>
    <w:tbl>
      <w:tblPr>
        <w:tblStyle w:val="TableGrid31"/>
        <w:tblW w:w="7797" w:type="dxa"/>
        <w:tblLook w:val="04A0" w:firstRow="1" w:lastRow="0" w:firstColumn="1" w:lastColumn="0" w:noHBand="0" w:noVBand="1"/>
      </w:tblPr>
      <w:tblGrid>
        <w:gridCol w:w="2171"/>
        <w:gridCol w:w="1710"/>
        <w:gridCol w:w="3916"/>
      </w:tblGrid>
      <w:tr w:rsidR="00D701D7" w:rsidRPr="00844E25" w14:paraId="7E4FB281" w14:textId="77777777" w:rsidTr="007C26E2">
        <w:trPr>
          <w:trHeight w:hRule="exact" w:val="259"/>
        </w:trPr>
        <w:tc>
          <w:tcPr>
            <w:tcW w:w="7797" w:type="dxa"/>
            <w:gridSpan w:val="3"/>
            <w:shd w:val="clear" w:color="auto" w:fill="000000" w:themeFill="text1"/>
            <w:vAlign w:val="center"/>
          </w:tcPr>
          <w:p w14:paraId="6E84F8F5" w14:textId="698191F7" w:rsidR="00D701D7" w:rsidRPr="00844E25" w:rsidRDefault="00D701D7" w:rsidP="00D701D7">
            <w:pPr>
              <w:keepNext/>
              <w:keepLines/>
              <w:widowControl/>
              <w:spacing w:after="0"/>
              <w:jc w:val="left"/>
              <w:rPr>
                <w:sz w:val="20"/>
                <w:szCs w:val="18"/>
              </w:rPr>
            </w:pPr>
            <w:r>
              <w:rPr>
                <w:b/>
                <w:sz w:val="20"/>
                <w:szCs w:val="18"/>
              </w:rPr>
              <w:lastRenderedPageBreak/>
              <w:t>Safety Subcommittee Members</w:t>
            </w:r>
          </w:p>
        </w:tc>
      </w:tr>
      <w:tr w:rsidR="00176930" w:rsidRPr="00844E25" w14:paraId="589EFF88" w14:textId="77777777" w:rsidTr="007C26E2">
        <w:trPr>
          <w:trHeight w:hRule="exact" w:val="259"/>
        </w:trPr>
        <w:tc>
          <w:tcPr>
            <w:tcW w:w="2171" w:type="dxa"/>
            <w:vAlign w:val="center"/>
          </w:tcPr>
          <w:p w14:paraId="52800775" w14:textId="77777777" w:rsidR="00176930" w:rsidRPr="00F516D0" w:rsidRDefault="00176930" w:rsidP="00176930">
            <w:pPr>
              <w:keepNext/>
              <w:keepLines/>
              <w:widowControl/>
              <w:spacing w:after="0"/>
              <w:jc w:val="left"/>
              <w:rPr>
                <w:sz w:val="20"/>
                <w:szCs w:val="20"/>
              </w:rPr>
            </w:pPr>
            <w:r w:rsidRPr="00F516D0">
              <w:rPr>
                <w:sz w:val="20"/>
                <w:szCs w:val="20"/>
              </w:rPr>
              <w:t>Chair</w:t>
            </w:r>
          </w:p>
        </w:tc>
        <w:tc>
          <w:tcPr>
            <w:tcW w:w="1710" w:type="dxa"/>
            <w:vAlign w:val="center"/>
          </w:tcPr>
          <w:p w14:paraId="14AAF271" w14:textId="7A977000" w:rsidR="00176930" w:rsidRPr="00F516D0" w:rsidRDefault="00AE7903" w:rsidP="00176930">
            <w:pPr>
              <w:keepNext/>
              <w:keepLines/>
              <w:widowControl/>
              <w:spacing w:after="0"/>
              <w:jc w:val="left"/>
              <w:rPr>
                <w:sz w:val="20"/>
                <w:szCs w:val="20"/>
              </w:rPr>
            </w:pPr>
            <w:r>
              <w:rPr>
                <w:sz w:val="20"/>
                <w:szCs w:val="20"/>
              </w:rPr>
              <w:t>Vacant</w:t>
            </w:r>
          </w:p>
        </w:tc>
        <w:tc>
          <w:tcPr>
            <w:tcW w:w="3916" w:type="dxa"/>
            <w:vAlign w:val="center"/>
          </w:tcPr>
          <w:p w14:paraId="7D2391D8" w14:textId="17162CD3" w:rsidR="00176930" w:rsidRPr="00F516D0" w:rsidRDefault="00176930" w:rsidP="00176930">
            <w:pPr>
              <w:keepNext/>
              <w:keepLines/>
              <w:widowControl/>
              <w:spacing w:after="0"/>
              <w:jc w:val="left"/>
              <w:rPr>
                <w:sz w:val="20"/>
                <w:szCs w:val="20"/>
              </w:rPr>
            </w:pPr>
          </w:p>
        </w:tc>
      </w:tr>
      <w:tr w:rsidR="00176930" w:rsidRPr="00844E25" w14:paraId="34E3108C" w14:textId="77777777" w:rsidTr="007C26E2">
        <w:trPr>
          <w:trHeight w:hRule="exact" w:val="259"/>
        </w:trPr>
        <w:tc>
          <w:tcPr>
            <w:tcW w:w="2171" w:type="dxa"/>
            <w:vAlign w:val="center"/>
          </w:tcPr>
          <w:p w14:paraId="66BDEC2E" w14:textId="77777777" w:rsidR="00176930" w:rsidRPr="00F516D0" w:rsidRDefault="00176930" w:rsidP="00176930">
            <w:pPr>
              <w:keepNext/>
              <w:keepLines/>
              <w:widowControl/>
              <w:spacing w:after="0"/>
              <w:jc w:val="left"/>
              <w:rPr>
                <w:sz w:val="20"/>
                <w:szCs w:val="20"/>
              </w:rPr>
            </w:pPr>
            <w:r w:rsidRPr="00F516D0">
              <w:rPr>
                <w:sz w:val="20"/>
                <w:szCs w:val="20"/>
              </w:rPr>
              <w:t>Public Sector Member</w:t>
            </w:r>
          </w:p>
        </w:tc>
        <w:tc>
          <w:tcPr>
            <w:tcW w:w="1710" w:type="dxa"/>
            <w:vAlign w:val="center"/>
          </w:tcPr>
          <w:p w14:paraId="1F1A9082" w14:textId="77777777" w:rsidR="00176930" w:rsidRPr="00F516D0" w:rsidRDefault="00176930" w:rsidP="00176930">
            <w:pPr>
              <w:keepNext/>
              <w:keepLines/>
              <w:widowControl/>
              <w:spacing w:after="0"/>
              <w:jc w:val="left"/>
              <w:rPr>
                <w:sz w:val="20"/>
                <w:szCs w:val="20"/>
              </w:rPr>
            </w:pPr>
            <w:r w:rsidRPr="00F516D0">
              <w:rPr>
                <w:sz w:val="20"/>
                <w:szCs w:val="20"/>
              </w:rPr>
              <w:t>Jason Flint</w:t>
            </w:r>
          </w:p>
        </w:tc>
        <w:tc>
          <w:tcPr>
            <w:tcW w:w="3916" w:type="dxa"/>
            <w:vAlign w:val="center"/>
          </w:tcPr>
          <w:p w14:paraId="59267F00" w14:textId="77777777" w:rsidR="00176930" w:rsidRPr="00F516D0" w:rsidRDefault="00176930" w:rsidP="00176930">
            <w:pPr>
              <w:keepNext/>
              <w:keepLines/>
              <w:widowControl/>
              <w:spacing w:after="0"/>
              <w:jc w:val="left"/>
              <w:rPr>
                <w:sz w:val="20"/>
                <w:szCs w:val="20"/>
              </w:rPr>
            </w:pPr>
            <w:r w:rsidRPr="00F516D0">
              <w:rPr>
                <w:sz w:val="20"/>
                <w:szCs w:val="20"/>
              </w:rPr>
              <w:t>New Jersey</w:t>
            </w:r>
          </w:p>
        </w:tc>
      </w:tr>
      <w:tr w:rsidR="00176930" w:rsidRPr="00844E25" w14:paraId="1EFC7D46" w14:textId="77777777" w:rsidTr="007C26E2">
        <w:trPr>
          <w:trHeight w:hRule="exact" w:val="259"/>
        </w:trPr>
        <w:tc>
          <w:tcPr>
            <w:tcW w:w="2171" w:type="dxa"/>
            <w:vAlign w:val="center"/>
          </w:tcPr>
          <w:p w14:paraId="05FE93C5" w14:textId="77777777" w:rsidR="00176930" w:rsidRPr="00F516D0" w:rsidRDefault="00176930" w:rsidP="00176930">
            <w:pPr>
              <w:keepNext/>
              <w:keepLines/>
              <w:widowControl/>
              <w:spacing w:after="0"/>
              <w:jc w:val="left"/>
              <w:rPr>
                <w:sz w:val="20"/>
                <w:szCs w:val="20"/>
              </w:rPr>
            </w:pPr>
            <w:r w:rsidRPr="00F516D0">
              <w:rPr>
                <w:sz w:val="20"/>
                <w:szCs w:val="20"/>
              </w:rPr>
              <w:t>Public Sector Member</w:t>
            </w:r>
          </w:p>
        </w:tc>
        <w:tc>
          <w:tcPr>
            <w:tcW w:w="1710" w:type="dxa"/>
            <w:vAlign w:val="center"/>
          </w:tcPr>
          <w:p w14:paraId="127795EE" w14:textId="77777777" w:rsidR="00176930" w:rsidRPr="00F516D0" w:rsidRDefault="00176930" w:rsidP="00176930">
            <w:pPr>
              <w:keepNext/>
              <w:keepLines/>
              <w:widowControl/>
              <w:spacing w:after="0"/>
              <w:jc w:val="left"/>
              <w:rPr>
                <w:sz w:val="20"/>
                <w:szCs w:val="20"/>
              </w:rPr>
            </w:pPr>
            <w:r w:rsidRPr="00F516D0">
              <w:rPr>
                <w:sz w:val="20"/>
                <w:szCs w:val="20"/>
              </w:rPr>
              <w:t>Elizabeth Koncki</w:t>
            </w:r>
          </w:p>
        </w:tc>
        <w:tc>
          <w:tcPr>
            <w:tcW w:w="3916" w:type="dxa"/>
            <w:vAlign w:val="center"/>
          </w:tcPr>
          <w:p w14:paraId="10BF8921" w14:textId="77777777" w:rsidR="00176930" w:rsidRPr="00F516D0" w:rsidRDefault="00176930" w:rsidP="00176930">
            <w:pPr>
              <w:keepNext/>
              <w:keepLines/>
              <w:widowControl/>
              <w:spacing w:after="0"/>
              <w:jc w:val="left"/>
              <w:rPr>
                <w:sz w:val="20"/>
                <w:szCs w:val="20"/>
              </w:rPr>
            </w:pPr>
            <w:r w:rsidRPr="00F516D0">
              <w:rPr>
                <w:sz w:val="20"/>
                <w:szCs w:val="20"/>
              </w:rPr>
              <w:t>Maryland</w:t>
            </w:r>
          </w:p>
        </w:tc>
      </w:tr>
      <w:tr w:rsidR="00176930" w:rsidRPr="00844E25" w14:paraId="2D504478" w14:textId="77777777" w:rsidTr="007C26E2">
        <w:trPr>
          <w:trHeight w:hRule="exact" w:val="259"/>
        </w:trPr>
        <w:tc>
          <w:tcPr>
            <w:tcW w:w="2171" w:type="dxa"/>
            <w:vAlign w:val="center"/>
          </w:tcPr>
          <w:p w14:paraId="575EA871" w14:textId="77777777" w:rsidR="00176930" w:rsidRPr="00F516D0" w:rsidRDefault="00176930" w:rsidP="00176930">
            <w:pPr>
              <w:keepNext/>
              <w:keepLines/>
              <w:widowControl/>
              <w:spacing w:after="0"/>
              <w:jc w:val="left"/>
              <w:rPr>
                <w:sz w:val="20"/>
                <w:szCs w:val="20"/>
              </w:rPr>
            </w:pPr>
            <w:r w:rsidRPr="00F516D0">
              <w:rPr>
                <w:sz w:val="20"/>
                <w:szCs w:val="20"/>
              </w:rPr>
              <w:t>Public Sector Member</w:t>
            </w:r>
          </w:p>
        </w:tc>
        <w:tc>
          <w:tcPr>
            <w:tcW w:w="1710" w:type="dxa"/>
            <w:vAlign w:val="center"/>
          </w:tcPr>
          <w:p w14:paraId="6570D1DD" w14:textId="77777777" w:rsidR="00176930" w:rsidRPr="00F516D0" w:rsidRDefault="00176930" w:rsidP="00176930">
            <w:pPr>
              <w:keepNext/>
              <w:keepLines/>
              <w:widowControl/>
              <w:spacing w:after="0"/>
              <w:jc w:val="left"/>
              <w:rPr>
                <w:sz w:val="20"/>
                <w:szCs w:val="20"/>
              </w:rPr>
            </w:pPr>
            <w:r>
              <w:rPr>
                <w:sz w:val="20"/>
                <w:szCs w:val="20"/>
              </w:rPr>
              <w:t>Vacant</w:t>
            </w:r>
          </w:p>
        </w:tc>
        <w:tc>
          <w:tcPr>
            <w:tcW w:w="3916" w:type="dxa"/>
            <w:vAlign w:val="center"/>
          </w:tcPr>
          <w:p w14:paraId="342FEAD2" w14:textId="1EB09EE5" w:rsidR="00176930" w:rsidRPr="00F516D0" w:rsidRDefault="00176930" w:rsidP="00176930">
            <w:pPr>
              <w:keepNext/>
              <w:keepLines/>
              <w:widowControl/>
              <w:spacing w:after="0"/>
              <w:jc w:val="left"/>
              <w:rPr>
                <w:sz w:val="20"/>
                <w:szCs w:val="20"/>
              </w:rPr>
            </w:pPr>
            <w:r>
              <w:rPr>
                <w:sz w:val="20"/>
                <w:szCs w:val="20"/>
              </w:rPr>
              <w:t>(CWMA Representative)</w:t>
            </w:r>
          </w:p>
        </w:tc>
      </w:tr>
      <w:tr w:rsidR="00176930" w:rsidRPr="00844E25" w14:paraId="34127085" w14:textId="77777777" w:rsidTr="007C26E2">
        <w:trPr>
          <w:trHeight w:hRule="exact" w:val="259"/>
        </w:trPr>
        <w:tc>
          <w:tcPr>
            <w:tcW w:w="2171" w:type="dxa"/>
            <w:vAlign w:val="center"/>
          </w:tcPr>
          <w:p w14:paraId="7B5F82B0" w14:textId="77777777" w:rsidR="00176930" w:rsidRPr="00F516D0" w:rsidRDefault="00176930" w:rsidP="00176930">
            <w:pPr>
              <w:keepNext/>
              <w:keepLines/>
              <w:widowControl/>
              <w:spacing w:after="0"/>
              <w:jc w:val="left"/>
              <w:rPr>
                <w:sz w:val="20"/>
                <w:szCs w:val="20"/>
              </w:rPr>
            </w:pPr>
            <w:r w:rsidRPr="00F516D0">
              <w:rPr>
                <w:sz w:val="20"/>
                <w:szCs w:val="20"/>
              </w:rPr>
              <w:t>Public Sector Member</w:t>
            </w:r>
          </w:p>
        </w:tc>
        <w:tc>
          <w:tcPr>
            <w:tcW w:w="1710" w:type="dxa"/>
            <w:vAlign w:val="center"/>
          </w:tcPr>
          <w:p w14:paraId="1A2584A3" w14:textId="77777777" w:rsidR="00176930" w:rsidRPr="00F516D0" w:rsidRDefault="00176930" w:rsidP="00176930">
            <w:pPr>
              <w:keepNext/>
              <w:keepLines/>
              <w:widowControl/>
              <w:spacing w:after="0"/>
              <w:jc w:val="left"/>
              <w:rPr>
                <w:sz w:val="20"/>
                <w:szCs w:val="20"/>
              </w:rPr>
            </w:pPr>
            <w:r w:rsidRPr="00F516D0">
              <w:rPr>
                <w:sz w:val="20"/>
                <w:szCs w:val="20"/>
              </w:rPr>
              <w:t>Mike Sikula</w:t>
            </w:r>
          </w:p>
        </w:tc>
        <w:tc>
          <w:tcPr>
            <w:tcW w:w="3916" w:type="dxa"/>
            <w:vAlign w:val="center"/>
          </w:tcPr>
          <w:p w14:paraId="2C5E2DDE" w14:textId="77777777" w:rsidR="00176930" w:rsidRPr="00F516D0" w:rsidRDefault="00176930" w:rsidP="00176930">
            <w:pPr>
              <w:keepNext/>
              <w:keepLines/>
              <w:widowControl/>
              <w:spacing w:after="0"/>
              <w:jc w:val="left"/>
              <w:rPr>
                <w:sz w:val="20"/>
                <w:szCs w:val="20"/>
              </w:rPr>
            </w:pPr>
            <w:r w:rsidRPr="00F516D0">
              <w:rPr>
                <w:sz w:val="20"/>
                <w:szCs w:val="20"/>
              </w:rPr>
              <w:t>New York</w:t>
            </w:r>
          </w:p>
        </w:tc>
      </w:tr>
      <w:tr w:rsidR="00176930" w:rsidRPr="00844E25" w14:paraId="0F2CE96F" w14:textId="77777777" w:rsidTr="007C26E2">
        <w:trPr>
          <w:trHeight w:hRule="exact" w:val="259"/>
        </w:trPr>
        <w:tc>
          <w:tcPr>
            <w:tcW w:w="2171" w:type="dxa"/>
            <w:vAlign w:val="center"/>
          </w:tcPr>
          <w:p w14:paraId="4273741C" w14:textId="77777777" w:rsidR="00176930" w:rsidRPr="00F516D0" w:rsidRDefault="00176930" w:rsidP="00176930">
            <w:pPr>
              <w:widowControl/>
              <w:spacing w:after="0"/>
              <w:jc w:val="left"/>
              <w:rPr>
                <w:sz w:val="20"/>
                <w:szCs w:val="20"/>
              </w:rPr>
            </w:pPr>
            <w:r w:rsidRPr="00F516D0">
              <w:rPr>
                <w:sz w:val="20"/>
                <w:szCs w:val="20"/>
              </w:rPr>
              <w:t>Private Sector Member</w:t>
            </w:r>
          </w:p>
        </w:tc>
        <w:tc>
          <w:tcPr>
            <w:tcW w:w="1710" w:type="dxa"/>
            <w:vAlign w:val="center"/>
          </w:tcPr>
          <w:p w14:paraId="623A2F2F" w14:textId="77777777" w:rsidR="00176930" w:rsidRPr="00F516D0" w:rsidRDefault="00176930" w:rsidP="00176930">
            <w:pPr>
              <w:widowControl/>
              <w:spacing w:after="0"/>
              <w:jc w:val="left"/>
              <w:rPr>
                <w:sz w:val="20"/>
                <w:szCs w:val="20"/>
              </w:rPr>
            </w:pPr>
            <w:r w:rsidRPr="00F516D0">
              <w:rPr>
                <w:sz w:val="20"/>
                <w:szCs w:val="20"/>
              </w:rPr>
              <w:t>Tisha Arriaga</w:t>
            </w:r>
          </w:p>
        </w:tc>
        <w:tc>
          <w:tcPr>
            <w:tcW w:w="3916" w:type="dxa"/>
            <w:vAlign w:val="center"/>
          </w:tcPr>
          <w:p w14:paraId="6D31162F" w14:textId="77777777" w:rsidR="00176930" w:rsidRPr="00F516D0" w:rsidRDefault="00176930" w:rsidP="00176930">
            <w:pPr>
              <w:widowControl/>
              <w:spacing w:after="0"/>
              <w:jc w:val="left"/>
              <w:rPr>
                <w:sz w:val="20"/>
                <w:szCs w:val="20"/>
              </w:rPr>
            </w:pPr>
            <w:r w:rsidRPr="00F516D0">
              <w:rPr>
                <w:sz w:val="20"/>
                <w:szCs w:val="20"/>
              </w:rPr>
              <w:t>Marathon Petroleum, LLC</w:t>
            </w:r>
          </w:p>
        </w:tc>
      </w:tr>
      <w:tr w:rsidR="00176930" w:rsidRPr="00844E25" w14:paraId="1CC7873F" w14:textId="77777777" w:rsidTr="007C26E2">
        <w:trPr>
          <w:trHeight w:hRule="exact" w:val="259"/>
        </w:trPr>
        <w:tc>
          <w:tcPr>
            <w:tcW w:w="2171" w:type="dxa"/>
            <w:vAlign w:val="center"/>
          </w:tcPr>
          <w:p w14:paraId="49041194" w14:textId="77777777" w:rsidR="00176930" w:rsidRPr="00F516D0" w:rsidRDefault="00176930" w:rsidP="00176930">
            <w:pPr>
              <w:widowControl/>
              <w:spacing w:after="0"/>
              <w:jc w:val="left"/>
              <w:rPr>
                <w:sz w:val="20"/>
                <w:szCs w:val="20"/>
              </w:rPr>
            </w:pPr>
            <w:r w:rsidRPr="00F516D0">
              <w:rPr>
                <w:sz w:val="20"/>
                <w:szCs w:val="20"/>
              </w:rPr>
              <w:t>Private Sector Member</w:t>
            </w:r>
          </w:p>
        </w:tc>
        <w:tc>
          <w:tcPr>
            <w:tcW w:w="1710" w:type="dxa"/>
            <w:vAlign w:val="center"/>
          </w:tcPr>
          <w:p w14:paraId="3C2334D4" w14:textId="77777777" w:rsidR="00176930" w:rsidRPr="00F516D0" w:rsidRDefault="00176930" w:rsidP="00176930">
            <w:pPr>
              <w:widowControl/>
              <w:spacing w:after="0"/>
              <w:jc w:val="left"/>
              <w:rPr>
                <w:sz w:val="20"/>
                <w:szCs w:val="20"/>
              </w:rPr>
            </w:pPr>
            <w:r w:rsidRPr="00F516D0">
              <w:rPr>
                <w:sz w:val="20"/>
                <w:szCs w:val="20"/>
              </w:rPr>
              <w:t>Bill Callaway</w:t>
            </w:r>
          </w:p>
        </w:tc>
        <w:tc>
          <w:tcPr>
            <w:tcW w:w="3916" w:type="dxa"/>
            <w:vAlign w:val="center"/>
          </w:tcPr>
          <w:p w14:paraId="2DAE8F98" w14:textId="77777777" w:rsidR="00176930" w:rsidRPr="00F516D0" w:rsidRDefault="00176930" w:rsidP="00176930">
            <w:pPr>
              <w:widowControl/>
              <w:spacing w:after="0"/>
              <w:jc w:val="left"/>
              <w:rPr>
                <w:sz w:val="20"/>
                <w:szCs w:val="20"/>
              </w:rPr>
            </w:pPr>
            <w:r w:rsidRPr="00F516D0">
              <w:rPr>
                <w:sz w:val="20"/>
                <w:szCs w:val="20"/>
              </w:rPr>
              <w:t>Crompco</w:t>
            </w:r>
          </w:p>
        </w:tc>
      </w:tr>
      <w:tr w:rsidR="00176930" w:rsidRPr="00844E25" w14:paraId="6FC65BD8" w14:textId="77777777" w:rsidTr="007C26E2">
        <w:trPr>
          <w:trHeight w:hRule="exact" w:val="259"/>
        </w:trPr>
        <w:tc>
          <w:tcPr>
            <w:tcW w:w="2171" w:type="dxa"/>
            <w:vAlign w:val="center"/>
          </w:tcPr>
          <w:p w14:paraId="2D9C4B3D" w14:textId="77777777" w:rsidR="00176930" w:rsidRPr="00F516D0" w:rsidRDefault="00176930" w:rsidP="00176930">
            <w:pPr>
              <w:widowControl/>
              <w:spacing w:after="0"/>
              <w:jc w:val="left"/>
              <w:rPr>
                <w:sz w:val="20"/>
                <w:szCs w:val="20"/>
              </w:rPr>
            </w:pPr>
            <w:r w:rsidRPr="00F516D0">
              <w:rPr>
                <w:sz w:val="20"/>
                <w:szCs w:val="20"/>
              </w:rPr>
              <w:t>Private Sector Member</w:t>
            </w:r>
          </w:p>
        </w:tc>
        <w:tc>
          <w:tcPr>
            <w:tcW w:w="1710" w:type="dxa"/>
            <w:vAlign w:val="center"/>
          </w:tcPr>
          <w:p w14:paraId="5FFF2459" w14:textId="77777777" w:rsidR="00176930" w:rsidRPr="00F516D0" w:rsidRDefault="00176930" w:rsidP="00176930">
            <w:pPr>
              <w:widowControl/>
              <w:spacing w:after="0"/>
              <w:jc w:val="left"/>
              <w:rPr>
                <w:sz w:val="20"/>
                <w:szCs w:val="20"/>
              </w:rPr>
            </w:pPr>
            <w:r w:rsidRPr="00F516D0">
              <w:rPr>
                <w:sz w:val="20"/>
                <w:szCs w:val="20"/>
              </w:rPr>
              <w:t>Remy Cano</w:t>
            </w:r>
          </w:p>
        </w:tc>
        <w:tc>
          <w:tcPr>
            <w:tcW w:w="3916" w:type="dxa"/>
            <w:vAlign w:val="center"/>
          </w:tcPr>
          <w:p w14:paraId="5A224538" w14:textId="77777777" w:rsidR="00176930" w:rsidRPr="00F516D0" w:rsidRDefault="00176930" w:rsidP="00176930">
            <w:pPr>
              <w:widowControl/>
              <w:spacing w:after="0"/>
              <w:jc w:val="left"/>
              <w:rPr>
                <w:sz w:val="20"/>
                <w:szCs w:val="20"/>
              </w:rPr>
            </w:pPr>
            <w:r w:rsidRPr="00F516D0">
              <w:rPr>
                <w:sz w:val="20"/>
                <w:szCs w:val="20"/>
              </w:rPr>
              <w:t>Northwest Tank and Environmental Services</w:t>
            </w:r>
          </w:p>
        </w:tc>
      </w:tr>
      <w:tr w:rsidR="00176930" w:rsidRPr="00844E25" w14:paraId="5EEB7451" w14:textId="77777777" w:rsidTr="007C26E2">
        <w:trPr>
          <w:trHeight w:hRule="exact" w:val="259"/>
        </w:trPr>
        <w:tc>
          <w:tcPr>
            <w:tcW w:w="2171" w:type="dxa"/>
            <w:vAlign w:val="center"/>
          </w:tcPr>
          <w:p w14:paraId="27BE59E4" w14:textId="77777777" w:rsidR="00176930" w:rsidRPr="00F516D0" w:rsidRDefault="00176930" w:rsidP="00176930">
            <w:pPr>
              <w:widowControl/>
              <w:spacing w:after="0"/>
              <w:jc w:val="left"/>
              <w:rPr>
                <w:sz w:val="20"/>
                <w:szCs w:val="20"/>
              </w:rPr>
            </w:pPr>
            <w:r w:rsidRPr="00F516D0">
              <w:rPr>
                <w:sz w:val="20"/>
                <w:szCs w:val="20"/>
              </w:rPr>
              <w:t>Private Sector Member</w:t>
            </w:r>
          </w:p>
        </w:tc>
        <w:tc>
          <w:tcPr>
            <w:tcW w:w="1710" w:type="dxa"/>
            <w:vAlign w:val="center"/>
          </w:tcPr>
          <w:p w14:paraId="4C8B535F" w14:textId="77777777" w:rsidR="00176930" w:rsidRPr="00F516D0" w:rsidRDefault="00176930" w:rsidP="00176930">
            <w:pPr>
              <w:widowControl/>
              <w:spacing w:after="0"/>
              <w:jc w:val="left"/>
              <w:rPr>
                <w:sz w:val="20"/>
                <w:szCs w:val="20"/>
              </w:rPr>
            </w:pPr>
            <w:r w:rsidRPr="00F516D0">
              <w:rPr>
                <w:sz w:val="20"/>
                <w:szCs w:val="20"/>
              </w:rPr>
              <w:t>Robert LaGasse</w:t>
            </w:r>
          </w:p>
        </w:tc>
        <w:tc>
          <w:tcPr>
            <w:tcW w:w="3916" w:type="dxa"/>
            <w:vAlign w:val="center"/>
          </w:tcPr>
          <w:p w14:paraId="180A51A9" w14:textId="77777777" w:rsidR="00176930" w:rsidRPr="00F516D0" w:rsidRDefault="00176930" w:rsidP="00176930">
            <w:pPr>
              <w:widowControl/>
              <w:spacing w:after="0"/>
              <w:jc w:val="left"/>
              <w:rPr>
                <w:sz w:val="20"/>
                <w:szCs w:val="20"/>
              </w:rPr>
            </w:pPr>
            <w:r w:rsidRPr="00F516D0">
              <w:rPr>
                <w:sz w:val="20"/>
                <w:szCs w:val="20"/>
              </w:rPr>
              <w:t>Mulch and Soil Council</w:t>
            </w:r>
          </w:p>
        </w:tc>
      </w:tr>
      <w:tr w:rsidR="00176930" w:rsidRPr="00844E25" w14:paraId="5551ACF8" w14:textId="77777777" w:rsidTr="007C26E2">
        <w:trPr>
          <w:trHeight w:hRule="exact" w:val="259"/>
        </w:trPr>
        <w:tc>
          <w:tcPr>
            <w:tcW w:w="2171" w:type="dxa"/>
            <w:vAlign w:val="center"/>
          </w:tcPr>
          <w:p w14:paraId="09DA42E9" w14:textId="77777777" w:rsidR="00176930" w:rsidRPr="00F516D0" w:rsidRDefault="00176930" w:rsidP="00176930">
            <w:pPr>
              <w:widowControl/>
              <w:spacing w:after="0"/>
              <w:jc w:val="left"/>
              <w:rPr>
                <w:sz w:val="20"/>
                <w:szCs w:val="20"/>
              </w:rPr>
            </w:pPr>
            <w:r w:rsidRPr="00F516D0">
              <w:rPr>
                <w:sz w:val="20"/>
                <w:szCs w:val="20"/>
              </w:rPr>
              <w:t>Private Sector</w:t>
            </w:r>
          </w:p>
        </w:tc>
        <w:tc>
          <w:tcPr>
            <w:tcW w:w="1710" w:type="dxa"/>
            <w:vAlign w:val="center"/>
          </w:tcPr>
          <w:p w14:paraId="1545A550" w14:textId="77777777" w:rsidR="00176930" w:rsidRPr="00F516D0" w:rsidRDefault="00176930" w:rsidP="00176930">
            <w:pPr>
              <w:widowControl/>
              <w:spacing w:after="0"/>
              <w:jc w:val="left"/>
              <w:rPr>
                <w:sz w:val="20"/>
                <w:szCs w:val="20"/>
              </w:rPr>
            </w:pPr>
            <w:r w:rsidRPr="00F516D0">
              <w:rPr>
                <w:sz w:val="20"/>
                <w:szCs w:val="20"/>
              </w:rPr>
              <w:t>John Lawn</w:t>
            </w:r>
          </w:p>
        </w:tc>
        <w:tc>
          <w:tcPr>
            <w:tcW w:w="3916" w:type="dxa"/>
            <w:vAlign w:val="center"/>
          </w:tcPr>
          <w:p w14:paraId="2BE3982C" w14:textId="77777777" w:rsidR="00176930" w:rsidRPr="00F516D0" w:rsidRDefault="00176930" w:rsidP="00176930">
            <w:pPr>
              <w:widowControl/>
              <w:spacing w:after="0"/>
              <w:jc w:val="left"/>
              <w:rPr>
                <w:sz w:val="20"/>
                <w:szCs w:val="20"/>
              </w:rPr>
            </w:pPr>
            <w:r w:rsidRPr="00F516D0">
              <w:rPr>
                <w:sz w:val="20"/>
                <w:szCs w:val="20"/>
              </w:rPr>
              <w:t>Rinstrum, Inc.</w:t>
            </w:r>
          </w:p>
        </w:tc>
      </w:tr>
    </w:tbl>
    <w:p w14:paraId="39658FE5" w14:textId="77777777" w:rsidR="00FA5F5D" w:rsidRPr="00FA5F5D" w:rsidRDefault="00FA5F5D" w:rsidP="00B70B57">
      <w:pPr>
        <w:keepNext/>
        <w:keepLines/>
        <w:spacing w:before="240"/>
        <w:rPr>
          <w:lang w:bidi="en-US"/>
        </w:rPr>
      </w:pPr>
      <w:r w:rsidRPr="00FA5F5D">
        <w:rPr>
          <w:lang w:bidi="en-US"/>
        </w:rPr>
        <w:t>Currently the NCWM safety page houses the list of regional safety liaisons and an archive of past safety articles.</w:t>
      </w:r>
    </w:p>
    <w:p w14:paraId="084E09F4"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34E08D3D" w14:textId="77777777"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B27D6D">
        <w:rPr>
          <w:lang w:bidi="en-US"/>
        </w:rPr>
        <w:t>TBD</w:t>
      </w:r>
    </w:p>
    <w:p w14:paraId="25972E76" w14:textId="77777777" w:rsidR="00FA5F5D" w:rsidRPr="000D6930"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Pr="00FA5F5D">
        <w:rPr>
          <w:lang w:bidi="en-US"/>
        </w:rPr>
        <w:t>Mr. Michael Sikula, New York Bureau of Weights and Measures</w:t>
      </w:r>
    </w:p>
    <w:p w14:paraId="33DE1B6B" w14:textId="77777777"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Pr="00FA5F5D">
        <w:rPr>
          <w:lang w:bidi="en-US"/>
        </w:rPr>
        <w:t>Ms. Elizabeth Koncki, Maryland Department of Agriculture</w:t>
      </w:r>
    </w:p>
    <w:p w14:paraId="6ACE9456" w14:textId="4FAC305D"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 xml:space="preserve">Mr. Remy Cano, Northwest Tank </w:t>
      </w:r>
      <w:r w:rsidR="00697E8A">
        <w:rPr>
          <w:lang w:bidi="en-US"/>
        </w:rPr>
        <w:t>and</w:t>
      </w:r>
      <w:r w:rsidRPr="00FA5F5D">
        <w:rPr>
          <w:lang w:bidi="en-US"/>
        </w:rPr>
        <w:t xml:space="preserve"> Environmental Services  </w:t>
      </w:r>
    </w:p>
    <w:p w14:paraId="121D977D" w14:textId="77777777" w:rsidR="00FA5F5D" w:rsidRPr="00FA5F5D" w:rsidRDefault="00FA5F5D" w:rsidP="000D6930">
      <w:pPr>
        <w:rPr>
          <w:lang w:bidi="en-US"/>
        </w:rPr>
      </w:pPr>
      <w:r w:rsidRPr="00FA5F5D">
        <w:rPr>
          <w:lang w:bidi="en-US"/>
        </w:rPr>
        <w:t>Each region is responsible for providing a safety article for the NCWM newsletter according to the following schedule:</w:t>
      </w:r>
    </w:p>
    <w:tbl>
      <w:tblPr>
        <w:tblStyle w:val="TableGrid"/>
        <w:tblW w:w="0" w:type="auto"/>
        <w:tblLook w:val="04A0" w:firstRow="1" w:lastRow="0" w:firstColumn="1" w:lastColumn="0" w:noHBand="0" w:noVBand="1"/>
      </w:tblPr>
      <w:tblGrid>
        <w:gridCol w:w="2366"/>
        <w:gridCol w:w="1094"/>
        <w:gridCol w:w="1692"/>
      </w:tblGrid>
      <w:tr w:rsidR="00FA5F5D" w:rsidRPr="00FA5F5D" w14:paraId="5B39D469" w14:textId="77777777" w:rsidTr="006179B7">
        <w:trPr>
          <w:trHeight w:val="332"/>
        </w:trPr>
        <w:tc>
          <w:tcPr>
            <w:tcW w:w="5152"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4494DC9" w14:textId="77777777" w:rsidR="00FA5F5D" w:rsidRPr="00FA5F5D" w:rsidRDefault="00FA5F5D" w:rsidP="00FA5F5D">
            <w:pPr>
              <w:widowControl/>
              <w:spacing w:after="0"/>
              <w:jc w:val="center"/>
              <w:rPr>
                <w:b/>
                <w:lang w:bidi="en-US"/>
              </w:rPr>
            </w:pPr>
            <w:r w:rsidRPr="00FA5F5D">
              <w:rPr>
                <w:b/>
                <w:lang w:bidi="en-US"/>
              </w:rPr>
              <w:t>Safety Article Schedule</w:t>
            </w:r>
          </w:p>
        </w:tc>
      </w:tr>
      <w:tr w:rsidR="00FA5F5D" w:rsidRPr="00FA5F5D" w14:paraId="0787A74C" w14:textId="77777777" w:rsidTr="006179B7">
        <w:trPr>
          <w:trHeight w:val="288"/>
        </w:trPr>
        <w:tc>
          <w:tcPr>
            <w:tcW w:w="2366" w:type="dxa"/>
            <w:tcBorders>
              <w:top w:val="single" w:sz="4" w:space="0" w:color="auto"/>
              <w:left w:val="single" w:sz="4" w:space="0" w:color="auto"/>
              <w:bottom w:val="single" w:sz="4" w:space="0" w:color="auto"/>
              <w:right w:val="single" w:sz="4" w:space="0" w:color="auto"/>
            </w:tcBorders>
            <w:vAlign w:val="center"/>
            <w:hideMark/>
          </w:tcPr>
          <w:p w14:paraId="5496A96B" w14:textId="77777777" w:rsidR="00FA5F5D" w:rsidRPr="00FA5F5D" w:rsidRDefault="00FA5F5D" w:rsidP="00FA5F5D">
            <w:pPr>
              <w:widowControl/>
              <w:spacing w:after="0"/>
              <w:jc w:val="left"/>
              <w:rPr>
                <w:lang w:bidi="en-US"/>
              </w:rPr>
            </w:pPr>
            <w:r w:rsidRPr="00FA5F5D">
              <w:rPr>
                <w:lang w:bidi="en-US"/>
              </w:rPr>
              <w:t>Issue 1 (February 2021)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2EE4F94" w14:textId="77777777" w:rsidR="00FA5F5D" w:rsidRPr="00FA5F5D" w:rsidRDefault="00FA5F5D" w:rsidP="00FA5F5D">
            <w:pPr>
              <w:widowControl/>
              <w:spacing w:after="0"/>
              <w:jc w:val="left"/>
              <w:rPr>
                <w:lang w:bidi="en-US"/>
              </w:rPr>
            </w:pPr>
            <w:r w:rsidRPr="00FA5F5D">
              <w:rPr>
                <w:lang w:bidi="en-US"/>
              </w:rPr>
              <w:t>CWMA</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B6FB535" w14:textId="77777777" w:rsidR="00FA5F5D" w:rsidRPr="00FA5F5D" w:rsidRDefault="00FA5F5D" w:rsidP="00FA5F5D">
            <w:pPr>
              <w:widowControl/>
              <w:spacing w:after="0"/>
              <w:jc w:val="left"/>
              <w:rPr>
                <w:lang w:bidi="en-US"/>
              </w:rPr>
            </w:pPr>
            <w:r w:rsidRPr="00FA5F5D">
              <w:rPr>
                <w:lang w:bidi="en-US"/>
              </w:rPr>
              <w:t>January 15, 2021</w:t>
            </w:r>
          </w:p>
        </w:tc>
      </w:tr>
      <w:tr w:rsidR="00DA5815" w:rsidRPr="00FA5F5D" w14:paraId="0B0B1963" w14:textId="77777777" w:rsidTr="006179B7">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7A29B798" w14:textId="77777777" w:rsidR="00DA5815" w:rsidRPr="00FA5F5D" w:rsidRDefault="00885C2D" w:rsidP="00FA5F5D">
            <w:pPr>
              <w:widowControl/>
              <w:spacing w:after="0"/>
              <w:jc w:val="left"/>
              <w:rPr>
                <w:lang w:bidi="en-US"/>
              </w:rPr>
            </w:pPr>
            <w:r>
              <w:rPr>
                <w:lang w:bidi="en-US"/>
              </w:rPr>
              <w:t>Issue 2 (May 2021)</w:t>
            </w:r>
          </w:p>
        </w:tc>
        <w:tc>
          <w:tcPr>
            <w:tcW w:w="1094" w:type="dxa"/>
            <w:tcBorders>
              <w:top w:val="single" w:sz="4" w:space="0" w:color="auto"/>
              <w:left w:val="single" w:sz="4" w:space="0" w:color="auto"/>
              <w:bottom w:val="single" w:sz="4" w:space="0" w:color="auto"/>
              <w:right w:val="single" w:sz="4" w:space="0" w:color="auto"/>
            </w:tcBorders>
            <w:vAlign w:val="center"/>
          </w:tcPr>
          <w:p w14:paraId="2D7529C5" w14:textId="77777777" w:rsidR="00DA5815" w:rsidRPr="00FA5F5D" w:rsidRDefault="00885C2D" w:rsidP="00FA5F5D">
            <w:pPr>
              <w:widowControl/>
              <w:spacing w:after="0"/>
              <w:jc w:val="left"/>
              <w:rPr>
                <w:lang w:bidi="en-US"/>
              </w:rPr>
            </w:pPr>
            <w:r>
              <w:rPr>
                <w:lang w:bidi="en-US"/>
              </w:rPr>
              <w:t>NEWMA</w:t>
            </w:r>
          </w:p>
        </w:tc>
        <w:tc>
          <w:tcPr>
            <w:tcW w:w="1691" w:type="dxa"/>
            <w:tcBorders>
              <w:top w:val="single" w:sz="4" w:space="0" w:color="auto"/>
              <w:left w:val="single" w:sz="4" w:space="0" w:color="auto"/>
              <w:bottom w:val="single" w:sz="4" w:space="0" w:color="auto"/>
              <w:right w:val="single" w:sz="4" w:space="0" w:color="auto"/>
            </w:tcBorders>
            <w:vAlign w:val="center"/>
          </w:tcPr>
          <w:p w14:paraId="02D0459C" w14:textId="77777777" w:rsidR="00DA5815" w:rsidRPr="00FA5F5D" w:rsidRDefault="00885C2D" w:rsidP="00FA5F5D">
            <w:pPr>
              <w:widowControl/>
              <w:spacing w:after="0"/>
              <w:jc w:val="left"/>
              <w:rPr>
                <w:lang w:bidi="en-US"/>
              </w:rPr>
            </w:pPr>
            <w:r>
              <w:rPr>
                <w:lang w:bidi="en-US"/>
              </w:rPr>
              <w:t>April 15, 2021</w:t>
            </w:r>
          </w:p>
        </w:tc>
      </w:tr>
      <w:tr w:rsidR="00885C2D" w:rsidRPr="00FA5F5D" w14:paraId="0822F30A" w14:textId="77777777" w:rsidTr="006179B7">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43D9A8C8" w14:textId="77777777" w:rsidR="00885C2D" w:rsidRDefault="00885C2D" w:rsidP="00FA5F5D">
            <w:pPr>
              <w:widowControl/>
              <w:spacing w:after="0"/>
              <w:jc w:val="left"/>
              <w:rPr>
                <w:lang w:bidi="en-US"/>
              </w:rPr>
            </w:pPr>
            <w:r>
              <w:rPr>
                <w:lang w:bidi="en-US"/>
              </w:rPr>
              <w:t>Issue 3 (September 2021)</w:t>
            </w:r>
          </w:p>
        </w:tc>
        <w:tc>
          <w:tcPr>
            <w:tcW w:w="1094" w:type="dxa"/>
            <w:tcBorders>
              <w:top w:val="single" w:sz="4" w:space="0" w:color="auto"/>
              <w:left w:val="single" w:sz="4" w:space="0" w:color="auto"/>
              <w:bottom w:val="single" w:sz="4" w:space="0" w:color="auto"/>
              <w:right w:val="single" w:sz="4" w:space="0" w:color="auto"/>
            </w:tcBorders>
            <w:vAlign w:val="center"/>
          </w:tcPr>
          <w:p w14:paraId="102CEBDF" w14:textId="77777777" w:rsidR="00885C2D" w:rsidRDefault="00885C2D" w:rsidP="00FA5F5D">
            <w:pPr>
              <w:widowControl/>
              <w:spacing w:after="0"/>
              <w:jc w:val="left"/>
              <w:rPr>
                <w:lang w:bidi="en-US"/>
              </w:rPr>
            </w:pPr>
            <w:r>
              <w:rPr>
                <w:lang w:bidi="en-US"/>
              </w:rPr>
              <w:t>SWMA</w:t>
            </w:r>
          </w:p>
        </w:tc>
        <w:tc>
          <w:tcPr>
            <w:tcW w:w="1691" w:type="dxa"/>
            <w:tcBorders>
              <w:top w:val="single" w:sz="4" w:space="0" w:color="auto"/>
              <w:left w:val="single" w:sz="4" w:space="0" w:color="auto"/>
              <w:bottom w:val="single" w:sz="4" w:space="0" w:color="auto"/>
              <w:right w:val="single" w:sz="4" w:space="0" w:color="auto"/>
            </w:tcBorders>
            <w:vAlign w:val="center"/>
          </w:tcPr>
          <w:p w14:paraId="266191CB" w14:textId="77777777" w:rsidR="00885C2D" w:rsidRDefault="00885C2D" w:rsidP="00FA5F5D">
            <w:pPr>
              <w:widowControl/>
              <w:spacing w:after="0"/>
              <w:jc w:val="left"/>
              <w:rPr>
                <w:lang w:bidi="en-US"/>
              </w:rPr>
            </w:pPr>
            <w:r>
              <w:rPr>
                <w:lang w:bidi="en-US"/>
              </w:rPr>
              <w:t>August 13, 2021</w:t>
            </w:r>
          </w:p>
        </w:tc>
      </w:tr>
      <w:tr w:rsidR="00885C2D" w:rsidRPr="00FA5F5D" w14:paraId="29FBC160" w14:textId="77777777" w:rsidTr="006179B7">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3FD27563" w14:textId="77777777" w:rsidR="00885C2D" w:rsidRDefault="00885C2D" w:rsidP="00FA5F5D">
            <w:pPr>
              <w:widowControl/>
              <w:spacing w:after="0"/>
              <w:jc w:val="left"/>
              <w:rPr>
                <w:lang w:bidi="en-US"/>
              </w:rPr>
            </w:pPr>
            <w:r>
              <w:rPr>
                <w:lang w:bidi="en-US"/>
              </w:rPr>
              <w:t>Issue 1 (February 2022)</w:t>
            </w:r>
          </w:p>
        </w:tc>
        <w:tc>
          <w:tcPr>
            <w:tcW w:w="1094" w:type="dxa"/>
            <w:tcBorders>
              <w:top w:val="single" w:sz="4" w:space="0" w:color="auto"/>
              <w:left w:val="single" w:sz="4" w:space="0" w:color="auto"/>
              <w:bottom w:val="single" w:sz="4" w:space="0" w:color="auto"/>
              <w:right w:val="single" w:sz="4" w:space="0" w:color="auto"/>
            </w:tcBorders>
            <w:vAlign w:val="center"/>
          </w:tcPr>
          <w:p w14:paraId="07EE3DFF" w14:textId="77777777" w:rsidR="00885C2D" w:rsidRDefault="00885C2D" w:rsidP="00FA5F5D">
            <w:pPr>
              <w:widowControl/>
              <w:spacing w:after="0"/>
              <w:jc w:val="left"/>
              <w:rPr>
                <w:lang w:bidi="en-US"/>
              </w:rPr>
            </w:pPr>
            <w:r>
              <w:rPr>
                <w:lang w:bidi="en-US"/>
              </w:rPr>
              <w:t>WWMA</w:t>
            </w:r>
          </w:p>
        </w:tc>
        <w:tc>
          <w:tcPr>
            <w:tcW w:w="1691" w:type="dxa"/>
            <w:tcBorders>
              <w:top w:val="single" w:sz="4" w:space="0" w:color="auto"/>
              <w:left w:val="single" w:sz="4" w:space="0" w:color="auto"/>
              <w:bottom w:val="single" w:sz="4" w:space="0" w:color="auto"/>
              <w:right w:val="single" w:sz="4" w:space="0" w:color="auto"/>
            </w:tcBorders>
            <w:vAlign w:val="center"/>
          </w:tcPr>
          <w:p w14:paraId="59CD09BF" w14:textId="77777777" w:rsidR="00885C2D" w:rsidRDefault="00885C2D" w:rsidP="00FA5F5D">
            <w:pPr>
              <w:widowControl/>
              <w:spacing w:after="0"/>
              <w:jc w:val="left"/>
              <w:rPr>
                <w:lang w:bidi="en-US"/>
              </w:rPr>
            </w:pPr>
            <w:r>
              <w:rPr>
                <w:lang w:bidi="en-US"/>
              </w:rPr>
              <w:t xml:space="preserve">January </w:t>
            </w:r>
            <w:r w:rsidR="00B85834">
              <w:rPr>
                <w:lang w:bidi="en-US"/>
              </w:rPr>
              <w:t>15, 2022</w:t>
            </w:r>
          </w:p>
        </w:tc>
      </w:tr>
    </w:tbl>
    <w:p w14:paraId="3A364350" w14:textId="77777777" w:rsidR="00FA5F5D" w:rsidRPr="00FA5F5D" w:rsidRDefault="00176930" w:rsidP="000D6930">
      <w:pPr>
        <w:keepNext/>
        <w:widowControl/>
        <w:spacing w:before="240" w:after="0"/>
        <w:jc w:val="left"/>
        <w:rPr>
          <w:lang w:bidi="en-US"/>
        </w:rPr>
      </w:pPr>
      <w:r w:rsidRPr="00AA7A62">
        <w:rPr>
          <w:lang w:bidi="en-US"/>
        </w:rPr>
        <w:t>T</w:t>
      </w:r>
      <w:r>
        <w:rPr>
          <w:lang w:bidi="en-US"/>
        </w:rPr>
        <w:t>he Committee would like to thank</w:t>
      </w:r>
      <w:r w:rsidR="00FA5F5D" w:rsidRPr="00AA7A62">
        <w:rPr>
          <w:lang w:bidi="en-US"/>
        </w:rPr>
        <w:t xml:space="preserve"> the following individuals for their contributions since the 2019 </w:t>
      </w:r>
      <w:r w:rsidR="00B1041C" w:rsidRPr="00AA7A62">
        <w:rPr>
          <w:lang w:bidi="en-US"/>
        </w:rPr>
        <w:t>A</w:t>
      </w:r>
      <w:r w:rsidR="00FA5F5D" w:rsidRPr="00AA7A62">
        <w:rPr>
          <w:lang w:bidi="en-US"/>
        </w:rPr>
        <w:t xml:space="preserve">nnual </w:t>
      </w:r>
      <w:r w:rsidR="00B1041C" w:rsidRPr="00AA7A62">
        <w:rPr>
          <w:lang w:bidi="en-US"/>
        </w:rPr>
        <w:t>M</w:t>
      </w:r>
      <w:r w:rsidR="00FA5F5D" w:rsidRPr="00AA7A62">
        <w:rPr>
          <w:lang w:bidi="en-US"/>
        </w:rPr>
        <w:t>eeting:</w:t>
      </w:r>
    </w:p>
    <w:p w14:paraId="4EC119D2" w14:textId="77777777" w:rsidR="00B61801" w:rsidRPr="00FA5F5D" w:rsidRDefault="00B61801" w:rsidP="00C35D30">
      <w:pPr>
        <w:keepNext/>
        <w:widowControl/>
        <w:numPr>
          <w:ilvl w:val="0"/>
          <w:numId w:val="4"/>
        </w:numPr>
        <w:spacing w:after="0"/>
        <w:jc w:val="left"/>
        <w:rPr>
          <w:lang w:bidi="en-US"/>
        </w:rPr>
      </w:pPr>
      <w:proofErr w:type="gramStart"/>
      <w:r w:rsidRPr="00FA5F5D">
        <w:rPr>
          <w:i/>
          <w:lang w:bidi="en-US"/>
        </w:rPr>
        <w:t>Don’t</w:t>
      </w:r>
      <w:proofErr w:type="gramEnd"/>
      <w:r w:rsidRPr="00FA5F5D">
        <w:rPr>
          <w:i/>
          <w:lang w:bidi="en-US"/>
        </w:rPr>
        <w:t xml:space="preserve"> Get Zapped</w:t>
      </w:r>
      <w:r w:rsidRPr="00FA5F5D">
        <w:rPr>
          <w:lang w:bidi="en-US"/>
        </w:rPr>
        <w:t xml:space="preserve"> </w:t>
      </w:r>
      <w:r>
        <w:rPr>
          <w:lang w:bidi="en-US"/>
        </w:rPr>
        <w:t>–</w:t>
      </w:r>
      <w:r w:rsidRPr="00FA5F5D">
        <w:rPr>
          <w:lang w:bidi="en-US"/>
        </w:rPr>
        <w:t xml:space="preserve"> </w:t>
      </w:r>
      <w:r>
        <w:rPr>
          <w:lang w:bidi="en-US"/>
        </w:rPr>
        <w:t xml:space="preserve">Mr. </w:t>
      </w:r>
      <w:r w:rsidRPr="00FA5F5D">
        <w:rPr>
          <w:lang w:bidi="en-US"/>
        </w:rPr>
        <w:t>Brett Gurney</w:t>
      </w:r>
      <w:r>
        <w:rPr>
          <w:lang w:bidi="en-US"/>
        </w:rPr>
        <w:t xml:space="preserve"> (UT)</w:t>
      </w:r>
    </w:p>
    <w:p w14:paraId="61086B3F" w14:textId="77777777" w:rsidR="00B61801" w:rsidRPr="00FA5F5D" w:rsidRDefault="00B61801" w:rsidP="00C35D30">
      <w:pPr>
        <w:keepNext/>
        <w:widowControl/>
        <w:numPr>
          <w:ilvl w:val="0"/>
          <w:numId w:val="4"/>
        </w:numPr>
        <w:spacing w:after="0"/>
        <w:jc w:val="left"/>
        <w:rPr>
          <w:lang w:bidi="en-US"/>
        </w:rPr>
      </w:pPr>
      <w:r w:rsidRPr="00FA5F5D">
        <w:rPr>
          <w:i/>
          <w:lang w:bidi="en-US"/>
        </w:rPr>
        <w:t>Check it out! The Happy-list State</w:t>
      </w:r>
      <w:r w:rsidRPr="00FA5F5D">
        <w:rPr>
          <w:lang w:bidi="en-US"/>
        </w:rPr>
        <w:t xml:space="preserve"> </w:t>
      </w:r>
      <w:r>
        <w:rPr>
          <w:lang w:bidi="en-US"/>
        </w:rPr>
        <w:t>–</w:t>
      </w:r>
      <w:r w:rsidRPr="00FA5F5D">
        <w:rPr>
          <w:lang w:bidi="en-US"/>
        </w:rPr>
        <w:t xml:space="preserve"> </w:t>
      </w:r>
      <w:r>
        <w:rPr>
          <w:lang w:bidi="en-US"/>
        </w:rPr>
        <w:t xml:space="preserve">Ms. </w:t>
      </w:r>
      <w:r w:rsidRPr="00FA5F5D">
        <w:rPr>
          <w:lang w:bidi="en-US"/>
        </w:rPr>
        <w:t>Elizabeth Koncki</w:t>
      </w:r>
      <w:r>
        <w:rPr>
          <w:lang w:bidi="en-US"/>
        </w:rPr>
        <w:t xml:space="preserve"> (MD)</w:t>
      </w:r>
    </w:p>
    <w:p w14:paraId="1B07478D" w14:textId="77777777" w:rsidR="00B61801" w:rsidRDefault="00B61801" w:rsidP="00C35D30">
      <w:pPr>
        <w:pStyle w:val="ListParagraph"/>
        <w:numPr>
          <w:ilvl w:val="0"/>
          <w:numId w:val="4"/>
        </w:numPr>
        <w:rPr>
          <w:lang w:bidi="en-US"/>
        </w:rPr>
      </w:pPr>
      <w:r w:rsidRPr="000D6930">
        <w:rPr>
          <w:i/>
          <w:lang w:bidi="en-US"/>
        </w:rPr>
        <w:t>Safe Path to Lifting</w:t>
      </w:r>
      <w:r w:rsidRPr="00FA5F5D">
        <w:rPr>
          <w:lang w:bidi="en-US"/>
        </w:rPr>
        <w:t xml:space="preserve"> </w:t>
      </w:r>
      <w:r>
        <w:rPr>
          <w:lang w:bidi="en-US"/>
        </w:rPr>
        <w:t>–</w:t>
      </w:r>
      <w:r w:rsidRPr="00FA5F5D">
        <w:rPr>
          <w:lang w:bidi="en-US"/>
        </w:rPr>
        <w:t xml:space="preserve"> </w:t>
      </w:r>
      <w:r>
        <w:rPr>
          <w:lang w:bidi="en-US"/>
        </w:rPr>
        <w:t xml:space="preserve">Ms. </w:t>
      </w:r>
      <w:r w:rsidRPr="00FA5F5D">
        <w:rPr>
          <w:lang w:bidi="en-US"/>
        </w:rPr>
        <w:t>Brenda Sharkey</w:t>
      </w:r>
      <w:r>
        <w:rPr>
          <w:lang w:bidi="en-US"/>
        </w:rPr>
        <w:t xml:space="preserve"> (SD)</w:t>
      </w:r>
    </w:p>
    <w:p w14:paraId="0150A2C6" w14:textId="77777777" w:rsidR="00B61801" w:rsidRDefault="00B61801" w:rsidP="00C35D30">
      <w:pPr>
        <w:pStyle w:val="ListParagraph"/>
        <w:numPr>
          <w:ilvl w:val="0"/>
          <w:numId w:val="4"/>
        </w:numPr>
        <w:rPr>
          <w:lang w:bidi="en-US"/>
        </w:rPr>
      </w:pPr>
      <w:r>
        <w:rPr>
          <w:i/>
          <w:lang w:bidi="en-US"/>
        </w:rPr>
        <w:t>The Psychology of Safety</w:t>
      </w:r>
      <w:r>
        <w:rPr>
          <w:lang w:bidi="en-US"/>
        </w:rPr>
        <w:t xml:space="preserve"> – Mr. Ron Armstrong (NWTES)</w:t>
      </w:r>
    </w:p>
    <w:p w14:paraId="0D814266" w14:textId="77777777" w:rsidR="00B61801" w:rsidRDefault="00B61801" w:rsidP="00C35D30">
      <w:pPr>
        <w:pStyle w:val="ListParagraph"/>
        <w:numPr>
          <w:ilvl w:val="0"/>
          <w:numId w:val="4"/>
        </w:numPr>
        <w:rPr>
          <w:lang w:bidi="en-US"/>
        </w:rPr>
      </w:pPr>
      <w:r>
        <w:rPr>
          <w:i/>
          <w:lang w:bidi="en-US"/>
        </w:rPr>
        <w:t xml:space="preserve">Back to Your Health </w:t>
      </w:r>
      <w:r>
        <w:rPr>
          <w:lang w:bidi="en-US"/>
        </w:rPr>
        <w:t>– Ms. Elizabeth Koncki (MD)</w:t>
      </w:r>
    </w:p>
    <w:p w14:paraId="32DD0CF0" w14:textId="77777777" w:rsidR="00B61801" w:rsidRPr="00FA5F5D" w:rsidRDefault="00B61801" w:rsidP="00C35D30">
      <w:pPr>
        <w:pStyle w:val="ListParagraph"/>
        <w:numPr>
          <w:ilvl w:val="0"/>
          <w:numId w:val="4"/>
        </w:numPr>
        <w:rPr>
          <w:lang w:bidi="en-US"/>
        </w:rPr>
      </w:pPr>
      <w:r>
        <w:rPr>
          <w:i/>
          <w:lang w:bidi="en-US"/>
        </w:rPr>
        <w:t xml:space="preserve">Engineering Controls </w:t>
      </w:r>
      <w:r>
        <w:rPr>
          <w:lang w:bidi="en-US"/>
        </w:rPr>
        <w:t xml:space="preserve">– Mr. Mike Sikula (NY) </w:t>
      </w:r>
    </w:p>
    <w:p w14:paraId="654615E9" w14:textId="15346240" w:rsidR="00176930" w:rsidRDefault="00176930" w:rsidP="006F69F3">
      <w:pPr>
        <w:keepNext/>
        <w:widowControl/>
        <w:rPr>
          <w:rFonts w:eastAsia="Times New Roman"/>
          <w:szCs w:val="24"/>
          <w:u w:val="single"/>
        </w:rPr>
      </w:pPr>
      <w:r>
        <w:rPr>
          <w:u w:val="single"/>
        </w:rPr>
        <w:t xml:space="preserve">NCWM </w:t>
      </w:r>
      <w:r w:rsidRPr="000D6930">
        <w:rPr>
          <w:u w:val="single"/>
        </w:rPr>
        <w:t>2019 Annual Meeting:</w:t>
      </w:r>
      <w:r w:rsidRPr="00FA5F5D">
        <w:t xml:space="preserve">  </w:t>
      </w:r>
      <w:r w:rsidR="00FF5320">
        <w:t xml:space="preserve"> </w:t>
      </w:r>
      <w:r>
        <w:t xml:space="preserve">Mr. </w:t>
      </w:r>
      <w:r w:rsidRPr="00FA5F5D">
        <w:t xml:space="preserve">Steve Harrington (OR) suggested that we could publish ‘best ergonomic practices’ in daily </w:t>
      </w:r>
      <w:r w:rsidR="00FF5320">
        <w:t>weights and measures</w:t>
      </w:r>
      <w:r w:rsidRPr="00FA5F5D">
        <w:t xml:space="preserve"> routines as these tasks undergo hazard analysis, and communicate these recommendations to avoid repetitive motion injury, etc. during daily tasks as they are developed.</w:t>
      </w:r>
    </w:p>
    <w:p w14:paraId="4CC36F1D" w14:textId="75E0E756" w:rsidR="00176930" w:rsidRDefault="00176930" w:rsidP="006F69F3">
      <w:pPr>
        <w:keepNext/>
        <w:widowControl/>
        <w:rPr>
          <w:lang w:bidi="en-US"/>
        </w:rPr>
      </w:pPr>
      <w:r w:rsidRPr="003575BD">
        <w:rPr>
          <w:rFonts w:eastAsia="Times New Roman"/>
          <w:szCs w:val="24"/>
          <w:u w:val="single"/>
        </w:rPr>
        <w:t>NCWM 2020 Interim Meeting:</w:t>
      </w:r>
      <w:r w:rsidRPr="003575BD">
        <w:rPr>
          <w:rFonts w:eastAsia="Times New Roman"/>
          <w:szCs w:val="24"/>
        </w:rPr>
        <w:t xml:space="preserve"> </w:t>
      </w:r>
      <w:r w:rsidR="00FF5320">
        <w:rPr>
          <w:rFonts w:eastAsia="Times New Roman"/>
          <w:szCs w:val="24"/>
        </w:rPr>
        <w:t xml:space="preserve"> </w:t>
      </w:r>
      <w:r w:rsidRPr="00FA5F5D">
        <w:rPr>
          <w:lang w:bidi="en-US"/>
        </w:rPr>
        <w:t xml:space="preserve">The </w:t>
      </w:r>
      <w:r>
        <w:rPr>
          <w:lang w:bidi="en-US"/>
        </w:rPr>
        <w:t>C</w:t>
      </w:r>
      <w:r w:rsidRPr="00FA5F5D">
        <w:rPr>
          <w:lang w:bidi="en-US"/>
        </w:rPr>
        <w:t>ommittee received no comments.</w:t>
      </w:r>
    </w:p>
    <w:p w14:paraId="008A7711" w14:textId="459AA464" w:rsidR="00176930" w:rsidRPr="001E263C" w:rsidRDefault="00176930" w:rsidP="006F69F3">
      <w:pPr>
        <w:rPr>
          <w:color w:val="000000"/>
          <w:szCs w:val="20"/>
        </w:rPr>
      </w:pPr>
      <w:r>
        <w:rPr>
          <w:color w:val="000000"/>
          <w:szCs w:val="20"/>
          <w:u w:val="single"/>
        </w:rPr>
        <w:t xml:space="preserve">NCWM </w:t>
      </w:r>
      <w:r w:rsidRPr="00D067C2">
        <w:rPr>
          <w:color w:val="000000"/>
          <w:szCs w:val="20"/>
          <w:u w:val="single"/>
        </w:rPr>
        <w:t xml:space="preserve">2020 </w:t>
      </w:r>
      <w:r>
        <w:rPr>
          <w:color w:val="000000"/>
          <w:szCs w:val="20"/>
          <w:u w:val="single"/>
        </w:rPr>
        <w:t xml:space="preserve"> </w:t>
      </w:r>
      <w:r w:rsidRPr="00D067C2">
        <w:rPr>
          <w:color w:val="000000"/>
          <w:szCs w:val="20"/>
          <w:u w:val="single"/>
        </w:rPr>
        <w:t>Annual Meeting:</w:t>
      </w:r>
      <w:r>
        <w:rPr>
          <w:color w:val="000000"/>
          <w:szCs w:val="20"/>
        </w:rPr>
        <w:t xml:space="preserve"> </w:t>
      </w:r>
      <w:r w:rsidR="00FF5320">
        <w:rPr>
          <w:color w:val="000000"/>
          <w:szCs w:val="20"/>
        </w:rPr>
        <w:t xml:space="preserve"> </w:t>
      </w:r>
      <w:r>
        <w:rPr>
          <w:color w:val="000000"/>
          <w:szCs w:val="20"/>
        </w:rPr>
        <w:t>The NCWM opened an annual meeting in July 2020</w:t>
      </w:r>
      <w:r w:rsidR="00FF5320">
        <w:rPr>
          <w:color w:val="000000"/>
          <w:szCs w:val="20"/>
        </w:rPr>
        <w:t>,</w:t>
      </w:r>
      <w:r>
        <w:rPr>
          <w:color w:val="000000"/>
          <w:szCs w:val="20"/>
        </w:rPr>
        <w:t xml:space="preserve"> but immediately adjourned that meeting due to lack of a quorum brought about by </w:t>
      </w:r>
      <w:r w:rsidR="00FF5320">
        <w:rPr>
          <w:color w:val="000000"/>
          <w:szCs w:val="20"/>
        </w:rPr>
        <w:t xml:space="preserve">COVID-19 </w:t>
      </w:r>
      <w:r>
        <w:rPr>
          <w:color w:val="000000"/>
          <w:szCs w:val="20"/>
        </w:rPr>
        <w:t xml:space="preserve">pandemic restrictions. </w:t>
      </w:r>
      <w:r w:rsidR="00FF5320">
        <w:rPr>
          <w:color w:val="000000"/>
          <w:szCs w:val="20"/>
        </w:rPr>
        <w:t xml:space="preserve"> </w:t>
      </w:r>
      <w:r>
        <w:rPr>
          <w:color w:val="000000"/>
          <w:szCs w:val="20"/>
        </w:rPr>
        <w:t xml:space="preserve">The 2020 </w:t>
      </w:r>
      <w:r w:rsidR="00FF5320">
        <w:rPr>
          <w:color w:val="000000"/>
          <w:szCs w:val="20"/>
        </w:rPr>
        <w:t>Annual Meeting</w:t>
      </w:r>
      <w:r>
        <w:rPr>
          <w:color w:val="000000"/>
          <w:szCs w:val="20"/>
        </w:rPr>
        <w:t xml:space="preserve"> was </w:t>
      </w:r>
      <w:r>
        <w:rPr>
          <w:color w:val="000000"/>
          <w:szCs w:val="20"/>
        </w:rPr>
        <w:lastRenderedPageBreak/>
        <w:t xml:space="preserve">continued virtually in January 2021. </w:t>
      </w:r>
      <w:r w:rsidR="00FF5320">
        <w:rPr>
          <w:color w:val="000000"/>
          <w:szCs w:val="20"/>
        </w:rPr>
        <w:t xml:space="preserve"> </w:t>
      </w:r>
      <w:r>
        <w:rPr>
          <w:color w:val="000000"/>
          <w:szCs w:val="20"/>
        </w:rPr>
        <w:t xml:space="preserve">Due to time constraints, the NCWM presented only voting items to the membership during that meeting. </w:t>
      </w:r>
      <w:r w:rsidR="00FF5320">
        <w:rPr>
          <w:color w:val="000000"/>
          <w:szCs w:val="20"/>
        </w:rPr>
        <w:t xml:space="preserve"> </w:t>
      </w:r>
      <w:r>
        <w:rPr>
          <w:color w:val="000000"/>
          <w:szCs w:val="20"/>
        </w:rPr>
        <w:t>Since the PDC’s agenda did not include any voting items its agenda was not presented during the NCWM 2020 Annual meeting.</w:t>
      </w:r>
    </w:p>
    <w:p w14:paraId="5B067E3F" w14:textId="77777777" w:rsidR="00176930" w:rsidRPr="00D72B3C" w:rsidRDefault="00176930" w:rsidP="006F69F3">
      <w:pPr>
        <w:rPr>
          <w:rFonts w:eastAsia="Times New Roman"/>
          <w:szCs w:val="24"/>
          <w:u w:val="single"/>
        </w:rPr>
      </w:pPr>
      <w:r>
        <w:rPr>
          <w:rFonts w:eastAsia="Times New Roman"/>
          <w:szCs w:val="24"/>
          <w:u w:val="single"/>
        </w:rPr>
        <w:t xml:space="preserve">NCWM </w:t>
      </w:r>
      <w:r w:rsidRPr="00426F2C">
        <w:rPr>
          <w:rFonts w:eastAsia="Times New Roman"/>
          <w:szCs w:val="24"/>
          <w:u w:val="single"/>
        </w:rPr>
        <w:t>2021</w:t>
      </w:r>
      <w:r>
        <w:rPr>
          <w:rFonts w:eastAsia="Times New Roman"/>
          <w:szCs w:val="24"/>
          <w:u w:val="single"/>
        </w:rPr>
        <w:t xml:space="preserve"> </w:t>
      </w:r>
      <w:r w:rsidRPr="00426F2C">
        <w:rPr>
          <w:rFonts w:eastAsia="Times New Roman"/>
          <w:szCs w:val="24"/>
          <w:u w:val="single"/>
        </w:rPr>
        <w:t xml:space="preserve">Interim </w:t>
      </w:r>
      <w:r>
        <w:rPr>
          <w:rFonts w:eastAsia="Times New Roman"/>
          <w:szCs w:val="24"/>
          <w:u w:val="single"/>
        </w:rPr>
        <w:t>M</w:t>
      </w:r>
      <w:r w:rsidRPr="00426F2C">
        <w:rPr>
          <w:rFonts w:eastAsia="Times New Roman"/>
          <w:szCs w:val="24"/>
          <w:u w:val="single"/>
        </w:rPr>
        <w:t>eeting:</w:t>
      </w:r>
      <w:r w:rsidRPr="00DD11EE">
        <w:rPr>
          <w:rFonts w:eastAsia="Times New Roman"/>
          <w:szCs w:val="24"/>
        </w:rPr>
        <w:t xml:space="preserve"> </w:t>
      </w:r>
      <w:r>
        <w:rPr>
          <w:rFonts w:eastAsia="Times New Roman"/>
          <w:szCs w:val="24"/>
        </w:rPr>
        <w:t>The 2021 Interim Meeting was held virtually and immediately following the conclusion of the NCWM 2020 virtual meeting.</w:t>
      </w:r>
    </w:p>
    <w:p w14:paraId="23262423" w14:textId="4CC3A420" w:rsidR="00176930" w:rsidRDefault="00576659" w:rsidP="006F69F3">
      <w:pPr>
        <w:pStyle w:val="TableParagraph"/>
        <w:spacing w:after="240"/>
        <w:ind w:left="0" w:right="107"/>
        <w:jc w:val="both"/>
        <w:rPr>
          <w:sz w:val="20"/>
          <w:szCs w:val="20"/>
        </w:rPr>
      </w:pPr>
      <w:r>
        <w:rPr>
          <w:sz w:val="20"/>
          <w:szCs w:val="20"/>
        </w:rPr>
        <w:t xml:space="preserve">Mr. </w:t>
      </w:r>
      <w:r w:rsidR="00176930">
        <w:rPr>
          <w:sz w:val="20"/>
          <w:szCs w:val="20"/>
        </w:rPr>
        <w:t>David Aguayo</w:t>
      </w:r>
      <w:r>
        <w:rPr>
          <w:sz w:val="20"/>
          <w:szCs w:val="20"/>
        </w:rPr>
        <w:t xml:space="preserve"> (San Luis </w:t>
      </w:r>
      <w:proofErr w:type="spellStart"/>
      <w:r>
        <w:rPr>
          <w:sz w:val="20"/>
          <w:szCs w:val="20"/>
        </w:rPr>
        <w:t>Obisbo</w:t>
      </w:r>
      <w:proofErr w:type="spellEnd"/>
      <w:r>
        <w:rPr>
          <w:sz w:val="20"/>
          <w:szCs w:val="20"/>
        </w:rPr>
        <w:t xml:space="preserve"> Co., CA</w:t>
      </w:r>
      <w:r w:rsidR="009855B8">
        <w:rPr>
          <w:sz w:val="20"/>
          <w:szCs w:val="20"/>
        </w:rPr>
        <w:t>)</w:t>
      </w:r>
      <w:r w:rsidR="00176930">
        <w:rPr>
          <w:sz w:val="20"/>
          <w:szCs w:val="20"/>
        </w:rPr>
        <w:t>, Chair of the PDC</w:t>
      </w:r>
      <w:r w:rsidR="005A78D1">
        <w:rPr>
          <w:sz w:val="20"/>
          <w:szCs w:val="20"/>
        </w:rPr>
        <w:t>,</w:t>
      </w:r>
      <w:r w:rsidR="00176930">
        <w:rPr>
          <w:sz w:val="20"/>
          <w:szCs w:val="20"/>
        </w:rPr>
        <w:t xml:space="preserve"> reviewed this item in the absence of the Safety Subcommittee Chair, </w:t>
      </w:r>
      <w:r w:rsidR="00E9643A">
        <w:rPr>
          <w:sz w:val="20"/>
          <w:szCs w:val="20"/>
        </w:rPr>
        <w:t xml:space="preserve">Ms. </w:t>
      </w:r>
      <w:r w:rsidR="00176930">
        <w:rPr>
          <w:sz w:val="20"/>
          <w:szCs w:val="20"/>
        </w:rPr>
        <w:t xml:space="preserve">Lori Jacobson (SD). The Committee expressed appreciation to all the regional safety representatives for their continued contributions. </w:t>
      </w:r>
      <w:r w:rsidR="00E9643A">
        <w:rPr>
          <w:sz w:val="20"/>
          <w:szCs w:val="20"/>
        </w:rPr>
        <w:t xml:space="preserve"> </w:t>
      </w:r>
      <w:r w:rsidR="00176930">
        <w:rPr>
          <w:sz w:val="20"/>
          <w:szCs w:val="20"/>
        </w:rPr>
        <w:t xml:space="preserve">The CWMA Regional Safety Liaison position is currently vacant. Individuals interested in serving in this capacity should contact the CWMA Chair or Board member. </w:t>
      </w:r>
    </w:p>
    <w:p w14:paraId="09450B37" w14:textId="4221CD92" w:rsidR="00176930" w:rsidRDefault="00176930" w:rsidP="006F69F3">
      <w:pPr>
        <w:pStyle w:val="TableParagraph"/>
        <w:spacing w:after="240"/>
        <w:ind w:left="0" w:right="107"/>
        <w:jc w:val="both"/>
        <w:rPr>
          <w:sz w:val="20"/>
          <w:szCs w:val="20"/>
        </w:rPr>
      </w:pPr>
      <w:r>
        <w:rPr>
          <w:sz w:val="20"/>
          <w:szCs w:val="20"/>
        </w:rPr>
        <w:t xml:space="preserve">The </w:t>
      </w:r>
      <w:r w:rsidR="005A78D1">
        <w:rPr>
          <w:sz w:val="20"/>
          <w:szCs w:val="20"/>
        </w:rPr>
        <w:t>C</w:t>
      </w:r>
      <w:r>
        <w:rPr>
          <w:sz w:val="20"/>
          <w:szCs w:val="20"/>
        </w:rPr>
        <w:t xml:space="preserve">ommittee expresses its appreciation to </w:t>
      </w:r>
      <w:r w:rsidR="00E9643A">
        <w:rPr>
          <w:sz w:val="20"/>
          <w:szCs w:val="20"/>
        </w:rPr>
        <w:t xml:space="preserve">Ms. </w:t>
      </w:r>
      <w:r>
        <w:rPr>
          <w:sz w:val="20"/>
          <w:szCs w:val="20"/>
        </w:rPr>
        <w:t>Brenda Sharkey (SD)</w:t>
      </w:r>
      <w:r w:rsidR="003C095B">
        <w:rPr>
          <w:sz w:val="20"/>
          <w:szCs w:val="20"/>
        </w:rPr>
        <w:t xml:space="preserve">, the </w:t>
      </w:r>
      <w:r>
        <w:rPr>
          <w:sz w:val="20"/>
          <w:szCs w:val="20"/>
        </w:rPr>
        <w:t>previous CWMA representative</w:t>
      </w:r>
      <w:r w:rsidR="003C095B">
        <w:rPr>
          <w:sz w:val="20"/>
          <w:szCs w:val="20"/>
        </w:rPr>
        <w:t>,</w:t>
      </w:r>
      <w:r>
        <w:rPr>
          <w:sz w:val="20"/>
          <w:szCs w:val="20"/>
        </w:rPr>
        <w:t xml:space="preserve"> for her work. </w:t>
      </w:r>
    </w:p>
    <w:p w14:paraId="38CBEECF" w14:textId="6179F3A0" w:rsidR="00176930" w:rsidRPr="0041242A" w:rsidRDefault="00176930" w:rsidP="006F69F3">
      <w:pPr>
        <w:pStyle w:val="TableParagraph"/>
        <w:spacing w:after="240"/>
        <w:ind w:left="0" w:right="107"/>
        <w:jc w:val="both"/>
        <w:rPr>
          <w:szCs w:val="20"/>
        </w:rPr>
      </w:pPr>
      <w:r w:rsidRPr="001E263C">
        <w:rPr>
          <w:sz w:val="20"/>
          <w:szCs w:val="20"/>
        </w:rPr>
        <w:t>No comments were heard during open hearing</w:t>
      </w:r>
      <w:r w:rsidR="003C095B">
        <w:rPr>
          <w:sz w:val="20"/>
          <w:szCs w:val="20"/>
        </w:rPr>
        <w:t>s</w:t>
      </w:r>
      <w:r w:rsidRPr="001E263C">
        <w:rPr>
          <w:sz w:val="20"/>
          <w:szCs w:val="20"/>
        </w:rPr>
        <w:t>.</w:t>
      </w:r>
    </w:p>
    <w:p w14:paraId="06B7A20B" w14:textId="77777777" w:rsidR="00B27076" w:rsidRPr="007C16F7" w:rsidRDefault="00B27076" w:rsidP="00B27076">
      <w:pPr>
        <w:spacing w:after="120"/>
        <w:rPr>
          <w:b/>
          <w:bCs/>
        </w:rPr>
      </w:pPr>
      <w:r w:rsidRPr="007C16F7">
        <w:rPr>
          <w:b/>
          <w:bCs/>
        </w:rPr>
        <w:t>Regional Association Comments:</w:t>
      </w:r>
    </w:p>
    <w:p w14:paraId="34B8A025" w14:textId="40D97C0F" w:rsidR="00176930" w:rsidRPr="00FA5F5D" w:rsidRDefault="00176930" w:rsidP="006F69F3">
      <w:pPr>
        <w:rPr>
          <w:rFonts w:eastAsia="Times New Roman"/>
          <w:szCs w:val="24"/>
        </w:rPr>
      </w:pPr>
      <w:r w:rsidRPr="00FA5F5D">
        <w:rPr>
          <w:szCs w:val="20"/>
          <w:u w:val="single"/>
        </w:rPr>
        <w:t>WWMA 20</w:t>
      </w:r>
      <w:r>
        <w:rPr>
          <w:szCs w:val="20"/>
          <w:u w:val="single"/>
        </w:rPr>
        <w:t>20</w:t>
      </w:r>
      <w:r w:rsidRPr="00FA5F5D">
        <w:rPr>
          <w:szCs w:val="20"/>
          <w:u w:val="single"/>
        </w:rPr>
        <w:t xml:space="preserve"> Annual Meeting:</w:t>
      </w:r>
      <w:r w:rsidRPr="00FA5F5D">
        <w:rPr>
          <w:szCs w:val="20"/>
        </w:rPr>
        <w:t xml:space="preserve">  </w:t>
      </w:r>
      <w:r w:rsidRPr="009E0C3E">
        <w:rPr>
          <w:rFonts w:eastAsia="Times New Roman"/>
          <w:szCs w:val="24"/>
        </w:rPr>
        <w:t xml:space="preserve">WWMA PDC Chair, </w:t>
      </w:r>
      <w:r w:rsidR="003C095B">
        <w:rPr>
          <w:rFonts w:eastAsia="Times New Roman"/>
          <w:szCs w:val="24"/>
        </w:rPr>
        <w:t xml:space="preserve">Ms. </w:t>
      </w:r>
      <w:r w:rsidRPr="009E0C3E">
        <w:rPr>
          <w:rFonts w:eastAsia="Times New Roman"/>
          <w:szCs w:val="24"/>
        </w:rPr>
        <w:t>Michelle Wilson</w:t>
      </w:r>
      <w:r w:rsidR="003C095B">
        <w:rPr>
          <w:rFonts w:eastAsia="Times New Roman"/>
          <w:szCs w:val="24"/>
        </w:rPr>
        <w:t xml:space="preserve"> (AZ)</w:t>
      </w:r>
      <w:r w:rsidRPr="009E0C3E">
        <w:rPr>
          <w:rFonts w:eastAsia="Times New Roman"/>
          <w:szCs w:val="24"/>
        </w:rPr>
        <w:t xml:space="preserve"> announced that PDC member </w:t>
      </w:r>
      <w:r w:rsidR="003C095B">
        <w:rPr>
          <w:rFonts w:eastAsia="Times New Roman"/>
          <w:szCs w:val="24"/>
        </w:rPr>
        <w:t xml:space="preserve">Mr. </w:t>
      </w:r>
      <w:r w:rsidRPr="009E0C3E">
        <w:rPr>
          <w:rFonts w:eastAsia="Times New Roman"/>
          <w:szCs w:val="24"/>
        </w:rPr>
        <w:t xml:space="preserve">Remy Cano (Northwest Tank &amp; Environmental Services) has graciously agreed to serve as the WWMA Regional Safety Liaison to the NCWM Professional Development Committee.  Each region is responsible for providing a safety article for the NCWM </w:t>
      </w:r>
      <w:r w:rsidR="00586B91">
        <w:rPr>
          <w:rFonts w:eastAsia="Times New Roman"/>
          <w:szCs w:val="24"/>
        </w:rPr>
        <w:t>Newsletter</w:t>
      </w:r>
      <w:r w:rsidRPr="009E0C3E">
        <w:rPr>
          <w:rFonts w:eastAsia="Times New Roman"/>
          <w:szCs w:val="24"/>
        </w:rPr>
        <w:t>.  Mr. Cano recently prepared and submitted an article to the NCWM on behalf of the WWMA</w:t>
      </w:r>
      <w:r w:rsidRPr="00FA5F5D">
        <w:rPr>
          <w:szCs w:val="24"/>
        </w:rPr>
        <w:t>.</w:t>
      </w:r>
    </w:p>
    <w:p w14:paraId="29E4716E" w14:textId="6BD56C0A" w:rsidR="00176930" w:rsidRPr="00FA5F5D" w:rsidRDefault="00176930" w:rsidP="006F69F3">
      <w:pPr>
        <w:rPr>
          <w:rFonts w:eastAsia="Times New Roman"/>
          <w:szCs w:val="24"/>
        </w:rPr>
      </w:pPr>
      <w:r w:rsidRPr="00FA5F5D">
        <w:rPr>
          <w:szCs w:val="20"/>
          <w:u w:val="single"/>
        </w:rPr>
        <w:t>SWMA 20</w:t>
      </w:r>
      <w:r>
        <w:rPr>
          <w:szCs w:val="20"/>
          <w:u w:val="single"/>
        </w:rPr>
        <w:t>20</w:t>
      </w:r>
      <w:r w:rsidRPr="00FA5F5D">
        <w:rPr>
          <w:szCs w:val="20"/>
          <w:u w:val="single"/>
        </w:rPr>
        <w:t xml:space="preserve"> Annual Meeting:</w:t>
      </w:r>
      <w:r w:rsidRPr="00FA5F5D">
        <w:rPr>
          <w:szCs w:val="20"/>
        </w:rPr>
        <w:t xml:space="preserve">  </w:t>
      </w:r>
      <w:r>
        <w:t xml:space="preserve">The SWMA PDC wants to acknowledge SWMA’s Safety Liaison to the NCWM, </w:t>
      </w:r>
      <w:r w:rsidR="00586B91">
        <w:t xml:space="preserve">Ms. </w:t>
      </w:r>
      <w:r>
        <w:t>Elizabeth Koncki (</w:t>
      </w:r>
      <w:r w:rsidR="00586B91">
        <w:t>MD</w:t>
      </w:r>
      <w:r>
        <w:t xml:space="preserve">), for her continued work in this capacity and thanks her for her contributions of safety-related articles to the NCWM Newsletter on behalf of the SWMA. </w:t>
      </w:r>
      <w:r w:rsidR="00586B91">
        <w:t xml:space="preserve"> </w:t>
      </w:r>
      <w:r>
        <w:t>The SWMA PDC received no comments for this</w:t>
      </w:r>
      <w:r>
        <w:rPr>
          <w:spacing w:val="-12"/>
        </w:rPr>
        <w:t xml:space="preserve"> </w:t>
      </w:r>
      <w:r>
        <w:t>item</w:t>
      </w:r>
      <w:r>
        <w:rPr>
          <w:szCs w:val="20"/>
        </w:rPr>
        <w:t>.</w:t>
      </w:r>
    </w:p>
    <w:p w14:paraId="3BE0461A" w14:textId="45263614" w:rsidR="00176930" w:rsidRPr="00601ECB" w:rsidRDefault="00176930" w:rsidP="006F69F3">
      <w:pPr>
        <w:widowControl/>
        <w:rPr>
          <w:rFonts w:eastAsia="Times New Roman"/>
          <w:szCs w:val="20"/>
        </w:rPr>
      </w:pPr>
      <w:r w:rsidRPr="00FA5F5D">
        <w:rPr>
          <w:szCs w:val="20"/>
          <w:u w:val="single"/>
        </w:rPr>
        <w:t>NEWMA 20</w:t>
      </w:r>
      <w:r>
        <w:rPr>
          <w:szCs w:val="20"/>
          <w:u w:val="single"/>
        </w:rPr>
        <w:t>20</w:t>
      </w:r>
      <w:r w:rsidRPr="00FA5F5D">
        <w:rPr>
          <w:szCs w:val="20"/>
          <w:u w:val="single"/>
        </w:rPr>
        <w:t xml:space="preserve"> Interim Meeting:</w:t>
      </w:r>
      <w:r w:rsidRPr="00FA5F5D">
        <w:rPr>
          <w:szCs w:val="20"/>
        </w:rPr>
        <w:t xml:space="preserve">  </w:t>
      </w:r>
      <w:r w:rsidRPr="00012419">
        <w:rPr>
          <w:rFonts w:eastAsia="Times New Roman"/>
          <w:szCs w:val="24"/>
        </w:rPr>
        <w:t xml:space="preserve">PDC Chair </w:t>
      </w:r>
      <w:r w:rsidR="00586B91">
        <w:rPr>
          <w:rFonts w:eastAsia="Times New Roman"/>
          <w:szCs w:val="24"/>
        </w:rPr>
        <w:t xml:space="preserve">Mr. </w:t>
      </w:r>
      <w:r w:rsidRPr="00012419">
        <w:rPr>
          <w:rFonts w:eastAsia="Times New Roman"/>
          <w:szCs w:val="24"/>
        </w:rPr>
        <w:t>Marc Paquette</w:t>
      </w:r>
      <w:r w:rsidR="00586B91">
        <w:rPr>
          <w:rFonts w:eastAsia="Times New Roman"/>
          <w:szCs w:val="24"/>
        </w:rPr>
        <w:t xml:space="preserve"> (VT)</w:t>
      </w:r>
      <w:r w:rsidRPr="00012419">
        <w:rPr>
          <w:rFonts w:eastAsia="Times New Roman"/>
          <w:szCs w:val="24"/>
        </w:rPr>
        <w:t xml:space="preserve"> reviewed this item and expressed appreciation to </w:t>
      </w:r>
      <w:r w:rsidR="00586B91">
        <w:rPr>
          <w:rFonts w:eastAsia="Times New Roman"/>
          <w:szCs w:val="24"/>
        </w:rPr>
        <w:t xml:space="preserve">Mr. </w:t>
      </w:r>
      <w:r w:rsidRPr="00012419">
        <w:rPr>
          <w:rFonts w:eastAsia="Times New Roman"/>
          <w:szCs w:val="24"/>
        </w:rPr>
        <w:t>Mike</w:t>
      </w:r>
      <w:r w:rsidRPr="00012419">
        <w:rPr>
          <w:lang w:bidi="en-US"/>
        </w:rPr>
        <w:t xml:space="preserve"> Sikula (</w:t>
      </w:r>
      <w:r w:rsidR="00586B91">
        <w:rPr>
          <w:lang w:bidi="en-US"/>
        </w:rPr>
        <w:t>NY</w:t>
      </w:r>
      <w:r w:rsidRPr="00012419">
        <w:rPr>
          <w:lang w:bidi="en-US"/>
        </w:rPr>
        <w:t xml:space="preserve"> Measures) for his work </w:t>
      </w:r>
      <w:r w:rsidRPr="00012419">
        <w:rPr>
          <w:rFonts w:eastAsia="Times New Roman"/>
          <w:szCs w:val="24"/>
        </w:rPr>
        <w:t>as NEWMA’s Regional Safety Liaison to the NCWM and the articles Mike has contributed on NEWMA’s behalf</w:t>
      </w:r>
      <w:r>
        <w:rPr>
          <w:rFonts w:eastAsia="Times New Roman"/>
          <w:szCs w:val="24"/>
        </w:rPr>
        <w:t xml:space="preserve">.  </w:t>
      </w:r>
      <w:r w:rsidRPr="00012419">
        <w:rPr>
          <w:rFonts w:eastAsia="Times New Roman"/>
          <w:szCs w:val="24"/>
        </w:rPr>
        <w:t xml:space="preserve">Chairman Paquette also reported that </w:t>
      </w:r>
      <w:r w:rsidR="00586B91">
        <w:rPr>
          <w:rFonts w:eastAsia="Times New Roman"/>
          <w:szCs w:val="24"/>
        </w:rPr>
        <w:t xml:space="preserve">Ms. </w:t>
      </w:r>
      <w:r w:rsidRPr="00012419">
        <w:rPr>
          <w:rFonts w:eastAsia="Times New Roman"/>
          <w:szCs w:val="24"/>
        </w:rPr>
        <w:t>Lori Jacobson (</w:t>
      </w:r>
      <w:r w:rsidR="00586B91">
        <w:rPr>
          <w:rFonts w:eastAsia="Times New Roman"/>
          <w:szCs w:val="24"/>
        </w:rPr>
        <w:t>SD, Retired</w:t>
      </w:r>
      <w:r w:rsidRPr="00012419">
        <w:rPr>
          <w:rFonts w:eastAsia="Times New Roman"/>
          <w:szCs w:val="24"/>
        </w:rPr>
        <w:t>) has agreed to serve in the capacity as Safety Liaison.</w:t>
      </w:r>
      <w:r>
        <w:rPr>
          <w:rFonts w:eastAsia="Times New Roman"/>
          <w:szCs w:val="24"/>
        </w:rPr>
        <w:t xml:space="preserve">  </w:t>
      </w:r>
      <w:r w:rsidR="00586B91">
        <w:rPr>
          <w:lang w:bidi="en-US"/>
        </w:rPr>
        <w:t>Mr.</w:t>
      </w:r>
      <w:r w:rsidRPr="00012419">
        <w:rPr>
          <w:lang w:bidi="en-US"/>
        </w:rPr>
        <w:t xml:space="preserve"> Paquette also shared that the NCWM has decided to establish an additional educational task group on the topic of “Skimmers” as part of the NCWM PDC structure, similar to that used for the topic of “Safety Awareness.”  This would allow the structure of the PDC to be used to encourage and maintain education in these and other technical </w:t>
      </w:r>
      <w:r w:rsidRPr="00601ECB">
        <w:rPr>
          <w:szCs w:val="20"/>
          <w:lang w:bidi="en-US"/>
        </w:rPr>
        <w:t>areas</w:t>
      </w:r>
      <w:r w:rsidRPr="00601ECB">
        <w:rPr>
          <w:rFonts w:eastAsia="Times New Roman"/>
          <w:szCs w:val="20"/>
        </w:rPr>
        <w:t xml:space="preserve">. </w:t>
      </w:r>
    </w:p>
    <w:p w14:paraId="16363498" w14:textId="42B975EA" w:rsidR="00176930" w:rsidRDefault="00176930" w:rsidP="00176930">
      <w:pPr>
        <w:pStyle w:val="TableParagraph"/>
        <w:spacing w:after="240"/>
        <w:ind w:left="0" w:right="107"/>
        <w:jc w:val="both"/>
        <w:rPr>
          <w:sz w:val="20"/>
          <w:szCs w:val="20"/>
        </w:rPr>
      </w:pPr>
      <w:r w:rsidRPr="00601ECB">
        <w:rPr>
          <w:sz w:val="20"/>
          <w:szCs w:val="20"/>
          <w:u w:val="single"/>
        </w:rPr>
        <w:t>CWMA 2020 Interim Meeting:</w:t>
      </w:r>
      <w:r w:rsidRPr="00601ECB">
        <w:rPr>
          <w:sz w:val="20"/>
          <w:szCs w:val="20"/>
        </w:rPr>
        <w:t xml:space="preserve">  Acting PDC Chairman, </w:t>
      </w:r>
      <w:r w:rsidR="00BF17BF">
        <w:rPr>
          <w:sz w:val="20"/>
          <w:szCs w:val="20"/>
        </w:rPr>
        <w:t xml:space="preserve">Ms. </w:t>
      </w:r>
      <w:r w:rsidRPr="00601ECB">
        <w:rPr>
          <w:sz w:val="20"/>
          <w:szCs w:val="20"/>
        </w:rPr>
        <w:t>Elizabeth Lambert</w:t>
      </w:r>
      <w:r w:rsidR="00BF17BF">
        <w:rPr>
          <w:sz w:val="20"/>
          <w:szCs w:val="20"/>
        </w:rPr>
        <w:t xml:space="preserve"> (MO)</w:t>
      </w:r>
      <w:r w:rsidRPr="00601ECB">
        <w:rPr>
          <w:sz w:val="20"/>
          <w:szCs w:val="20"/>
        </w:rPr>
        <w:t xml:space="preserve"> recognized </w:t>
      </w:r>
      <w:r w:rsidR="00BF17BF">
        <w:rPr>
          <w:sz w:val="20"/>
          <w:szCs w:val="20"/>
        </w:rPr>
        <w:t xml:space="preserve">Ms. </w:t>
      </w:r>
      <w:r w:rsidRPr="00601ECB">
        <w:rPr>
          <w:sz w:val="20"/>
          <w:szCs w:val="20"/>
        </w:rPr>
        <w:t>Brenda Sharkey (</w:t>
      </w:r>
      <w:r w:rsidR="00BF17BF">
        <w:rPr>
          <w:sz w:val="20"/>
          <w:szCs w:val="20"/>
        </w:rPr>
        <w:t>SD)</w:t>
      </w:r>
      <w:r w:rsidRPr="00601ECB">
        <w:rPr>
          <w:sz w:val="20"/>
          <w:szCs w:val="20"/>
        </w:rPr>
        <w:t xml:space="preserve"> for her work as the CWMA’s Safety Liaison to the NCWM. </w:t>
      </w:r>
      <w:r w:rsidR="00BF17BF">
        <w:rPr>
          <w:sz w:val="20"/>
          <w:szCs w:val="20"/>
        </w:rPr>
        <w:t xml:space="preserve"> </w:t>
      </w:r>
      <w:r w:rsidRPr="00601ECB">
        <w:rPr>
          <w:sz w:val="20"/>
          <w:szCs w:val="20"/>
        </w:rPr>
        <w:t xml:space="preserve">Ms. Lambert thanked Ms. Sharkey and recognized a recent safety-related article </w:t>
      </w:r>
      <w:r w:rsidR="00BF17BF">
        <w:rPr>
          <w:sz w:val="20"/>
          <w:szCs w:val="20"/>
        </w:rPr>
        <w:t>Ms. Sharkey</w:t>
      </w:r>
      <w:r w:rsidRPr="00601ECB">
        <w:rPr>
          <w:sz w:val="20"/>
          <w:szCs w:val="20"/>
        </w:rPr>
        <w:t xml:space="preserve"> contributed on CWMA’s behalf to the NCWM </w:t>
      </w:r>
      <w:r w:rsidR="00BF17BF">
        <w:rPr>
          <w:sz w:val="20"/>
          <w:szCs w:val="20"/>
        </w:rPr>
        <w:t>N</w:t>
      </w:r>
      <w:r w:rsidRPr="00601ECB">
        <w:rPr>
          <w:sz w:val="20"/>
          <w:szCs w:val="20"/>
        </w:rPr>
        <w:t xml:space="preserve">ewsletter.  Ms. Lambert also expressed thanks to </w:t>
      </w:r>
      <w:r w:rsidR="00BF17BF">
        <w:rPr>
          <w:sz w:val="20"/>
          <w:szCs w:val="20"/>
        </w:rPr>
        <w:t xml:space="preserve">Ms. </w:t>
      </w:r>
      <w:r w:rsidRPr="00601ECB">
        <w:rPr>
          <w:sz w:val="20"/>
          <w:szCs w:val="20"/>
        </w:rPr>
        <w:t>Lori Jacobson (</w:t>
      </w:r>
      <w:r w:rsidR="00BF17BF">
        <w:rPr>
          <w:sz w:val="20"/>
          <w:szCs w:val="20"/>
        </w:rPr>
        <w:t>SD, Retired</w:t>
      </w:r>
      <w:r w:rsidRPr="00601ECB">
        <w:rPr>
          <w:sz w:val="20"/>
          <w:szCs w:val="20"/>
        </w:rPr>
        <w:t>) who has agreed to serve in the capacity as Safety Liaison to the NCWM PDC.</w:t>
      </w:r>
    </w:p>
    <w:p w14:paraId="5D3584B2" w14:textId="393B09F0" w:rsidR="00A52669" w:rsidRPr="000A4A50" w:rsidRDefault="00A52669" w:rsidP="00806042">
      <w:pPr>
        <w:pStyle w:val="ItemHeading"/>
        <w:rPr>
          <w:lang w:val="en-US"/>
        </w:rPr>
      </w:pPr>
      <w:bookmarkStart w:id="13" w:name="_Toc66688974"/>
      <w:r w:rsidRPr="00CA3A21">
        <w:lastRenderedPageBreak/>
        <w:t>PMT-</w:t>
      </w:r>
      <w:r w:rsidR="000A4A50">
        <w:rPr>
          <w:lang w:val="en-US"/>
        </w:rPr>
        <w:t>2</w:t>
      </w:r>
      <w:r w:rsidR="000A4A50">
        <w:tab/>
      </w:r>
      <w:r w:rsidRPr="00CA3A21">
        <w:t>I</w:t>
      </w:r>
      <w:r w:rsidRPr="00CA3A21">
        <w:tab/>
      </w:r>
      <w:r w:rsidR="000A4A50">
        <w:rPr>
          <w:lang w:val="en-US"/>
        </w:rPr>
        <w:t>Skimmer Education Task Group</w:t>
      </w:r>
      <w:bookmarkEnd w:id="13"/>
    </w:p>
    <w:p w14:paraId="69809871" w14:textId="2A0CF833" w:rsidR="000A4A50" w:rsidRPr="00ED51B5" w:rsidRDefault="00ED51B5" w:rsidP="00806042">
      <w:pPr>
        <w:keepNext/>
        <w:keepLines/>
        <w:widowControl/>
        <w:spacing w:after="0"/>
        <w:jc w:val="left"/>
        <w:rPr>
          <w:rFonts w:eastAsia="Times New Roman"/>
          <w:i/>
          <w:iCs/>
        </w:rPr>
      </w:pPr>
      <w:r w:rsidRPr="00ED51B5">
        <w:rPr>
          <w:rFonts w:eastAsia="Times New Roman"/>
          <w:i/>
          <w:iCs/>
        </w:rPr>
        <w:t xml:space="preserve">Note: </w:t>
      </w:r>
      <w:r w:rsidR="000A4A50" w:rsidRPr="00ED51B5">
        <w:rPr>
          <w:rFonts w:eastAsia="Times New Roman"/>
          <w:i/>
          <w:iCs/>
        </w:rPr>
        <w:t>This is a new agenda item added to the report by the PDC after the Pub</w:t>
      </w:r>
      <w:r w:rsidRPr="00ED51B5">
        <w:rPr>
          <w:rFonts w:eastAsia="Times New Roman"/>
          <w:i/>
          <w:iCs/>
        </w:rPr>
        <w:t>lication</w:t>
      </w:r>
      <w:r w:rsidR="000A4A50" w:rsidRPr="00ED51B5">
        <w:rPr>
          <w:rFonts w:eastAsia="Times New Roman"/>
          <w:i/>
          <w:iCs/>
        </w:rPr>
        <w:t xml:space="preserve"> 15 printing deadline.</w:t>
      </w:r>
    </w:p>
    <w:p w14:paraId="05650CE2" w14:textId="77777777" w:rsidR="000A4A50" w:rsidRDefault="000A4A50" w:rsidP="00806042">
      <w:pPr>
        <w:keepNext/>
        <w:keepLines/>
        <w:widowControl/>
        <w:suppressLineNumbers/>
        <w:spacing w:after="0"/>
        <w:jc w:val="left"/>
        <w:rPr>
          <w:rFonts w:eastAsia="Times New Roman"/>
        </w:rPr>
      </w:pPr>
    </w:p>
    <w:p w14:paraId="10ABE7D0" w14:textId="2ECE69EE" w:rsidR="000A4A50" w:rsidRDefault="000A4A50" w:rsidP="00806042">
      <w:pPr>
        <w:keepNext/>
        <w:keepLines/>
        <w:widowControl/>
        <w:spacing w:after="0"/>
        <w:rPr>
          <w:rFonts w:eastAsia="Times New Roman"/>
        </w:rPr>
      </w:pPr>
      <w:bookmarkStart w:id="14" w:name="_Hlk61553399"/>
      <w:r w:rsidRPr="00412509">
        <w:rPr>
          <w:rFonts w:eastAsia="Times New Roman"/>
        </w:rPr>
        <w:t>The Skimmer Education Task Group (SETG)</w:t>
      </w:r>
      <w:r>
        <w:rPr>
          <w:rFonts w:eastAsia="Times New Roman"/>
        </w:rPr>
        <w:t xml:space="preserve"> held its first meeting during the 2021 Annual Meeting.  The SETG</w:t>
      </w:r>
      <w:r w:rsidRPr="00412509">
        <w:rPr>
          <w:rFonts w:eastAsia="Times New Roman"/>
        </w:rPr>
        <w:t xml:space="preserve"> </w:t>
      </w:r>
      <w:r>
        <w:rPr>
          <w:rFonts w:eastAsia="Times New Roman"/>
        </w:rPr>
        <w:t>is made up</w:t>
      </w:r>
      <w:r w:rsidRPr="00412509">
        <w:rPr>
          <w:rFonts w:eastAsia="Times New Roman"/>
        </w:rPr>
        <w:t xml:space="preserve"> of industry members, regulatory officials</w:t>
      </w:r>
      <w:r>
        <w:rPr>
          <w:rFonts w:eastAsia="Times New Roman"/>
        </w:rPr>
        <w:t>,</w:t>
      </w:r>
      <w:r w:rsidRPr="00412509">
        <w:rPr>
          <w:rFonts w:eastAsia="Times New Roman"/>
        </w:rPr>
        <w:t xml:space="preserve"> and interested parties </w:t>
      </w:r>
      <w:r>
        <w:rPr>
          <w:rFonts w:eastAsia="Times New Roman"/>
        </w:rPr>
        <w:t xml:space="preserve"> for the purpose of </w:t>
      </w:r>
      <w:r w:rsidRPr="00412509">
        <w:rPr>
          <w:rFonts w:eastAsia="Times New Roman"/>
        </w:rPr>
        <w:t>continu</w:t>
      </w:r>
      <w:r>
        <w:rPr>
          <w:rFonts w:eastAsia="Times New Roman"/>
        </w:rPr>
        <w:t>ing</w:t>
      </w:r>
      <w:r w:rsidRPr="00412509">
        <w:rPr>
          <w:rFonts w:eastAsia="Times New Roman"/>
        </w:rPr>
        <w:t xml:space="preserve"> work identified by the</w:t>
      </w:r>
      <w:r>
        <w:rPr>
          <w:rFonts w:eastAsia="Times New Roman"/>
        </w:rPr>
        <w:t xml:space="preserve"> </w:t>
      </w:r>
      <w:r w:rsidR="00ED51B5">
        <w:rPr>
          <w:rFonts w:eastAsia="Times New Roman"/>
        </w:rPr>
        <w:t>Specifications and Tolerances (S&amp;T)</w:t>
      </w:r>
      <w:r>
        <w:rPr>
          <w:rFonts w:eastAsia="Times New Roman"/>
        </w:rPr>
        <w:t xml:space="preserve"> Committee’s</w:t>
      </w:r>
      <w:r w:rsidRPr="00412509">
        <w:rPr>
          <w:rFonts w:eastAsia="Times New Roman"/>
        </w:rPr>
        <w:t xml:space="preserve"> Credit Card Skimmer Task Group.  Under the guidance of the Professional Development Committee (PDC), the task group will develop education and outreach strategies</w:t>
      </w:r>
      <w:r>
        <w:rPr>
          <w:rFonts w:eastAsia="Times New Roman"/>
        </w:rPr>
        <w:t xml:space="preserve"> and gather or produce</w:t>
      </w:r>
      <w:r w:rsidRPr="00412509">
        <w:rPr>
          <w:rFonts w:eastAsia="Times New Roman"/>
        </w:rPr>
        <w:t xml:space="preserve"> materials to educate regulatory officials, fuel retailers, industry members and consumers on payment card information theft via skimming devices</w:t>
      </w:r>
      <w:r>
        <w:rPr>
          <w:rFonts w:eastAsia="Times New Roman"/>
        </w:rPr>
        <w:t xml:space="preserve">. </w:t>
      </w:r>
      <w:r w:rsidRPr="00412509">
        <w:rPr>
          <w:rFonts w:eastAsia="Times New Roman"/>
        </w:rPr>
        <w:t xml:space="preserve"> </w:t>
      </w:r>
      <w:r>
        <w:rPr>
          <w:rFonts w:eastAsia="Times New Roman"/>
        </w:rPr>
        <w:t>T</w:t>
      </w:r>
      <w:r w:rsidRPr="00412509">
        <w:rPr>
          <w:rFonts w:eastAsia="Times New Roman"/>
        </w:rPr>
        <w:t xml:space="preserve">he SETG will provide information and organize education sessions to share recommendations </w:t>
      </w:r>
      <w:r>
        <w:rPr>
          <w:rFonts w:eastAsia="Times New Roman"/>
        </w:rPr>
        <w:t>for</w:t>
      </w:r>
      <w:r w:rsidRPr="00412509">
        <w:rPr>
          <w:rFonts w:eastAsia="Times New Roman"/>
        </w:rPr>
        <w:t xml:space="preserve"> safety procedures and technologies to better protect consumer payment information and reduce the risk of skimmer installation at fuel </w:t>
      </w:r>
      <w:r>
        <w:rPr>
          <w:rFonts w:eastAsia="Times New Roman"/>
        </w:rPr>
        <w:t>dispensers</w:t>
      </w:r>
      <w:r w:rsidRPr="00412509">
        <w:rPr>
          <w:rFonts w:eastAsia="Times New Roman"/>
        </w:rPr>
        <w:t>.</w:t>
      </w:r>
      <w:r>
        <w:rPr>
          <w:rFonts w:eastAsia="Times New Roman"/>
        </w:rPr>
        <w:t xml:space="preserve">  </w:t>
      </w:r>
      <w:r w:rsidRPr="00412509">
        <w:rPr>
          <w:rFonts w:eastAsia="Times New Roman"/>
        </w:rPr>
        <w:t xml:space="preserve">The SETG will continue in force until the </w:t>
      </w:r>
      <w:r w:rsidR="00B32965">
        <w:rPr>
          <w:rFonts w:eastAsia="Times New Roman"/>
        </w:rPr>
        <w:t>SETG</w:t>
      </w:r>
      <w:r w:rsidRPr="00412509">
        <w:rPr>
          <w:rFonts w:eastAsia="Times New Roman"/>
        </w:rPr>
        <w:t xml:space="preserve"> Chair and the PDC Chair agree the work has been completed.  The task group may also be disbanded by vote of the NCWM Board of Directors.  The task group will </w:t>
      </w:r>
      <w:r>
        <w:rPr>
          <w:rFonts w:eastAsia="Times New Roman"/>
        </w:rPr>
        <w:t>meet</w:t>
      </w:r>
      <w:r w:rsidRPr="00412509">
        <w:rPr>
          <w:rFonts w:eastAsia="Times New Roman"/>
        </w:rPr>
        <w:t xml:space="preserve"> via electronic media, teleconferences, face-to-face </w:t>
      </w:r>
      <w:proofErr w:type="gramStart"/>
      <w:r w:rsidRPr="00412509">
        <w:rPr>
          <w:rFonts w:eastAsia="Times New Roman"/>
        </w:rPr>
        <w:t>meetings</w:t>
      </w:r>
      <w:proofErr w:type="gramEnd"/>
      <w:r w:rsidRPr="00412509">
        <w:rPr>
          <w:rFonts w:eastAsia="Times New Roman"/>
        </w:rPr>
        <w:t xml:space="preserve"> or other means available.</w:t>
      </w:r>
    </w:p>
    <w:bookmarkEnd w:id="14"/>
    <w:p w14:paraId="2DE8C266" w14:textId="77777777" w:rsidR="000A4A50" w:rsidRDefault="000A4A50" w:rsidP="000A4A50">
      <w:pPr>
        <w:widowControl/>
        <w:suppressLineNumbers/>
        <w:spacing w:after="0"/>
        <w:jc w:val="left"/>
        <w:rPr>
          <w:rFonts w:eastAsia="Times New Roman"/>
        </w:rPr>
      </w:pPr>
    </w:p>
    <w:p w14:paraId="5576807F" w14:textId="0E5DB933" w:rsidR="000A4A50" w:rsidRDefault="000A4A50" w:rsidP="000A4A50">
      <w:pPr>
        <w:widowControl/>
        <w:spacing w:after="0"/>
        <w:rPr>
          <w:rFonts w:eastAsia="Times New Roman"/>
        </w:rPr>
      </w:pPr>
      <w:r>
        <w:rPr>
          <w:rFonts w:eastAsia="Times New Roman"/>
        </w:rPr>
        <w:t xml:space="preserve">Co-Chair, </w:t>
      </w:r>
      <w:r w:rsidR="001656A6">
        <w:rPr>
          <w:rFonts w:eastAsia="Times New Roman"/>
        </w:rPr>
        <w:t xml:space="preserve">Ms. </w:t>
      </w:r>
      <w:r>
        <w:rPr>
          <w:rFonts w:eastAsia="Times New Roman"/>
        </w:rPr>
        <w:t>Paige Anderson (NACS) provided a report of their meeting held on January 10, 2021 during the open hearing.  Following is a summary of her remarks.</w:t>
      </w:r>
    </w:p>
    <w:p w14:paraId="3E2C5FE1" w14:textId="77777777" w:rsidR="000A4A50" w:rsidRDefault="000A4A50" w:rsidP="000A4A50">
      <w:pPr>
        <w:widowControl/>
        <w:suppressLineNumbers/>
        <w:spacing w:after="0"/>
        <w:rPr>
          <w:rFonts w:eastAsia="Times New Roman"/>
        </w:rPr>
      </w:pPr>
    </w:p>
    <w:p w14:paraId="4767091D" w14:textId="74DB774C" w:rsidR="000A4A50" w:rsidRPr="00FC70E0" w:rsidRDefault="000A4A50" w:rsidP="000A4A50">
      <w:pPr>
        <w:widowControl/>
        <w:spacing w:after="0"/>
        <w:rPr>
          <w:rFonts w:eastAsia="Times New Roman"/>
        </w:rPr>
      </w:pPr>
      <w:r w:rsidRPr="00FC70E0">
        <w:rPr>
          <w:rFonts w:eastAsia="Times New Roman"/>
        </w:rPr>
        <w:t xml:space="preserve">The </w:t>
      </w:r>
      <w:r>
        <w:rPr>
          <w:rFonts w:eastAsia="Times New Roman"/>
        </w:rPr>
        <w:t>SETG</w:t>
      </w:r>
      <w:r w:rsidRPr="00FC70E0">
        <w:rPr>
          <w:rFonts w:eastAsia="Times New Roman"/>
        </w:rPr>
        <w:t xml:space="preserve"> </w:t>
      </w:r>
      <w:r>
        <w:rPr>
          <w:rFonts w:eastAsia="Times New Roman"/>
        </w:rPr>
        <w:t>expressed their appreciation for</w:t>
      </w:r>
      <w:r w:rsidRPr="00FC70E0">
        <w:rPr>
          <w:rFonts w:eastAsia="Times New Roman"/>
        </w:rPr>
        <w:t xml:space="preserve"> the leadership and assistance of </w:t>
      </w:r>
      <w:r w:rsidR="00663125">
        <w:rPr>
          <w:rFonts w:eastAsia="Times New Roman"/>
        </w:rPr>
        <w:t xml:space="preserve">Mr. </w:t>
      </w:r>
      <w:r w:rsidRPr="00FC70E0">
        <w:rPr>
          <w:rFonts w:eastAsia="Times New Roman"/>
        </w:rPr>
        <w:t>Hal</w:t>
      </w:r>
      <w:r>
        <w:rPr>
          <w:rFonts w:eastAsia="Times New Roman"/>
        </w:rPr>
        <w:t xml:space="preserve"> Prince (FL)</w:t>
      </w:r>
      <w:r w:rsidRPr="00FC70E0">
        <w:rPr>
          <w:rFonts w:eastAsia="Times New Roman"/>
        </w:rPr>
        <w:t xml:space="preserve">, the NCWM </w:t>
      </w:r>
      <w:r>
        <w:rPr>
          <w:rFonts w:eastAsia="Times New Roman"/>
        </w:rPr>
        <w:t>board and staff</w:t>
      </w:r>
      <w:r w:rsidRPr="00FC70E0">
        <w:rPr>
          <w:rFonts w:eastAsia="Times New Roman"/>
        </w:rPr>
        <w:t xml:space="preserve">, </w:t>
      </w:r>
      <w:r w:rsidR="00663125">
        <w:rPr>
          <w:rFonts w:eastAsia="Times New Roman"/>
        </w:rPr>
        <w:t xml:space="preserve">Mr. </w:t>
      </w:r>
      <w:r w:rsidRPr="00FC70E0">
        <w:rPr>
          <w:rFonts w:eastAsia="Times New Roman"/>
        </w:rPr>
        <w:t>David</w:t>
      </w:r>
      <w:r>
        <w:rPr>
          <w:rFonts w:eastAsia="Times New Roman"/>
        </w:rPr>
        <w:t xml:space="preserve"> Aguayo (San Luis Obispo Co</w:t>
      </w:r>
      <w:r w:rsidR="00FF1098">
        <w:rPr>
          <w:rFonts w:eastAsia="Times New Roman"/>
        </w:rPr>
        <w:t>.</w:t>
      </w:r>
      <w:r>
        <w:rPr>
          <w:rFonts w:eastAsia="Times New Roman"/>
        </w:rPr>
        <w:t>, CA)</w:t>
      </w:r>
      <w:r w:rsidRPr="00FC70E0">
        <w:rPr>
          <w:rFonts w:eastAsia="Times New Roman"/>
        </w:rPr>
        <w:t xml:space="preserve"> and the PDC </w:t>
      </w:r>
      <w:r>
        <w:rPr>
          <w:rFonts w:eastAsia="Times New Roman"/>
        </w:rPr>
        <w:t xml:space="preserve">in helping to create </w:t>
      </w:r>
      <w:r w:rsidRPr="00FC70E0">
        <w:rPr>
          <w:rFonts w:eastAsia="Times New Roman"/>
        </w:rPr>
        <w:t>t</w:t>
      </w:r>
      <w:r>
        <w:rPr>
          <w:rFonts w:eastAsia="Times New Roman"/>
        </w:rPr>
        <w:t xml:space="preserve">he </w:t>
      </w:r>
      <w:r w:rsidRPr="00FC70E0">
        <w:rPr>
          <w:rFonts w:eastAsia="Times New Roman"/>
        </w:rPr>
        <w:t>Task Group.</w:t>
      </w:r>
      <w:r>
        <w:rPr>
          <w:rFonts w:eastAsia="Times New Roman"/>
        </w:rPr>
        <w:t xml:space="preserve">  M</w:t>
      </w:r>
      <w:r w:rsidRPr="00FC70E0">
        <w:rPr>
          <w:rFonts w:eastAsia="Times New Roman"/>
        </w:rPr>
        <w:t xml:space="preserve">any of the </w:t>
      </w:r>
      <w:r w:rsidR="00FF1098">
        <w:rPr>
          <w:rFonts w:eastAsia="Times New Roman"/>
        </w:rPr>
        <w:t>task group</w:t>
      </w:r>
      <w:r w:rsidRPr="00FC70E0">
        <w:rPr>
          <w:rFonts w:eastAsia="Times New Roman"/>
        </w:rPr>
        <w:t xml:space="preserve"> members worked on the policy item</w:t>
      </w:r>
      <w:r>
        <w:rPr>
          <w:rFonts w:eastAsia="Times New Roman"/>
        </w:rPr>
        <w:t xml:space="preserve"> before the S&amp;T </w:t>
      </w:r>
      <w:r w:rsidRPr="00FC70E0">
        <w:rPr>
          <w:rFonts w:eastAsia="Times New Roman"/>
        </w:rPr>
        <w:t xml:space="preserve">to establish user requirements on fuel dispensers to </w:t>
      </w:r>
      <w:r>
        <w:rPr>
          <w:rFonts w:eastAsia="Times New Roman"/>
        </w:rPr>
        <w:t>prevent</w:t>
      </w:r>
      <w:r w:rsidRPr="00FC70E0">
        <w:rPr>
          <w:rFonts w:eastAsia="Times New Roman"/>
        </w:rPr>
        <w:t xml:space="preserve"> skimming, </w:t>
      </w:r>
      <w:r>
        <w:rPr>
          <w:rFonts w:eastAsia="Times New Roman"/>
        </w:rPr>
        <w:t xml:space="preserve">and during that time </w:t>
      </w:r>
      <w:r w:rsidRPr="00FC70E0">
        <w:rPr>
          <w:rFonts w:eastAsia="Times New Roman"/>
        </w:rPr>
        <w:t>recognized the importance of education</w:t>
      </w:r>
      <w:r>
        <w:rPr>
          <w:rFonts w:eastAsia="Times New Roman"/>
        </w:rPr>
        <w:t xml:space="preserve"> and training</w:t>
      </w:r>
      <w:r w:rsidRPr="00FC70E0">
        <w:rPr>
          <w:rFonts w:eastAsia="Times New Roman"/>
        </w:rPr>
        <w:t xml:space="preserve">. </w:t>
      </w:r>
    </w:p>
    <w:p w14:paraId="56D57739" w14:textId="77777777" w:rsidR="000A4A50" w:rsidRDefault="000A4A50" w:rsidP="000A4A50">
      <w:pPr>
        <w:widowControl/>
        <w:suppressLineNumbers/>
        <w:spacing w:after="0"/>
        <w:rPr>
          <w:rFonts w:eastAsia="Times New Roman"/>
        </w:rPr>
      </w:pPr>
    </w:p>
    <w:p w14:paraId="564BAFCE" w14:textId="77777777" w:rsidR="000A4A50" w:rsidRDefault="000A4A50" w:rsidP="000A4A50">
      <w:pPr>
        <w:widowControl/>
        <w:spacing w:after="0"/>
        <w:rPr>
          <w:rFonts w:eastAsia="Times New Roman"/>
        </w:rPr>
      </w:pPr>
      <w:r>
        <w:rPr>
          <w:rFonts w:eastAsia="Times New Roman"/>
        </w:rPr>
        <w:t>The SETG’s</w:t>
      </w:r>
      <w:r w:rsidRPr="00735691">
        <w:rPr>
          <w:rFonts w:eastAsia="Times New Roman"/>
        </w:rPr>
        <w:t xml:space="preserve"> </w:t>
      </w:r>
      <w:r>
        <w:rPr>
          <w:rFonts w:eastAsia="Times New Roman"/>
        </w:rPr>
        <w:t>mission</w:t>
      </w:r>
      <w:r w:rsidRPr="00735691">
        <w:rPr>
          <w:rFonts w:eastAsia="Times New Roman"/>
        </w:rPr>
        <w:t xml:space="preserve"> to educate the membership and bring together all stakeholders in sharing information on skimming.</w:t>
      </w:r>
      <w:r>
        <w:rPr>
          <w:rFonts w:eastAsia="Times New Roman"/>
        </w:rPr>
        <w:t xml:space="preserve">  The SETG recognizes that t</w:t>
      </w:r>
      <w:r w:rsidRPr="00362AEF">
        <w:rPr>
          <w:rFonts w:eastAsia="Times New Roman"/>
        </w:rPr>
        <w:t xml:space="preserve">echnology changes, </w:t>
      </w:r>
      <w:r>
        <w:rPr>
          <w:rFonts w:eastAsia="Times New Roman"/>
        </w:rPr>
        <w:t>include</w:t>
      </w:r>
      <w:r w:rsidRPr="00362AEF">
        <w:rPr>
          <w:rFonts w:eastAsia="Times New Roman"/>
        </w:rPr>
        <w:t xml:space="preserve"> the devices used to steal debit and credit card information</w:t>
      </w:r>
      <w:r>
        <w:rPr>
          <w:rFonts w:eastAsia="Times New Roman"/>
        </w:rPr>
        <w:t xml:space="preserve">, </w:t>
      </w:r>
      <w:r w:rsidRPr="00362AEF">
        <w:rPr>
          <w:rFonts w:eastAsia="Times New Roman"/>
        </w:rPr>
        <w:t>the technology to prevent these thefts, and the criminals become more organized and sophisticated.</w:t>
      </w:r>
      <w:r>
        <w:rPr>
          <w:rFonts w:eastAsia="Times New Roman"/>
        </w:rPr>
        <w:t xml:space="preserve"> </w:t>
      </w:r>
      <w:r w:rsidRPr="00362AEF">
        <w:rPr>
          <w:rFonts w:eastAsia="Times New Roman"/>
        </w:rPr>
        <w:t xml:space="preserve">NCWM provides a </w:t>
      </w:r>
      <w:r>
        <w:rPr>
          <w:rFonts w:eastAsia="Times New Roman"/>
        </w:rPr>
        <w:t>powerful</w:t>
      </w:r>
      <w:r w:rsidRPr="00362AEF">
        <w:rPr>
          <w:rFonts w:eastAsia="Times New Roman"/>
        </w:rPr>
        <w:t xml:space="preserve"> platform to bring together all stakeholders –</w:t>
      </w:r>
      <w:r>
        <w:rPr>
          <w:rFonts w:eastAsia="Times New Roman"/>
        </w:rPr>
        <w:t xml:space="preserve"> </w:t>
      </w:r>
      <w:r w:rsidRPr="00362AEF">
        <w:rPr>
          <w:rFonts w:eastAsia="Times New Roman"/>
        </w:rPr>
        <w:t>state officials</w:t>
      </w:r>
      <w:r>
        <w:rPr>
          <w:rFonts w:eastAsia="Times New Roman"/>
        </w:rPr>
        <w:t>, law</w:t>
      </w:r>
      <w:r w:rsidRPr="00362AEF">
        <w:rPr>
          <w:rFonts w:eastAsia="Times New Roman"/>
        </w:rPr>
        <w:t xml:space="preserve"> enforcement, </w:t>
      </w:r>
      <w:r>
        <w:rPr>
          <w:rFonts w:eastAsia="Times New Roman"/>
        </w:rPr>
        <w:t xml:space="preserve">manufacturers, service companies, retailers, security providers </w:t>
      </w:r>
      <w:r w:rsidRPr="00362AEF">
        <w:rPr>
          <w:rFonts w:eastAsia="Times New Roman"/>
        </w:rPr>
        <w:t>and consumers.</w:t>
      </w:r>
      <w:r>
        <w:rPr>
          <w:rFonts w:eastAsia="Times New Roman"/>
        </w:rPr>
        <w:t xml:space="preserve"> </w:t>
      </w:r>
    </w:p>
    <w:p w14:paraId="30A45378" w14:textId="77777777" w:rsidR="000A4A50" w:rsidRDefault="000A4A50" w:rsidP="000A4A50">
      <w:pPr>
        <w:widowControl/>
        <w:suppressLineNumbers/>
        <w:spacing w:after="0"/>
        <w:rPr>
          <w:rFonts w:eastAsia="Times New Roman"/>
        </w:rPr>
      </w:pPr>
    </w:p>
    <w:p w14:paraId="2B22F012" w14:textId="3FAA287B" w:rsidR="000A4A50" w:rsidRPr="00362AEF" w:rsidRDefault="000A4A50" w:rsidP="000A4A50">
      <w:pPr>
        <w:widowControl/>
        <w:spacing w:after="0"/>
        <w:rPr>
          <w:rFonts w:eastAsia="Times New Roman"/>
        </w:rPr>
      </w:pPr>
      <w:r w:rsidRPr="00362AEF">
        <w:rPr>
          <w:rFonts w:eastAsia="Times New Roman"/>
        </w:rPr>
        <w:t xml:space="preserve">In organizing the </w:t>
      </w:r>
      <w:r w:rsidR="001656A6">
        <w:rPr>
          <w:rFonts w:eastAsia="Times New Roman"/>
        </w:rPr>
        <w:t>task group</w:t>
      </w:r>
      <w:r w:rsidRPr="00362AEF">
        <w:rPr>
          <w:rFonts w:eastAsia="Times New Roman"/>
        </w:rPr>
        <w:t xml:space="preserve">, it was </w:t>
      </w:r>
      <w:r>
        <w:rPr>
          <w:rFonts w:eastAsia="Times New Roman"/>
        </w:rPr>
        <w:t>decided</w:t>
      </w:r>
      <w:r w:rsidRPr="00362AEF">
        <w:rPr>
          <w:rFonts w:eastAsia="Times New Roman"/>
        </w:rPr>
        <w:t xml:space="preserve"> that having co-chairs represent</w:t>
      </w:r>
      <w:r>
        <w:rPr>
          <w:rFonts w:eastAsia="Times New Roman"/>
        </w:rPr>
        <w:t>ing</w:t>
      </w:r>
      <w:r w:rsidRPr="00362AEF">
        <w:rPr>
          <w:rFonts w:eastAsia="Times New Roman"/>
        </w:rPr>
        <w:t xml:space="preserve"> both </w:t>
      </w:r>
      <w:r>
        <w:rPr>
          <w:rFonts w:eastAsia="Times New Roman"/>
        </w:rPr>
        <w:t>regulatory officials</w:t>
      </w:r>
      <w:r w:rsidRPr="00362AEF">
        <w:rPr>
          <w:rFonts w:eastAsia="Times New Roman"/>
        </w:rPr>
        <w:t xml:space="preserve"> and the private sector demonstrate</w:t>
      </w:r>
      <w:r>
        <w:rPr>
          <w:rFonts w:eastAsia="Times New Roman"/>
        </w:rPr>
        <w:t>s</w:t>
      </w:r>
      <w:r w:rsidRPr="00362AEF">
        <w:rPr>
          <w:rFonts w:eastAsia="Times New Roman"/>
        </w:rPr>
        <w:t xml:space="preserve"> partnership in combatting skimming</w:t>
      </w:r>
      <w:r>
        <w:rPr>
          <w:rFonts w:eastAsia="Times New Roman"/>
        </w:rPr>
        <w:t xml:space="preserve"> and the criminal organizations.</w:t>
      </w:r>
      <w:r w:rsidRPr="00362AEF">
        <w:rPr>
          <w:rFonts w:eastAsia="Times New Roman"/>
        </w:rPr>
        <w:t xml:space="preserve"> </w:t>
      </w:r>
    </w:p>
    <w:p w14:paraId="7660B555" w14:textId="77777777" w:rsidR="000A4A50" w:rsidRDefault="000A4A50" w:rsidP="000A4A50">
      <w:pPr>
        <w:widowControl/>
        <w:suppressLineNumbers/>
        <w:spacing w:after="0"/>
        <w:ind w:left="360"/>
        <w:rPr>
          <w:rFonts w:eastAsia="Times New Roman"/>
        </w:rPr>
      </w:pPr>
    </w:p>
    <w:p w14:paraId="77197310" w14:textId="226C96A2" w:rsidR="000A4A50" w:rsidRDefault="000A4A50" w:rsidP="00561257">
      <w:pPr>
        <w:widowControl/>
        <w:spacing w:after="0"/>
        <w:rPr>
          <w:rFonts w:eastAsia="Times New Roman"/>
        </w:rPr>
      </w:pPr>
      <w:r>
        <w:rPr>
          <w:rFonts w:eastAsia="Times New Roman"/>
        </w:rPr>
        <w:t>The SETG held their</w:t>
      </w:r>
      <w:r w:rsidRPr="00362AEF">
        <w:rPr>
          <w:rFonts w:eastAsia="Times New Roman"/>
        </w:rPr>
        <w:t xml:space="preserve"> first meeting </w:t>
      </w:r>
      <w:r>
        <w:rPr>
          <w:rFonts w:eastAsia="Times New Roman"/>
        </w:rPr>
        <w:t>on</w:t>
      </w:r>
      <w:r w:rsidRPr="00362AEF">
        <w:rPr>
          <w:rFonts w:eastAsia="Times New Roman"/>
        </w:rPr>
        <w:t xml:space="preserve"> Sunday, January 10</w:t>
      </w:r>
      <w:r>
        <w:rPr>
          <w:rFonts w:eastAsia="Times New Roman"/>
        </w:rPr>
        <w:t>, 2021 via web conference</w:t>
      </w:r>
      <w:r w:rsidRPr="00362AEF">
        <w:rPr>
          <w:rFonts w:eastAsia="Times New Roman"/>
        </w:rPr>
        <w:t>.</w:t>
      </w:r>
      <w:r>
        <w:rPr>
          <w:rFonts w:eastAsia="Times New Roman"/>
        </w:rPr>
        <w:t xml:space="preserve"> </w:t>
      </w:r>
      <w:r w:rsidRPr="00362AEF">
        <w:rPr>
          <w:rFonts w:eastAsia="Times New Roman"/>
        </w:rPr>
        <w:t xml:space="preserve"> </w:t>
      </w:r>
      <w:r>
        <w:rPr>
          <w:rFonts w:eastAsia="Times New Roman"/>
        </w:rPr>
        <w:t>T</w:t>
      </w:r>
      <w:r w:rsidRPr="00362AEF">
        <w:rPr>
          <w:rFonts w:eastAsia="Times New Roman"/>
        </w:rPr>
        <w:t>he number of attendees who attended the meeting was remarkable</w:t>
      </w:r>
      <w:r>
        <w:rPr>
          <w:rFonts w:eastAsia="Times New Roman"/>
        </w:rPr>
        <w:t xml:space="preserve">. </w:t>
      </w:r>
      <w:r w:rsidRPr="00362AEF">
        <w:rPr>
          <w:rFonts w:eastAsia="Times New Roman"/>
        </w:rPr>
        <w:t xml:space="preserve"> It </w:t>
      </w:r>
      <w:r>
        <w:rPr>
          <w:rFonts w:eastAsia="Times New Roman"/>
        </w:rPr>
        <w:t>clearly</w:t>
      </w:r>
      <w:r w:rsidRPr="00362AEF">
        <w:rPr>
          <w:rFonts w:eastAsia="Times New Roman"/>
        </w:rPr>
        <w:t xml:space="preserve"> demonstrated that there is a </w:t>
      </w:r>
      <w:r>
        <w:rPr>
          <w:rFonts w:eastAsia="Times New Roman"/>
        </w:rPr>
        <w:t xml:space="preserve">significant need </w:t>
      </w:r>
      <w:r w:rsidRPr="00362AEF">
        <w:rPr>
          <w:rFonts w:eastAsia="Times New Roman"/>
        </w:rPr>
        <w:t>for knowledge on this issue</w:t>
      </w:r>
      <w:r>
        <w:rPr>
          <w:rFonts w:eastAsia="Times New Roman"/>
        </w:rPr>
        <w:t>.  The task group</w:t>
      </w:r>
      <w:r w:rsidRPr="00362AEF">
        <w:rPr>
          <w:rFonts w:eastAsia="Times New Roman"/>
        </w:rPr>
        <w:t xml:space="preserve"> discussed and finalized </w:t>
      </w:r>
      <w:r>
        <w:rPr>
          <w:rFonts w:eastAsia="Times New Roman"/>
        </w:rPr>
        <w:t>their</w:t>
      </w:r>
      <w:r w:rsidRPr="00362AEF">
        <w:rPr>
          <w:rFonts w:eastAsia="Times New Roman"/>
        </w:rPr>
        <w:t xml:space="preserve"> 2021 goals</w:t>
      </w:r>
      <w:r>
        <w:rPr>
          <w:rFonts w:eastAsia="Times New Roman"/>
        </w:rPr>
        <w:t xml:space="preserve"> to:</w:t>
      </w:r>
    </w:p>
    <w:p w14:paraId="26603050" w14:textId="77777777" w:rsidR="000A4A50" w:rsidRPr="00362AEF" w:rsidRDefault="000A4A50" w:rsidP="000A4A50">
      <w:pPr>
        <w:widowControl/>
        <w:suppressLineNumbers/>
        <w:spacing w:after="0"/>
        <w:ind w:left="360"/>
        <w:rPr>
          <w:rFonts w:eastAsia="Times New Roman"/>
        </w:rPr>
      </w:pPr>
    </w:p>
    <w:p w14:paraId="532A3E82" w14:textId="77777777" w:rsidR="000A4A50" w:rsidRDefault="000A4A50" w:rsidP="00C35D30">
      <w:pPr>
        <w:pStyle w:val="ListParagraph"/>
        <w:widowControl/>
        <w:numPr>
          <w:ilvl w:val="0"/>
          <w:numId w:val="15"/>
        </w:numPr>
        <w:spacing w:after="0"/>
        <w:contextualSpacing w:val="0"/>
        <w:rPr>
          <w:rFonts w:eastAsia="Times New Roman"/>
        </w:rPr>
      </w:pPr>
      <w:r>
        <w:rPr>
          <w:rFonts w:eastAsia="Times New Roman"/>
        </w:rPr>
        <w:t>Establish a library of resources for the public on the NCWM website.  The resources will consist of videos, articles, reports, checklists, contact information, best practices, and other information.  The task group recognized that there may be some sensitive or proprietary data that should not be put on the public-facing website but may be shared with the membership or a targeted group of the membership.  Alternative distribution methods would be determined and used in these cases.  Communicating the availability and location of these resources to the membership and beyond is an important element of the strategy and project.</w:t>
      </w:r>
    </w:p>
    <w:p w14:paraId="16ACEC14" w14:textId="77777777" w:rsidR="000A4A50" w:rsidRDefault="000A4A50" w:rsidP="000A4A50">
      <w:pPr>
        <w:pStyle w:val="ListParagraph"/>
        <w:widowControl/>
        <w:suppressLineNumbers/>
        <w:spacing w:after="0"/>
        <w:contextualSpacing w:val="0"/>
        <w:rPr>
          <w:rFonts w:eastAsia="Times New Roman"/>
        </w:rPr>
      </w:pPr>
    </w:p>
    <w:p w14:paraId="02E96F7F" w14:textId="74E72553" w:rsidR="000A4A50" w:rsidRDefault="000A4A50" w:rsidP="00C35D30">
      <w:pPr>
        <w:pStyle w:val="ListParagraph"/>
        <w:widowControl/>
        <w:numPr>
          <w:ilvl w:val="0"/>
          <w:numId w:val="15"/>
        </w:numPr>
        <w:spacing w:after="0"/>
        <w:contextualSpacing w:val="0"/>
        <w:rPr>
          <w:rFonts w:eastAsia="Times New Roman"/>
        </w:rPr>
      </w:pPr>
      <w:r>
        <w:rPr>
          <w:rFonts w:eastAsia="Times New Roman"/>
        </w:rPr>
        <w:t xml:space="preserve">Host presentations and briefings from subject matter experts at future NCWM meetings.  The </w:t>
      </w:r>
      <w:r w:rsidR="00BA1A14">
        <w:rPr>
          <w:rFonts w:eastAsia="Times New Roman"/>
        </w:rPr>
        <w:t>task group</w:t>
      </w:r>
      <w:r>
        <w:rPr>
          <w:rFonts w:eastAsia="Times New Roman"/>
        </w:rPr>
        <w:t xml:space="preserve"> is planning to provide such a briefing at the </w:t>
      </w:r>
      <w:r w:rsidR="00BA1A14">
        <w:rPr>
          <w:rFonts w:eastAsia="Times New Roman"/>
        </w:rPr>
        <w:t>NCWM Annual Meeting</w:t>
      </w:r>
      <w:r>
        <w:rPr>
          <w:rFonts w:eastAsia="Times New Roman"/>
        </w:rPr>
        <w:t xml:space="preserve"> in July 2021.  The </w:t>
      </w:r>
      <w:r w:rsidR="00561257">
        <w:rPr>
          <w:rFonts w:eastAsia="Times New Roman"/>
        </w:rPr>
        <w:t>C</w:t>
      </w:r>
      <w:r>
        <w:rPr>
          <w:rFonts w:eastAsia="Times New Roman"/>
        </w:rPr>
        <w:t>ommittee is looking at 3 key constituencies to provide presentations:</w:t>
      </w:r>
    </w:p>
    <w:p w14:paraId="5066FF67" w14:textId="77777777" w:rsidR="000A4A50" w:rsidRPr="000F0B2F" w:rsidRDefault="000A4A50" w:rsidP="000A4A50">
      <w:pPr>
        <w:pStyle w:val="ListParagraph"/>
        <w:suppressLineNumbers/>
        <w:rPr>
          <w:rFonts w:eastAsia="Times New Roman"/>
        </w:rPr>
      </w:pPr>
    </w:p>
    <w:p w14:paraId="1A60E8F7" w14:textId="77777777" w:rsidR="000A4A50" w:rsidRPr="00561257" w:rsidRDefault="000A4A50" w:rsidP="00C35D30">
      <w:pPr>
        <w:pStyle w:val="ListParagraph"/>
        <w:widowControl/>
        <w:numPr>
          <w:ilvl w:val="0"/>
          <w:numId w:val="16"/>
        </w:numPr>
        <w:spacing w:after="0"/>
        <w:rPr>
          <w:rFonts w:eastAsia="Times New Roman"/>
        </w:rPr>
      </w:pPr>
      <w:r w:rsidRPr="00561257">
        <w:rPr>
          <w:rFonts w:eastAsia="Times New Roman"/>
        </w:rPr>
        <w:t>Law enforcement – overview of the landscape of activity on skimming (e.g., U.S. Secret Service)</w:t>
      </w:r>
    </w:p>
    <w:p w14:paraId="12D60E58" w14:textId="16FA3ECE" w:rsidR="000A4A50" w:rsidRPr="00561257" w:rsidRDefault="000A4A50" w:rsidP="00C35D30">
      <w:pPr>
        <w:pStyle w:val="ListParagraph"/>
        <w:widowControl/>
        <w:numPr>
          <w:ilvl w:val="0"/>
          <w:numId w:val="16"/>
        </w:numPr>
        <w:spacing w:after="0"/>
        <w:rPr>
          <w:rFonts w:eastAsia="Times New Roman"/>
        </w:rPr>
      </w:pPr>
      <w:r w:rsidRPr="00561257">
        <w:rPr>
          <w:rFonts w:eastAsia="Times New Roman"/>
        </w:rPr>
        <w:t>Private sector security experts</w:t>
      </w:r>
      <w:r w:rsidR="00BA1A14" w:rsidRPr="00561257">
        <w:rPr>
          <w:rFonts w:eastAsia="Times New Roman"/>
        </w:rPr>
        <w:t xml:space="preserve"> – </w:t>
      </w:r>
      <w:r w:rsidRPr="00561257">
        <w:rPr>
          <w:rFonts w:eastAsia="Times New Roman"/>
        </w:rPr>
        <w:t>to share what they are seeing and describe the types of technology being used by the criminals and methods used to combat skimming</w:t>
      </w:r>
    </w:p>
    <w:p w14:paraId="38F10BCD" w14:textId="106BB180" w:rsidR="000A4A50" w:rsidRPr="00561257" w:rsidRDefault="000A4A50" w:rsidP="00C35D30">
      <w:pPr>
        <w:pStyle w:val="ListParagraph"/>
        <w:widowControl/>
        <w:numPr>
          <w:ilvl w:val="0"/>
          <w:numId w:val="16"/>
        </w:numPr>
        <w:spacing w:after="0"/>
        <w:rPr>
          <w:rFonts w:eastAsia="Times New Roman"/>
        </w:rPr>
      </w:pPr>
      <w:r w:rsidRPr="00561257">
        <w:rPr>
          <w:rFonts w:eastAsia="Times New Roman"/>
        </w:rPr>
        <w:t>Retail/industry</w:t>
      </w:r>
      <w:r w:rsidR="00BA1A14" w:rsidRPr="00561257">
        <w:rPr>
          <w:rFonts w:eastAsia="Times New Roman"/>
        </w:rPr>
        <w:t xml:space="preserve"> – </w:t>
      </w:r>
      <w:r w:rsidRPr="00561257">
        <w:rPr>
          <w:rFonts w:eastAsia="Times New Roman"/>
        </w:rPr>
        <w:t>updates on the transition to EMV card readers, etc.</w:t>
      </w:r>
    </w:p>
    <w:p w14:paraId="125E9C67" w14:textId="77777777" w:rsidR="000A4A50" w:rsidRDefault="000A4A50" w:rsidP="000A4A50">
      <w:pPr>
        <w:widowControl/>
        <w:suppressLineNumbers/>
        <w:spacing w:after="0"/>
        <w:rPr>
          <w:rFonts w:eastAsia="Times New Roman"/>
        </w:rPr>
      </w:pPr>
    </w:p>
    <w:p w14:paraId="52A2E898" w14:textId="29735B0D" w:rsidR="000A4A50" w:rsidRDefault="000A4A50" w:rsidP="000A4A50">
      <w:pPr>
        <w:widowControl/>
        <w:spacing w:after="0"/>
        <w:rPr>
          <w:rFonts w:eastAsia="Times New Roman"/>
        </w:rPr>
      </w:pPr>
      <w:r>
        <w:rPr>
          <w:rFonts w:eastAsia="Times New Roman"/>
        </w:rPr>
        <w:t>The</w:t>
      </w:r>
      <w:r w:rsidRPr="00362AEF">
        <w:rPr>
          <w:rFonts w:eastAsia="Times New Roman"/>
        </w:rPr>
        <w:t xml:space="preserve"> </w:t>
      </w:r>
      <w:r w:rsidR="00BA1A14">
        <w:rPr>
          <w:rFonts w:eastAsia="Times New Roman"/>
        </w:rPr>
        <w:t>task group</w:t>
      </w:r>
      <w:r w:rsidRPr="00362AEF">
        <w:rPr>
          <w:rFonts w:eastAsia="Times New Roman"/>
        </w:rPr>
        <w:t xml:space="preserve"> is </w:t>
      </w:r>
      <w:r>
        <w:rPr>
          <w:rFonts w:eastAsia="Times New Roman"/>
        </w:rPr>
        <w:t xml:space="preserve">also working to </w:t>
      </w:r>
      <w:r w:rsidRPr="00362AEF">
        <w:rPr>
          <w:rFonts w:eastAsia="Times New Roman"/>
        </w:rPr>
        <w:t xml:space="preserve">identify other key stakeholders to either present or </w:t>
      </w:r>
      <w:r>
        <w:rPr>
          <w:rFonts w:eastAsia="Times New Roman"/>
        </w:rPr>
        <w:t xml:space="preserve">to </w:t>
      </w:r>
      <w:r w:rsidRPr="00362AEF">
        <w:rPr>
          <w:rFonts w:eastAsia="Times New Roman"/>
        </w:rPr>
        <w:t>join</w:t>
      </w:r>
      <w:r>
        <w:rPr>
          <w:rFonts w:eastAsia="Times New Roman"/>
        </w:rPr>
        <w:t>.  These key stakeholders included</w:t>
      </w:r>
      <w:r w:rsidRPr="00362AEF">
        <w:rPr>
          <w:rFonts w:eastAsia="Times New Roman"/>
        </w:rPr>
        <w:t xml:space="preserve"> financial </w:t>
      </w:r>
      <w:r>
        <w:rPr>
          <w:rFonts w:eastAsia="Times New Roman"/>
        </w:rPr>
        <w:t>institutions such as</w:t>
      </w:r>
      <w:r w:rsidRPr="00362AEF">
        <w:rPr>
          <w:rFonts w:eastAsia="Times New Roman"/>
        </w:rPr>
        <w:t xml:space="preserve"> banks, credit card</w:t>
      </w:r>
      <w:r>
        <w:rPr>
          <w:rFonts w:eastAsia="Times New Roman"/>
        </w:rPr>
        <w:t xml:space="preserve"> providers</w:t>
      </w:r>
      <w:r w:rsidRPr="00362AEF">
        <w:rPr>
          <w:rFonts w:eastAsia="Times New Roman"/>
        </w:rPr>
        <w:t>,</w:t>
      </w:r>
      <w:r>
        <w:rPr>
          <w:rFonts w:eastAsia="Times New Roman"/>
        </w:rPr>
        <w:t xml:space="preserve"> and</w:t>
      </w:r>
      <w:r w:rsidRPr="00362AEF">
        <w:rPr>
          <w:rFonts w:eastAsia="Times New Roman"/>
        </w:rPr>
        <w:t xml:space="preserve"> credit unions.</w:t>
      </w:r>
    </w:p>
    <w:p w14:paraId="4EC1EC81" w14:textId="77777777" w:rsidR="000A4A50" w:rsidRPr="00362AEF" w:rsidRDefault="000A4A50" w:rsidP="000A4A50">
      <w:pPr>
        <w:widowControl/>
        <w:suppressLineNumbers/>
        <w:spacing w:after="0"/>
        <w:jc w:val="left"/>
        <w:rPr>
          <w:rFonts w:eastAsia="Times New Roman"/>
        </w:rPr>
      </w:pPr>
    </w:p>
    <w:p w14:paraId="009AF02D" w14:textId="38A79C1D" w:rsidR="000A4A50" w:rsidRDefault="000A4A50" w:rsidP="000A4A50">
      <w:pPr>
        <w:spacing w:after="0"/>
        <w:rPr>
          <w:rFonts w:eastAsia="Times New Roman"/>
        </w:rPr>
      </w:pPr>
      <w:r>
        <w:rPr>
          <w:rFonts w:eastAsia="Times New Roman"/>
        </w:rPr>
        <w:lastRenderedPageBreak/>
        <w:t xml:space="preserve">The task group welcomes volunteers and encourages participation from all members.  If you or your staff are interested, contact  </w:t>
      </w:r>
      <w:r w:rsidR="009827F0">
        <w:rPr>
          <w:rFonts w:eastAsia="Times New Roman"/>
        </w:rPr>
        <w:t xml:space="preserve">Ms. </w:t>
      </w:r>
      <w:r>
        <w:rPr>
          <w:rFonts w:eastAsia="Times New Roman"/>
        </w:rPr>
        <w:t xml:space="preserve">Paige Anderson (NACS), </w:t>
      </w:r>
      <w:r w:rsidR="009827F0">
        <w:rPr>
          <w:rFonts w:eastAsia="Times New Roman"/>
        </w:rPr>
        <w:t xml:space="preserve">Mr. </w:t>
      </w:r>
      <w:r>
        <w:rPr>
          <w:rFonts w:eastAsia="Times New Roman"/>
        </w:rPr>
        <w:t>John McGuire (NJ), members of the PDC, or the NCWM staff.</w:t>
      </w:r>
    </w:p>
    <w:p w14:paraId="411DEA39" w14:textId="77777777" w:rsidR="000A4A50" w:rsidRDefault="000A4A50" w:rsidP="000A4A50">
      <w:pPr>
        <w:suppressLineNumbers/>
        <w:spacing w:after="0"/>
        <w:jc w:val="left"/>
        <w:rPr>
          <w:rFonts w:eastAsia="Times New Roman"/>
        </w:rPr>
      </w:pPr>
    </w:p>
    <w:tbl>
      <w:tblPr>
        <w:tblStyle w:val="TableGrid"/>
        <w:tblW w:w="0" w:type="auto"/>
        <w:tblLook w:val="04A0" w:firstRow="1" w:lastRow="0" w:firstColumn="1" w:lastColumn="0" w:noHBand="0" w:noVBand="1"/>
      </w:tblPr>
      <w:tblGrid>
        <w:gridCol w:w="1389"/>
        <w:gridCol w:w="1666"/>
        <w:gridCol w:w="2616"/>
      </w:tblGrid>
      <w:tr w:rsidR="007B5A4A" w14:paraId="2A01D5B3" w14:textId="77777777" w:rsidTr="007B5A4A">
        <w:tc>
          <w:tcPr>
            <w:tcW w:w="5671" w:type="dxa"/>
            <w:gridSpan w:val="3"/>
            <w:shd w:val="clear" w:color="auto" w:fill="000000" w:themeFill="text1"/>
            <w:vAlign w:val="center"/>
          </w:tcPr>
          <w:p w14:paraId="3AB76DF3" w14:textId="64546BFD" w:rsidR="007B5A4A" w:rsidRPr="007B5A4A" w:rsidRDefault="007B5A4A" w:rsidP="006F69F3">
            <w:pPr>
              <w:spacing w:after="0"/>
              <w:jc w:val="left"/>
              <w:rPr>
                <w:b/>
                <w:bCs/>
                <w:szCs w:val="20"/>
              </w:rPr>
            </w:pPr>
            <w:r w:rsidRPr="007B5A4A">
              <w:rPr>
                <w:b/>
                <w:bCs/>
                <w:szCs w:val="20"/>
              </w:rPr>
              <w:t>Skimmer Education Task Group Members</w:t>
            </w:r>
          </w:p>
        </w:tc>
      </w:tr>
      <w:tr w:rsidR="000A4A50" w14:paraId="0AB0EE20" w14:textId="77777777" w:rsidTr="007B5A4A">
        <w:tc>
          <w:tcPr>
            <w:tcW w:w="1389" w:type="dxa"/>
            <w:vAlign w:val="center"/>
          </w:tcPr>
          <w:p w14:paraId="33AF5B62" w14:textId="77777777" w:rsidR="000A4A50" w:rsidRDefault="000A4A50" w:rsidP="006F69F3">
            <w:pPr>
              <w:spacing w:after="0"/>
              <w:jc w:val="left"/>
              <w:rPr>
                <w:rFonts w:eastAsia="Times New Roman"/>
              </w:rPr>
            </w:pPr>
            <w:r>
              <w:rPr>
                <w:szCs w:val="20"/>
              </w:rPr>
              <w:t>Co-Chair</w:t>
            </w:r>
          </w:p>
        </w:tc>
        <w:tc>
          <w:tcPr>
            <w:tcW w:w="1666" w:type="dxa"/>
            <w:vAlign w:val="center"/>
          </w:tcPr>
          <w:p w14:paraId="69518DCC" w14:textId="77777777" w:rsidR="000A4A50" w:rsidRDefault="000A4A50" w:rsidP="006F69F3">
            <w:pPr>
              <w:spacing w:after="0"/>
              <w:jc w:val="left"/>
              <w:rPr>
                <w:rFonts w:eastAsia="Times New Roman"/>
              </w:rPr>
            </w:pPr>
            <w:r>
              <w:rPr>
                <w:szCs w:val="20"/>
              </w:rPr>
              <w:t>Paige Anderson</w:t>
            </w:r>
          </w:p>
        </w:tc>
        <w:tc>
          <w:tcPr>
            <w:tcW w:w="2616" w:type="dxa"/>
            <w:vAlign w:val="center"/>
          </w:tcPr>
          <w:p w14:paraId="78B9CB15" w14:textId="53A82A7C" w:rsidR="000A4A50" w:rsidRDefault="000A4A50" w:rsidP="006F69F3">
            <w:pPr>
              <w:spacing w:after="0"/>
              <w:jc w:val="left"/>
              <w:rPr>
                <w:rFonts w:eastAsia="Times New Roman"/>
              </w:rPr>
            </w:pPr>
            <w:r>
              <w:rPr>
                <w:szCs w:val="20"/>
              </w:rPr>
              <w:t>NA</w:t>
            </w:r>
            <w:r w:rsidR="009827F0">
              <w:rPr>
                <w:szCs w:val="20"/>
              </w:rPr>
              <w:t>C</w:t>
            </w:r>
            <w:r>
              <w:rPr>
                <w:szCs w:val="20"/>
              </w:rPr>
              <w:t>S</w:t>
            </w:r>
          </w:p>
        </w:tc>
      </w:tr>
      <w:tr w:rsidR="000A4A50" w14:paraId="3D25758D" w14:textId="77777777" w:rsidTr="007B5A4A">
        <w:tc>
          <w:tcPr>
            <w:tcW w:w="1389" w:type="dxa"/>
            <w:vAlign w:val="center"/>
          </w:tcPr>
          <w:p w14:paraId="40AC0117" w14:textId="77777777" w:rsidR="000A4A50" w:rsidRDefault="000A4A50" w:rsidP="006F69F3">
            <w:pPr>
              <w:spacing w:after="0"/>
              <w:jc w:val="left"/>
              <w:rPr>
                <w:rFonts w:eastAsia="Times New Roman"/>
              </w:rPr>
            </w:pPr>
            <w:r>
              <w:rPr>
                <w:szCs w:val="20"/>
              </w:rPr>
              <w:t>Co-Chair</w:t>
            </w:r>
          </w:p>
        </w:tc>
        <w:tc>
          <w:tcPr>
            <w:tcW w:w="1666" w:type="dxa"/>
            <w:vAlign w:val="center"/>
          </w:tcPr>
          <w:p w14:paraId="21B2A36D" w14:textId="77777777" w:rsidR="000A4A50" w:rsidRDefault="000A4A50" w:rsidP="006F69F3">
            <w:pPr>
              <w:spacing w:after="0"/>
              <w:jc w:val="left"/>
              <w:rPr>
                <w:rFonts w:eastAsia="Times New Roman"/>
              </w:rPr>
            </w:pPr>
            <w:r>
              <w:rPr>
                <w:szCs w:val="20"/>
              </w:rPr>
              <w:t>John Mcguire</w:t>
            </w:r>
          </w:p>
        </w:tc>
        <w:tc>
          <w:tcPr>
            <w:tcW w:w="2616" w:type="dxa"/>
            <w:vAlign w:val="center"/>
          </w:tcPr>
          <w:p w14:paraId="5D345ECB" w14:textId="77777777" w:rsidR="000A4A50" w:rsidRDefault="000A4A50" w:rsidP="006F69F3">
            <w:pPr>
              <w:spacing w:after="0"/>
              <w:jc w:val="left"/>
              <w:rPr>
                <w:rFonts w:eastAsia="Times New Roman"/>
              </w:rPr>
            </w:pPr>
            <w:r>
              <w:rPr>
                <w:szCs w:val="20"/>
              </w:rPr>
              <w:t>New Jersey</w:t>
            </w:r>
          </w:p>
        </w:tc>
      </w:tr>
      <w:tr w:rsidR="000A4A50" w14:paraId="597A624F" w14:textId="77777777" w:rsidTr="007B5A4A">
        <w:tc>
          <w:tcPr>
            <w:tcW w:w="1389" w:type="dxa"/>
          </w:tcPr>
          <w:p w14:paraId="611B79F6" w14:textId="77777777" w:rsidR="000A4A50" w:rsidRDefault="000A4A50" w:rsidP="006F69F3">
            <w:pPr>
              <w:spacing w:after="0"/>
              <w:jc w:val="left"/>
              <w:rPr>
                <w:rFonts w:eastAsia="Times New Roman"/>
              </w:rPr>
            </w:pPr>
            <w:r>
              <w:rPr>
                <w:rFonts w:eastAsia="Times New Roman"/>
              </w:rPr>
              <w:t>Public Sector</w:t>
            </w:r>
          </w:p>
        </w:tc>
        <w:tc>
          <w:tcPr>
            <w:tcW w:w="1666" w:type="dxa"/>
          </w:tcPr>
          <w:p w14:paraId="7622C71A" w14:textId="77777777" w:rsidR="000A4A50" w:rsidRDefault="000A4A50" w:rsidP="006F69F3">
            <w:pPr>
              <w:spacing w:after="0"/>
              <w:jc w:val="left"/>
              <w:rPr>
                <w:rFonts w:eastAsia="Times New Roman"/>
              </w:rPr>
            </w:pPr>
            <w:r>
              <w:rPr>
                <w:rFonts w:eastAsia="Times New Roman"/>
              </w:rPr>
              <w:t>Bobby Fletcher</w:t>
            </w:r>
          </w:p>
        </w:tc>
        <w:tc>
          <w:tcPr>
            <w:tcW w:w="2616" w:type="dxa"/>
          </w:tcPr>
          <w:p w14:paraId="2F3D3080" w14:textId="77777777" w:rsidR="000A4A50" w:rsidRDefault="000A4A50" w:rsidP="006F69F3">
            <w:pPr>
              <w:spacing w:after="0"/>
              <w:jc w:val="left"/>
              <w:rPr>
                <w:rFonts w:eastAsia="Times New Roman"/>
              </w:rPr>
            </w:pPr>
            <w:r>
              <w:rPr>
                <w:rFonts w:eastAsia="Times New Roman"/>
              </w:rPr>
              <w:t>Louisiana</w:t>
            </w:r>
          </w:p>
        </w:tc>
      </w:tr>
      <w:tr w:rsidR="000A4A50" w14:paraId="3564383E" w14:textId="77777777" w:rsidTr="007B5A4A">
        <w:tc>
          <w:tcPr>
            <w:tcW w:w="1389" w:type="dxa"/>
          </w:tcPr>
          <w:p w14:paraId="471A594D"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58E0A854" w14:textId="77777777" w:rsidR="000A4A50" w:rsidRDefault="000A4A50" w:rsidP="006F69F3">
            <w:pPr>
              <w:spacing w:after="0"/>
              <w:jc w:val="left"/>
              <w:rPr>
                <w:rFonts w:eastAsia="Times New Roman"/>
              </w:rPr>
            </w:pPr>
            <w:r>
              <w:rPr>
                <w:rFonts w:eastAsia="Times New Roman"/>
              </w:rPr>
              <w:t>John Larkin</w:t>
            </w:r>
          </w:p>
        </w:tc>
        <w:tc>
          <w:tcPr>
            <w:tcW w:w="2616" w:type="dxa"/>
          </w:tcPr>
          <w:p w14:paraId="3DA671B0" w14:textId="77777777" w:rsidR="000A4A50" w:rsidRDefault="000A4A50" w:rsidP="006F69F3">
            <w:pPr>
              <w:spacing w:after="0"/>
              <w:jc w:val="left"/>
              <w:rPr>
                <w:rFonts w:eastAsia="Times New Roman"/>
              </w:rPr>
            </w:pPr>
            <w:r>
              <w:rPr>
                <w:rFonts w:eastAsia="Times New Roman"/>
              </w:rPr>
              <w:t>California</w:t>
            </w:r>
          </w:p>
        </w:tc>
      </w:tr>
      <w:tr w:rsidR="000A4A50" w14:paraId="6E28F293" w14:textId="77777777" w:rsidTr="007B5A4A">
        <w:tc>
          <w:tcPr>
            <w:tcW w:w="1389" w:type="dxa"/>
          </w:tcPr>
          <w:p w14:paraId="60CE6B0D"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69EDCB54" w14:textId="77777777" w:rsidR="000A4A50" w:rsidRDefault="000A4A50" w:rsidP="006F69F3">
            <w:pPr>
              <w:spacing w:after="0"/>
              <w:jc w:val="left"/>
              <w:rPr>
                <w:rFonts w:eastAsia="Times New Roman"/>
              </w:rPr>
            </w:pPr>
            <w:r>
              <w:rPr>
                <w:rFonts w:eastAsia="Times New Roman"/>
              </w:rPr>
              <w:t>Mike Harrington</w:t>
            </w:r>
          </w:p>
        </w:tc>
        <w:tc>
          <w:tcPr>
            <w:tcW w:w="2616" w:type="dxa"/>
          </w:tcPr>
          <w:p w14:paraId="629E4E26" w14:textId="77777777" w:rsidR="000A4A50" w:rsidRDefault="000A4A50" w:rsidP="006F69F3">
            <w:pPr>
              <w:spacing w:after="0"/>
              <w:jc w:val="left"/>
              <w:rPr>
                <w:rFonts w:eastAsia="Times New Roman"/>
              </w:rPr>
            </w:pPr>
            <w:r>
              <w:rPr>
                <w:rFonts w:eastAsia="Times New Roman"/>
              </w:rPr>
              <w:t>Iowa</w:t>
            </w:r>
          </w:p>
        </w:tc>
      </w:tr>
      <w:tr w:rsidR="000A4A50" w14:paraId="5B9C0AF2" w14:textId="77777777" w:rsidTr="007B5A4A">
        <w:tc>
          <w:tcPr>
            <w:tcW w:w="1389" w:type="dxa"/>
          </w:tcPr>
          <w:p w14:paraId="33EEEB63"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6FC903B6" w14:textId="77777777" w:rsidR="000A4A50" w:rsidRDefault="000A4A50" w:rsidP="006F69F3">
            <w:pPr>
              <w:spacing w:after="0"/>
              <w:jc w:val="left"/>
              <w:rPr>
                <w:rFonts w:eastAsia="Times New Roman"/>
              </w:rPr>
            </w:pPr>
            <w:r>
              <w:rPr>
                <w:rFonts w:eastAsia="Times New Roman"/>
              </w:rPr>
              <w:t>Vince Wolpert</w:t>
            </w:r>
          </w:p>
        </w:tc>
        <w:tc>
          <w:tcPr>
            <w:tcW w:w="2616" w:type="dxa"/>
          </w:tcPr>
          <w:p w14:paraId="0DA059A7" w14:textId="77777777" w:rsidR="000A4A50" w:rsidRDefault="000A4A50" w:rsidP="006F69F3">
            <w:pPr>
              <w:spacing w:after="0"/>
              <w:jc w:val="left"/>
              <w:rPr>
                <w:rFonts w:eastAsia="Times New Roman"/>
              </w:rPr>
            </w:pPr>
            <w:r>
              <w:rPr>
                <w:rFonts w:eastAsia="Times New Roman"/>
              </w:rPr>
              <w:t>Arizona</w:t>
            </w:r>
          </w:p>
        </w:tc>
      </w:tr>
      <w:tr w:rsidR="000A4A50" w14:paraId="30C5723E" w14:textId="77777777" w:rsidTr="007B5A4A">
        <w:tc>
          <w:tcPr>
            <w:tcW w:w="1389" w:type="dxa"/>
          </w:tcPr>
          <w:p w14:paraId="0C5CD75C"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60BE980C" w14:textId="77777777" w:rsidR="000A4A50" w:rsidRDefault="000A4A50" w:rsidP="006F69F3">
            <w:pPr>
              <w:spacing w:after="0"/>
              <w:jc w:val="left"/>
              <w:rPr>
                <w:rFonts w:eastAsia="Times New Roman"/>
              </w:rPr>
            </w:pPr>
            <w:r>
              <w:rPr>
                <w:rFonts w:eastAsia="Times New Roman"/>
              </w:rPr>
              <w:t xml:space="preserve">Scott </w:t>
            </w:r>
            <w:proofErr w:type="spellStart"/>
            <w:r>
              <w:rPr>
                <w:rFonts w:eastAsia="Times New Roman"/>
              </w:rPr>
              <w:t>Borse</w:t>
            </w:r>
            <w:proofErr w:type="spellEnd"/>
          </w:p>
        </w:tc>
        <w:tc>
          <w:tcPr>
            <w:tcW w:w="2616" w:type="dxa"/>
          </w:tcPr>
          <w:p w14:paraId="0ADBE3F9" w14:textId="77777777" w:rsidR="000A4A50" w:rsidRDefault="000A4A50" w:rsidP="006F69F3">
            <w:pPr>
              <w:spacing w:after="0"/>
              <w:jc w:val="left"/>
              <w:rPr>
                <w:rFonts w:eastAsia="Times New Roman"/>
              </w:rPr>
            </w:pPr>
            <w:r>
              <w:rPr>
                <w:rFonts w:eastAsia="Times New Roman"/>
              </w:rPr>
              <w:t>PEI</w:t>
            </w:r>
          </w:p>
        </w:tc>
      </w:tr>
      <w:tr w:rsidR="000A4A50" w14:paraId="22823E04" w14:textId="77777777" w:rsidTr="007B5A4A">
        <w:tc>
          <w:tcPr>
            <w:tcW w:w="1389" w:type="dxa"/>
          </w:tcPr>
          <w:p w14:paraId="21BC8380"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580D8A35" w14:textId="77777777" w:rsidR="000A4A50" w:rsidRDefault="000A4A50" w:rsidP="006F69F3">
            <w:pPr>
              <w:spacing w:after="0"/>
              <w:jc w:val="left"/>
              <w:rPr>
                <w:rFonts w:eastAsia="Times New Roman"/>
              </w:rPr>
            </w:pPr>
            <w:r>
              <w:rPr>
                <w:rFonts w:eastAsia="Times New Roman"/>
              </w:rPr>
              <w:t>Owen Dewitt</w:t>
            </w:r>
          </w:p>
        </w:tc>
        <w:tc>
          <w:tcPr>
            <w:tcW w:w="2616" w:type="dxa"/>
          </w:tcPr>
          <w:p w14:paraId="1A7C02C0" w14:textId="77777777" w:rsidR="000A4A50" w:rsidRDefault="000A4A50" w:rsidP="006F69F3">
            <w:pPr>
              <w:spacing w:after="0"/>
              <w:jc w:val="left"/>
              <w:rPr>
                <w:rFonts w:eastAsia="Times New Roman"/>
              </w:rPr>
            </w:pPr>
            <w:proofErr w:type="spellStart"/>
            <w:r>
              <w:rPr>
                <w:rFonts w:eastAsia="Times New Roman"/>
              </w:rPr>
              <w:t>FlintLoc</w:t>
            </w:r>
            <w:proofErr w:type="spellEnd"/>
            <w:r>
              <w:rPr>
                <w:rFonts w:eastAsia="Times New Roman"/>
              </w:rPr>
              <w:t xml:space="preserve"> Technologies, LLC</w:t>
            </w:r>
          </w:p>
        </w:tc>
      </w:tr>
      <w:tr w:rsidR="000A4A50" w14:paraId="5DF87C21" w14:textId="77777777" w:rsidTr="007B5A4A">
        <w:tc>
          <w:tcPr>
            <w:tcW w:w="1389" w:type="dxa"/>
          </w:tcPr>
          <w:p w14:paraId="7991F71E"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6FC227AA" w14:textId="77777777" w:rsidR="000A4A50" w:rsidRDefault="000A4A50" w:rsidP="006F69F3">
            <w:pPr>
              <w:spacing w:after="0"/>
              <w:jc w:val="left"/>
              <w:rPr>
                <w:rFonts w:eastAsia="Times New Roman"/>
              </w:rPr>
            </w:pPr>
            <w:r>
              <w:rPr>
                <w:rFonts w:eastAsia="Times New Roman"/>
              </w:rPr>
              <w:t>Brent Price</w:t>
            </w:r>
          </w:p>
        </w:tc>
        <w:tc>
          <w:tcPr>
            <w:tcW w:w="2616" w:type="dxa"/>
          </w:tcPr>
          <w:p w14:paraId="0678A903" w14:textId="77777777" w:rsidR="000A4A50" w:rsidRDefault="000A4A50" w:rsidP="006F69F3">
            <w:pPr>
              <w:spacing w:after="0"/>
              <w:jc w:val="left"/>
              <w:rPr>
                <w:rFonts w:eastAsia="Times New Roman"/>
              </w:rPr>
            </w:pPr>
            <w:r>
              <w:rPr>
                <w:rFonts w:eastAsia="Times New Roman"/>
              </w:rPr>
              <w:t>Gilbarco, Inc.</w:t>
            </w:r>
          </w:p>
        </w:tc>
      </w:tr>
      <w:tr w:rsidR="000A4A50" w14:paraId="55984910" w14:textId="77777777" w:rsidTr="007B5A4A">
        <w:tc>
          <w:tcPr>
            <w:tcW w:w="1389" w:type="dxa"/>
          </w:tcPr>
          <w:p w14:paraId="20BEE5FE"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5689F93E" w14:textId="77777777" w:rsidR="000A4A50" w:rsidRDefault="000A4A50" w:rsidP="006F69F3">
            <w:pPr>
              <w:spacing w:after="0"/>
              <w:jc w:val="left"/>
              <w:rPr>
                <w:rFonts w:eastAsia="Times New Roman"/>
              </w:rPr>
            </w:pPr>
            <w:r>
              <w:rPr>
                <w:rFonts w:eastAsia="Times New Roman"/>
              </w:rPr>
              <w:t>Mike Roach</w:t>
            </w:r>
          </w:p>
        </w:tc>
        <w:tc>
          <w:tcPr>
            <w:tcW w:w="2616" w:type="dxa"/>
          </w:tcPr>
          <w:p w14:paraId="062BB3AB" w14:textId="77777777" w:rsidR="000A4A50" w:rsidRDefault="000A4A50" w:rsidP="006F69F3">
            <w:pPr>
              <w:spacing w:after="0"/>
              <w:jc w:val="left"/>
              <w:rPr>
                <w:rFonts w:eastAsia="Times New Roman"/>
              </w:rPr>
            </w:pPr>
            <w:r>
              <w:rPr>
                <w:rFonts w:eastAsia="Times New Roman"/>
              </w:rPr>
              <w:t>Invenco Payment Systems</w:t>
            </w:r>
          </w:p>
        </w:tc>
      </w:tr>
      <w:tr w:rsidR="000A4A50" w14:paraId="36C4F844" w14:textId="77777777" w:rsidTr="007B5A4A">
        <w:tc>
          <w:tcPr>
            <w:tcW w:w="1389" w:type="dxa"/>
          </w:tcPr>
          <w:p w14:paraId="4E37CF84"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4E20D996" w14:textId="77777777" w:rsidR="000A4A50" w:rsidRDefault="000A4A50" w:rsidP="006F69F3">
            <w:pPr>
              <w:spacing w:after="0"/>
              <w:jc w:val="left"/>
              <w:rPr>
                <w:rFonts w:eastAsia="Times New Roman"/>
              </w:rPr>
            </w:pPr>
            <w:r>
              <w:rPr>
                <w:rFonts w:eastAsia="Times New Roman"/>
              </w:rPr>
              <w:t>Scott Schober</w:t>
            </w:r>
          </w:p>
        </w:tc>
        <w:tc>
          <w:tcPr>
            <w:tcW w:w="2616" w:type="dxa"/>
          </w:tcPr>
          <w:p w14:paraId="5D483924" w14:textId="77777777" w:rsidR="000A4A50" w:rsidRDefault="000A4A50" w:rsidP="006F69F3">
            <w:pPr>
              <w:spacing w:after="0"/>
              <w:jc w:val="left"/>
              <w:rPr>
                <w:rFonts w:eastAsia="Times New Roman"/>
              </w:rPr>
            </w:pPr>
            <w:r>
              <w:rPr>
                <w:rFonts w:eastAsia="Times New Roman"/>
              </w:rPr>
              <w:t>Berkley Varitronics Systems</w:t>
            </w:r>
          </w:p>
        </w:tc>
      </w:tr>
    </w:tbl>
    <w:p w14:paraId="3D75088B" w14:textId="77777777" w:rsidR="000A4A50" w:rsidRDefault="000A4A50" w:rsidP="000A4A50">
      <w:pPr>
        <w:suppressLineNumbers/>
        <w:spacing w:after="0"/>
        <w:jc w:val="left"/>
        <w:rPr>
          <w:rFonts w:eastAsia="Times New Roman"/>
        </w:rPr>
      </w:pPr>
    </w:p>
    <w:p w14:paraId="4DD58D0B" w14:textId="77777777" w:rsidR="000A4A50" w:rsidRDefault="000A4A50" w:rsidP="007B5A4A">
      <w:pPr>
        <w:rPr>
          <w:rFonts w:eastAsia="Times New Roman"/>
          <w:szCs w:val="24"/>
        </w:rPr>
      </w:pPr>
      <w:r>
        <w:rPr>
          <w:rFonts w:eastAsia="Times New Roman"/>
          <w:szCs w:val="24"/>
          <w:u w:val="single"/>
        </w:rPr>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The 2021 Interim Meeting was held virtually and immediately following the conclusion of the NCWM 2020 virtual meeting.</w:t>
      </w:r>
    </w:p>
    <w:p w14:paraId="1490C2F4" w14:textId="704A60C3" w:rsidR="000A4A50" w:rsidRDefault="007B5A4A" w:rsidP="007B5A4A">
      <w:pPr>
        <w:spacing w:after="0"/>
        <w:rPr>
          <w:szCs w:val="24"/>
        </w:rPr>
      </w:pPr>
      <w:r>
        <w:rPr>
          <w:szCs w:val="24"/>
        </w:rPr>
        <w:t xml:space="preserve">Ms. </w:t>
      </w:r>
      <w:r w:rsidR="000A4A50">
        <w:rPr>
          <w:szCs w:val="24"/>
        </w:rPr>
        <w:t>Kristin Macey (CA) indicated i</w:t>
      </w:r>
      <w:r w:rsidR="000A4A50" w:rsidRPr="00C7759D">
        <w:rPr>
          <w:szCs w:val="24"/>
        </w:rPr>
        <w:t xml:space="preserve">t has been invaluable to share lessons learned and techniques on </w:t>
      </w:r>
      <w:r w:rsidR="000A4A50">
        <w:rPr>
          <w:szCs w:val="24"/>
        </w:rPr>
        <w:t xml:space="preserve">detecting </w:t>
      </w:r>
      <w:r w:rsidR="000A4A50" w:rsidRPr="00C7759D">
        <w:rPr>
          <w:szCs w:val="24"/>
        </w:rPr>
        <w:t>skimmer</w:t>
      </w:r>
      <w:r w:rsidR="000A4A50">
        <w:rPr>
          <w:szCs w:val="24"/>
        </w:rPr>
        <w:t>s.</w:t>
      </w:r>
      <w:r w:rsidR="000A4A50" w:rsidRPr="00C7759D">
        <w:rPr>
          <w:szCs w:val="24"/>
        </w:rPr>
        <w:t xml:space="preserve"> </w:t>
      </w:r>
      <w:r w:rsidR="009C3E3F">
        <w:rPr>
          <w:szCs w:val="24"/>
        </w:rPr>
        <w:t xml:space="preserve"> </w:t>
      </w:r>
      <w:r w:rsidR="000A4A50">
        <w:rPr>
          <w:szCs w:val="24"/>
        </w:rPr>
        <w:t>S</w:t>
      </w:r>
      <w:r w:rsidR="000A4A50" w:rsidRPr="00C7759D">
        <w:rPr>
          <w:szCs w:val="24"/>
        </w:rPr>
        <w:t xml:space="preserve">haring experiences with law enforcement </w:t>
      </w:r>
      <w:r w:rsidR="000A4A50">
        <w:rPr>
          <w:szCs w:val="24"/>
        </w:rPr>
        <w:t>agencie</w:t>
      </w:r>
      <w:r w:rsidR="000A4A50" w:rsidRPr="00C7759D">
        <w:rPr>
          <w:szCs w:val="24"/>
        </w:rPr>
        <w:t xml:space="preserve">s, including local </w:t>
      </w:r>
      <w:r w:rsidR="000A4A50">
        <w:rPr>
          <w:szCs w:val="24"/>
        </w:rPr>
        <w:t xml:space="preserve">and state </w:t>
      </w:r>
      <w:r w:rsidR="000A4A50" w:rsidRPr="00C7759D">
        <w:rPr>
          <w:szCs w:val="24"/>
        </w:rPr>
        <w:t>law enforcement</w:t>
      </w:r>
      <w:r w:rsidR="000A4A50">
        <w:rPr>
          <w:szCs w:val="24"/>
        </w:rPr>
        <w:t>,</w:t>
      </w:r>
      <w:r w:rsidR="000A4A50" w:rsidRPr="00C7759D">
        <w:rPr>
          <w:szCs w:val="24"/>
        </w:rPr>
        <w:t xml:space="preserve"> FBI, </w:t>
      </w:r>
      <w:r w:rsidR="000A4A50">
        <w:rPr>
          <w:szCs w:val="24"/>
        </w:rPr>
        <w:t xml:space="preserve">and </w:t>
      </w:r>
      <w:r w:rsidR="000A4A50" w:rsidRPr="00C7759D">
        <w:rPr>
          <w:szCs w:val="24"/>
        </w:rPr>
        <w:t>Secret Service</w:t>
      </w:r>
      <w:r w:rsidR="000A4A50">
        <w:rPr>
          <w:szCs w:val="24"/>
        </w:rPr>
        <w:t xml:space="preserve"> is helpful.   </w:t>
      </w:r>
      <w:r w:rsidR="009C3E3F">
        <w:rPr>
          <w:szCs w:val="24"/>
        </w:rPr>
        <w:t>Ms. Macey</w:t>
      </w:r>
      <w:r w:rsidR="000A4A50">
        <w:rPr>
          <w:szCs w:val="24"/>
        </w:rPr>
        <w:t xml:space="preserve"> recommends the </w:t>
      </w:r>
      <w:r w:rsidR="009C3E3F">
        <w:rPr>
          <w:szCs w:val="24"/>
        </w:rPr>
        <w:t>task group</w:t>
      </w:r>
      <w:r w:rsidR="000A4A50">
        <w:rPr>
          <w:szCs w:val="24"/>
        </w:rPr>
        <w:t xml:space="preserve"> continue</w:t>
      </w:r>
      <w:r w:rsidR="000A4A50" w:rsidRPr="00C7759D">
        <w:rPr>
          <w:szCs w:val="24"/>
        </w:rPr>
        <w:t xml:space="preserve"> these conversations.</w:t>
      </w:r>
    </w:p>
    <w:p w14:paraId="1093C9F5" w14:textId="77777777" w:rsidR="000A4A50" w:rsidRDefault="000A4A50" w:rsidP="007B5A4A">
      <w:pPr>
        <w:suppressLineNumbers/>
        <w:spacing w:after="0"/>
        <w:rPr>
          <w:szCs w:val="24"/>
        </w:rPr>
      </w:pPr>
    </w:p>
    <w:p w14:paraId="3FAB34F7" w14:textId="723539B4" w:rsidR="00176930" w:rsidRPr="00697E8A" w:rsidRDefault="007B5A4A" w:rsidP="00697E8A">
      <w:pPr>
        <w:rPr>
          <w:szCs w:val="24"/>
        </w:rPr>
      </w:pPr>
      <w:r>
        <w:rPr>
          <w:szCs w:val="24"/>
        </w:rPr>
        <w:t xml:space="preserve">Ms. </w:t>
      </w:r>
      <w:r w:rsidR="000A4A50">
        <w:rPr>
          <w:szCs w:val="24"/>
        </w:rPr>
        <w:t>Cheryl Ayer (</w:t>
      </w:r>
      <w:r w:rsidR="000A4A50" w:rsidRPr="006667E2">
        <w:rPr>
          <w:szCs w:val="24"/>
        </w:rPr>
        <w:t>NH</w:t>
      </w:r>
      <w:r w:rsidR="000A4A50">
        <w:rPr>
          <w:szCs w:val="24"/>
        </w:rPr>
        <w:t>) shared that they</w:t>
      </w:r>
      <w:r w:rsidR="000A4A50" w:rsidRPr="006667E2">
        <w:rPr>
          <w:szCs w:val="24"/>
        </w:rPr>
        <w:t xml:space="preserve"> worked with the Secret Service in November</w:t>
      </w:r>
      <w:r w:rsidR="000A4A50">
        <w:rPr>
          <w:szCs w:val="24"/>
        </w:rPr>
        <w:t xml:space="preserve"> 2020</w:t>
      </w:r>
      <w:r w:rsidR="000A4A50" w:rsidRPr="006667E2">
        <w:rPr>
          <w:szCs w:val="24"/>
        </w:rPr>
        <w:t xml:space="preserve"> to </w:t>
      </w:r>
      <w:r w:rsidR="000A4A50">
        <w:rPr>
          <w:szCs w:val="24"/>
        </w:rPr>
        <w:t>inspect</w:t>
      </w:r>
      <w:r w:rsidR="000A4A50" w:rsidRPr="006667E2">
        <w:rPr>
          <w:szCs w:val="24"/>
        </w:rPr>
        <w:t xml:space="preserve"> dispensers in several cities</w:t>
      </w:r>
      <w:r w:rsidR="000A4A50">
        <w:rPr>
          <w:szCs w:val="24"/>
        </w:rPr>
        <w:t xml:space="preserve">.  </w:t>
      </w:r>
      <w:r w:rsidR="009C3E3F">
        <w:rPr>
          <w:szCs w:val="24"/>
        </w:rPr>
        <w:t>Ms. Ayer</w:t>
      </w:r>
      <w:r w:rsidR="000A4A50">
        <w:rPr>
          <w:szCs w:val="24"/>
        </w:rPr>
        <w:t xml:space="preserve"> stated that New Hampshire </w:t>
      </w:r>
      <w:r w:rsidR="000A4A50" w:rsidRPr="006667E2">
        <w:rPr>
          <w:szCs w:val="24"/>
        </w:rPr>
        <w:t>fully support</w:t>
      </w:r>
      <w:r w:rsidR="000A4A50">
        <w:rPr>
          <w:szCs w:val="24"/>
        </w:rPr>
        <w:t>s</w:t>
      </w:r>
      <w:r w:rsidR="000A4A50" w:rsidRPr="006667E2">
        <w:rPr>
          <w:szCs w:val="24"/>
        </w:rPr>
        <w:t xml:space="preserve"> the Skimmer Education Task Group</w:t>
      </w:r>
      <w:r w:rsidR="000A4A50">
        <w:rPr>
          <w:szCs w:val="24"/>
        </w:rPr>
        <w:t>.</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FA5F5D" w:rsidRPr="00FA5F5D" w14:paraId="2AED5FB7" w14:textId="77777777" w:rsidTr="00533EC9">
        <w:tc>
          <w:tcPr>
            <w:tcW w:w="4795" w:type="dxa"/>
            <w:tcBorders>
              <w:top w:val="nil"/>
              <w:left w:val="nil"/>
              <w:bottom w:val="single" w:sz="8" w:space="0" w:color="auto"/>
              <w:right w:val="nil"/>
            </w:tcBorders>
          </w:tcPr>
          <w:p w14:paraId="5AE554A7" w14:textId="77777777" w:rsidR="00FA5F5D" w:rsidRPr="00FA5F5D" w:rsidRDefault="00FA5F5D" w:rsidP="00FA5F5D">
            <w:pPr>
              <w:spacing w:after="0"/>
            </w:pPr>
          </w:p>
        </w:tc>
      </w:tr>
    </w:tbl>
    <w:p w14:paraId="6F7DA92C" w14:textId="32F9AC62" w:rsidR="00FA5F5D" w:rsidRPr="00CF2761" w:rsidRDefault="00341CCB" w:rsidP="00A755D0">
      <w:pPr>
        <w:pStyle w:val="NoSpacing"/>
        <w:spacing w:before="120"/>
        <w:rPr>
          <w:rFonts w:ascii="Times New Roman" w:hAnsi="Times New Roman"/>
          <w:strike/>
          <w:sz w:val="20"/>
          <w:szCs w:val="20"/>
        </w:rPr>
      </w:pPr>
      <w:r>
        <w:rPr>
          <w:rFonts w:ascii="Times New Roman" w:hAnsi="Times New Roman"/>
          <w:sz w:val="20"/>
          <w:szCs w:val="20"/>
        </w:rPr>
        <w:t>Mr. Marc Paquette, Vermont</w:t>
      </w:r>
      <w:r w:rsidR="007D58E1" w:rsidRPr="007D58E1">
        <w:rPr>
          <w:rFonts w:ascii="Times New Roman" w:hAnsi="Times New Roman"/>
          <w:sz w:val="20"/>
          <w:szCs w:val="20"/>
        </w:rPr>
        <w:t xml:space="preserve"> </w:t>
      </w:r>
      <w:r w:rsidR="00FA5F5D" w:rsidRPr="007D58E1">
        <w:rPr>
          <w:rFonts w:ascii="Times New Roman" w:hAnsi="Times New Roman"/>
          <w:sz w:val="20"/>
          <w:szCs w:val="20"/>
        </w:rPr>
        <w:t>| Committee Chair</w:t>
      </w:r>
    </w:p>
    <w:p w14:paraId="39E4C780" w14:textId="6BA1BFB5" w:rsidR="00F52475" w:rsidRDefault="00DF3D96" w:rsidP="00F52475">
      <w:pPr>
        <w:spacing w:after="0"/>
        <w:ind w:right="-14"/>
        <w:rPr>
          <w:rFonts w:eastAsia="Times New Roman"/>
          <w:szCs w:val="20"/>
          <w:lang w:eastAsia="x-none"/>
        </w:rPr>
      </w:pPr>
      <w:r>
        <w:rPr>
          <w:rFonts w:eastAsia="Times New Roman"/>
          <w:szCs w:val="20"/>
          <w:lang w:eastAsia="x-none"/>
        </w:rPr>
        <w:t xml:space="preserve">Mr. </w:t>
      </w:r>
      <w:r w:rsidR="00341CCB">
        <w:rPr>
          <w:rFonts w:eastAsia="Times New Roman"/>
          <w:szCs w:val="20"/>
          <w:lang w:eastAsia="x-none"/>
        </w:rPr>
        <w:t>Angel Nazario, City of Boston, Massachusetts</w:t>
      </w:r>
      <w:r>
        <w:rPr>
          <w:rFonts w:eastAsia="Times New Roman"/>
          <w:szCs w:val="20"/>
          <w:lang w:eastAsia="x-none"/>
        </w:rPr>
        <w:t xml:space="preserve"> | Member</w:t>
      </w:r>
    </w:p>
    <w:p w14:paraId="374485BB" w14:textId="718D4847" w:rsidR="00341CCB" w:rsidRPr="00DF3D96" w:rsidRDefault="00341CCB" w:rsidP="00F52475">
      <w:pPr>
        <w:spacing w:after="0"/>
        <w:ind w:right="-14"/>
        <w:rPr>
          <w:rFonts w:eastAsia="Times New Roman"/>
          <w:szCs w:val="20"/>
          <w:lang w:eastAsia="x-none"/>
        </w:rPr>
      </w:pPr>
      <w:r>
        <w:rPr>
          <w:rFonts w:eastAsia="Times New Roman"/>
          <w:szCs w:val="20"/>
          <w:lang w:eastAsia="x-none"/>
        </w:rPr>
        <w:t>Mr. Ross Andersen, Retired | Member</w:t>
      </w:r>
    </w:p>
    <w:p w14:paraId="1DDECE92" w14:textId="580E04C7" w:rsidR="00F52475" w:rsidRPr="0062367A" w:rsidRDefault="00F52475" w:rsidP="00F52475">
      <w:pPr>
        <w:spacing w:after="0"/>
        <w:ind w:right="-14"/>
        <w:rPr>
          <w:rFonts w:eastAsia="Times New Roman"/>
          <w:szCs w:val="20"/>
          <w:lang w:val="x-none" w:eastAsia="x-none"/>
        </w:rPr>
      </w:pPr>
      <w:r w:rsidRPr="0062367A">
        <w:rPr>
          <w:rFonts w:eastAsia="Times New Roman"/>
          <w:szCs w:val="20"/>
          <w:lang w:val="x-none" w:eastAsia="x-none"/>
        </w:rPr>
        <w:t xml:space="preserve">Mr. </w:t>
      </w:r>
      <w:r w:rsidR="00341CCB">
        <w:rPr>
          <w:rFonts w:eastAsia="Times New Roman"/>
          <w:szCs w:val="20"/>
          <w:lang w:eastAsia="x-none"/>
        </w:rPr>
        <w:t xml:space="preserve">Bill Callaway, Crompco </w:t>
      </w:r>
      <w:r w:rsidRPr="0062367A">
        <w:rPr>
          <w:rFonts w:eastAsia="Times New Roman"/>
          <w:szCs w:val="20"/>
          <w:lang w:val="x-none" w:eastAsia="x-none"/>
        </w:rPr>
        <w:t xml:space="preserve">| </w:t>
      </w:r>
      <w:r>
        <w:rPr>
          <w:rFonts w:eastAsia="Times New Roman"/>
          <w:szCs w:val="20"/>
          <w:lang w:eastAsia="x-none"/>
        </w:rPr>
        <w:t xml:space="preserve">AMC </w:t>
      </w:r>
      <w:proofErr w:type="spellStart"/>
      <w:r>
        <w:rPr>
          <w:rFonts w:eastAsia="Times New Roman"/>
          <w:szCs w:val="20"/>
          <w:lang w:eastAsia="x-none"/>
        </w:rPr>
        <w:t>Represesntative</w:t>
      </w:r>
      <w:proofErr w:type="spellEnd"/>
    </w:p>
    <w:p w14:paraId="18A102B0" w14:textId="77777777" w:rsidR="003253DF" w:rsidRDefault="00FA5F5D" w:rsidP="003253DF">
      <w:pPr>
        <w:pStyle w:val="NoSpacing"/>
        <w:spacing w:before="120"/>
        <w:rPr>
          <w:rFonts w:ascii="Times New Roman" w:eastAsia="Times New Roman" w:hAnsi="Times New Roman"/>
          <w:b/>
          <w:bCs/>
          <w:sz w:val="20"/>
        </w:rPr>
        <w:sectPr w:rsidR="003253DF" w:rsidSect="000A1CB1">
          <w:headerReference w:type="even" r:id="rId25"/>
          <w:headerReference w:type="default" r:id="rId26"/>
          <w:footerReference w:type="even" r:id="rId27"/>
          <w:footerReference w:type="default" r:id="rId28"/>
          <w:pgSz w:w="12240" w:h="15840" w:code="1"/>
          <w:pgMar w:top="1440" w:right="1440" w:bottom="1440" w:left="1440" w:header="720" w:footer="360" w:gutter="0"/>
          <w:lnNumType w:countBy="1"/>
          <w:pgNumType w:start="249"/>
          <w:cols w:space="720"/>
          <w:docGrid w:linePitch="299"/>
        </w:sect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r w:rsidR="00796410">
        <w:rPr>
          <w:rFonts w:ascii="Times New Roman" w:eastAsia="Times New Roman" w:hAnsi="Times New Roman"/>
          <w:b/>
          <w:bCs/>
          <w:sz w:val="20"/>
        </w:rPr>
        <w:br w:type="page"/>
      </w:r>
    </w:p>
    <w:p w14:paraId="2A5271BF" w14:textId="77777777" w:rsidR="00D92CA6" w:rsidRDefault="00D92CA6" w:rsidP="00D92CA6">
      <w:pPr>
        <w:pStyle w:val="I-Normal"/>
        <w:jc w:val="center"/>
        <w:rPr>
          <w:b/>
          <w:sz w:val="28"/>
          <w:szCs w:val="24"/>
        </w:rPr>
      </w:pPr>
      <w:bookmarkStart w:id="15" w:name="_Toc301768233"/>
      <w:bookmarkStart w:id="16" w:name="_Toc308595428"/>
      <w:bookmarkStart w:id="17" w:name="_Toc308595834"/>
      <w:bookmarkStart w:id="18" w:name="_Toc308596039"/>
      <w:r w:rsidRPr="0022299A">
        <w:rPr>
          <w:b/>
          <w:sz w:val="28"/>
          <w:szCs w:val="24"/>
        </w:rPr>
        <w:lastRenderedPageBreak/>
        <w:t>Appe</w:t>
      </w:r>
      <w:bookmarkStart w:id="19" w:name="AppendixA"/>
      <w:bookmarkEnd w:id="19"/>
      <w:r w:rsidRPr="0022299A">
        <w:rPr>
          <w:b/>
          <w:sz w:val="28"/>
          <w:szCs w:val="24"/>
        </w:rPr>
        <w:t>ndix A</w:t>
      </w:r>
      <w:bookmarkEnd w:id="15"/>
      <w:bookmarkEnd w:id="16"/>
      <w:bookmarkEnd w:id="17"/>
      <w:bookmarkEnd w:id="18"/>
    </w:p>
    <w:p w14:paraId="304B5ACF" w14:textId="2065954C" w:rsidR="00E06610" w:rsidRDefault="00E06610" w:rsidP="00E06610">
      <w:pPr>
        <w:pStyle w:val="I-Normal"/>
        <w:jc w:val="center"/>
        <w:rPr>
          <w:b/>
          <w:sz w:val="24"/>
        </w:rPr>
      </w:pPr>
      <w:r>
        <w:rPr>
          <w:b/>
          <w:sz w:val="24"/>
        </w:rPr>
        <w:t>Summary of NIST OWM Training Conducted in 2019</w:t>
      </w:r>
    </w:p>
    <w:p w14:paraId="741D3709" w14:textId="08DCED4C" w:rsidR="00E06610" w:rsidRPr="002E4C0A" w:rsidRDefault="002E4C0A" w:rsidP="00E06610">
      <w:pPr>
        <w:pStyle w:val="I-Normal"/>
        <w:jc w:val="center"/>
        <w:rPr>
          <w:bCs/>
          <w:sz w:val="22"/>
          <w:szCs w:val="20"/>
        </w:rPr>
      </w:pPr>
      <w:r w:rsidRPr="002E4C0A">
        <w:rPr>
          <w:bCs/>
          <w:sz w:val="22"/>
          <w:szCs w:val="20"/>
        </w:rPr>
        <w:t>(</w:t>
      </w:r>
      <w:r w:rsidR="00E06610" w:rsidRPr="002E4C0A">
        <w:rPr>
          <w:bCs/>
          <w:sz w:val="22"/>
          <w:szCs w:val="20"/>
        </w:rPr>
        <w:t>Item EDU-2</w:t>
      </w:r>
      <w:r w:rsidRPr="002E4C0A">
        <w:rPr>
          <w:bCs/>
          <w:sz w:val="22"/>
          <w:szCs w:val="20"/>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05"/>
        <w:gridCol w:w="1440"/>
        <w:gridCol w:w="1710"/>
        <w:gridCol w:w="975"/>
      </w:tblGrid>
      <w:tr w:rsidR="00A86319" w:rsidRPr="00954278" w14:paraId="7507AF91" w14:textId="77777777" w:rsidTr="006F69F3">
        <w:tc>
          <w:tcPr>
            <w:tcW w:w="9330" w:type="dxa"/>
            <w:gridSpan w:val="4"/>
            <w:tcBorders>
              <w:top w:val="double" w:sz="4" w:space="0" w:color="auto"/>
              <w:left w:val="double" w:sz="4" w:space="0" w:color="auto"/>
              <w:bottom w:val="single" w:sz="4" w:space="0" w:color="auto"/>
              <w:right w:val="double" w:sz="4" w:space="0" w:color="auto"/>
            </w:tcBorders>
            <w:hideMark/>
          </w:tcPr>
          <w:p w14:paraId="5FD7CE06" w14:textId="77777777" w:rsidR="00A86319" w:rsidRPr="00FA63FA" w:rsidRDefault="00A86319" w:rsidP="006F69F3">
            <w:pPr>
              <w:pStyle w:val="BodyText"/>
              <w:jc w:val="center"/>
            </w:pPr>
            <w:r>
              <w:rPr>
                <w:b/>
                <w:sz w:val="24"/>
                <w:lang w:val="en-US"/>
              </w:rPr>
              <w:t xml:space="preserve">Summary of </w:t>
            </w:r>
            <w:r w:rsidRPr="00FA63FA">
              <w:rPr>
                <w:b/>
                <w:sz w:val="24"/>
                <w:lang w:val="en-US"/>
              </w:rPr>
              <w:t>NIST OWM Training Conducted in 2019</w:t>
            </w:r>
          </w:p>
        </w:tc>
      </w:tr>
      <w:tr w:rsidR="00A86319" w:rsidRPr="00954278" w14:paraId="29528AC6" w14:textId="77777777" w:rsidTr="006F69F3">
        <w:tc>
          <w:tcPr>
            <w:tcW w:w="5205" w:type="dxa"/>
            <w:tcBorders>
              <w:top w:val="single" w:sz="4" w:space="0" w:color="auto"/>
              <w:left w:val="double" w:sz="4" w:space="0" w:color="auto"/>
              <w:bottom w:val="single" w:sz="18" w:space="0" w:color="auto"/>
              <w:right w:val="single" w:sz="4" w:space="0" w:color="auto"/>
            </w:tcBorders>
            <w:vAlign w:val="center"/>
            <w:hideMark/>
          </w:tcPr>
          <w:p w14:paraId="42E74363" w14:textId="77777777" w:rsidR="00A86319" w:rsidRPr="00FA63FA" w:rsidRDefault="00A86319" w:rsidP="006F69F3">
            <w:pPr>
              <w:pStyle w:val="BodyText"/>
              <w:jc w:val="center"/>
              <w:rPr>
                <w:b/>
                <w:lang w:val="en-US"/>
              </w:rPr>
            </w:pPr>
            <w:r w:rsidRPr="00FA63FA">
              <w:rPr>
                <w:b/>
                <w:lang w:val="en-US"/>
              </w:rPr>
              <w:t>Area/Course Name</w:t>
            </w:r>
          </w:p>
        </w:tc>
        <w:tc>
          <w:tcPr>
            <w:tcW w:w="1440" w:type="dxa"/>
            <w:tcBorders>
              <w:top w:val="single" w:sz="4" w:space="0" w:color="auto"/>
              <w:left w:val="single" w:sz="4" w:space="0" w:color="auto"/>
              <w:bottom w:val="single" w:sz="18" w:space="0" w:color="auto"/>
              <w:right w:val="single" w:sz="4" w:space="0" w:color="auto"/>
            </w:tcBorders>
            <w:vAlign w:val="center"/>
            <w:hideMark/>
          </w:tcPr>
          <w:p w14:paraId="3D111497" w14:textId="77777777" w:rsidR="00A86319" w:rsidRPr="00FA63FA" w:rsidRDefault="00A86319" w:rsidP="006F69F3">
            <w:pPr>
              <w:pStyle w:val="BodyText"/>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34FC6B6" w14:textId="77777777" w:rsidR="00A86319" w:rsidRPr="00FA63FA" w:rsidRDefault="00A86319" w:rsidP="006F69F3">
            <w:pPr>
              <w:pStyle w:val="BodyText"/>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36871680" w14:textId="77777777" w:rsidR="00A86319" w:rsidRPr="00FA63FA" w:rsidRDefault="00A86319" w:rsidP="006F69F3">
            <w:pPr>
              <w:pStyle w:val="BodyText"/>
              <w:jc w:val="center"/>
              <w:rPr>
                <w:b/>
                <w:lang w:val="en-US"/>
              </w:rPr>
            </w:pPr>
            <w:r w:rsidRPr="00FA63FA">
              <w:rPr>
                <w:b/>
                <w:lang w:val="en-US"/>
              </w:rPr>
              <w:t>No. of</w:t>
            </w:r>
          </w:p>
          <w:p w14:paraId="7776F2EE" w14:textId="77777777" w:rsidR="00A86319" w:rsidRPr="00FA63FA" w:rsidRDefault="00A86319" w:rsidP="006F69F3">
            <w:pPr>
              <w:pStyle w:val="BodyText"/>
              <w:jc w:val="center"/>
              <w:rPr>
                <w:b/>
                <w:lang w:val="en-US"/>
              </w:rPr>
            </w:pPr>
            <w:r w:rsidRPr="00FA63FA">
              <w:rPr>
                <w:b/>
                <w:lang w:val="en-US"/>
              </w:rPr>
              <w:t>Students</w:t>
            </w:r>
          </w:p>
        </w:tc>
      </w:tr>
      <w:tr w:rsidR="00A86319" w:rsidRPr="00954278" w14:paraId="1FF70EA8"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EA2A093" w14:textId="77777777" w:rsidR="00A86319" w:rsidRPr="00FA63FA" w:rsidRDefault="00A86319" w:rsidP="006F69F3">
            <w:pPr>
              <w:pStyle w:val="BodyText"/>
              <w:jc w:val="left"/>
            </w:pPr>
            <w:r w:rsidRPr="00FA63FA">
              <w:rPr>
                <w:b/>
                <w:sz w:val="22"/>
                <w:lang w:val="en-US"/>
              </w:rPr>
              <w:t>Laboratory Metrology</w:t>
            </w:r>
          </w:p>
        </w:tc>
      </w:tr>
      <w:tr w:rsidR="00A86319" w:rsidRPr="00954278" w14:paraId="0F966BA9"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63FA020B" w14:textId="77777777" w:rsidR="00A86319" w:rsidRPr="00FA63FA" w:rsidRDefault="00A86319" w:rsidP="006F69F3">
            <w:pPr>
              <w:pStyle w:val="BodyText"/>
              <w:tabs>
                <w:tab w:val="left" w:pos="346"/>
              </w:tabs>
              <w:jc w:val="left"/>
              <w:rPr>
                <w:lang w:val="en-US"/>
              </w:rPr>
            </w:pPr>
            <w:r w:rsidRPr="00FA63FA">
              <w:rPr>
                <w:lang w:val="en-US"/>
              </w:rPr>
              <w:tab/>
              <w:t>Advanced Mass Seminar</w:t>
            </w:r>
          </w:p>
        </w:tc>
        <w:tc>
          <w:tcPr>
            <w:tcW w:w="1440" w:type="dxa"/>
            <w:tcBorders>
              <w:top w:val="single" w:sz="4" w:space="0" w:color="auto"/>
              <w:left w:val="single" w:sz="4" w:space="0" w:color="auto"/>
              <w:bottom w:val="single" w:sz="4" w:space="0" w:color="auto"/>
              <w:right w:val="single" w:sz="4" w:space="0" w:color="auto"/>
            </w:tcBorders>
            <w:hideMark/>
          </w:tcPr>
          <w:p w14:paraId="092D56FC" w14:textId="77777777" w:rsidR="00A86319" w:rsidRPr="00FA63FA" w:rsidRDefault="00A86319" w:rsidP="006F69F3">
            <w:pPr>
              <w:pStyle w:val="BodyText"/>
              <w:jc w:val="center"/>
              <w:rPr>
                <w:lang w:val="en-US"/>
              </w:rPr>
            </w:pPr>
            <w:r w:rsidRPr="00FA63FA">
              <w:rPr>
                <w:lang w:val="en-US"/>
              </w:rPr>
              <w:t>04/29/19</w:t>
            </w:r>
          </w:p>
        </w:tc>
        <w:tc>
          <w:tcPr>
            <w:tcW w:w="1710" w:type="dxa"/>
            <w:tcBorders>
              <w:top w:val="single" w:sz="4" w:space="0" w:color="auto"/>
              <w:left w:val="single" w:sz="4" w:space="0" w:color="auto"/>
              <w:bottom w:val="single" w:sz="4" w:space="0" w:color="auto"/>
              <w:right w:val="single" w:sz="4" w:space="0" w:color="auto"/>
            </w:tcBorders>
            <w:hideMark/>
          </w:tcPr>
          <w:p w14:paraId="2B6EC61C"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53B2DB5D" w14:textId="77777777" w:rsidR="00A86319" w:rsidRPr="00FA63FA" w:rsidRDefault="00A86319" w:rsidP="006F69F3">
            <w:pPr>
              <w:pStyle w:val="BodyText"/>
              <w:jc w:val="center"/>
              <w:rPr>
                <w:lang w:val="en-US"/>
              </w:rPr>
            </w:pPr>
            <w:r w:rsidRPr="00FA63FA">
              <w:rPr>
                <w:lang w:val="en-US"/>
              </w:rPr>
              <w:t>9</w:t>
            </w:r>
          </w:p>
        </w:tc>
      </w:tr>
      <w:tr w:rsidR="00A86319" w:rsidRPr="00954278" w14:paraId="66D7E370" w14:textId="77777777" w:rsidTr="006F69F3">
        <w:trPr>
          <w:trHeight w:val="215"/>
        </w:trPr>
        <w:tc>
          <w:tcPr>
            <w:tcW w:w="5205" w:type="dxa"/>
            <w:tcBorders>
              <w:top w:val="single" w:sz="4" w:space="0" w:color="auto"/>
              <w:left w:val="double" w:sz="4" w:space="0" w:color="auto"/>
              <w:bottom w:val="single" w:sz="4" w:space="0" w:color="auto"/>
              <w:right w:val="single" w:sz="4" w:space="0" w:color="auto"/>
            </w:tcBorders>
            <w:hideMark/>
          </w:tcPr>
          <w:p w14:paraId="18ACE2F3" w14:textId="77777777" w:rsidR="00A86319" w:rsidRPr="00FA63FA" w:rsidRDefault="00A86319" w:rsidP="006F69F3">
            <w:pPr>
              <w:pStyle w:val="BodyText"/>
              <w:tabs>
                <w:tab w:val="left" w:pos="346"/>
              </w:tabs>
              <w:jc w:val="left"/>
              <w:rPr>
                <w:lang w:val="en-US"/>
              </w:rPr>
            </w:pPr>
            <w:r w:rsidRPr="00FA63FA">
              <w:rPr>
                <w:lang w:val="en-US"/>
              </w:rPr>
              <w:tab/>
              <w:t>Balance &amp; Scale Proficiency Testing</w:t>
            </w:r>
          </w:p>
        </w:tc>
        <w:tc>
          <w:tcPr>
            <w:tcW w:w="1440" w:type="dxa"/>
            <w:tcBorders>
              <w:top w:val="single" w:sz="4" w:space="0" w:color="auto"/>
              <w:left w:val="single" w:sz="4" w:space="0" w:color="auto"/>
              <w:bottom w:val="single" w:sz="4" w:space="0" w:color="auto"/>
              <w:right w:val="single" w:sz="4" w:space="0" w:color="auto"/>
            </w:tcBorders>
            <w:hideMark/>
          </w:tcPr>
          <w:p w14:paraId="3B8B52BA" w14:textId="77777777" w:rsidR="00A86319" w:rsidRPr="00FA63FA" w:rsidRDefault="00A86319" w:rsidP="006F69F3">
            <w:pPr>
              <w:pStyle w:val="BodyText"/>
              <w:jc w:val="center"/>
              <w:rPr>
                <w:lang w:val="en-US"/>
              </w:rPr>
            </w:pPr>
            <w:r w:rsidRPr="00FA63FA">
              <w:rPr>
                <w:lang w:val="en-US"/>
              </w:rPr>
              <w:t>06/03/19</w:t>
            </w:r>
          </w:p>
        </w:tc>
        <w:tc>
          <w:tcPr>
            <w:tcW w:w="1710" w:type="dxa"/>
            <w:tcBorders>
              <w:top w:val="single" w:sz="4" w:space="0" w:color="auto"/>
              <w:left w:val="single" w:sz="4" w:space="0" w:color="auto"/>
              <w:bottom w:val="single" w:sz="4" w:space="0" w:color="auto"/>
              <w:right w:val="single" w:sz="4" w:space="0" w:color="auto"/>
            </w:tcBorders>
            <w:hideMark/>
          </w:tcPr>
          <w:p w14:paraId="6AF18A3A"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4F50B90C" w14:textId="77777777" w:rsidR="00A86319" w:rsidRPr="00FA63FA" w:rsidRDefault="00A86319" w:rsidP="006F69F3">
            <w:pPr>
              <w:pStyle w:val="BodyText"/>
              <w:jc w:val="center"/>
              <w:rPr>
                <w:lang w:val="en-US"/>
              </w:rPr>
            </w:pPr>
            <w:r w:rsidRPr="00FA63FA">
              <w:rPr>
                <w:lang w:val="en-US"/>
              </w:rPr>
              <w:t>8</w:t>
            </w:r>
          </w:p>
        </w:tc>
      </w:tr>
      <w:tr w:rsidR="00A86319" w:rsidRPr="00954278" w14:paraId="27388F3A" w14:textId="77777777" w:rsidTr="006F69F3">
        <w:tc>
          <w:tcPr>
            <w:tcW w:w="5205" w:type="dxa"/>
            <w:vMerge w:val="restart"/>
            <w:tcBorders>
              <w:top w:val="single" w:sz="4" w:space="0" w:color="auto"/>
              <w:left w:val="double" w:sz="4" w:space="0" w:color="auto"/>
              <w:bottom w:val="single" w:sz="4" w:space="0" w:color="auto"/>
              <w:right w:val="single" w:sz="4" w:space="0" w:color="auto"/>
            </w:tcBorders>
            <w:hideMark/>
          </w:tcPr>
          <w:p w14:paraId="033D36FA" w14:textId="77777777" w:rsidR="00A86319" w:rsidRPr="00FA63FA" w:rsidRDefault="00A86319" w:rsidP="006F69F3">
            <w:pPr>
              <w:pStyle w:val="BodyText"/>
              <w:tabs>
                <w:tab w:val="left" w:pos="346"/>
              </w:tabs>
              <w:jc w:val="left"/>
              <w:rPr>
                <w:lang w:val="en-US"/>
              </w:rPr>
            </w:pPr>
            <w:r w:rsidRPr="00FA63FA">
              <w:rPr>
                <w:lang w:val="en-US"/>
              </w:rPr>
              <w:tab/>
              <w:t>Fundamentals of Metrology</w:t>
            </w:r>
          </w:p>
        </w:tc>
        <w:tc>
          <w:tcPr>
            <w:tcW w:w="1440" w:type="dxa"/>
            <w:tcBorders>
              <w:top w:val="single" w:sz="4" w:space="0" w:color="auto"/>
              <w:left w:val="single" w:sz="4" w:space="0" w:color="auto"/>
              <w:bottom w:val="single" w:sz="4" w:space="0" w:color="auto"/>
              <w:right w:val="single" w:sz="4" w:space="0" w:color="auto"/>
            </w:tcBorders>
            <w:hideMark/>
          </w:tcPr>
          <w:p w14:paraId="5E72CEE3" w14:textId="77777777" w:rsidR="00A86319" w:rsidRPr="00FA63FA" w:rsidRDefault="00A86319" w:rsidP="006F69F3">
            <w:pPr>
              <w:pStyle w:val="BodyText"/>
              <w:jc w:val="center"/>
              <w:rPr>
                <w:lang w:val="en-US"/>
              </w:rPr>
            </w:pPr>
            <w:r w:rsidRPr="00FA63FA">
              <w:rPr>
                <w:lang w:val="en-US"/>
              </w:rPr>
              <w:t>03/04/19</w:t>
            </w:r>
          </w:p>
        </w:tc>
        <w:tc>
          <w:tcPr>
            <w:tcW w:w="1710" w:type="dxa"/>
            <w:tcBorders>
              <w:top w:val="single" w:sz="4" w:space="0" w:color="auto"/>
              <w:left w:val="single" w:sz="4" w:space="0" w:color="auto"/>
              <w:bottom w:val="single" w:sz="4" w:space="0" w:color="auto"/>
              <w:right w:val="single" w:sz="4" w:space="0" w:color="auto"/>
            </w:tcBorders>
            <w:hideMark/>
          </w:tcPr>
          <w:p w14:paraId="7577D1E6"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0BC69EE" w14:textId="77777777" w:rsidR="00A86319" w:rsidRPr="00FA63FA" w:rsidRDefault="00A86319" w:rsidP="006F69F3">
            <w:pPr>
              <w:pStyle w:val="BodyText"/>
              <w:jc w:val="center"/>
              <w:rPr>
                <w:lang w:val="en-US"/>
              </w:rPr>
            </w:pPr>
            <w:r w:rsidRPr="00FA63FA">
              <w:rPr>
                <w:lang w:val="en-US"/>
              </w:rPr>
              <w:t>7</w:t>
            </w:r>
          </w:p>
        </w:tc>
      </w:tr>
      <w:tr w:rsidR="00A86319" w:rsidRPr="00954278" w14:paraId="7D7849D8"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3FDB6DA6"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600A6161" w14:textId="77777777" w:rsidR="00A86319" w:rsidRPr="00FA63FA" w:rsidRDefault="00A86319" w:rsidP="006F69F3">
            <w:pPr>
              <w:pStyle w:val="BodyText"/>
              <w:jc w:val="center"/>
              <w:rPr>
                <w:lang w:val="en-US"/>
              </w:rPr>
            </w:pPr>
            <w:r w:rsidRPr="00FA63FA">
              <w:rPr>
                <w:lang w:val="en-US"/>
              </w:rPr>
              <w:t>03/11/19</w:t>
            </w:r>
          </w:p>
        </w:tc>
        <w:tc>
          <w:tcPr>
            <w:tcW w:w="1710" w:type="dxa"/>
            <w:tcBorders>
              <w:top w:val="single" w:sz="4" w:space="0" w:color="auto"/>
              <w:left w:val="single" w:sz="4" w:space="0" w:color="auto"/>
              <w:bottom w:val="single" w:sz="4" w:space="0" w:color="auto"/>
              <w:right w:val="single" w:sz="4" w:space="0" w:color="auto"/>
            </w:tcBorders>
            <w:hideMark/>
          </w:tcPr>
          <w:p w14:paraId="0946AB8C"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772FBD26" w14:textId="77777777" w:rsidR="00A86319" w:rsidRPr="00FA63FA" w:rsidRDefault="00A86319" w:rsidP="006F69F3">
            <w:pPr>
              <w:pStyle w:val="BodyText"/>
              <w:jc w:val="center"/>
              <w:rPr>
                <w:lang w:val="en-US"/>
              </w:rPr>
            </w:pPr>
            <w:r w:rsidRPr="00FA63FA">
              <w:rPr>
                <w:lang w:val="en-US"/>
              </w:rPr>
              <w:t>9</w:t>
            </w:r>
          </w:p>
        </w:tc>
      </w:tr>
      <w:tr w:rsidR="00A86319" w:rsidRPr="00954278" w14:paraId="130DE0DD"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0AB5EB2B"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000B824E" w14:textId="77777777" w:rsidR="00A86319" w:rsidRPr="00FA63FA" w:rsidRDefault="00A86319" w:rsidP="006F69F3">
            <w:pPr>
              <w:pStyle w:val="BodyText"/>
              <w:jc w:val="center"/>
              <w:rPr>
                <w:lang w:val="en-US"/>
              </w:rPr>
            </w:pPr>
            <w:r w:rsidRPr="00FA63FA">
              <w:rPr>
                <w:lang w:val="en-US"/>
              </w:rPr>
              <w:t>03/18/19</w:t>
            </w:r>
          </w:p>
        </w:tc>
        <w:tc>
          <w:tcPr>
            <w:tcW w:w="1710" w:type="dxa"/>
            <w:tcBorders>
              <w:top w:val="single" w:sz="4" w:space="0" w:color="auto"/>
              <w:left w:val="single" w:sz="4" w:space="0" w:color="auto"/>
              <w:bottom w:val="single" w:sz="4" w:space="0" w:color="auto"/>
              <w:right w:val="single" w:sz="4" w:space="0" w:color="auto"/>
            </w:tcBorders>
            <w:hideMark/>
          </w:tcPr>
          <w:p w14:paraId="549287DB"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472CC22" w14:textId="77777777" w:rsidR="00A86319" w:rsidRPr="00FA63FA" w:rsidRDefault="00A86319" w:rsidP="006F69F3">
            <w:pPr>
              <w:pStyle w:val="BodyText"/>
              <w:jc w:val="center"/>
              <w:rPr>
                <w:lang w:val="en-US"/>
              </w:rPr>
            </w:pPr>
            <w:r w:rsidRPr="00FA63FA">
              <w:rPr>
                <w:lang w:val="en-US"/>
              </w:rPr>
              <w:t>10</w:t>
            </w:r>
          </w:p>
        </w:tc>
      </w:tr>
      <w:tr w:rsidR="00A86319" w:rsidRPr="00954278" w14:paraId="506CF5F8"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16782DB8"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1B7E9E7F" w14:textId="77777777" w:rsidR="00A86319" w:rsidRPr="00FA63FA" w:rsidRDefault="00A86319" w:rsidP="006F69F3">
            <w:pPr>
              <w:pStyle w:val="BodyText"/>
              <w:jc w:val="center"/>
              <w:rPr>
                <w:lang w:val="en-US"/>
              </w:rPr>
            </w:pPr>
            <w:r w:rsidRPr="00FA63FA">
              <w:rPr>
                <w:lang w:val="en-US"/>
              </w:rPr>
              <w:t>08/05/19</w:t>
            </w:r>
          </w:p>
        </w:tc>
        <w:tc>
          <w:tcPr>
            <w:tcW w:w="1710" w:type="dxa"/>
            <w:tcBorders>
              <w:top w:val="single" w:sz="4" w:space="0" w:color="auto"/>
              <w:left w:val="single" w:sz="4" w:space="0" w:color="auto"/>
              <w:bottom w:val="single" w:sz="4" w:space="0" w:color="auto"/>
              <w:right w:val="single" w:sz="4" w:space="0" w:color="auto"/>
            </w:tcBorders>
            <w:hideMark/>
          </w:tcPr>
          <w:p w14:paraId="63933FE2"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2306A176" w14:textId="77777777" w:rsidR="00A86319" w:rsidRPr="00FA63FA" w:rsidRDefault="00A86319" w:rsidP="006F69F3">
            <w:pPr>
              <w:pStyle w:val="BodyText"/>
              <w:jc w:val="center"/>
              <w:rPr>
                <w:lang w:val="en-US"/>
              </w:rPr>
            </w:pPr>
            <w:r w:rsidRPr="00FA63FA">
              <w:rPr>
                <w:lang w:val="en-US"/>
              </w:rPr>
              <w:t>9</w:t>
            </w:r>
          </w:p>
        </w:tc>
      </w:tr>
      <w:tr w:rsidR="00A86319" w:rsidRPr="00954278" w14:paraId="42E4B11C"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7F251D95"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4DECCBF3" w14:textId="77777777" w:rsidR="00A86319" w:rsidRPr="00FA63FA" w:rsidRDefault="00A86319" w:rsidP="006F69F3">
            <w:pPr>
              <w:pStyle w:val="BodyText"/>
              <w:jc w:val="center"/>
              <w:rPr>
                <w:lang w:val="en-US"/>
              </w:rPr>
            </w:pPr>
            <w:r w:rsidRPr="00FA63FA">
              <w:rPr>
                <w:lang w:val="en-US"/>
              </w:rPr>
              <w:t>08/19/19</w:t>
            </w:r>
          </w:p>
        </w:tc>
        <w:tc>
          <w:tcPr>
            <w:tcW w:w="1710" w:type="dxa"/>
            <w:tcBorders>
              <w:top w:val="single" w:sz="4" w:space="0" w:color="auto"/>
              <w:left w:val="single" w:sz="4" w:space="0" w:color="auto"/>
              <w:bottom w:val="single" w:sz="4" w:space="0" w:color="auto"/>
              <w:right w:val="single" w:sz="4" w:space="0" w:color="auto"/>
            </w:tcBorders>
            <w:hideMark/>
          </w:tcPr>
          <w:p w14:paraId="1058F5A2" w14:textId="77777777" w:rsidR="00A86319" w:rsidRPr="00FA63FA" w:rsidRDefault="00A86319" w:rsidP="006F69F3">
            <w:pPr>
              <w:pStyle w:val="BodyText"/>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3FD3FED9" w14:textId="77777777" w:rsidR="00A86319" w:rsidRPr="00FA63FA" w:rsidRDefault="00A86319" w:rsidP="006F69F3">
            <w:pPr>
              <w:pStyle w:val="BodyText"/>
              <w:jc w:val="center"/>
              <w:rPr>
                <w:lang w:val="en-US"/>
              </w:rPr>
            </w:pPr>
            <w:r w:rsidRPr="00FA63FA">
              <w:rPr>
                <w:lang w:val="en-US"/>
              </w:rPr>
              <w:t>8</w:t>
            </w:r>
          </w:p>
        </w:tc>
      </w:tr>
      <w:tr w:rsidR="00A86319" w:rsidRPr="00954278" w14:paraId="328AD49F"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5A6B56B0" w14:textId="77777777" w:rsidR="00A86319" w:rsidRPr="00FA63FA" w:rsidRDefault="00A86319" w:rsidP="006F69F3">
            <w:pPr>
              <w:widowControl/>
              <w:spacing w:after="0"/>
              <w:jc w:val="left"/>
              <w:rPr>
                <w:rFonts w:eastAsia="Times New Roman"/>
                <w:szCs w:val="20"/>
                <w:lang w:eastAsia="x-none"/>
              </w:rPr>
            </w:pPr>
          </w:p>
        </w:tc>
        <w:tc>
          <w:tcPr>
            <w:tcW w:w="4125" w:type="dxa"/>
            <w:gridSpan w:val="3"/>
            <w:tcBorders>
              <w:top w:val="single" w:sz="4" w:space="0" w:color="auto"/>
              <w:left w:val="single" w:sz="4" w:space="0" w:color="auto"/>
              <w:bottom w:val="single" w:sz="4" w:space="0" w:color="auto"/>
              <w:right w:val="double" w:sz="4" w:space="0" w:color="auto"/>
            </w:tcBorders>
          </w:tcPr>
          <w:p w14:paraId="62E97DC5" w14:textId="77777777" w:rsidR="00A86319" w:rsidRPr="00FA63FA" w:rsidRDefault="00A86319" w:rsidP="006F69F3">
            <w:pPr>
              <w:pStyle w:val="BodyText"/>
              <w:jc w:val="center"/>
              <w:rPr>
                <w:lang w:val="en-US"/>
              </w:rPr>
            </w:pPr>
          </w:p>
        </w:tc>
      </w:tr>
      <w:tr w:rsidR="00A86319" w:rsidRPr="00954278" w14:paraId="4AD07709" w14:textId="77777777" w:rsidTr="006F69F3">
        <w:tc>
          <w:tcPr>
            <w:tcW w:w="5205" w:type="dxa"/>
            <w:vMerge w:val="restart"/>
            <w:tcBorders>
              <w:top w:val="single" w:sz="4" w:space="0" w:color="auto"/>
              <w:left w:val="double" w:sz="4" w:space="0" w:color="auto"/>
              <w:right w:val="single" w:sz="4" w:space="0" w:color="auto"/>
            </w:tcBorders>
            <w:hideMark/>
          </w:tcPr>
          <w:p w14:paraId="130B9A60" w14:textId="77777777" w:rsidR="00A86319" w:rsidRPr="00FA63FA" w:rsidRDefault="00A86319" w:rsidP="006F69F3">
            <w:pPr>
              <w:pStyle w:val="BodyText"/>
              <w:tabs>
                <w:tab w:val="left" w:pos="346"/>
              </w:tabs>
              <w:jc w:val="left"/>
              <w:rPr>
                <w:lang w:val="en-US"/>
              </w:rPr>
            </w:pPr>
            <w:r w:rsidRPr="00FA63FA">
              <w:rPr>
                <w:lang w:val="en-US"/>
              </w:rPr>
              <w:tab/>
              <w:t>Mass Metrology Seminar</w:t>
            </w:r>
          </w:p>
        </w:tc>
        <w:tc>
          <w:tcPr>
            <w:tcW w:w="1440" w:type="dxa"/>
            <w:tcBorders>
              <w:top w:val="single" w:sz="4" w:space="0" w:color="auto"/>
              <w:left w:val="single" w:sz="4" w:space="0" w:color="auto"/>
              <w:bottom w:val="single" w:sz="4" w:space="0" w:color="auto"/>
              <w:right w:val="single" w:sz="4" w:space="0" w:color="auto"/>
            </w:tcBorders>
            <w:hideMark/>
          </w:tcPr>
          <w:p w14:paraId="3F2E1AB5" w14:textId="77777777" w:rsidR="00A86319" w:rsidRPr="00FA63FA" w:rsidRDefault="00A86319" w:rsidP="006F69F3">
            <w:pPr>
              <w:pStyle w:val="BodyText"/>
              <w:jc w:val="center"/>
              <w:rPr>
                <w:lang w:val="en-US"/>
              </w:rPr>
            </w:pPr>
            <w:r w:rsidRPr="00FA63FA">
              <w:rPr>
                <w:lang w:val="en-US"/>
              </w:rPr>
              <w:t>04/18/19</w:t>
            </w:r>
          </w:p>
        </w:tc>
        <w:tc>
          <w:tcPr>
            <w:tcW w:w="1710" w:type="dxa"/>
            <w:tcBorders>
              <w:top w:val="single" w:sz="4" w:space="0" w:color="auto"/>
              <w:left w:val="single" w:sz="4" w:space="0" w:color="auto"/>
              <w:bottom w:val="single" w:sz="4" w:space="0" w:color="auto"/>
              <w:right w:val="single" w:sz="4" w:space="0" w:color="auto"/>
            </w:tcBorders>
            <w:hideMark/>
          </w:tcPr>
          <w:p w14:paraId="66C376AE"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73ACE4BF" w14:textId="77777777" w:rsidR="00A86319" w:rsidRPr="00FA63FA" w:rsidRDefault="00A86319" w:rsidP="006F69F3">
            <w:pPr>
              <w:pStyle w:val="BodyText"/>
              <w:jc w:val="center"/>
              <w:rPr>
                <w:lang w:val="en-US"/>
              </w:rPr>
            </w:pPr>
            <w:r w:rsidRPr="00FA63FA">
              <w:rPr>
                <w:lang w:val="en-US"/>
              </w:rPr>
              <w:t>9</w:t>
            </w:r>
          </w:p>
        </w:tc>
      </w:tr>
      <w:tr w:rsidR="00A86319" w:rsidRPr="00954278" w14:paraId="25DF98BC" w14:textId="77777777" w:rsidTr="006F69F3">
        <w:tc>
          <w:tcPr>
            <w:tcW w:w="5205" w:type="dxa"/>
            <w:vMerge/>
            <w:tcBorders>
              <w:left w:val="double" w:sz="4" w:space="0" w:color="auto"/>
              <w:bottom w:val="single" w:sz="4" w:space="0" w:color="auto"/>
              <w:right w:val="single" w:sz="4" w:space="0" w:color="auto"/>
            </w:tcBorders>
          </w:tcPr>
          <w:p w14:paraId="3A7373A7" w14:textId="77777777" w:rsidR="00A86319" w:rsidRPr="00FA63FA" w:rsidRDefault="00A86319" w:rsidP="006F69F3">
            <w:pPr>
              <w:pStyle w:val="BodyText"/>
              <w:tabs>
                <w:tab w:val="left" w:pos="346"/>
              </w:tabs>
              <w:jc w:val="left"/>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7A28B045" w14:textId="77777777" w:rsidR="00A86319" w:rsidRPr="00FA63FA" w:rsidRDefault="00A86319" w:rsidP="006F69F3">
            <w:pPr>
              <w:pStyle w:val="BodyText"/>
              <w:jc w:val="center"/>
              <w:rPr>
                <w:lang w:val="en-US"/>
              </w:rPr>
            </w:pPr>
            <w:r w:rsidRPr="00FA63FA">
              <w:rPr>
                <w:lang w:val="en-US"/>
              </w:rPr>
              <w:t>10/21/19</w:t>
            </w:r>
          </w:p>
        </w:tc>
        <w:tc>
          <w:tcPr>
            <w:tcW w:w="1710" w:type="dxa"/>
            <w:tcBorders>
              <w:top w:val="single" w:sz="4" w:space="0" w:color="auto"/>
              <w:left w:val="single" w:sz="4" w:space="0" w:color="auto"/>
              <w:bottom w:val="single" w:sz="4" w:space="0" w:color="auto"/>
              <w:right w:val="single" w:sz="4" w:space="0" w:color="auto"/>
            </w:tcBorders>
            <w:hideMark/>
          </w:tcPr>
          <w:p w14:paraId="05FF48C5"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2D97713A" w14:textId="77777777" w:rsidR="00A86319" w:rsidRPr="00FA63FA" w:rsidRDefault="00A86319" w:rsidP="006F69F3">
            <w:pPr>
              <w:pStyle w:val="BodyText"/>
              <w:jc w:val="center"/>
              <w:rPr>
                <w:lang w:val="en-US"/>
              </w:rPr>
            </w:pPr>
            <w:r w:rsidRPr="00FA63FA">
              <w:rPr>
                <w:lang w:val="en-US"/>
              </w:rPr>
              <w:t>10</w:t>
            </w:r>
          </w:p>
        </w:tc>
      </w:tr>
      <w:tr w:rsidR="00A86319" w:rsidRPr="00954278" w14:paraId="26AD93AF" w14:textId="77777777" w:rsidTr="006F69F3">
        <w:tc>
          <w:tcPr>
            <w:tcW w:w="5205" w:type="dxa"/>
            <w:tcBorders>
              <w:top w:val="single" w:sz="4" w:space="0" w:color="auto"/>
              <w:left w:val="double" w:sz="4" w:space="0" w:color="auto"/>
              <w:bottom w:val="single" w:sz="12" w:space="0" w:color="auto"/>
              <w:right w:val="single" w:sz="4" w:space="0" w:color="auto"/>
            </w:tcBorders>
            <w:hideMark/>
          </w:tcPr>
          <w:p w14:paraId="0DF335E6" w14:textId="77777777" w:rsidR="00A86319" w:rsidRPr="00FA63FA" w:rsidRDefault="00A86319" w:rsidP="006F69F3">
            <w:pPr>
              <w:pStyle w:val="BodyText"/>
              <w:tabs>
                <w:tab w:val="left" w:pos="346"/>
              </w:tabs>
              <w:jc w:val="left"/>
              <w:rPr>
                <w:lang w:val="en-US"/>
              </w:rPr>
            </w:pPr>
            <w:r w:rsidRPr="00FA63FA">
              <w:rPr>
                <w:lang w:val="en-US"/>
              </w:rPr>
              <w:tab/>
              <w:t>Volume Metrology Seminar</w:t>
            </w:r>
          </w:p>
        </w:tc>
        <w:tc>
          <w:tcPr>
            <w:tcW w:w="1440" w:type="dxa"/>
            <w:tcBorders>
              <w:top w:val="single" w:sz="4" w:space="0" w:color="auto"/>
              <w:left w:val="single" w:sz="4" w:space="0" w:color="auto"/>
              <w:bottom w:val="single" w:sz="12" w:space="0" w:color="auto"/>
              <w:right w:val="single" w:sz="4" w:space="0" w:color="auto"/>
            </w:tcBorders>
            <w:hideMark/>
          </w:tcPr>
          <w:p w14:paraId="4667649D" w14:textId="77777777" w:rsidR="00A86319" w:rsidRPr="00FA63FA" w:rsidRDefault="00A86319" w:rsidP="006F69F3">
            <w:pPr>
              <w:pStyle w:val="BodyText"/>
              <w:jc w:val="center"/>
              <w:rPr>
                <w:lang w:val="en-US"/>
              </w:rPr>
            </w:pPr>
            <w:r w:rsidRPr="00FA63FA">
              <w:rPr>
                <w:lang w:val="en-US"/>
              </w:rPr>
              <w:t>08/12/19</w:t>
            </w:r>
          </w:p>
        </w:tc>
        <w:tc>
          <w:tcPr>
            <w:tcW w:w="1710" w:type="dxa"/>
            <w:tcBorders>
              <w:top w:val="single" w:sz="4" w:space="0" w:color="auto"/>
              <w:left w:val="single" w:sz="4" w:space="0" w:color="auto"/>
              <w:bottom w:val="single" w:sz="12" w:space="0" w:color="auto"/>
              <w:right w:val="single" w:sz="4" w:space="0" w:color="auto"/>
            </w:tcBorders>
            <w:hideMark/>
          </w:tcPr>
          <w:p w14:paraId="078BAD63"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12" w:space="0" w:color="auto"/>
              <w:right w:val="double" w:sz="4" w:space="0" w:color="auto"/>
            </w:tcBorders>
            <w:hideMark/>
          </w:tcPr>
          <w:p w14:paraId="148753FB" w14:textId="77777777" w:rsidR="00A86319" w:rsidRPr="00FA63FA" w:rsidRDefault="00A86319" w:rsidP="006F69F3">
            <w:pPr>
              <w:pStyle w:val="BodyText"/>
              <w:jc w:val="center"/>
              <w:rPr>
                <w:lang w:val="en-US"/>
              </w:rPr>
            </w:pPr>
            <w:r w:rsidRPr="00FA63FA">
              <w:rPr>
                <w:lang w:val="en-US"/>
              </w:rPr>
              <w:t>12</w:t>
            </w:r>
          </w:p>
        </w:tc>
      </w:tr>
      <w:tr w:rsidR="00A86319" w:rsidRPr="00954278" w14:paraId="7454F8AC" w14:textId="77777777" w:rsidTr="006F69F3">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C076FB2" w14:textId="77777777" w:rsidR="00A86319" w:rsidRPr="00FA63FA" w:rsidRDefault="00A86319" w:rsidP="006F69F3">
            <w:pPr>
              <w:pStyle w:val="BodyText"/>
              <w:jc w:val="left"/>
              <w:rPr>
                <w:lang w:val="en-US"/>
              </w:rPr>
            </w:pPr>
            <w:r w:rsidRPr="00FA63FA">
              <w:rPr>
                <w:b/>
                <w:lang w:val="en-US"/>
              </w:rPr>
              <w:tab/>
              <w:t>Regional Measurement Assurance Programs</w:t>
            </w:r>
          </w:p>
        </w:tc>
      </w:tr>
      <w:tr w:rsidR="00A86319" w:rsidRPr="00954278" w14:paraId="14B257FA"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7AD4C5CF" w14:textId="77777777" w:rsidR="00A86319" w:rsidRPr="00FA63FA" w:rsidRDefault="00A86319" w:rsidP="006F69F3">
            <w:pPr>
              <w:pStyle w:val="BodyText"/>
              <w:tabs>
                <w:tab w:val="left" w:pos="346"/>
              </w:tabs>
              <w:ind w:left="330" w:hanging="330"/>
              <w:jc w:val="left"/>
              <w:rPr>
                <w:bCs/>
                <w:lang w:val="en-US"/>
              </w:rPr>
            </w:pPr>
            <w:r w:rsidRPr="00FA63FA">
              <w:rPr>
                <w:b/>
                <w:lang w:val="en-US"/>
              </w:rPr>
              <w:tab/>
            </w:r>
            <w:r w:rsidRPr="00FA63FA">
              <w:rPr>
                <w:bCs/>
                <w:lang w:val="en-US"/>
              </w:rPr>
              <w:t>Combined Regional MAP</w:t>
            </w:r>
          </w:p>
        </w:tc>
        <w:tc>
          <w:tcPr>
            <w:tcW w:w="1440" w:type="dxa"/>
            <w:tcBorders>
              <w:top w:val="single" w:sz="4" w:space="0" w:color="auto"/>
              <w:left w:val="single" w:sz="4" w:space="0" w:color="auto"/>
              <w:bottom w:val="single" w:sz="4" w:space="0" w:color="auto"/>
              <w:right w:val="single" w:sz="4" w:space="0" w:color="auto"/>
            </w:tcBorders>
            <w:hideMark/>
          </w:tcPr>
          <w:p w14:paraId="4FB5829F" w14:textId="77777777" w:rsidR="00A86319" w:rsidRPr="00FA63FA" w:rsidRDefault="00A86319" w:rsidP="006F69F3">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0160E150" w14:textId="77777777" w:rsidR="00A86319" w:rsidRPr="00FA63FA" w:rsidRDefault="00A86319" w:rsidP="006F69F3">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7CB05B7A" w14:textId="77777777" w:rsidR="00A86319" w:rsidRPr="00FA63FA" w:rsidRDefault="00A86319" w:rsidP="006F69F3">
            <w:pPr>
              <w:pStyle w:val="BodyText"/>
              <w:jc w:val="center"/>
              <w:rPr>
                <w:lang w:val="en-US"/>
              </w:rPr>
            </w:pPr>
            <w:r w:rsidRPr="00FA63FA">
              <w:rPr>
                <w:lang w:val="en-US"/>
              </w:rPr>
              <w:t>107</w:t>
            </w:r>
          </w:p>
        </w:tc>
      </w:tr>
      <w:tr w:rsidR="00A86319" w:rsidRPr="00954278" w14:paraId="37995BB1"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18E5CC31" w14:textId="77777777" w:rsidR="00A86319" w:rsidRPr="00FA63FA" w:rsidRDefault="00A86319" w:rsidP="006F69F3">
            <w:pPr>
              <w:pStyle w:val="BodyText"/>
              <w:tabs>
                <w:tab w:val="left" w:pos="346"/>
              </w:tabs>
              <w:ind w:left="330" w:hanging="330"/>
              <w:jc w:val="left"/>
              <w:rPr>
                <w:bCs/>
                <w:lang w:val="en-US"/>
              </w:rPr>
            </w:pPr>
            <w:r w:rsidRPr="00FA63FA">
              <w:rPr>
                <w:b/>
                <w:lang w:val="en-US"/>
              </w:rPr>
              <w:tab/>
            </w:r>
            <w:r w:rsidRPr="00FA63FA">
              <w:rPr>
                <w:bCs/>
                <w:lang w:val="en-US"/>
              </w:rPr>
              <w:t>CRMAP Tutorial 1 – Balance &amp; Scale Calibration Uncertainties</w:t>
            </w:r>
          </w:p>
        </w:tc>
        <w:tc>
          <w:tcPr>
            <w:tcW w:w="1440" w:type="dxa"/>
            <w:tcBorders>
              <w:top w:val="single" w:sz="4" w:space="0" w:color="auto"/>
              <w:left w:val="single" w:sz="4" w:space="0" w:color="auto"/>
              <w:bottom w:val="single" w:sz="4" w:space="0" w:color="auto"/>
              <w:right w:val="single" w:sz="4" w:space="0" w:color="auto"/>
            </w:tcBorders>
            <w:hideMark/>
          </w:tcPr>
          <w:p w14:paraId="42D73A62" w14:textId="77777777" w:rsidR="00A86319" w:rsidRPr="00FA63FA" w:rsidRDefault="00A86319" w:rsidP="006F69F3">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55E79F7C" w14:textId="77777777" w:rsidR="00A86319" w:rsidRPr="00FA63FA" w:rsidRDefault="00A86319" w:rsidP="006F69F3">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31DE48BD" w14:textId="77777777" w:rsidR="00A86319" w:rsidRPr="00FA63FA" w:rsidRDefault="00A86319" w:rsidP="006F69F3">
            <w:pPr>
              <w:pStyle w:val="BodyText"/>
              <w:jc w:val="center"/>
              <w:rPr>
                <w:lang w:val="en-US"/>
              </w:rPr>
            </w:pPr>
            <w:r w:rsidRPr="00FA63FA">
              <w:rPr>
                <w:lang w:val="en-US"/>
              </w:rPr>
              <w:t>20</w:t>
            </w:r>
          </w:p>
        </w:tc>
      </w:tr>
      <w:tr w:rsidR="00A86319" w:rsidRPr="00954278" w14:paraId="05B64687"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115F77C2" w14:textId="77777777" w:rsidR="00A86319" w:rsidRPr="00FA63FA" w:rsidRDefault="00A86319" w:rsidP="006F69F3">
            <w:pPr>
              <w:pStyle w:val="BodyText"/>
              <w:tabs>
                <w:tab w:val="left" w:pos="346"/>
              </w:tabs>
              <w:ind w:left="330" w:hanging="330"/>
              <w:jc w:val="left"/>
              <w:rPr>
                <w:b/>
                <w:lang w:val="en-US"/>
              </w:rPr>
            </w:pPr>
            <w:r w:rsidRPr="00FA63FA">
              <w:rPr>
                <w:bCs/>
                <w:lang w:val="en-US"/>
              </w:rPr>
              <w:tab/>
              <w:t>CRMAP Tutorial 2 – Calibration &amp; Use of Thermometers</w:t>
            </w:r>
          </w:p>
        </w:tc>
        <w:tc>
          <w:tcPr>
            <w:tcW w:w="1440" w:type="dxa"/>
            <w:tcBorders>
              <w:top w:val="single" w:sz="4" w:space="0" w:color="auto"/>
              <w:left w:val="single" w:sz="4" w:space="0" w:color="auto"/>
              <w:bottom w:val="single" w:sz="4" w:space="0" w:color="auto"/>
              <w:right w:val="single" w:sz="4" w:space="0" w:color="auto"/>
            </w:tcBorders>
            <w:hideMark/>
          </w:tcPr>
          <w:p w14:paraId="16821AE1" w14:textId="77777777" w:rsidR="00A86319" w:rsidRPr="00FA63FA" w:rsidRDefault="00A86319" w:rsidP="006F69F3">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184DF592" w14:textId="77777777" w:rsidR="00A86319" w:rsidRPr="00FA63FA" w:rsidRDefault="00A86319" w:rsidP="006F69F3">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01D28EA0" w14:textId="77777777" w:rsidR="00A86319" w:rsidRPr="00FA63FA" w:rsidRDefault="00A86319" w:rsidP="006F69F3">
            <w:pPr>
              <w:pStyle w:val="BodyText"/>
              <w:jc w:val="center"/>
              <w:rPr>
                <w:lang w:val="en-US"/>
              </w:rPr>
            </w:pPr>
            <w:r w:rsidRPr="00FA63FA">
              <w:rPr>
                <w:lang w:val="en-US"/>
              </w:rPr>
              <w:t>16</w:t>
            </w:r>
          </w:p>
        </w:tc>
      </w:tr>
      <w:tr w:rsidR="00A86319" w:rsidRPr="00954278" w14:paraId="0FBE1072"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3CBC5794" w14:textId="77777777" w:rsidR="00A86319" w:rsidRPr="00FA63FA" w:rsidRDefault="00A86319" w:rsidP="006F69F3">
            <w:pPr>
              <w:pStyle w:val="BodyText"/>
              <w:tabs>
                <w:tab w:val="left" w:pos="346"/>
              </w:tabs>
              <w:ind w:left="330" w:hanging="330"/>
              <w:jc w:val="left"/>
              <w:rPr>
                <w:lang w:val="en-US"/>
              </w:rPr>
            </w:pPr>
            <w:r w:rsidRPr="00FA63FA">
              <w:rPr>
                <w:lang w:val="en-US"/>
              </w:rPr>
              <w:tab/>
            </w:r>
            <w:r w:rsidRPr="00FA63FA">
              <w:rPr>
                <w:bCs/>
                <w:lang w:val="en-US"/>
              </w:rPr>
              <w:t>CRMAP Tutorial 3 – Workshop on Assessing &amp; Reporting Uncertainties</w:t>
            </w:r>
          </w:p>
        </w:tc>
        <w:tc>
          <w:tcPr>
            <w:tcW w:w="1440" w:type="dxa"/>
            <w:tcBorders>
              <w:top w:val="single" w:sz="4" w:space="0" w:color="auto"/>
              <w:left w:val="single" w:sz="4" w:space="0" w:color="auto"/>
              <w:bottom w:val="single" w:sz="4" w:space="0" w:color="auto"/>
              <w:right w:val="single" w:sz="4" w:space="0" w:color="auto"/>
            </w:tcBorders>
            <w:hideMark/>
          </w:tcPr>
          <w:p w14:paraId="20788B85" w14:textId="77777777" w:rsidR="00A86319" w:rsidRPr="00FA63FA" w:rsidRDefault="00A86319" w:rsidP="006F69F3">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4B8D31CD" w14:textId="77777777" w:rsidR="00A86319" w:rsidRPr="00FA63FA" w:rsidRDefault="00A86319" w:rsidP="006F69F3">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02BC6011" w14:textId="77777777" w:rsidR="00A86319" w:rsidRPr="00FA63FA" w:rsidRDefault="00A86319" w:rsidP="006F69F3">
            <w:pPr>
              <w:pStyle w:val="BodyText"/>
              <w:jc w:val="center"/>
              <w:rPr>
                <w:lang w:val="en-US"/>
              </w:rPr>
            </w:pPr>
            <w:r w:rsidRPr="00FA63FA">
              <w:rPr>
                <w:lang w:val="en-US"/>
              </w:rPr>
              <w:t>16</w:t>
            </w:r>
          </w:p>
        </w:tc>
      </w:tr>
      <w:tr w:rsidR="00A86319" w:rsidRPr="00954278" w14:paraId="7E3CD131" w14:textId="77777777" w:rsidTr="006F69F3">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09899599" w14:textId="77777777" w:rsidR="00A86319" w:rsidRPr="00FA63FA" w:rsidRDefault="00A86319" w:rsidP="006F69F3">
            <w:pPr>
              <w:pStyle w:val="BodyText"/>
              <w:jc w:val="left"/>
            </w:pPr>
            <w:r w:rsidRPr="00FA63FA">
              <w:rPr>
                <w:b/>
                <w:lang w:val="en-US"/>
              </w:rPr>
              <w:tab/>
              <w:t>Info Hours</w:t>
            </w:r>
          </w:p>
        </w:tc>
      </w:tr>
      <w:tr w:rsidR="00A86319" w:rsidRPr="00954278" w14:paraId="1E47D5E3"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7E3230FE" w14:textId="77777777" w:rsidR="00A86319" w:rsidRPr="00FA63FA" w:rsidRDefault="00A86319" w:rsidP="006F69F3">
            <w:pPr>
              <w:pStyle w:val="BodyText"/>
              <w:tabs>
                <w:tab w:val="left" w:pos="346"/>
              </w:tabs>
              <w:jc w:val="left"/>
              <w:rPr>
                <w:lang w:val="en-US"/>
              </w:rPr>
            </w:pPr>
            <w:r w:rsidRPr="00FA63FA">
              <w:rPr>
                <w:lang w:val="en-US"/>
              </w:rPr>
              <w:tab/>
              <w:t>Info Hour – Annual Submission Process</w:t>
            </w:r>
          </w:p>
        </w:tc>
        <w:tc>
          <w:tcPr>
            <w:tcW w:w="1440" w:type="dxa"/>
            <w:tcBorders>
              <w:top w:val="single" w:sz="4" w:space="0" w:color="auto"/>
              <w:left w:val="single" w:sz="4" w:space="0" w:color="auto"/>
              <w:bottom w:val="single" w:sz="4" w:space="0" w:color="auto"/>
              <w:right w:val="single" w:sz="4" w:space="0" w:color="auto"/>
            </w:tcBorders>
            <w:hideMark/>
          </w:tcPr>
          <w:p w14:paraId="668E8B90" w14:textId="77777777" w:rsidR="00A86319" w:rsidRPr="00FA63FA" w:rsidRDefault="00A86319" w:rsidP="006F69F3">
            <w:pPr>
              <w:pStyle w:val="BodyText"/>
              <w:jc w:val="center"/>
              <w:rPr>
                <w:lang w:val="en-US"/>
              </w:rPr>
            </w:pPr>
            <w:r w:rsidRPr="00FA63FA">
              <w:rPr>
                <w:lang w:val="en-US"/>
              </w:rPr>
              <w:t>08/20/19</w:t>
            </w:r>
          </w:p>
        </w:tc>
        <w:tc>
          <w:tcPr>
            <w:tcW w:w="1710" w:type="dxa"/>
            <w:tcBorders>
              <w:top w:val="single" w:sz="4" w:space="0" w:color="auto"/>
              <w:left w:val="single" w:sz="4" w:space="0" w:color="auto"/>
              <w:bottom w:val="single" w:sz="4" w:space="0" w:color="auto"/>
              <w:right w:val="single" w:sz="4" w:space="0" w:color="auto"/>
            </w:tcBorders>
            <w:hideMark/>
          </w:tcPr>
          <w:p w14:paraId="058D06EE"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0E4F965B" w14:textId="77777777" w:rsidR="00A86319" w:rsidRPr="00FA63FA" w:rsidRDefault="00A86319" w:rsidP="006F69F3">
            <w:pPr>
              <w:pStyle w:val="BodyText"/>
              <w:jc w:val="center"/>
              <w:rPr>
                <w:lang w:val="en-US"/>
              </w:rPr>
            </w:pPr>
            <w:r w:rsidRPr="00FA63FA">
              <w:rPr>
                <w:lang w:val="en-US"/>
              </w:rPr>
              <w:t>53</w:t>
            </w:r>
          </w:p>
        </w:tc>
      </w:tr>
      <w:tr w:rsidR="00A86319" w:rsidRPr="00954278" w14:paraId="3C289C68"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44E51B1D" w14:textId="77777777" w:rsidR="00A86319" w:rsidRPr="00FA63FA" w:rsidRDefault="00A86319" w:rsidP="006F69F3">
            <w:pPr>
              <w:pStyle w:val="BodyText"/>
              <w:tabs>
                <w:tab w:val="left" w:pos="346"/>
              </w:tabs>
              <w:jc w:val="left"/>
              <w:rPr>
                <w:lang w:val="en-US"/>
              </w:rPr>
            </w:pPr>
            <w:r w:rsidRPr="00FA63FA">
              <w:rPr>
                <w:lang w:val="en-US"/>
              </w:rPr>
              <w:tab/>
              <w:t>Info Hour – Mass Traceability at NIST in the</w:t>
            </w:r>
          </w:p>
          <w:p w14:paraId="244E0379" w14:textId="77777777" w:rsidR="00A86319" w:rsidRPr="00FA63FA" w:rsidRDefault="00A86319" w:rsidP="006F69F3">
            <w:pPr>
              <w:pStyle w:val="BodyText"/>
              <w:tabs>
                <w:tab w:val="left" w:pos="346"/>
              </w:tabs>
              <w:jc w:val="left"/>
              <w:rPr>
                <w:lang w:val="en-US"/>
              </w:rPr>
            </w:pPr>
            <w:r w:rsidRPr="00FA63FA">
              <w:rPr>
                <w:lang w:val="en-US"/>
              </w:rPr>
              <w:t xml:space="preserve">       revised SI</w:t>
            </w:r>
          </w:p>
        </w:tc>
        <w:tc>
          <w:tcPr>
            <w:tcW w:w="1440" w:type="dxa"/>
            <w:tcBorders>
              <w:top w:val="single" w:sz="4" w:space="0" w:color="auto"/>
              <w:left w:val="single" w:sz="4" w:space="0" w:color="auto"/>
              <w:bottom w:val="single" w:sz="4" w:space="0" w:color="auto"/>
              <w:right w:val="single" w:sz="4" w:space="0" w:color="auto"/>
            </w:tcBorders>
            <w:hideMark/>
          </w:tcPr>
          <w:p w14:paraId="5FE80DED" w14:textId="77777777" w:rsidR="00A86319" w:rsidRPr="00FA63FA" w:rsidRDefault="00A86319" w:rsidP="006F69F3">
            <w:pPr>
              <w:pStyle w:val="BodyText"/>
              <w:jc w:val="center"/>
              <w:rPr>
                <w:lang w:val="en-US"/>
              </w:rPr>
            </w:pPr>
            <w:r w:rsidRPr="00FA63FA">
              <w:rPr>
                <w:lang w:val="en-US"/>
              </w:rPr>
              <w:t>12/02/19</w:t>
            </w:r>
          </w:p>
        </w:tc>
        <w:tc>
          <w:tcPr>
            <w:tcW w:w="1710" w:type="dxa"/>
            <w:tcBorders>
              <w:top w:val="single" w:sz="4" w:space="0" w:color="auto"/>
              <w:left w:val="single" w:sz="4" w:space="0" w:color="auto"/>
              <w:bottom w:val="single" w:sz="4" w:space="0" w:color="auto"/>
              <w:right w:val="single" w:sz="4" w:space="0" w:color="auto"/>
            </w:tcBorders>
            <w:hideMark/>
          </w:tcPr>
          <w:p w14:paraId="646B162F"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B3F0826" w14:textId="77777777" w:rsidR="00A86319" w:rsidRPr="00FA63FA" w:rsidRDefault="00A86319" w:rsidP="006F69F3">
            <w:pPr>
              <w:pStyle w:val="BodyText"/>
              <w:jc w:val="center"/>
              <w:rPr>
                <w:lang w:val="en-US"/>
              </w:rPr>
            </w:pPr>
            <w:r w:rsidRPr="00FA63FA">
              <w:rPr>
                <w:lang w:val="en-US"/>
              </w:rPr>
              <w:t>83</w:t>
            </w:r>
          </w:p>
        </w:tc>
      </w:tr>
      <w:tr w:rsidR="00A86319" w:rsidRPr="00954278" w14:paraId="45B70ED1" w14:textId="77777777" w:rsidTr="006F69F3">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7D050C55" w14:textId="77777777" w:rsidR="00A86319" w:rsidRPr="00FA63FA" w:rsidRDefault="00A86319" w:rsidP="006F69F3">
            <w:pPr>
              <w:pStyle w:val="BodyText"/>
              <w:jc w:val="left"/>
              <w:rPr>
                <w:lang w:val="en-US"/>
              </w:rPr>
            </w:pPr>
            <w:r w:rsidRPr="00FA63FA">
              <w:rPr>
                <w:b/>
                <w:lang w:val="en-US"/>
              </w:rPr>
              <w:tab/>
              <w:t>Webinars</w:t>
            </w:r>
          </w:p>
        </w:tc>
      </w:tr>
      <w:tr w:rsidR="00A86319" w:rsidRPr="00954278" w14:paraId="0E177A01"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1AC03E2C" w14:textId="77777777" w:rsidR="00A86319" w:rsidRPr="00FA63FA" w:rsidRDefault="00A86319" w:rsidP="006F69F3">
            <w:pPr>
              <w:pStyle w:val="BodyText"/>
              <w:tabs>
                <w:tab w:val="left" w:pos="346"/>
              </w:tabs>
              <w:jc w:val="left"/>
              <w:rPr>
                <w:lang w:val="en-US"/>
              </w:rPr>
            </w:pPr>
            <w:r w:rsidRPr="00FA63FA">
              <w:rPr>
                <w:lang w:val="en-US"/>
              </w:rPr>
              <w:tab/>
              <w:t>Basic Uncertainty Concepts</w:t>
            </w:r>
          </w:p>
        </w:tc>
        <w:tc>
          <w:tcPr>
            <w:tcW w:w="1440" w:type="dxa"/>
            <w:tcBorders>
              <w:top w:val="single" w:sz="4" w:space="0" w:color="auto"/>
              <w:left w:val="single" w:sz="4" w:space="0" w:color="auto"/>
              <w:bottom w:val="single" w:sz="4" w:space="0" w:color="auto"/>
              <w:right w:val="single" w:sz="4" w:space="0" w:color="auto"/>
            </w:tcBorders>
            <w:hideMark/>
          </w:tcPr>
          <w:p w14:paraId="5C1DD415" w14:textId="77777777" w:rsidR="00A86319" w:rsidRPr="00FA63FA" w:rsidRDefault="00A86319" w:rsidP="006F69F3">
            <w:pPr>
              <w:pStyle w:val="BodyText"/>
              <w:jc w:val="center"/>
              <w:rPr>
                <w:lang w:val="en-US"/>
              </w:rPr>
            </w:pPr>
            <w:r w:rsidRPr="00FA63FA">
              <w:rPr>
                <w:color w:val="000000"/>
                <w:lang w:val="en-US"/>
              </w:rPr>
              <w:t>0</w:t>
            </w:r>
            <w:r w:rsidRPr="00FA63FA">
              <w:rPr>
                <w:color w:val="000000"/>
              </w:rPr>
              <w:t>4/24/</w:t>
            </w:r>
            <w:r w:rsidRPr="00FA63FA">
              <w:rPr>
                <w:color w:val="000000"/>
                <w:lang w:val="en-US"/>
              </w:rPr>
              <w:t>19</w:t>
            </w:r>
          </w:p>
        </w:tc>
        <w:tc>
          <w:tcPr>
            <w:tcW w:w="1710" w:type="dxa"/>
            <w:tcBorders>
              <w:top w:val="single" w:sz="4" w:space="0" w:color="auto"/>
              <w:left w:val="single" w:sz="4" w:space="0" w:color="auto"/>
              <w:bottom w:val="single" w:sz="4" w:space="0" w:color="auto"/>
              <w:right w:val="single" w:sz="4" w:space="0" w:color="auto"/>
            </w:tcBorders>
            <w:hideMark/>
          </w:tcPr>
          <w:p w14:paraId="7F5E0902"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58C9AB2" w14:textId="77777777" w:rsidR="00A86319" w:rsidRPr="00FA63FA" w:rsidRDefault="00A86319" w:rsidP="006F69F3">
            <w:pPr>
              <w:pStyle w:val="BodyText"/>
              <w:jc w:val="center"/>
              <w:rPr>
                <w:lang w:val="en-US"/>
              </w:rPr>
            </w:pPr>
            <w:r w:rsidRPr="00FA63FA">
              <w:rPr>
                <w:lang w:val="en-US"/>
              </w:rPr>
              <w:t>9</w:t>
            </w:r>
          </w:p>
        </w:tc>
      </w:tr>
      <w:tr w:rsidR="00A86319" w:rsidRPr="00954278" w14:paraId="76407A8E"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35B03BF3" w14:textId="77777777" w:rsidR="00A86319" w:rsidRPr="00FA63FA" w:rsidRDefault="00A86319" w:rsidP="006F69F3">
            <w:pPr>
              <w:pStyle w:val="BodyText"/>
              <w:tabs>
                <w:tab w:val="left" w:pos="346"/>
              </w:tabs>
              <w:jc w:val="left"/>
              <w:rPr>
                <w:lang w:val="en-US"/>
              </w:rPr>
            </w:pPr>
            <w:r w:rsidRPr="00FA63FA">
              <w:rPr>
                <w:lang w:val="en-US"/>
              </w:rPr>
              <w:tab/>
              <w:t>Calibration Certificate Evaluation</w:t>
            </w:r>
          </w:p>
        </w:tc>
        <w:tc>
          <w:tcPr>
            <w:tcW w:w="1440" w:type="dxa"/>
            <w:tcBorders>
              <w:top w:val="single" w:sz="4" w:space="0" w:color="auto"/>
              <w:left w:val="single" w:sz="4" w:space="0" w:color="auto"/>
              <w:bottom w:val="single" w:sz="4" w:space="0" w:color="auto"/>
              <w:right w:val="single" w:sz="4" w:space="0" w:color="auto"/>
            </w:tcBorders>
            <w:hideMark/>
          </w:tcPr>
          <w:p w14:paraId="44F8ACF9" w14:textId="77777777" w:rsidR="00A86319" w:rsidRPr="00FA63FA" w:rsidRDefault="00A86319" w:rsidP="006F69F3">
            <w:pPr>
              <w:pStyle w:val="BodyText"/>
              <w:jc w:val="center"/>
              <w:rPr>
                <w:lang w:val="en-US"/>
              </w:rPr>
            </w:pPr>
            <w:r w:rsidRPr="00FA63FA">
              <w:rPr>
                <w:lang w:val="en-US"/>
              </w:rPr>
              <w:t>08/06/19</w:t>
            </w:r>
          </w:p>
        </w:tc>
        <w:tc>
          <w:tcPr>
            <w:tcW w:w="1710" w:type="dxa"/>
            <w:tcBorders>
              <w:top w:val="single" w:sz="4" w:space="0" w:color="auto"/>
              <w:left w:val="single" w:sz="4" w:space="0" w:color="auto"/>
              <w:bottom w:val="single" w:sz="4" w:space="0" w:color="auto"/>
              <w:right w:val="single" w:sz="4" w:space="0" w:color="auto"/>
            </w:tcBorders>
            <w:hideMark/>
          </w:tcPr>
          <w:p w14:paraId="1310A22E"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002A6A66" w14:textId="77777777" w:rsidR="00A86319" w:rsidRPr="00FA63FA" w:rsidRDefault="00A86319" w:rsidP="006F69F3">
            <w:pPr>
              <w:pStyle w:val="BodyText"/>
              <w:jc w:val="center"/>
              <w:rPr>
                <w:lang w:val="en-US"/>
              </w:rPr>
            </w:pPr>
            <w:r w:rsidRPr="00FA63FA">
              <w:rPr>
                <w:lang w:val="en-US"/>
              </w:rPr>
              <w:t>5</w:t>
            </w:r>
          </w:p>
        </w:tc>
      </w:tr>
      <w:tr w:rsidR="00A86319" w:rsidRPr="00954278" w14:paraId="3BC99601"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22AA9FF0" w14:textId="77777777" w:rsidR="00A86319" w:rsidRPr="00FA63FA" w:rsidRDefault="00A86319" w:rsidP="006F69F3">
            <w:pPr>
              <w:pStyle w:val="BodyText"/>
              <w:tabs>
                <w:tab w:val="left" w:pos="346"/>
              </w:tabs>
              <w:jc w:val="left"/>
              <w:rPr>
                <w:lang w:val="en-US"/>
              </w:rPr>
            </w:pPr>
            <w:r w:rsidRPr="00FA63FA">
              <w:rPr>
                <w:lang w:val="en-US"/>
              </w:rPr>
              <w:tab/>
              <w:t>Conducting an Effective Management Review</w:t>
            </w:r>
          </w:p>
        </w:tc>
        <w:tc>
          <w:tcPr>
            <w:tcW w:w="1440" w:type="dxa"/>
            <w:tcBorders>
              <w:top w:val="single" w:sz="4" w:space="0" w:color="auto"/>
              <w:left w:val="single" w:sz="4" w:space="0" w:color="auto"/>
              <w:bottom w:val="single" w:sz="4" w:space="0" w:color="auto"/>
              <w:right w:val="single" w:sz="4" w:space="0" w:color="auto"/>
            </w:tcBorders>
            <w:hideMark/>
          </w:tcPr>
          <w:p w14:paraId="06C66FEA" w14:textId="77777777" w:rsidR="00A86319" w:rsidRPr="00FA63FA" w:rsidRDefault="00A86319" w:rsidP="006F69F3">
            <w:pPr>
              <w:pStyle w:val="BodyText"/>
              <w:jc w:val="center"/>
              <w:rPr>
                <w:lang w:val="en-US"/>
              </w:rPr>
            </w:pPr>
            <w:r w:rsidRPr="00FA63FA">
              <w:rPr>
                <w:lang w:val="en-US"/>
              </w:rPr>
              <w:t>03/07/19</w:t>
            </w:r>
          </w:p>
        </w:tc>
        <w:tc>
          <w:tcPr>
            <w:tcW w:w="1710" w:type="dxa"/>
            <w:tcBorders>
              <w:top w:val="single" w:sz="4" w:space="0" w:color="auto"/>
              <w:left w:val="single" w:sz="4" w:space="0" w:color="auto"/>
              <w:bottom w:val="single" w:sz="4" w:space="0" w:color="auto"/>
              <w:right w:val="single" w:sz="4" w:space="0" w:color="auto"/>
            </w:tcBorders>
            <w:hideMark/>
          </w:tcPr>
          <w:p w14:paraId="05C0208E"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36AD9212" w14:textId="77777777" w:rsidR="00A86319" w:rsidRPr="00FA63FA" w:rsidRDefault="00A86319" w:rsidP="006F69F3">
            <w:pPr>
              <w:pStyle w:val="BodyText"/>
              <w:jc w:val="center"/>
              <w:rPr>
                <w:lang w:val="en-US"/>
              </w:rPr>
            </w:pPr>
            <w:r w:rsidRPr="00FA63FA">
              <w:rPr>
                <w:lang w:val="en-US"/>
              </w:rPr>
              <w:t>10</w:t>
            </w:r>
          </w:p>
        </w:tc>
      </w:tr>
      <w:tr w:rsidR="00A86319" w:rsidRPr="00954278" w14:paraId="2E5A1A6D"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3F8C798F" w14:textId="77777777" w:rsidR="00A86319" w:rsidRPr="00FA63FA" w:rsidRDefault="00A86319" w:rsidP="006F69F3">
            <w:pPr>
              <w:pStyle w:val="BodyText"/>
              <w:tabs>
                <w:tab w:val="left" w:pos="346"/>
              </w:tabs>
              <w:jc w:val="left"/>
              <w:rPr>
                <w:lang w:val="en-US"/>
              </w:rPr>
            </w:pPr>
            <w:r w:rsidRPr="00FA63FA">
              <w:rPr>
                <w:lang w:val="en-US"/>
              </w:rPr>
              <w:tab/>
              <w:t>Contract Review</w:t>
            </w:r>
          </w:p>
        </w:tc>
        <w:tc>
          <w:tcPr>
            <w:tcW w:w="1440" w:type="dxa"/>
            <w:tcBorders>
              <w:top w:val="single" w:sz="4" w:space="0" w:color="auto"/>
              <w:left w:val="single" w:sz="4" w:space="0" w:color="auto"/>
              <w:bottom w:val="single" w:sz="4" w:space="0" w:color="auto"/>
              <w:right w:val="single" w:sz="4" w:space="0" w:color="auto"/>
            </w:tcBorders>
            <w:hideMark/>
          </w:tcPr>
          <w:p w14:paraId="0B202A96" w14:textId="77777777" w:rsidR="00A86319" w:rsidRPr="00FA63FA" w:rsidRDefault="00A86319" w:rsidP="006F69F3">
            <w:pPr>
              <w:pStyle w:val="BodyText"/>
              <w:jc w:val="center"/>
              <w:rPr>
                <w:lang w:val="en-US"/>
              </w:rPr>
            </w:pPr>
            <w:r w:rsidRPr="00FA63FA">
              <w:rPr>
                <w:lang w:val="en-US"/>
              </w:rPr>
              <w:t>08/15/19</w:t>
            </w:r>
          </w:p>
        </w:tc>
        <w:tc>
          <w:tcPr>
            <w:tcW w:w="1710" w:type="dxa"/>
            <w:tcBorders>
              <w:top w:val="single" w:sz="4" w:space="0" w:color="auto"/>
              <w:left w:val="single" w:sz="4" w:space="0" w:color="auto"/>
              <w:bottom w:val="single" w:sz="4" w:space="0" w:color="auto"/>
              <w:right w:val="single" w:sz="4" w:space="0" w:color="auto"/>
            </w:tcBorders>
            <w:hideMark/>
          </w:tcPr>
          <w:p w14:paraId="6C0E627A"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EE4E60A" w14:textId="77777777" w:rsidR="00A86319" w:rsidRPr="00FA63FA" w:rsidRDefault="00A86319" w:rsidP="006F69F3">
            <w:pPr>
              <w:pStyle w:val="BodyText"/>
              <w:jc w:val="center"/>
              <w:rPr>
                <w:lang w:val="en-US"/>
              </w:rPr>
            </w:pPr>
            <w:r w:rsidRPr="00FA63FA">
              <w:rPr>
                <w:lang w:val="en-US"/>
              </w:rPr>
              <w:t>16</w:t>
            </w:r>
          </w:p>
        </w:tc>
      </w:tr>
      <w:tr w:rsidR="00A86319" w:rsidRPr="00954278" w14:paraId="3014ABC6"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51B486C3" w14:textId="77777777" w:rsidR="00A86319" w:rsidRPr="00FA63FA" w:rsidRDefault="00A86319" w:rsidP="006F69F3">
            <w:pPr>
              <w:pStyle w:val="BodyText"/>
              <w:tabs>
                <w:tab w:val="left" w:pos="346"/>
              </w:tabs>
              <w:jc w:val="left"/>
              <w:rPr>
                <w:lang w:val="en-US"/>
              </w:rPr>
            </w:pPr>
            <w:r w:rsidRPr="00FA63FA">
              <w:rPr>
                <w:lang w:val="en-US"/>
              </w:rPr>
              <w:tab/>
              <w:t>Document Control and Record Keeping</w:t>
            </w:r>
          </w:p>
        </w:tc>
        <w:tc>
          <w:tcPr>
            <w:tcW w:w="1440" w:type="dxa"/>
            <w:tcBorders>
              <w:top w:val="single" w:sz="4" w:space="0" w:color="auto"/>
              <w:left w:val="single" w:sz="4" w:space="0" w:color="auto"/>
              <w:bottom w:val="single" w:sz="4" w:space="0" w:color="auto"/>
              <w:right w:val="single" w:sz="4" w:space="0" w:color="auto"/>
            </w:tcBorders>
            <w:hideMark/>
          </w:tcPr>
          <w:p w14:paraId="15A2C567" w14:textId="77777777" w:rsidR="00A86319" w:rsidRPr="00FA63FA" w:rsidRDefault="00A86319" w:rsidP="006F69F3">
            <w:pPr>
              <w:pStyle w:val="BodyText"/>
              <w:jc w:val="center"/>
              <w:rPr>
                <w:lang w:val="en-US"/>
              </w:rPr>
            </w:pPr>
            <w:r w:rsidRPr="00FA63FA">
              <w:rPr>
                <w:lang w:val="en-US"/>
              </w:rPr>
              <w:t>08/29/19</w:t>
            </w:r>
          </w:p>
        </w:tc>
        <w:tc>
          <w:tcPr>
            <w:tcW w:w="1710" w:type="dxa"/>
            <w:tcBorders>
              <w:top w:val="single" w:sz="4" w:space="0" w:color="auto"/>
              <w:left w:val="single" w:sz="4" w:space="0" w:color="auto"/>
              <w:bottom w:val="single" w:sz="4" w:space="0" w:color="auto"/>
              <w:right w:val="single" w:sz="4" w:space="0" w:color="auto"/>
            </w:tcBorders>
            <w:hideMark/>
          </w:tcPr>
          <w:p w14:paraId="207BBCBD"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6045A9A" w14:textId="77777777" w:rsidR="00A86319" w:rsidRPr="00FA63FA" w:rsidRDefault="00A86319" w:rsidP="006F69F3">
            <w:pPr>
              <w:pStyle w:val="BodyText"/>
              <w:jc w:val="center"/>
              <w:rPr>
                <w:lang w:val="en-US"/>
              </w:rPr>
            </w:pPr>
            <w:r w:rsidRPr="00FA63FA">
              <w:rPr>
                <w:lang w:val="en-US"/>
              </w:rPr>
              <w:t>14</w:t>
            </w:r>
          </w:p>
        </w:tc>
      </w:tr>
      <w:tr w:rsidR="00A86319" w:rsidRPr="00954278" w14:paraId="69534F1D" w14:textId="77777777" w:rsidTr="006F69F3">
        <w:tc>
          <w:tcPr>
            <w:tcW w:w="5205" w:type="dxa"/>
            <w:vMerge w:val="restart"/>
            <w:tcBorders>
              <w:top w:val="single" w:sz="4" w:space="0" w:color="auto"/>
              <w:left w:val="double" w:sz="4" w:space="0" w:color="auto"/>
              <w:bottom w:val="single" w:sz="4" w:space="0" w:color="auto"/>
              <w:right w:val="single" w:sz="4" w:space="0" w:color="auto"/>
            </w:tcBorders>
            <w:hideMark/>
          </w:tcPr>
          <w:p w14:paraId="240E9F00" w14:textId="77777777" w:rsidR="00A86319" w:rsidRPr="00FA63FA" w:rsidRDefault="00A86319" w:rsidP="006F69F3">
            <w:pPr>
              <w:pStyle w:val="BodyText"/>
              <w:tabs>
                <w:tab w:val="left" w:pos="346"/>
              </w:tabs>
              <w:jc w:val="left"/>
              <w:rPr>
                <w:lang w:val="en-US"/>
              </w:rPr>
            </w:pPr>
            <w:r w:rsidRPr="00FA63FA">
              <w:rPr>
                <w:lang w:val="en-US"/>
              </w:rPr>
              <w:tab/>
              <w:t>Internal Auditing Best Practices</w:t>
            </w:r>
          </w:p>
        </w:tc>
        <w:tc>
          <w:tcPr>
            <w:tcW w:w="1440" w:type="dxa"/>
            <w:tcBorders>
              <w:top w:val="single" w:sz="4" w:space="0" w:color="auto"/>
              <w:left w:val="single" w:sz="4" w:space="0" w:color="auto"/>
              <w:bottom w:val="single" w:sz="4" w:space="0" w:color="auto"/>
              <w:right w:val="single" w:sz="4" w:space="0" w:color="auto"/>
            </w:tcBorders>
            <w:hideMark/>
          </w:tcPr>
          <w:p w14:paraId="5FF69532" w14:textId="77777777" w:rsidR="00A86319" w:rsidRPr="00FA63FA" w:rsidRDefault="00A86319" w:rsidP="006F69F3">
            <w:pPr>
              <w:pStyle w:val="BodyText"/>
              <w:jc w:val="center"/>
              <w:rPr>
                <w:lang w:val="en-US"/>
              </w:rPr>
            </w:pPr>
            <w:r w:rsidRPr="00FA63FA">
              <w:rPr>
                <w:lang w:val="en-US"/>
              </w:rPr>
              <w:t>02/21/19</w:t>
            </w:r>
          </w:p>
        </w:tc>
        <w:tc>
          <w:tcPr>
            <w:tcW w:w="1710" w:type="dxa"/>
            <w:tcBorders>
              <w:top w:val="single" w:sz="4" w:space="0" w:color="auto"/>
              <w:left w:val="single" w:sz="4" w:space="0" w:color="auto"/>
              <w:bottom w:val="single" w:sz="4" w:space="0" w:color="auto"/>
              <w:right w:val="single" w:sz="4" w:space="0" w:color="auto"/>
            </w:tcBorders>
            <w:hideMark/>
          </w:tcPr>
          <w:p w14:paraId="11C682F9"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079B3BD7" w14:textId="77777777" w:rsidR="00A86319" w:rsidRPr="00FA63FA" w:rsidRDefault="00A86319" w:rsidP="006F69F3">
            <w:pPr>
              <w:pStyle w:val="BodyText"/>
              <w:jc w:val="center"/>
              <w:rPr>
                <w:lang w:val="en-US"/>
              </w:rPr>
            </w:pPr>
            <w:r w:rsidRPr="00FA63FA">
              <w:rPr>
                <w:lang w:val="en-US"/>
              </w:rPr>
              <w:t>6</w:t>
            </w:r>
          </w:p>
        </w:tc>
      </w:tr>
      <w:tr w:rsidR="00A86319" w:rsidRPr="00954278" w14:paraId="37344043"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3C0F0B97"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83C6398" w14:textId="77777777" w:rsidR="00A86319" w:rsidRPr="00FA63FA" w:rsidRDefault="00A86319" w:rsidP="006F69F3">
            <w:pPr>
              <w:pStyle w:val="BodyText"/>
              <w:jc w:val="center"/>
              <w:rPr>
                <w:lang w:val="en-US"/>
              </w:rPr>
            </w:pPr>
            <w:r w:rsidRPr="00FA63FA">
              <w:rPr>
                <w:lang w:val="en-US"/>
              </w:rPr>
              <w:t>11/14/19</w:t>
            </w:r>
          </w:p>
        </w:tc>
        <w:tc>
          <w:tcPr>
            <w:tcW w:w="1710" w:type="dxa"/>
            <w:tcBorders>
              <w:top w:val="single" w:sz="4" w:space="0" w:color="auto"/>
              <w:left w:val="single" w:sz="4" w:space="0" w:color="auto"/>
              <w:bottom w:val="single" w:sz="4" w:space="0" w:color="auto"/>
              <w:right w:val="single" w:sz="4" w:space="0" w:color="auto"/>
            </w:tcBorders>
            <w:hideMark/>
          </w:tcPr>
          <w:p w14:paraId="2FC5797D"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5D27DE3" w14:textId="77777777" w:rsidR="00A86319" w:rsidRPr="00FA63FA" w:rsidRDefault="00A86319" w:rsidP="006F69F3">
            <w:pPr>
              <w:pStyle w:val="BodyText"/>
              <w:jc w:val="center"/>
              <w:rPr>
                <w:lang w:val="en-US"/>
              </w:rPr>
            </w:pPr>
            <w:r w:rsidRPr="00FA63FA">
              <w:rPr>
                <w:lang w:val="en-US"/>
              </w:rPr>
              <w:t>8</w:t>
            </w:r>
          </w:p>
        </w:tc>
      </w:tr>
      <w:tr w:rsidR="00A86319" w:rsidRPr="00954278" w14:paraId="0C96C604"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6A92192A" w14:textId="77777777" w:rsidR="00A86319" w:rsidRPr="00FA63FA" w:rsidRDefault="00A86319" w:rsidP="006F69F3">
            <w:pPr>
              <w:pStyle w:val="BodyText"/>
              <w:tabs>
                <w:tab w:val="left" w:pos="346"/>
              </w:tabs>
              <w:jc w:val="left"/>
              <w:rPr>
                <w:lang w:val="en-US"/>
              </w:rPr>
            </w:pPr>
            <w:r w:rsidRPr="00FA63FA">
              <w:rPr>
                <w:lang w:val="en-US"/>
              </w:rPr>
              <w:tab/>
              <w:t>Mass Calibration at NIST in the Revised SI</w:t>
            </w:r>
          </w:p>
        </w:tc>
        <w:tc>
          <w:tcPr>
            <w:tcW w:w="1440" w:type="dxa"/>
            <w:tcBorders>
              <w:top w:val="single" w:sz="4" w:space="0" w:color="auto"/>
              <w:left w:val="single" w:sz="4" w:space="0" w:color="auto"/>
              <w:bottom w:val="single" w:sz="4" w:space="0" w:color="auto"/>
              <w:right w:val="single" w:sz="4" w:space="0" w:color="auto"/>
            </w:tcBorders>
            <w:hideMark/>
          </w:tcPr>
          <w:p w14:paraId="01DC3D66" w14:textId="77777777" w:rsidR="00A86319" w:rsidRPr="00FA63FA" w:rsidRDefault="00A86319" w:rsidP="006F69F3">
            <w:pPr>
              <w:pStyle w:val="BodyText"/>
              <w:jc w:val="center"/>
              <w:rPr>
                <w:lang w:val="en-US"/>
              </w:rPr>
            </w:pPr>
            <w:r w:rsidRPr="00FA63FA">
              <w:rPr>
                <w:lang w:val="en-US"/>
              </w:rPr>
              <w:t>12/10/19</w:t>
            </w:r>
          </w:p>
        </w:tc>
        <w:tc>
          <w:tcPr>
            <w:tcW w:w="1710" w:type="dxa"/>
            <w:tcBorders>
              <w:top w:val="single" w:sz="4" w:space="0" w:color="auto"/>
              <w:left w:val="single" w:sz="4" w:space="0" w:color="auto"/>
              <w:bottom w:val="single" w:sz="4" w:space="0" w:color="auto"/>
              <w:right w:val="single" w:sz="4" w:space="0" w:color="auto"/>
            </w:tcBorders>
            <w:hideMark/>
          </w:tcPr>
          <w:p w14:paraId="792C1D0F"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C63D2B2" w14:textId="77777777" w:rsidR="00A86319" w:rsidRPr="00FA63FA" w:rsidRDefault="00A86319" w:rsidP="006F69F3">
            <w:pPr>
              <w:pStyle w:val="BodyText"/>
              <w:jc w:val="center"/>
              <w:rPr>
                <w:lang w:val="en-US"/>
              </w:rPr>
            </w:pPr>
            <w:r w:rsidRPr="00FA63FA">
              <w:rPr>
                <w:lang w:val="en-US"/>
              </w:rPr>
              <w:t>83</w:t>
            </w:r>
          </w:p>
        </w:tc>
      </w:tr>
      <w:tr w:rsidR="00A86319" w:rsidRPr="00954278" w14:paraId="26DB2188"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0F3748A5" w14:textId="77777777" w:rsidR="00A86319" w:rsidRPr="00FA63FA" w:rsidRDefault="00A86319" w:rsidP="006F69F3">
            <w:pPr>
              <w:pStyle w:val="BodyText"/>
              <w:tabs>
                <w:tab w:val="left" w:pos="346"/>
              </w:tabs>
              <w:jc w:val="left"/>
              <w:rPr>
                <w:lang w:val="en-US"/>
              </w:rPr>
            </w:pPr>
            <w:r w:rsidRPr="00FA63FA">
              <w:rPr>
                <w:lang w:val="en-US"/>
              </w:rPr>
              <w:tab/>
              <w:t>Software Verification &amp; Validation</w:t>
            </w:r>
          </w:p>
        </w:tc>
        <w:tc>
          <w:tcPr>
            <w:tcW w:w="1440" w:type="dxa"/>
            <w:tcBorders>
              <w:top w:val="single" w:sz="4" w:space="0" w:color="auto"/>
              <w:left w:val="single" w:sz="4" w:space="0" w:color="auto"/>
              <w:bottom w:val="single" w:sz="4" w:space="0" w:color="auto"/>
              <w:right w:val="single" w:sz="4" w:space="0" w:color="auto"/>
            </w:tcBorders>
            <w:hideMark/>
          </w:tcPr>
          <w:p w14:paraId="56EA9677" w14:textId="77777777" w:rsidR="00A86319" w:rsidRPr="00FA63FA" w:rsidRDefault="00A86319" w:rsidP="006F69F3">
            <w:pPr>
              <w:pStyle w:val="BodyText"/>
              <w:jc w:val="center"/>
              <w:rPr>
                <w:lang w:val="en-US"/>
              </w:rPr>
            </w:pPr>
            <w:r w:rsidRPr="00FA63FA">
              <w:rPr>
                <w:lang w:val="en-US"/>
              </w:rPr>
              <w:t>04/11/19</w:t>
            </w:r>
          </w:p>
        </w:tc>
        <w:tc>
          <w:tcPr>
            <w:tcW w:w="1710" w:type="dxa"/>
            <w:tcBorders>
              <w:top w:val="single" w:sz="4" w:space="0" w:color="auto"/>
              <w:left w:val="single" w:sz="4" w:space="0" w:color="auto"/>
              <w:bottom w:val="single" w:sz="4" w:space="0" w:color="auto"/>
              <w:right w:val="single" w:sz="4" w:space="0" w:color="auto"/>
            </w:tcBorders>
            <w:hideMark/>
          </w:tcPr>
          <w:p w14:paraId="009B39BD"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E02A75A" w14:textId="77777777" w:rsidR="00A86319" w:rsidRPr="00FA63FA" w:rsidRDefault="00A86319" w:rsidP="006F69F3">
            <w:pPr>
              <w:pStyle w:val="BodyText"/>
              <w:jc w:val="center"/>
              <w:rPr>
                <w:lang w:val="en-US"/>
              </w:rPr>
            </w:pPr>
            <w:r w:rsidRPr="00FA63FA">
              <w:rPr>
                <w:lang w:val="en-US"/>
              </w:rPr>
              <w:t>7</w:t>
            </w:r>
          </w:p>
        </w:tc>
      </w:tr>
      <w:tr w:rsidR="00A86319" w:rsidRPr="00954278" w14:paraId="380D4D58" w14:textId="77777777" w:rsidTr="006F69F3">
        <w:tc>
          <w:tcPr>
            <w:tcW w:w="5205" w:type="dxa"/>
            <w:tcBorders>
              <w:top w:val="single" w:sz="4" w:space="0" w:color="auto"/>
              <w:left w:val="double" w:sz="4" w:space="0" w:color="auto"/>
              <w:bottom w:val="single" w:sz="18" w:space="0" w:color="auto"/>
              <w:right w:val="single" w:sz="4" w:space="0" w:color="auto"/>
            </w:tcBorders>
            <w:hideMark/>
          </w:tcPr>
          <w:p w14:paraId="3FA22AAF" w14:textId="77777777" w:rsidR="00A86319" w:rsidRPr="00FA63FA" w:rsidRDefault="00A86319" w:rsidP="006F69F3">
            <w:pPr>
              <w:pStyle w:val="BodyText"/>
              <w:tabs>
                <w:tab w:val="left" w:pos="346"/>
              </w:tabs>
              <w:jc w:val="left"/>
              <w:rPr>
                <w:b/>
                <w:lang w:val="en-US"/>
              </w:rPr>
            </w:pPr>
            <w:r w:rsidRPr="00FA63FA">
              <w:rPr>
                <w:lang w:val="en-US"/>
              </w:rPr>
              <w:tab/>
              <w:t>State Laboratory Annual Submission Process</w:t>
            </w:r>
          </w:p>
        </w:tc>
        <w:tc>
          <w:tcPr>
            <w:tcW w:w="1440" w:type="dxa"/>
            <w:tcBorders>
              <w:top w:val="single" w:sz="4" w:space="0" w:color="auto"/>
              <w:left w:val="single" w:sz="4" w:space="0" w:color="auto"/>
              <w:bottom w:val="single" w:sz="18" w:space="0" w:color="auto"/>
              <w:right w:val="single" w:sz="4" w:space="0" w:color="auto"/>
            </w:tcBorders>
            <w:hideMark/>
          </w:tcPr>
          <w:p w14:paraId="4B4C51F7" w14:textId="77777777" w:rsidR="00A86319" w:rsidRPr="00FA63FA" w:rsidRDefault="00A86319" w:rsidP="006F69F3">
            <w:pPr>
              <w:pStyle w:val="BodyText"/>
              <w:jc w:val="center"/>
              <w:rPr>
                <w:lang w:val="en-US"/>
              </w:rPr>
            </w:pPr>
            <w:r w:rsidRPr="00FA63FA">
              <w:rPr>
                <w:lang w:val="en-US"/>
              </w:rPr>
              <w:t>09/12/19</w:t>
            </w:r>
          </w:p>
        </w:tc>
        <w:tc>
          <w:tcPr>
            <w:tcW w:w="1710" w:type="dxa"/>
            <w:tcBorders>
              <w:top w:val="single" w:sz="4" w:space="0" w:color="auto"/>
              <w:left w:val="single" w:sz="4" w:space="0" w:color="auto"/>
              <w:bottom w:val="single" w:sz="18" w:space="0" w:color="auto"/>
              <w:right w:val="single" w:sz="4" w:space="0" w:color="auto"/>
            </w:tcBorders>
            <w:hideMark/>
          </w:tcPr>
          <w:p w14:paraId="49F15B21"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4B41D821" w14:textId="77777777" w:rsidR="00A86319" w:rsidRPr="00FA63FA" w:rsidRDefault="00A86319" w:rsidP="006F69F3">
            <w:pPr>
              <w:pStyle w:val="BodyText"/>
              <w:jc w:val="center"/>
              <w:rPr>
                <w:lang w:val="en-US"/>
              </w:rPr>
            </w:pPr>
            <w:r w:rsidRPr="00FA63FA">
              <w:rPr>
                <w:lang w:val="en-US"/>
              </w:rPr>
              <w:t>70</w:t>
            </w:r>
          </w:p>
        </w:tc>
      </w:tr>
      <w:tr w:rsidR="00A86319" w:rsidRPr="00954278" w14:paraId="176CDA72"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715CFD43" w14:textId="77777777" w:rsidR="00A86319" w:rsidRPr="00FA63FA" w:rsidRDefault="00A86319" w:rsidP="006F69F3">
            <w:pPr>
              <w:pStyle w:val="BodyText"/>
              <w:jc w:val="left"/>
            </w:pPr>
            <w:r w:rsidRPr="00FA63FA">
              <w:rPr>
                <w:b/>
                <w:sz w:val="22"/>
              </w:rPr>
              <w:t>Packaging &amp; Price Verification</w:t>
            </w:r>
          </w:p>
        </w:tc>
      </w:tr>
      <w:tr w:rsidR="00A86319" w:rsidRPr="00954278" w14:paraId="25BBF308"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4604F87E" w14:textId="77777777" w:rsidR="00A86319" w:rsidRPr="00FA63FA" w:rsidRDefault="00A86319" w:rsidP="006F69F3">
            <w:pPr>
              <w:pStyle w:val="BodyText"/>
              <w:tabs>
                <w:tab w:val="left" w:pos="413"/>
              </w:tabs>
              <w:ind w:left="413" w:hanging="413"/>
              <w:jc w:val="left"/>
            </w:pPr>
            <w:r w:rsidRPr="00FA63FA">
              <w:rPr>
                <w:lang w:val="de-DE"/>
              </w:rPr>
              <w:tab/>
              <w:t>HB 130 – Uniform Pkg &amp; Label Regs</w:t>
            </w:r>
          </w:p>
        </w:tc>
        <w:tc>
          <w:tcPr>
            <w:tcW w:w="1440" w:type="dxa"/>
            <w:tcBorders>
              <w:top w:val="single" w:sz="4" w:space="0" w:color="auto"/>
              <w:left w:val="single" w:sz="4" w:space="0" w:color="auto"/>
              <w:bottom w:val="single" w:sz="4" w:space="0" w:color="auto"/>
              <w:right w:val="single" w:sz="4" w:space="0" w:color="auto"/>
            </w:tcBorders>
            <w:hideMark/>
          </w:tcPr>
          <w:p w14:paraId="47BDD2A3" w14:textId="77777777" w:rsidR="00A86319" w:rsidRPr="00FA63FA" w:rsidRDefault="00A86319" w:rsidP="006F69F3">
            <w:pPr>
              <w:pStyle w:val="BodyText"/>
              <w:jc w:val="center"/>
              <w:rPr>
                <w:lang w:val="en-US"/>
              </w:rPr>
            </w:pPr>
            <w:r w:rsidRPr="00FA63FA">
              <w:rPr>
                <w:lang w:val="en-US"/>
              </w:rPr>
              <w:t>10/28/19</w:t>
            </w:r>
            <w:r w:rsidRPr="00FA63FA">
              <w:rPr>
                <w:lang w:val="en-US"/>
              </w:rPr>
              <w:tab/>
            </w:r>
          </w:p>
        </w:tc>
        <w:tc>
          <w:tcPr>
            <w:tcW w:w="1710" w:type="dxa"/>
            <w:tcBorders>
              <w:top w:val="single" w:sz="4" w:space="0" w:color="auto"/>
              <w:left w:val="single" w:sz="4" w:space="0" w:color="auto"/>
              <w:bottom w:val="single" w:sz="4" w:space="0" w:color="auto"/>
              <w:right w:val="single" w:sz="4" w:space="0" w:color="auto"/>
            </w:tcBorders>
            <w:hideMark/>
          </w:tcPr>
          <w:p w14:paraId="5846A163" w14:textId="77777777" w:rsidR="00A86319" w:rsidRPr="00FA63FA" w:rsidRDefault="00A86319" w:rsidP="006F69F3">
            <w:pPr>
              <w:pStyle w:val="BodyText"/>
              <w:rPr>
                <w:lang w:val="en-US"/>
              </w:rPr>
            </w:pPr>
            <w:r w:rsidRPr="00FA63FA">
              <w:rPr>
                <w:lang w:val="en-US"/>
              </w:rPr>
              <w:t>Avenel, NJ</w:t>
            </w:r>
          </w:p>
        </w:tc>
        <w:tc>
          <w:tcPr>
            <w:tcW w:w="975" w:type="dxa"/>
            <w:tcBorders>
              <w:top w:val="single" w:sz="4" w:space="0" w:color="auto"/>
              <w:left w:val="single" w:sz="4" w:space="0" w:color="auto"/>
              <w:bottom w:val="single" w:sz="4" w:space="0" w:color="auto"/>
              <w:right w:val="double" w:sz="4" w:space="0" w:color="auto"/>
            </w:tcBorders>
            <w:hideMark/>
          </w:tcPr>
          <w:p w14:paraId="28AA3B91" w14:textId="77777777" w:rsidR="00A86319" w:rsidRPr="00FA63FA" w:rsidRDefault="00A86319" w:rsidP="006F69F3">
            <w:pPr>
              <w:pStyle w:val="BodyText"/>
              <w:jc w:val="center"/>
              <w:rPr>
                <w:lang w:val="en-US"/>
              </w:rPr>
            </w:pPr>
            <w:r w:rsidRPr="00FA63FA">
              <w:rPr>
                <w:lang w:val="en-US"/>
              </w:rPr>
              <w:t>16</w:t>
            </w:r>
          </w:p>
        </w:tc>
      </w:tr>
      <w:tr w:rsidR="00A86319" w:rsidRPr="00954278" w14:paraId="5BC97E4E" w14:textId="77777777" w:rsidTr="006F69F3">
        <w:tc>
          <w:tcPr>
            <w:tcW w:w="5205" w:type="dxa"/>
            <w:vMerge w:val="restart"/>
            <w:tcBorders>
              <w:top w:val="single" w:sz="4" w:space="0" w:color="auto"/>
              <w:left w:val="double" w:sz="4" w:space="0" w:color="auto"/>
              <w:bottom w:val="single" w:sz="4" w:space="0" w:color="auto"/>
              <w:right w:val="single" w:sz="4" w:space="0" w:color="auto"/>
            </w:tcBorders>
          </w:tcPr>
          <w:p w14:paraId="36674D14" w14:textId="77777777" w:rsidR="00A86319" w:rsidRPr="00FA63FA" w:rsidRDefault="00A86319" w:rsidP="006F69F3">
            <w:pPr>
              <w:pStyle w:val="BodyText"/>
              <w:tabs>
                <w:tab w:val="left" w:pos="413"/>
              </w:tabs>
              <w:ind w:left="413" w:hanging="413"/>
              <w:jc w:val="left"/>
            </w:pPr>
            <w:r w:rsidRPr="00FA63FA">
              <w:rPr>
                <w:lang w:val="en-US"/>
              </w:rPr>
              <w:tab/>
              <w:t>HB 133 – Checking the Net Contents of Packaged Goods, Basic</w:t>
            </w:r>
          </w:p>
          <w:p w14:paraId="3404C392" w14:textId="77777777" w:rsidR="00A86319" w:rsidRPr="00FA63FA" w:rsidRDefault="00A86319" w:rsidP="006F69F3">
            <w:pPr>
              <w:pStyle w:val="BodyText"/>
              <w:tabs>
                <w:tab w:val="left" w:pos="413"/>
              </w:tabs>
              <w:ind w:left="413" w:hanging="413"/>
              <w:jc w:val="left"/>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35CF8092" w14:textId="77777777" w:rsidR="00A86319" w:rsidRPr="00FA63FA" w:rsidRDefault="00A86319" w:rsidP="006F69F3">
            <w:pPr>
              <w:pStyle w:val="BodyText"/>
              <w:jc w:val="center"/>
              <w:rPr>
                <w:lang w:val="en-US"/>
              </w:rPr>
            </w:pPr>
            <w:r w:rsidRPr="00FA63FA">
              <w:rPr>
                <w:lang w:val="en-US"/>
              </w:rPr>
              <w:t>04/01/19</w:t>
            </w:r>
          </w:p>
        </w:tc>
        <w:tc>
          <w:tcPr>
            <w:tcW w:w="1710" w:type="dxa"/>
            <w:tcBorders>
              <w:top w:val="single" w:sz="4" w:space="0" w:color="auto"/>
              <w:left w:val="single" w:sz="4" w:space="0" w:color="auto"/>
              <w:bottom w:val="single" w:sz="4" w:space="0" w:color="auto"/>
              <w:right w:val="single" w:sz="4" w:space="0" w:color="auto"/>
            </w:tcBorders>
            <w:hideMark/>
          </w:tcPr>
          <w:p w14:paraId="74843448"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0ED6A6CB" w14:textId="77777777" w:rsidR="00A86319" w:rsidRPr="00FA63FA" w:rsidRDefault="00A86319" w:rsidP="006F69F3">
            <w:pPr>
              <w:pStyle w:val="BodyText"/>
              <w:jc w:val="center"/>
              <w:rPr>
                <w:lang w:val="en-US"/>
              </w:rPr>
            </w:pPr>
            <w:r w:rsidRPr="00FA63FA">
              <w:rPr>
                <w:lang w:val="en-US"/>
              </w:rPr>
              <w:t>10</w:t>
            </w:r>
          </w:p>
        </w:tc>
      </w:tr>
      <w:tr w:rsidR="00A86319" w:rsidRPr="00954278" w14:paraId="73DD8571"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5BFF57E4"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6DDBB2B2" w14:textId="77777777" w:rsidR="00A86319" w:rsidRPr="00FA63FA" w:rsidRDefault="00A86319" w:rsidP="006F69F3">
            <w:pPr>
              <w:pStyle w:val="BodyText"/>
              <w:jc w:val="center"/>
              <w:rPr>
                <w:lang w:val="en-US"/>
              </w:rPr>
            </w:pPr>
            <w:r w:rsidRPr="00FA63FA">
              <w:rPr>
                <w:lang w:val="en-US"/>
              </w:rPr>
              <w:t>04/15/19</w:t>
            </w:r>
          </w:p>
        </w:tc>
        <w:tc>
          <w:tcPr>
            <w:tcW w:w="1710" w:type="dxa"/>
            <w:tcBorders>
              <w:top w:val="single" w:sz="4" w:space="0" w:color="auto"/>
              <w:left w:val="single" w:sz="4" w:space="0" w:color="auto"/>
              <w:bottom w:val="single" w:sz="4" w:space="0" w:color="auto"/>
              <w:right w:val="single" w:sz="4" w:space="0" w:color="auto"/>
            </w:tcBorders>
            <w:hideMark/>
          </w:tcPr>
          <w:p w14:paraId="206353F2" w14:textId="77777777" w:rsidR="00A86319" w:rsidRPr="00FA63FA" w:rsidRDefault="00A86319" w:rsidP="006F69F3">
            <w:pPr>
              <w:pStyle w:val="BodyText"/>
              <w:rPr>
                <w:lang w:val="en-US"/>
              </w:rPr>
            </w:pPr>
            <w:r w:rsidRPr="00FA63FA">
              <w:rPr>
                <w:lang w:val="en-US"/>
              </w:rPr>
              <w:t>Glendale, AZ</w:t>
            </w:r>
          </w:p>
        </w:tc>
        <w:tc>
          <w:tcPr>
            <w:tcW w:w="975" w:type="dxa"/>
            <w:tcBorders>
              <w:top w:val="single" w:sz="4" w:space="0" w:color="auto"/>
              <w:left w:val="single" w:sz="4" w:space="0" w:color="auto"/>
              <w:bottom w:val="single" w:sz="4" w:space="0" w:color="auto"/>
              <w:right w:val="double" w:sz="4" w:space="0" w:color="auto"/>
            </w:tcBorders>
            <w:hideMark/>
          </w:tcPr>
          <w:p w14:paraId="1D98395E" w14:textId="77777777" w:rsidR="00A86319" w:rsidRPr="00FA63FA" w:rsidRDefault="00A86319" w:rsidP="006F69F3">
            <w:pPr>
              <w:pStyle w:val="BodyText"/>
              <w:jc w:val="center"/>
              <w:rPr>
                <w:lang w:val="en-US"/>
              </w:rPr>
            </w:pPr>
            <w:r w:rsidRPr="00FA63FA">
              <w:rPr>
                <w:lang w:val="en-US"/>
              </w:rPr>
              <w:t>18</w:t>
            </w:r>
          </w:p>
        </w:tc>
      </w:tr>
      <w:tr w:rsidR="00A86319" w:rsidRPr="00954278" w14:paraId="3ACDC7D2"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14552608"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1A0BCA0" w14:textId="77777777" w:rsidR="00A86319" w:rsidRPr="00FA63FA" w:rsidRDefault="00A86319" w:rsidP="006F69F3">
            <w:pPr>
              <w:pStyle w:val="BodyText"/>
              <w:jc w:val="center"/>
              <w:rPr>
                <w:lang w:val="en-US"/>
              </w:rPr>
            </w:pPr>
            <w:r w:rsidRPr="00FA63FA">
              <w:rPr>
                <w:lang w:val="en-US"/>
              </w:rPr>
              <w:t>11/05/19</w:t>
            </w:r>
          </w:p>
        </w:tc>
        <w:tc>
          <w:tcPr>
            <w:tcW w:w="1710" w:type="dxa"/>
            <w:tcBorders>
              <w:top w:val="single" w:sz="4" w:space="0" w:color="auto"/>
              <w:left w:val="single" w:sz="4" w:space="0" w:color="auto"/>
              <w:bottom w:val="single" w:sz="4" w:space="0" w:color="auto"/>
              <w:right w:val="single" w:sz="4" w:space="0" w:color="auto"/>
            </w:tcBorders>
            <w:hideMark/>
          </w:tcPr>
          <w:p w14:paraId="2E71170D" w14:textId="77777777" w:rsidR="00A86319" w:rsidRPr="00FA63FA" w:rsidRDefault="00A86319" w:rsidP="006F69F3">
            <w:pPr>
              <w:pStyle w:val="BodyText"/>
              <w:rPr>
                <w:lang w:val="en-US"/>
              </w:rPr>
            </w:pPr>
            <w:r w:rsidRPr="00FA63FA">
              <w:rPr>
                <w:lang w:val="en-US"/>
              </w:rPr>
              <w:t>Santa Rosa, CA</w:t>
            </w:r>
          </w:p>
        </w:tc>
        <w:tc>
          <w:tcPr>
            <w:tcW w:w="975" w:type="dxa"/>
            <w:tcBorders>
              <w:top w:val="single" w:sz="4" w:space="0" w:color="auto"/>
              <w:left w:val="single" w:sz="4" w:space="0" w:color="auto"/>
              <w:bottom w:val="single" w:sz="4" w:space="0" w:color="auto"/>
              <w:right w:val="double" w:sz="4" w:space="0" w:color="auto"/>
            </w:tcBorders>
            <w:hideMark/>
          </w:tcPr>
          <w:p w14:paraId="438E07CB" w14:textId="77777777" w:rsidR="00A86319" w:rsidRPr="00FA63FA" w:rsidRDefault="00A86319" w:rsidP="006F69F3">
            <w:pPr>
              <w:pStyle w:val="BodyText"/>
              <w:jc w:val="center"/>
              <w:rPr>
                <w:lang w:val="en-US"/>
              </w:rPr>
            </w:pPr>
            <w:r w:rsidRPr="00FA63FA">
              <w:rPr>
                <w:lang w:val="en-US"/>
              </w:rPr>
              <w:t>16</w:t>
            </w:r>
          </w:p>
        </w:tc>
      </w:tr>
      <w:tr w:rsidR="00A86319" w:rsidRPr="00954278" w14:paraId="384BA3D2"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03778B4D" w14:textId="77777777" w:rsidR="00A86319" w:rsidRPr="00FA63FA" w:rsidRDefault="00A86319" w:rsidP="006F69F3">
            <w:pPr>
              <w:pStyle w:val="BodyText"/>
              <w:tabs>
                <w:tab w:val="left" w:pos="413"/>
              </w:tabs>
              <w:ind w:left="413" w:hanging="413"/>
              <w:jc w:val="left"/>
              <w:rPr>
                <w:lang w:val="en-US"/>
              </w:rPr>
            </w:pPr>
            <w:r w:rsidRPr="00FA63FA">
              <w:rPr>
                <w:lang w:val="en-US"/>
              </w:rPr>
              <w:tab/>
              <w:t>HB 133 – Checking the Net Contents of Packaged Goods, Overview</w:t>
            </w:r>
          </w:p>
        </w:tc>
        <w:tc>
          <w:tcPr>
            <w:tcW w:w="1440" w:type="dxa"/>
            <w:tcBorders>
              <w:top w:val="single" w:sz="4" w:space="0" w:color="auto"/>
              <w:left w:val="single" w:sz="4" w:space="0" w:color="auto"/>
              <w:bottom w:val="single" w:sz="4" w:space="0" w:color="auto"/>
              <w:right w:val="single" w:sz="4" w:space="0" w:color="auto"/>
            </w:tcBorders>
            <w:hideMark/>
          </w:tcPr>
          <w:p w14:paraId="1C27AB71" w14:textId="77777777" w:rsidR="00A86319" w:rsidRPr="00FA63FA" w:rsidRDefault="00A86319" w:rsidP="006F69F3">
            <w:pPr>
              <w:pStyle w:val="BodyText"/>
              <w:jc w:val="center"/>
              <w:rPr>
                <w:lang w:val="en-US"/>
              </w:rPr>
            </w:pPr>
            <w:r w:rsidRPr="00FA63FA">
              <w:rPr>
                <w:lang w:val="en-US"/>
              </w:rPr>
              <w:t>10/16/19</w:t>
            </w:r>
          </w:p>
        </w:tc>
        <w:tc>
          <w:tcPr>
            <w:tcW w:w="1710" w:type="dxa"/>
            <w:tcBorders>
              <w:top w:val="single" w:sz="4" w:space="0" w:color="auto"/>
              <w:left w:val="single" w:sz="4" w:space="0" w:color="auto"/>
              <w:bottom w:val="single" w:sz="4" w:space="0" w:color="auto"/>
              <w:right w:val="single" w:sz="4" w:space="0" w:color="auto"/>
            </w:tcBorders>
            <w:hideMark/>
          </w:tcPr>
          <w:p w14:paraId="38E8D6CF" w14:textId="77777777" w:rsidR="00A86319" w:rsidRPr="00FA63FA" w:rsidRDefault="00A86319" w:rsidP="006F69F3">
            <w:pPr>
              <w:pStyle w:val="BodyText"/>
              <w:rPr>
                <w:lang w:val="en-US"/>
              </w:rPr>
            </w:pPr>
            <w:r w:rsidRPr="00FA63FA">
              <w:rPr>
                <w:lang w:val="en-US"/>
              </w:rPr>
              <w:t>Richmond, VA</w:t>
            </w:r>
          </w:p>
        </w:tc>
        <w:tc>
          <w:tcPr>
            <w:tcW w:w="975" w:type="dxa"/>
            <w:tcBorders>
              <w:top w:val="single" w:sz="4" w:space="0" w:color="auto"/>
              <w:left w:val="single" w:sz="4" w:space="0" w:color="auto"/>
              <w:bottom w:val="single" w:sz="4" w:space="0" w:color="auto"/>
              <w:right w:val="double" w:sz="4" w:space="0" w:color="auto"/>
            </w:tcBorders>
            <w:hideMark/>
          </w:tcPr>
          <w:p w14:paraId="578584FC" w14:textId="77777777" w:rsidR="00A86319" w:rsidRPr="00FA63FA" w:rsidRDefault="00A86319" w:rsidP="006F69F3">
            <w:pPr>
              <w:pStyle w:val="BodyText"/>
              <w:jc w:val="center"/>
              <w:rPr>
                <w:lang w:val="en-US"/>
              </w:rPr>
            </w:pPr>
            <w:r w:rsidRPr="00FA63FA">
              <w:rPr>
                <w:lang w:val="en-US"/>
              </w:rPr>
              <w:t>27</w:t>
            </w:r>
          </w:p>
        </w:tc>
      </w:tr>
      <w:tr w:rsidR="00A86319" w:rsidRPr="00954278" w14:paraId="33068BB5" w14:textId="77777777" w:rsidTr="006F69F3">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8D874D3" w14:textId="77777777" w:rsidR="00A86319" w:rsidRPr="00FA63FA" w:rsidRDefault="00A86319" w:rsidP="006F69F3">
            <w:pPr>
              <w:pStyle w:val="BodyText"/>
              <w:ind w:left="720"/>
              <w:jc w:val="left"/>
              <w:rPr>
                <w:lang w:val="en-US"/>
              </w:rPr>
            </w:pPr>
            <w:r w:rsidRPr="00FA63FA">
              <w:rPr>
                <w:b/>
                <w:bCs/>
                <w:lang w:val="en-US"/>
              </w:rPr>
              <w:t>Webinars</w:t>
            </w:r>
          </w:p>
        </w:tc>
      </w:tr>
      <w:tr w:rsidR="00A86319" w:rsidRPr="00954278" w14:paraId="7790E99B"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1D2A7C6B" w14:textId="77777777" w:rsidR="00A86319" w:rsidRPr="00FA63FA" w:rsidRDefault="00A86319" w:rsidP="006F69F3">
            <w:pPr>
              <w:pStyle w:val="BodyText"/>
              <w:tabs>
                <w:tab w:val="left" w:pos="413"/>
              </w:tabs>
              <w:ind w:left="413" w:hanging="413"/>
              <w:jc w:val="left"/>
              <w:rPr>
                <w:lang w:val="en-US"/>
              </w:rPr>
            </w:pPr>
            <w:r w:rsidRPr="00FA63FA">
              <w:rPr>
                <w:lang w:val="en-US"/>
              </w:rPr>
              <w:tab/>
              <w:t>HB 130 – Price Verification</w:t>
            </w:r>
          </w:p>
        </w:tc>
        <w:tc>
          <w:tcPr>
            <w:tcW w:w="1440" w:type="dxa"/>
            <w:tcBorders>
              <w:top w:val="single" w:sz="4" w:space="0" w:color="auto"/>
              <w:left w:val="single" w:sz="4" w:space="0" w:color="auto"/>
              <w:bottom w:val="single" w:sz="4" w:space="0" w:color="auto"/>
              <w:right w:val="single" w:sz="4" w:space="0" w:color="auto"/>
            </w:tcBorders>
            <w:hideMark/>
          </w:tcPr>
          <w:p w14:paraId="01F3CA4D" w14:textId="77777777" w:rsidR="00A86319" w:rsidRPr="00FA63FA" w:rsidRDefault="00A86319" w:rsidP="006F69F3">
            <w:pPr>
              <w:pStyle w:val="BodyText"/>
              <w:jc w:val="center"/>
              <w:rPr>
                <w:lang w:val="en-US"/>
              </w:rPr>
            </w:pPr>
            <w:r w:rsidRPr="00FA63FA">
              <w:rPr>
                <w:lang w:val="en-US"/>
              </w:rPr>
              <w:t>06/18/19</w:t>
            </w:r>
          </w:p>
        </w:tc>
        <w:tc>
          <w:tcPr>
            <w:tcW w:w="1710" w:type="dxa"/>
            <w:tcBorders>
              <w:top w:val="single" w:sz="4" w:space="0" w:color="auto"/>
              <w:left w:val="single" w:sz="4" w:space="0" w:color="auto"/>
              <w:bottom w:val="single" w:sz="4" w:space="0" w:color="auto"/>
              <w:right w:val="single" w:sz="4" w:space="0" w:color="auto"/>
            </w:tcBorders>
            <w:hideMark/>
          </w:tcPr>
          <w:p w14:paraId="00A48CA5"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3B450EA" w14:textId="77777777" w:rsidR="00A86319" w:rsidRPr="00FA63FA" w:rsidRDefault="00A86319" w:rsidP="006F69F3">
            <w:pPr>
              <w:pStyle w:val="BodyText"/>
              <w:jc w:val="center"/>
              <w:rPr>
                <w:lang w:val="en-US"/>
              </w:rPr>
            </w:pPr>
            <w:r w:rsidRPr="00FA63FA">
              <w:rPr>
                <w:lang w:val="en-US"/>
              </w:rPr>
              <w:t>17</w:t>
            </w:r>
          </w:p>
        </w:tc>
      </w:tr>
      <w:tr w:rsidR="00A86319" w:rsidRPr="00954278" w14:paraId="3AD07B9A"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0D5ECCC8" w14:textId="77777777" w:rsidR="00A86319" w:rsidRPr="00FA63FA" w:rsidRDefault="00A86319" w:rsidP="006F69F3">
            <w:pPr>
              <w:pStyle w:val="BodyText"/>
              <w:tabs>
                <w:tab w:val="left" w:pos="413"/>
              </w:tabs>
              <w:ind w:left="413" w:hanging="413"/>
              <w:jc w:val="left"/>
              <w:rPr>
                <w:lang w:val="en-US"/>
              </w:rPr>
            </w:pPr>
            <w:r w:rsidRPr="00FA63FA">
              <w:rPr>
                <w:lang w:val="en-US"/>
              </w:rPr>
              <w:lastRenderedPageBreak/>
              <w:tab/>
              <w:t>HB 130 – Uniform Pkg &amp; Labeling Reg</w:t>
            </w:r>
          </w:p>
        </w:tc>
        <w:tc>
          <w:tcPr>
            <w:tcW w:w="1440" w:type="dxa"/>
            <w:tcBorders>
              <w:top w:val="single" w:sz="4" w:space="0" w:color="auto"/>
              <w:left w:val="single" w:sz="4" w:space="0" w:color="auto"/>
              <w:bottom w:val="single" w:sz="4" w:space="0" w:color="auto"/>
              <w:right w:val="single" w:sz="4" w:space="0" w:color="auto"/>
            </w:tcBorders>
            <w:hideMark/>
          </w:tcPr>
          <w:p w14:paraId="08E2D6AC" w14:textId="77777777" w:rsidR="00A86319" w:rsidRPr="00FA63FA" w:rsidRDefault="00A86319" w:rsidP="006F69F3">
            <w:pPr>
              <w:pStyle w:val="BodyText"/>
              <w:jc w:val="center"/>
              <w:rPr>
                <w:lang w:val="en-US"/>
              </w:rPr>
            </w:pPr>
            <w:r w:rsidRPr="00FA63FA">
              <w:rPr>
                <w:lang w:val="en-US"/>
              </w:rPr>
              <w:t>06/19/19</w:t>
            </w:r>
          </w:p>
        </w:tc>
        <w:tc>
          <w:tcPr>
            <w:tcW w:w="1710" w:type="dxa"/>
            <w:tcBorders>
              <w:top w:val="single" w:sz="4" w:space="0" w:color="auto"/>
              <w:left w:val="single" w:sz="4" w:space="0" w:color="auto"/>
              <w:bottom w:val="single" w:sz="4" w:space="0" w:color="auto"/>
              <w:right w:val="single" w:sz="4" w:space="0" w:color="auto"/>
            </w:tcBorders>
            <w:hideMark/>
          </w:tcPr>
          <w:p w14:paraId="015238F0"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A5F085C" w14:textId="77777777" w:rsidR="00A86319" w:rsidRPr="00FA63FA" w:rsidRDefault="00A86319" w:rsidP="006F69F3">
            <w:pPr>
              <w:pStyle w:val="BodyText"/>
              <w:jc w:val="center"/>
              <w:rPr>
                <w:lang w:val="en-US"/>
              </w:rPr>
            </w:pPr>
            <w:r w:rsidRPr="00FA63FA">
              <w:rPr>
                <w:lang w:val="en-US"/>
              </w:rPr>
              <w:t>10</w:t>
            </w:r>
          </w:p>
        </w:tc>
      </w:tr>
      <w:tr w:rsidR="00A86319" w:rsidRPr="00954278" w14:paraId="659F7E78" w14:textId="77777777" w:rsidTr="006F69F3">
        <w:tc>
          <w:tcPr>
            <w:tcW w:w="5205" w:type="dxa"/>
            <w:tcBorders>
              <w:top w:val="single" w:sz="4" w:space="0" w:color="auto"/>
              <w:left w:val="double" w:sz="4" w:space="0" w:color="auto"/>
              <w:bottom w:val="single" w:sz="18" w:space="0" w:color="auto"/>
              <w:right w:val="single" w:sz="4" w:space="0" w:color="auto"/>
            </w:tcBorders>
            <w:hideMark/>
          </w:tcPr>
          <w:p w14:paraId="6B22A181" w14:textId="77777777" w:rsidR="00A86319" w:rsidRPr="00FA63FA" w:rsidRDefault="00A86319" w:rsidP="006F69F3">
            <w:pPr>
              <w:pStyle w:val="BodyText"/>
              <w:tabs>
                <w:tab w:val="left" w:pos="413"/>
              </w:tabs>
              <w:ind w:left="413" w:hanging="413"/>
              <w:jc w:val="left"/>
              <w:rPr>
                <w:lang w:val="en-US"/>
              </w:rPr>
            </w:pPr>
            <w:r w:rsidRPr="00FA63FA">
              <w:rPr>
                <w:lang w:val="en-US"/>
              </w:rPr>
              <w:tab/>
              <w:t>HB 133 – Pkg &amp; Labeling Overview</w:t>
            </w:r>
          </w:p>
        </w:tc>
        <w:tc>
          <w:tcPr>
            <w:tcW w:w="1440" w:type="dxa"/>
            <w:tcBorders>
              <w:top w:val="single" w:sz="4" w:space="0" w:color="auto"/>
              <w:left w:val="single" w:sz="4" w:space="0" w:color="auto"/>
              <w:bottom w:val="single" w:sz="18" w:space="0" w:color="auto"/>
              <w:right w:val="single" w:sz="4" w:space="0" w:color="auto"/>
            </w:tcBorders>
            <w:hideMark/>
          </w:tcPr>
          <w:p w14:paraId="2A9AB48C" w14:textId="77777777" w:rsidR="00A86319" w:rsidRPr="00FA63FA" w:rsidRDefault="00A86319" w:rsidP="006F69F3">
            <w:pPr>
              <w:pStyle w:val="BodyText"/>
              <w:jc w:val="center"/>
              <w:rPr>
                <w:lang w:val="en-US"/>
              </w:rPr>
            </w:pPr>
            <w:r w:rsidRPr="00FA63FA">
              <w:rPr>
                <w:lang w:val="en-US"/>
              </w:rPr>
              <w:t>09/03/19</w:t>
            </w:r>
          </w:p>
        </w:tc>
        <w:tc>
          <w:tcPr>
            <w:tcW w:w="1710" w:type="dxa"/>
            <w:tcBorders>
              <w:top w:val="single" w:sz="4" w:space="0" w:color="auto"/>
              <w:left w:val="single" w:sz="4" w:space="0" w:color="auto"/>
              <w:bottom w:val="single" w:sz="18" w:space="0" w:color="auto"/>
              <w:right w:val="single" w:sz="4" w:space="0" w:color="auto"/>
            </w:tcBorders>
            <w:hideMark/>
          </w:tcPr>
          <w:p w14:paraId="0C0D1AE1" w14:textId="77777777" w:rsidR="00A86319" w:rsidRPr="00FA63FA" w:rsidRDefault="00A86319" w:rsidP="006F69F3">
            <w:pPr>
              <w:pStyle w:val="BodyText"/>
              <w:jc w:val="left"/>
              <w:rPr>
                <w:lang w:val="en-US"/>
              </w:rPr>
            </w:pPr>
            <w:r w:rsidRPr="00FA63FA">
              <w:rPr>
                <w:lang w:val="en-US"/>
              </w:rPr>
              <w:t>Web-based</w:t>
            </w:r>
          </w:p>
          <w:p w14:paraId="6DCCF02B" w14:textId="4625D9FF" w:rsidR="00A86319" w:rsidRPr="00FA63FA" w:rsidRDefault="00A86319" w:rsidP="006F69F3">
            <w:pPr>
              <w:pStyle w:val="BodyText"/>
              <w:jc w:val="left"/>
              <w:rPr>
                <w:lang w:val="en-US"/>
              </w:rPr>
            </w:pPr>
            <w:r w:rsidRPr="00FA63FA">
              <w:rPr>
                <w:lang w:val="en-US"/>
              </w:rPr>
              <w:t>(NJ)</w:t>
            </w:r>
          </w:p>
        </w:tc>
        <w:tc>
          <w:tcPr>
            <w:tcW w:w="975" w:type="dxa"/>
            <w:tcBorders>
              <w:top w:val="single" w:sz="4" w:space="0" w:color="auto"/>
              <w:left w:val="single" w:sz="4" w:space="0" w:color="auto"/>
              <w:bottom w:val="single" w:sz="18" w:space="0" w:color="auto"/>
              <w:right w:val="double" w:sz="4" w:space="0" w:color="auto"/>
            </w:tcBorders>
            <w:hideMark/>
          </w:tcPr>
          <w:p w14:paraId="6A2697EE" w14:textId="77777777" w:rsidR="00A86319" w:rsidRPr="00FA63FA" w:rsidRDefault="00A86319" w:rsidP="006F69F3">
            <w:pPr>
              <w:pStyle w:val="BodyText"/>
              <w:jc w:val="center"/>
              <w:rPr>
                <w:lang w:val="en-US"/>
              </w:rPr>
            </w:pPr>
            <w:r w:rsidRPr="00FA63FA">
              <w:rPr>
                <w:lang w:val="en-US"/>
              </w:rPr>
              <w:t>75</w:t>
            </w:r>
          </w:p>
        </w:tc>
      </w:tr>
      <w:tr w:rsidR="00A86319" w:rsidRPr="00954278" w14:paraId="17314BD9"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2C3A8D9" w14:textId="77777777" w:rsidR="00A86319" w:rsidRPr="00FA63FA" w:rsidRDefault="00A86319" w:rsidP="006F69F3">
            <w:pPr>
              <w:pStyle w:val="BodyText"/>
              <w:jc w:val="left"/>
              <w:rPr>
                <w:lang w:val="en-US"/>
              </w:rPr>
            </w:pPr>
            <w:r w:rsidRPr="00FA63FA">
              <w:rPr>
                <w:b/>
                <w:sz w:val="22"/>
                <w:lang w:val="en-US"/>
              </w:rPr>
              <w:t>Legal Metrology Devices</w:t>
            </w:r>
          </w:p>
        </w:tc>
      </w:tr>
      <w:tr w:rsidR="00A86319" w:rsidRPr="00954278" w14:paraId="5364C1CF"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59379474" w14:textId="77777777" w:rsidR="00A86319" w:rsidRPr="00FA63FA" w:rsidRDefault="00A86319" w:rsidP="006F69F3">
            <w:pPr>
              <w:pStyle w:val="BodyText"/>
              <w:tabs>
                <w:tab w:val="left" w:pos="413"/>
              </w:tabs>
              <w:ind w:left="413" w:hanging="413"/>
              <w:jc w:val="left"/>
              <w:rPr>
                <w:lang w:val="en-US"/>
              </w:rPr>
            </w:pPr>
            <w:r w:rsidRPr="00FA63FA">
              <w:rPr>
                <w:lang w:val="en-US"/>
              </w:rPr>
              <w:tab/>
              <w:t>Audit Trails – Overview</w:t>
            </w:r>
          </w:p>
        </w:tc>
        <w:tc>
          <w:tcPr>
            <w:tcW w:w="1440" w:type="dxa"/>
            <w:tcBorders>
              <w:top w:val="single" w:sz="4" w:space="0" w:color="auto"/>
              <w:left w:val="single" w:sz="4" w:space="0" w:color="auto"/>
              <w:bottom w:val="single" w:sz="4" w:space="0" w:color="auto"/>
              <w:right w:val="single" w:sz="4" w:space="0" w:color="auto"/>
            </w:tcBorders>
            <w:hideMark/>
          </w:tcPr>
          <w:p w14:paraId="44471110" w14:textId="77777777" w:rsidR="00A86319" w:rsidRPr="00FA63FA" w:rsidRDefault="00A86319" w:rsidP="006F69F3">
            <w:pPr>
              <w:pStyle w:val="BodyText"/>
              <w:jc w:val="center"/>
              <w:rPr>
                <w:lang w:val="en-US"/>
              </w:rPr>
            </w:pPr>
            <w:r w:rsidRPr="00FA63FA">
              <w:rPr>
                <w:lang w:val="en-US"/>
              </w:rPr>
              <w:t>09/11/19</w:t>
            </w:r>
          </w:p>
        </w:tc>
        <w:tc>
          <w:tcPr>
            <w:tcW w:w="1710" w:type="dxa"/>
            <w:tcBorders>
              <w:top w:val="single" w:sz="4" w:space="0" w:color="auto"/>
              <w:left w:val="single" w:sz="4" w:space="0" w:color="auto"/>
              <w:bottom w:val="single" w:sz="4" w:space="0" w:color="auto"/>
              <w:right w:val="single" w:sz="4" w:space="0" w:color="auto"/>
            </w:tcBorders>
            <w:hideMark/>
          </w:tcPr>
          <w:p w14:paraId="7566745E" w14:textId="77777777" w:rsidR="00A86319" w:rsidRPr="00FA63FA" w:rsidRDefault="00A86319" w:rsidP="006F69F3">
            <w:pPr>
              <w:pStyle w:val="BodyText"/>
              <w:jc w:val="left"/>
              <w:rPr>
                <w:lang w:val="en-US"/>
              </w:rPr>
            </w:pPr>
            <w:r w:rsidRPr="00FA63FA">
              <w:rPr>
                <w:lang w:val="en-US"/>
              </w:rPr>
              <w:t>Park City, UT (WWMA)</w:t>
            </w:r>
          </w:p>
        </w:tc>
        <w:tc>
          <w:tcPr>
            <w:tcW w:w="975" w:type="dxa"/>
            <w:tcBorders>
              <w:top w:val="single" w:sz="4" w:space="0" w:color="auto"/>
              <w:left w:val="single" w:sz="4" w:space="0" w:color="auto"/>
              <w:bottom w:val="single" w:sz="4" w:space="0" w:color="auto"/>
              <w:right w:val="double" w:sz="4" w:space="0" w:color="auto"/>
            </w:tcBorders>
            <w:hideMark/>
          </w:tcPr>
          <w:p w14:paraId="768B2704" w14:textId="77777777" w:rsidR="00A86319" w:rsidRPr="00FA63FA" w:rsidRDefault="00A86319" w:rsidP="006F69F3">
            <w:pPr>
              <w:pStyle w:val="BodyText"/>
              <w:jc w:val="center"/>
              <w:rPr>
                <w:lang w:val="en-US"/>
              </w:rPr>
            </w:pPr>
            <w:r w:rsidRPr="00FA63FA">
              <w:rPr>
                <w:lang w:val="en-US"/>
              </w:rPr>
              <w:t>75</w:t>
            </w:r>
          </w:p>
        </w:tc>
      </w:tr>
      <w:tr w:rsidR="00A86319" w:rsidRPr="00954278" w14:paraId="2BB44D76" w14:textId="77777777" w:rsidTr="006F69F3">
        <w:tc>
          <w:tcPr>
            <w:tcW w:w="5205" w:type="dxa"/>
            <w:vMerge w:val="restart"/>
            <w:tcBorders>
              <w:top w:val="single" w:sz="4" w:space="0" w:color="auto"/>
              <w:left w:val="double" w:sz="4" w:space="0" w:color="auto"/>
              <w:bottom w:val="single" w:sz="4" w:space="0" w:color="auto"/>
              <w:right w:val="single" w:sz="4" w:space="0" w:color="auto"/>
            </w:tcBorders>
            <w:hideMark/>
          </w:tcPr>
          <w:p w14:paraId="5B6BF7B1" w14:textId="77777777" w:rsidR="00A86319" w:rsidRPr="00FA63FA" w:rsidRDefault="00A86319" w:rsidP="006F69F3">
            <w:pPr>
              <w:pStyle w:val="BodyText"/>
              <w:tabs>
                <w:tab w:val="left" w:pos="413"/>
              </w:tabs>
              <w:ind w:left="413" w:hanging="413"/>
              <w:jc w:val="left"/>
              <w:rPr>
                <w:lang w:val="en-US"/>
              </w:rPr>
            </w:pPr>
            <w:r w:rsidRPr="00FA63FA">
              <w:rPr>
                <w:lang w:val="en-US"/>
              </w:rPr>
              <w:tab/>
              <w:t>Retail Motor-Fuel Dispensers – Short (3-day)</w:t>
            </w:r>
          </w:p>
        </w:tc>
        <w:tc>
          <w:tcPr>
            <w:tcW w:w="1440" w:type="dxa"/>
            <w:tcBorders>
              <w:top w:val="single" w:sz="4" w:space="0" w:color="auto"/>
              <w:left w:val="single" w:sz="4" w:space="0" w:color="auto"/>
              <w:bottom w:val="single" w:sz="4" w:space="0" w:color="auto"/>
              <w:right w:val="single" w:sz="4" w:space="0" w:color="auto"/>
            </w:tcBorders>
            <w:hideMark/>
          </w:tcPr>
          <w:p w14:paraId="580A24CE" w14:textId="77777777" w:rsidR="00A86319" w:rsidRPr="00FA63FA" w:rsidRDefault="00A86319" w:rsidP="006F69F3">
            <w:pPr>
              <w:pStyle w:val="BodyText"/>
              <w:jc w:val="center"/>
              <w:rPr>
                <w:lang w:val="en-US"/>
              </w:rPr>
            </w:pPr>
            <w:r w:rsidRPr="00FA63FA">
              <w:rPr>
                <w:lang w:val="en-US"/>
              </w:rPr>
              <w:t>05/06/19</w:t>
            </w:r>
          </w:p>
        </w:tc>
        <w:tc>
          <w:tcPr>
            <w:tcW w:w="1710" w:type="dxa"/>
            <w:tcBorders>
              <w:top w:val="single" w:sz="4" w:space="0" w:color="auto"/>
              <w:left w:val="single" w:sz="4" w:space="0" w:color="auto"/>
              <w:bottom w:val="single" w:sz="4" w:space="0" w:color="auto"/>
              <w:right w:val="single" w:sz="4" w:space="0" w:color="auto"/>
            </w:tcBorders>
            <w:hideMark/>
          </w:tcPr>
          <w:p w14:paraId="1832D512" w14:textId="77777777" w:rsidR="00A86319" w:rsidRPr="00FA63FA" w:rsidRDefault="00A86319" w:rsidP="006F69F3">
            <w:pPr>
              <w:pStyle w:val="BodyText"/>
              <w:jc w:val="left"/>
              <w:rPr>
                <w:lang w:val="en-US"/>
              </w:rPr>
            </w:pPr>
            <w:r w:rsidRPr="00FA63FA">
              <w:rPr>
                <w:lang w:val="en-US"/>
              </w:rPr>
              <w:t>Canton, OH (CWMA)</w:t>
            </w:r>
          </w:p>
        </w:tc>
        <w:tc>
          <w:tcPr>
            <w:tcW w:w="975" w:type="dxa"/>
            <w:tcBorders>
              <w:top w:val="single" w:sz="4" w:space="0" w:color="auto"/>
              <w:left w:val="single" w:sz="4" w:space="0" w:color="auto"/>
              <w:bottom w:val="single" w:sz="4" w:space="0" w:color="auto"/>
              <w:right w:val="double" w:sz="4" w:space="0" w:color="auto"/>
            </w:tcBorders>
            <w:hideMark/>
          </w:tcPr>
          <w:p w14:paraId="7124CC08" w14:textId="77777777" w:rsidR="00A86319" w:rsidRPr="00FA63FA" w:rsidRDefault="00A86319" w:rsidP="006F69F3">
            <w:pPr>
              <w:pStyle w:val="BodyText"/>
              <w:jc w:val="center"/>
              <w:rPr>
                <w:lang w:val="en-US"/>
              </w:rPr>
            </w:pPr>
            <w:r w:rsidRPr="00FA63FA">
              <w:rPr>
                <w:lang w:val="en-US"/>
              </w:rPr>
              <w:t>24</w:t>
            </w:r>
          </w:p>
        </w:tc>
      </w:tr>
      <w:tr w:rsidR="00A86319" w:rsidRPr="00954278" w14:paraId="6C40D95A"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3F0C79C4"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5CA81C22" w14:textId="77777777" w:rsidR="00A86319" w:rsidRPr="00FA63FA" w:rsidRDefault="00A86319" w:rsidP="006F69F3">
            <w:pPr>
              <w:pStyle w:val="BodyText"/>
              <w:jc w:val="center"/>
              <w:rPr>
                <w:lang w:val="en-US"/>
              </w:rPr>
            </w:pPr>
            <w:r w:rsidRPr="00FA63FA">
              <w:rPr>
                <w:lang w:val="en-US"/>
              </w:rPr>
              <w:t>09/09/19</w:t>
            </w:r>
          </w:p>
        </w:tc>
        <w:tc>
          <w:tcPr>
            <w:tcW w:w="1710" w:type="dxa"/>
            <w:tcBorders>
              <w:top w:val="single" w:sz="4" w:space="0" w:color="auto"/>
              <w:left w:val="single" w:sz="4" w:space="0" w:color="auto"/>
              <w:bottom w:val="single" w:sz="4" w:space="0" w:color="auto"/>
              <w:right w:val="single" w:sz="4" w:space="0" w:color="auto"/>
            </w:tcBorders>
            <w:hideMark/>
          </w:tcPr>
          <w:p w14:paraId="384C2C94" w14:textId="77777777" w:rsidR="00A86319" w:rsidRPr="00FA63FA" w:rsidRDefault="00A86319" w:rsidP="006F69F3">
            <w:pPr>
              <w:pStyle w:val="BodyText"/>
              <w:jc w:val="left"/>
              <w:rPr>
                <w:lang w:val="en-US"/>
              </w:rPr>
            </w:pPr>
            <w:r w:rsidRPr="00FA63FA">
              <w:rPr>
                <w:lang w:val="en-US"/>
              </w:rPr>
              <w:t>Park City, UT (WWMA)</w:t>
            </w:r>
          </w:p>
        </w:tc>
        <w:tc>
          <w:tcPr>
            <w:tcW w:w="975" w:type="dxa"/>
            <w:tcBorders>
              <w:top w:val="single" w:sz="4" w:space="0" w:color="auto"/>
              <w:left w:val="single" w:sz="4" w:space="0" w:color="auto"/>
              <w:bottom w:val="single" w:sz="4" w:space="0" w:color="auto"/>
              <w:right w:val="double" w:sz="4" w:space="0" w:color="auto"/>
            </w:tcBorders>
            <w:hideMark/>
          </w:tcPr>
          <w:p w14:paraId="5D56F6A4" w14:textId="77777777" w:rsidR="00A86319" w:rsidRPr="00FA63FA" w:rsidRDefault="00A86319" w:rsidP="006F69F3">
            <w:pPr>
              <w:pStyle w:val="BodyText"/>
              <w:jc w:val="center"/>
              <w:rPr>
                <w:lang w:val="en-US"/>
              </w:rPr>
            </w:pPr>
            <w:r w:rsidRPr="00FA63FA">
              <w:rPr>
                <w:lang w:val="en-US"/>
              </w:rPr>
              <w:t>13</w:t>
            </w:r>
          </w:p>
        </w:tc>
      </w:tr>
      <w:tr w:rsidR="00A86319" w:rsidRPr="00954278" w14:paraId="4318726D" w14:textId="77777777" w:rsidTr="006F69F3">
        <w:trPr>
          <w:trHeight w:val="490"/>
        </w:trPr>
        <w:tc>
          <w:tcPr>
            <w:tcW w:w="5205" w:type="dxa"/>
            <w:tcBorders>
              <w:top w:val="single" w:sz="4" w:space="0" w:color="auto"/>
              <w:left w:val="double" w:sz="4" w:space="0" w:color="auto"/>
              <w:bottom w:val="single" w:sz="4" w:space="0" w:color="auto"/>
              <w:right w:val="single" w:sz="4" w:space="0" w:color="auto"/>
            </w:tcBorders>
            <w:hideMark/>
          </w:tcPr>
          <w:p w14:paraId="0EDF417E" w14:textId="77777777" w:rsidR="00A86319" w:rsidRPr="00FA63FA" w:rsidRDefault="00A86319" w:rsidP="006F69F3">
            <w:pPr>
              <w:pStyle w:val="BodyText"/>
              <w:tabs>
                <w:tab w:val="left" w:pos="413"/>
              </w:tabs>
              <w:ind w:left="413" w:hanging="413"/>
              <w:jc w:val="left"/>
              <w:rPr>
                <w:lang w:val="en-US"/>
              </w:rPr>
            </w:pPr>
            <w:r w:rsidRPr="00FA63FA">
              <w:rPr>
                <w:lang w:val="en-US"/>
              </w:rPr>
              <w:tab/>
              <w:t>Liquefied Petroleum Gas Liquid-Measuring Systems</w:t>
            </w:r>
          </w:p>
        </w:tc>
        <w:tc>
          <w:tcPr>
            <w:tcW w:w="1440" w:type="dxa"/>
            <w:tcBorders>
              <w:top w:val="single" w:sz="4" w:space="0" w:color="auto"/>
              <w:left w:val="single" w:sz="4" w:space="0" w:color="auto"/>
              <w:bottom w:val="single" w:sz="4" w:space="0" w:color="auto"/>
              <w:right w:val="single" w:sz="4" w:space="0" w:color="auto"/>
            </w:tcBorders>
          </w:tcPr>
          <w:p w14:paraId="25E0328D" w14:textId="77777777" w:rsidR="00A86319" w:rsidRPr="00FA63FA" w:rsidRDefault="00A86319" w:rsidP="006F69F3">
            <w:pPr>
              <w:pStyle w:val="BodyText"/>
              <w:jc w:val="center"/>
              <w:rPr>
                <w:lang w:val="en-US"/>
              </w:rPr>
            </w:pPr>
            <w:r w:rsidRPr="00FA63FA">
              <w:rPr>
                <w:lang w:val="en-US"/>
              </w:rPr>
              <w:t>06/24/19</w:t>
            </w:r>
          </w:p>
          <w:p w14:paraId="25001268" w14:textId="77777777" w:rsidR="00A86319" w:rsidRPr="00FA63FA" w:rsidRDefault="00A86319" w:rsidP="006F69F3">
            <w:pPr>
              <w:pStyle w:val="BodyText"/>
              <w:jc w:val="center"/>
              <w:rPr>
                <w:lang w:val="en-US"/>
              </w:rPr>
            </w:pPr>
          </w:p>
        </w:tc>
        <w:tc>
          <w:tcPr>
            <w:tcW w:w="1710" w:type="dxa"/>
            <w:tcBorders>
              <w:top w:val="single" w:sz="4" w:space="0" w:color="auto"/>
              <w:left w:val="single" w:sz="4" w:space="0" w:color="auto"/>
              <w:bottom w:val="single" w:sz="4" w:space="0" w:color="auto"/>
              <w:right w:val="single" w:sz="4" w:space="0" w:color="auto"/>
            </w:tcBorders>
            <w:hideMark/>
          </w:tcPr>
          <w:p w14:paraId="0ECEE8B1" w14:textId="77777777" w:rsidR="00A86319" w:rsidRPr="00FA63FA" w:rsidRDefault="00A86319" w:rsidP="006F69F3">
            <w:pPr>
              <w:pStyle w:val="BodyText"/>
              <w:jc w:val="left"/>
              <w:rPr>
                <w:lang w:val="en-US"/>
              </w:rPr>
            </w:pPr>
            <w:r w:rsidRPr="00FA63FA">
              <w:rPr>
                <w:lang w:val="en-US"/>
              </w:rPr>
              <w:t>Nashville, TN</w:t>
            </w:r>
          </w:p>
        </w:tc>
        <w:tc>
          <w:tcPr>
            <w:tcW w:w="975" w:type="dxa"/>
            <w:tcBorders>
              <w:top w:val="single" w:sz="4" w:space="0" w:color="auto"/>
              <w:left w:val="single" w:sz="4" w:space="0" w:color="auto"/>
              <w:bottom w:val="single" w:sz="4" w:space="0" w:color="auto"/>
              <w:right w:val="double" w:sz="4" w:space="0" w:color="auto"/>
            </w:tcBorders>
            <w:hideMark/>
          </w:tcPr>
          <w:p w14:paraId="32C177AA" w14:textId="77777777" w:rsidR="00A86319" w:rsidRPr="00FA63FA" w:rsidRDefault="00A86319" w:rsidP="006F69F3">
            <w:pPr>
              <w:pStyle w:val="BodyText"/>
              <w:jc w:val="center"/>
              <w:rPr>
                <w:lang w:val="en-US"/>
              </w:rPr>
            </w:pPr>
            <w:r w:rsidRPr="00FA63FA">
              <w:rPr>
                <w:lang w:val="en-US"/>
              </w:rPr>
              <w:t>16</w:t>
            </w:r>
          </w:p>
        </w:tc>
      </w:tr>
      <w:tr w:rsidR="00A86319" w:rsidRPr="00954278" w14:paraId="729C0FD3"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1BEA85E2" w14:textId="77777777" w:rsidR="00A86319" w:rsidRPr="00FA63FA" w:rsidRDefault="00A86319" w:rsidP="006F69F3">
            <w:pPr>
              <w:pStyle w:val="BodyText"/>
              <w:tabs>
                <w:tab w:val="left" w:pos="413"/>
              </w:tabs>
              <w:ind w:left="413" w:hanging="413"/>
              <w:jc w:val="left"/>
              <w:rPr>
                <w:lang w:val="en-US"/>
              </w:rPr>
            </w:pPr>
            <w:r w:rsidRPr="00FA63FA">
              <w:rPr>
                <w:lang w:val="en-US"/>
              </w:rPr>
              <w:tab/>
              <w:t>Vehicle-Tank Meters &amp; Loading-Rack Meters, Combined</w:t>
            </w:r>
          </w:p>
        </w:tc>
        <w:tc>
          <w:tcPr>
            <w:tcW w:w="1440" w:type="dxa"/>
            <w:tcBorders>
              <w:top w:val="single" w:sz="4" w:space="0" w:color="auto"/>
              <w:left w:val="single" w:sz="4" w:space="0" w:color="auto"/>
              <w:bottom w:val="single" w:sz="4" w:space="0" w:color="auto"/>
              <w:right w:val="single" w:sz="4" w:space="0" w:color="auto"/>
            </w:tcBorders>
            <w:hideMark/>
          </w:tcPr>
          <w:p w14:paraId="0F1EF11E" w14:textId="77777777" w:rsidR="00A86319" w:rsidRPr="00FA63FA" w:rsidRDefault="00A86319" w:rsidP="006F69F3">
            <w:pPr>
              <w:pStyle w:val="BodyText"/>
              <w:jc w:val="center"/>
              <w:rPr>
                <w:lang w:val="en-US"/>
              </w:rPr>
            </w:pPr>
            <w:r w:rsidRPr="00FA63FA">
              <w:rPr>
                <w:lang w:val="en-US"/>
              </w:rPr>
              <w:t>06/10/19</w:t>
            </w:r>
          </w:p>
        </w:tc>
        <w:tc>
          <w:tcPr>
            <w:tcW w:w="1710" w:type="dxa"/>
            <w:tcBorders>
              <w:top w:val="single" w:sz="4" w:space="0" w:color="auto"/>
              <w:left w:val="single" w:sz="4" w:space="0" w:color="auto"/>
              <w:bottom w:val="single" w:sz="4" w:space="0" w:color="auto"/>
              <w:right w:val="single" w:sz="4" w:space="0" w:color="auto"/>
            </w:tcBorders>
            <w:hideMark/>
          </w:tcPr>
          <w:p w14:paraId="3114C059" w14:textId="77777777" w:rsidR="00A86319" w:rsidRPr="00FA63FA" w:rsidRDefault="00A86319" w:rsidP="006F69F3">
            <w:pPr>
              <w:pStyle w:val="BodyText"/>
              <w:jc w:val="left"/>
              <w:rPr>
                <w:lang w:val="en-US"/>
              </w:rPr>
            </w:pPr>
            <w:r w:rsidRPr="00FA63FA">
              <w:rPr>
                <w:lang w:val="en-US"/>
              </w:rPr>
              <w:t>Lawrence, KS</w:t>
            </w:r>
          </w:p>
        </w:tc>
        <w:tc>
          <w:tcPr>
            <w:tcW w:w="975" w:type="dxa"/>
            <w:tcBorders>
              <w:top w:val="single" w:sz="4" w:space="0" w:color="auto"/>
              <w:left w:val="single" w:sz="4" w:space="0" w:color="auto"/>
              <w:bottom w:val="single" w:sz="4" w:space="0" w:color="auto"/>
              <w:right w:val="double" w:sz="4" w:space="0" w:color="auto"/>
            </w:tcBorders>
            <w:hideMark/>
          </w:tcPr>
          <w:p w14:paraId="0423F5DF" w14:textId="77777777" w:rsidR="00A86319" w:rsidRPr="00FA63FA" w:rsidRDefault="00A86319" w:rsidP="006F69F3">
            <w:pPr>
              <w:pStyle w:val="BodyText"/>
              <w:jc w:val="center"/>
              <w:rPr>
                <w:lang w:val="en-US"/>
              </w:rPr>
            </w:pPr>
            <w:r w:rsidRPr="00FA63FA">
              <w:rPr>
                <w:lang w:val="en-US"/>
              </w:rPr>
              <w:t>26</w:t>
            </w:r>
          </w:p>
        </w:tc>
      </w:tr>
      <w:tr w:rsidR="00A86319" w:rsidRPr="00954278" w14:paraId="7D6F1BF1" w14:textId="77777777" w:rsidTr="006F69F3">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8180B1C" w14:textId="77777777" w:rsidR="00A86319" w:rsidRPr="00FA63FA" w:rsidRDefault="00A86319" w:rsidP="006F69F3">
            <w:pPr>
              <w:pStyle w:val="BodyText"/>
              <w:jc w:val="left"/>
              <w:rPr>
                <w:lang w:val="en-US"/>
              </w:rPr>
            </w:pPr>
            <w:r w:rsidRPr="00FA63FA">
              <w:rPr>
                <w:b/>
                <w:lang w:val="en-US"/>
              </w:rPr>
              <w:tab/>
              <w:t>Webinars</w:t>
            </w:r>
          </w:p>
        </w:tc>
      </w:tr>
      <w:tr w:rsidR="00A86319" w:rsidRPr="00954278" w14:paraId="460B023A" w14:textId="77777777" w:rsidTr="006F69F3">
        <w:tc>
          <w:tcPr>
            <w:tcW w:w="5205" w:type="dxa"/>
            <w:tcBorders>
              <w:top w:val="single" w:sz="4" w:space="0" w:color="auto"/>
              <w:left w:val="double" w:sz="4" w:space="0" w:color="auto"/>
              <w:bottom w:val="double" w:sz="4" w:space="0" w:color="auto"/>
              <w:right w:val="single" w:sz="4" w:space="0" w:color="auto"/>
            </w:tcBorders>
            <w:hideMark/>
          </w:tcPr>
          <w:p w14:paraId="2A8FE689" w14:textId="77777777" w:rsidR="00A86319" w:rsidRPr="00FA63FA" w:rsidRDefault="00A86319" w:rsidP="006F69F3">
            <w:pPr>
              <w:pStyle w:val="BodyText"/>
              <w:tabs>
                <w:tab w:val="left" w:pos="413"/>
              </w:tabs>
              <w:ind w:left="413" w:hanging="413"/>
              <w:jc w:val="left"/>
              <w:rPr>
                <w:lang w:val="en-US"/>
              </w:rPr>
            </w:pPr>
            <w:r w:rsidRPr="00FA63FA">
              <w:rPr>
                <w:lang w:val="en-US"/>
              </w:rPr>
              <w:tab/>
              <w:t>Audit Trails – Overview</w:t>
            </w:r>
          </w:p>
        </w:tc>
        <w:tc>
          <w:tcPr>
            <w:tcW w:w="1440" w:type="dxa"/>
            <w:tcBorders>
              <w:top w:val="single" w:sz="4" w:space="0" w:color="auto"/>
              <w:left w:val="single" w:sz="4" w:space="0" w:color="auto"/>
              <w:bottom w:val="double" w:sz="4" w:space="0" w:color="auto"/>
              <w:right w:val="single" w:sz="4" w:space="0" w:color="auto"/>
            </w:tcBorders>
            <w:hideMark/>
          </w:tcPr>
          <w:p w14:paraId="6D8BE484" w14:textId="77777777" w:rsidR="00A86319" w:rsidRPr="00FA63FA" w:rsidRDefault="00A86319" w:rsidP="006F69F3">
            <w:pPr>
              <w:pStyle w:val="BodyText"/>
              <w:jc w:val="center"/>
              <w:rPr>
                <w:lang w:val="en-US"/>
              </w:rPr>
            </w:pPr>
            <w:r w:rsidRPr="00FA63FA">
              <w:rPr>
                <w:lang w:val="en-US"/>
              </w:rPr>
              <w:t>09/04/19</w:t>
            </w:r>
          </w:p>
        </w:tc>
        <w:tc>
          <w:tcPr>
            <w:tcW w:w="1710" w:type="dxa"/>
            <w:tcBorders>
              <w:top w:val="single" w:sz="4" w:space="0" w:color="auto"/>
              <w:left w:val="single" w:sz="4" w:space="0" w:color="auto"/>
              <w:bottom w:val="double" w:sz="4" w:space="0" w:color="auto"/>
              <w:right w:val="single" w:sz="4" w:space="0" w:color="auto"/>
            </w:tcBorders>
            <w:hideMark/>
          </w:tcPr>
          <w:p w14:paraId="2ACA987C" w14:textId="77777777" w:rsidR="00A86319" w:rsidRPr="00FA63FA" w:rsidRDefault="00A86319" w:rsidP="006F69F3">
            <w:pPr>
              <w:pStyle w:val="BodyText"/>
              <w:jc w:val="left"/>
              <w:rPr>
                <w:lang w:val="en-US"/>
              </w:rPr>
            </w:pPr>
            <w:r w:rsidRPr="00FA63FA">
              <w:rPr>
                <w:lang w:val="en-US"/>
              </w:rPr>
              <w:t>Web-based</w:t>
            </w:r>
          </w:p>
          <w:p w14:paraId="3948A2B1" w14:textId="6EF73337" w:rsidR="00A86319" w:rsidRPr="00FA63FA" w:rsidRDefault="00A86319" w:rsidP="006F69F3">
            <w:pPr>
              <w:pStyle w:val="BodyText"/>
              <w:jc w:val="left"/>
              <w:rPr>
                <w:lang w:val="en-US"/>
              </w:rPr>
            </w:pPr>
            <w:r w:rsidRPr="00FA63FA">
              <w:rPr>
                <w:lang w:val="en-US"/>
              </w:rPr>
              <w:t>(NJ)</w:t>
            </w:r>
          </w:p>
        </w:tc>
        <w:tc>
          <w:tcPr>
            <w:tcW w:w="975" w:type="dxa"/>
            <w:tcBorders>
              <w:top w:val="single" w:sz="4" w:space="0" w:color="auto"/>
              <w:left w:val="single" w:sz="4" w:space="0" w:color="auto"/>
              <w:bottom w:val="double" w:sz="4" w:space="0" w:color="auto"/>
              <w:right w:val="double" w:sz="4" w:space="0" w:color="auto"/>
            </w:tcBorders>
            <w:hideMark/>
          </w:tcPr>
          <w:p w14:paraId="32962B61" w14:textId="77777777" w:rsidR="00A86319" w:rsidRPr="00FA63FA" w:rsidRDefault="00A86319" w:rsidP="006F69F3">
            <w:pPr>
              <w:pStyle w:val="BodyText"/>
              <w:jc w:val="center"/>
              <w:rPr>
                <w:lang w:val="en-US"/>
              </w:rPr>
            </w:pPr>
            <w:r w:rsidRPr="00FA63FA">
              <w:rPr>
                <w:lang w:val="en-US"/>
              </w:rPr>
              <w:t>75</w:t>
            </w:r>
          </w:p>
        </w:tc>
      </w:tr>
    </w:tbl>
    <w:p w14:paraId="13C7E3E8" w14:textId="76E8BBC3" w:rsidR="00796410" w:rsidRDefault="00796410" w:rsidP="00A755D0">
      <w:pPr>
        <w:pStyle w:val="NoSpacing"/>
        <w:spacing w:before="120"/>
        <w:rPr>
          <w:rFonts w:ascii="Times New Roman" w:eastAsia="Times New Roman" w:hAnsi="Times New Roman"/>
          <w:b/>
          <w:bCs/>
          <w:sz w:val="20"/>
        </w:rPr>
      </w:pPr>
    </w:p>
    <w:tbl>
      <w:tblPr>
        <w:tblStyle w:val="TableGrid"/>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89"/>
        <w:gridCol w:w="1746"/>
        <w:gridCol w:w="1720"/>
      </w:tblGrid>
      <w:tr w:rsidR="006400BE" w:rsidRPr="00954278" w14:paraId="7CF93AAF" w14:textId="77777777" w:rsidTr="006F69F3">
        <w:tc>
          <w:tcPr>
            <w:tcW w:w="9355" w:type="dxa"/>
            <w:gridSpan w:val="3"/>
            <w:tcBorders>
              <w:top w:val="double" w:sz="4" w:space="0" w:color="auto"/>
              <w:left w:val="double" w:sz="4" w:space="0" w:color="auto"/>
              <w:bottom w:val="single" w:sz="4" w:space="0" w:color="auto"/>
              <w:right w:val="double" w:sz="4" w:space="0" w:color="auto"/>
            </w:tcBorders>
            <w:hideMark/>
          </w:tcPr>
          <w:p w14:paraId="622D3FE6" w14:textId="77777777" w:rsidR="006400BE" w:rsidRPr="00FA63FA" w:rsidRDefault="006400BE" w:rsidP="006F69F3">
            <w:pPr>
              <w:pStyle w:val="BodyText"/>
              <w:jc w:val="center"/>
              <w:rPr>
                <w:b/>
                <w:lang w:val="en-US"/>
              </w:rPr>
            </w:pPr>
            <w:r w:rsidRPr="00FA63FA">
              <w:rPr>
                <w:b/>
                <w:sz w:val="24"/>
                <w:lang w:val="en-US"/>
              </w:rPr>
              <w:t>NIST OWM Training Scheduled for 2020</w:t>
            </w:r>
          </w:p>
        </w:tc>
      </w:tr>
      <w:tr w:rsidR="006400BE" w:rsidRPr="00954278" w14:paraId="2C504552" w14:textId="77777777" w:rsidTr="006F69F3">
        <w:tc>
          <w:tcPr>
            <w:tcW w:w="5889" w:type="dxa"/>
            <w:tcBorders>
              <w:top w:val="single" w:sz="4" w:space="0" w:color="auto"/>
              <w:left w:val="double" w:sz="4" w:space="0" w:color="auto"/>
              <w:bottom w:val="single" w:sz="18" w:space="0" w:color="auto"/>
              <w:right w:val="single" w:sz="4" w:space="0" w:color="auto"/>
            </w:tcBorders>
            <w:hideMark/>
          </w:tcPr>
          <w:p w14:paraId="004D4D81" w14:textId="77777777" w:rsidR="006400BE" w:rsidRPr="00FA63FA" w:rsidRDefault="006400BE" w:rsidP="006F69F3">
            <w:pPr>
              <w:pStyle w:val="BodyText"/>
              <w:jc w:val="center"/>
              <w:rPr>
                <w:b/>
                <w:lang w:val="en-US"/>
              </w:rPr>
            </w:pPr>
            <w:r w:rsidRPr="00FA63FA">
              <w:rPr>
                <w:b/>
                <w:lang w:val="en-US"/>
              </w:rPr>
              <w:t>Area/Course Name</w:t>
            </w:r>
          </w:p>
        </w:tc>
        <w:tc>
          <w:tcPr>
            <w:tcW w:w="1746" w:type="dxa"/>
            <w:tcBorders>
              <w:top w:val="single" w:sz="4" w:space="0" w:color="auto"/>
              <w:left w:val="single" w:sz="4" w:space="0" w:color="auto"/>
              <w:bottom w:val="single" w:sz="18" w:space="0" w:color="auto"/>
              <w:right w:val="single" w:sz="4" w:space="0" w:color="auto"/>
            </w:tcBorders>
            <w:hideMark/>
          </w:tcPr>
          <w:p w14:paraId="30A30024" w14:textId="77777777" w:rsidR="006400BE" w:rsidRPr="00FA63FA" w:rsidRDefault="006400BE" w:rsidP="006F69F3">
            <w:pPr>
              <w:pStyle w:val="BodyText"/>
              <w:jc w:val="center"/>
              <w:rPr>
                <w:b/>
                <w:lang w:val="en-US"/>
              </w:rPr>
            </w:pPr>
            <w:r w:rsidRPr="00FA63FA">
              <w:rPr>
                <w:b/>
                <w:lang w:val="en-US"/>
              </w:rPr>
              <w:t>Dates</w:t>
            </w:r>
          </w:p>
        </w:tc>
        <w:tc>
          <w:tcPr>
            <w:tcW w:w="1720" w:type="dxa"/>
            <w:tcBorders>
              <w:top w:val="single" w:sz="4" w:space="0" w:color="auto"/>
              <w:left w:val="single" w:sz="4" w:space="0" w:color="auto"/>
              <w:bottom w:val="single" w:sz="18" w:space="0" w:color="auto"/>
              <w:right w:val="double" w:sz="4" w:space="0" w:color="auto"/>
            </w:tcBorders>
            <w:hideMark/>
          </w:tcPr>
          <w:p w14:paraId="78493A58" w14:textId="77777777" w:rsidR="006400BE" w:rsidRPr="00FA63FA" w:rsidRDefault="006400BE" w:rsidP="006F69F3">
            <w:pPr>
              <w:pStyle w:val="BodyText"/>
              <w:jc w:val="center"/>
              <w:rPr>
                <w:b/>
                <w:lang w:val="en-US"/>
              </w:rPr>
            </w:pPr>
            <w:r w:rsidRPr="00FA63FA">
              <w:rPr>
                <w:b/>
                <w:lang w:val="en-US"/>
              </w:rPr>
              <w:t>Location</w:t>
            </w:r>
          </w:p>
        </w:tc>
      </w:tr>
      <w:tr w:rsidR="006400BE" w:rsidRPr="00954278" w14:paraId="34173CB3" w14:textId="77777777" w:rsidTr="006F69F3">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E801E4D" w14:textId="77777777" w:rsidR="006400BE" w:rsidRPr="00FA63FA" w:rsidRDefault="006400BE" w:rsidP="006F69F3">
            <w:pPr>
              <w:pStyle w:val="BodyText"/>
            </w:pPr>
            <w:r w:rsidRPr="00FA63FA">
              <w:rPr>
                <w:b/>
                <w:sz w:val="22"/>
                <w:lang w:val="en-US"/>
              </w:rPr>
              <w:t>Laboratory Metrology</w:t>
            </w:r>
          </w:p>
        </w:tc>
      </w:tr>
      <w:tr w:rsidR="006400BE" w:rsidRPr="00954278" w14:paraId="201CC7AE"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7A8078DD" w14:textId="77777777" w:rsidR="006400BE" w:rsidRPr="00FA63FA" w:rsidRDefault="006400BE" w:rsidP="006F69F3">
            <w:pPr>
              <w:pStyle w:val="BodyText"/>
              <w:tabs>
                <w:tab w:val="left" w:pos="346"/>
              </w:tabs>
              <w:jc w:val="left"/>
              <w:rPr>
                <w:lang w:val="en-US"/>
              </w:rPr>
            </w:pPr>
            <w:r w:rsidRPr="00FA63FA">
              <w:rPr>
                <w:lang w:val="en-US"/>
              </w:rPr>
              <w:tab/>
              <w:t>Advanced Mass Seminar</w:t>
            </w:r>
          </w:p>
        </w:tc>
        <w:tc>
          <w:tcPr>
            <w:tcW w:w="1746" w:type="dxa"/>
            <w:tcBorders>
              <w:top w:val="single" w:sz="4" w:space="0" w:color="auto"/>
              <w:left w:val="single" w:sz="4" w:space="0" w:color="auto"/>
              <w:bottom w:val="single" w:sz="4" w:space="0" w:color="auto"/>
              <w:right w:val="single" w:sz="4" w:space="0" w:color="auto"/>
            </w:tcBorders>
            <w:hideMark/>
          </w:tcPr>
          <w:p w14:paraId="2DA9AE52" w14:textId="77777777" w:rsidR="006400BE" w:rsidRPr="00FA63FA" w:rsidRDefault="006400BE" w:rsidP="006F69F3">
            <w:pPr>
              <w:pStyle w:val="BodyText"/>
              <w:tabs>
                <w:tab w:val="left" w:pos="790"/>
                <w:tab w:val="left" w:pos="1060"/>
              </w:tabs>
              <w:jc w:val="center"/>
              <w:rPr>
                <w:lang w:val="en-US"/>
              </w:rPr>
            </w:pPr>
            <w:r w:rsidRPr="00FA63FA">
              <w:rPr>
                <w:lang w:val="en-US"/>
              </w:rPr>
              <w:t>06/01/20</w:t>
            </w:r>
          </w:p>
        </w:tc>
        <w:tc>
          <w:tcPr>
            <w:tcW w:w="1720" w:type="dxa"/>
            <w:tcBorders>
              <w:top w:val="single" w:sz="4" w:space="0" w:color="auto"/>
              <w:left w:val="single" w:sz="4" w:space="0" w:color="auto"/>
              <w:bottom w:val="single" w:sz="4" w:space="0" w:color="auto"/>
              <w:right w:val="double" w:sz="4" w:space="0" w:color="auto"/>
            </w:tcBorders>
            <w:hideMark/>
          </w:tcPr>
          <w:p w14:paraId="61915954" w14:textId="77777777" w:rsidR="006400BE" w:rsidRPr="00FA63FA" w:rsidRDefault="006400BE" w:rsidP="006F69F3">
            <w:pPr>
              <w:pStyle w:val="BodyText"/>
              <w:rPr>
                <w:lang w:val="en-US"/>
              </w:rPr>
            </w:pPr>
            <w:r w:rsidRPr="00FA63FA">
              <w:rPr>
                <w:lang w:val="en-US"/>
              </w:rPr>
              <w:t>Gaithersburg, MD</w:t>
            </w:r>
          </w:p>
        </w:tc>
      </w:tr>
      <w:tr w:rsidR="006400BE" w:rsidRPr="00954278" w14:paraId="19931F6F"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0B2521BA" w14:textId="77777777" w:rsidR="006400BE" w:rsidRPr="00FA63FA" w:rsidRDefault="006400BE" w:rsidP="006F69F3">
            <w:pPr>
              <w:pStyle w:val="BodyText"/>
              <w:tabs>
                <w:tab w:val="left" w:pos="346"/>
              </w:tabs>
              <w:jc w:val="left"/>
              <w:rPr>
                <w:lang w:val="en-US"/>
              </w:rPr>
            </w:pPr>
            <w:r w:rsidRPr="00FA63FA">
              <w:rPr>
                <w:lang w:val="en-US"/>
              </w:rPr>
              <w:tab/>
              <w:t>Balance and Scale Calibration Uncertainties</w:t>
            </w:r>
          </w:p>
        </w:tc>
        <w:tc>
          <w:tcPr>
            <w:tcW w:w="1746" w:type="dxa"/>
            <w:tcBorders>
              <w:top w:val="single" w:sz="4" w:space="0" w:color="auto"/>
              <w:left w:val="single" w:sz="4" w:space="0" w:color="auto"/>
              <w:bottom w:val="single" w:sz="4" w:space="0" w:color="auto"/>
              <w:right w:val="single" w:sz="4" w:space="0" w:color="auto"/>
            </w:tcBorders>
            <w:hideMark/>
          </w:tcPr>
          <w:p w14:paraId="2A8B82EF" w14:textId="77777777" w:rsidR="006400BE" w:rsidRPr="00FA63FA" w:rsidRDefault="006400BE" w:rsidP="006F69F3">
            <w:pPr>
              <w:pStyle w:val="BodyText"/>
              <w:tabs>
                <w:tab w:val="left" w:pos="790"/>
                <w:tab w:val="left" w:pos="1060"/>
              </w:tabs>
              <w:jc w:val="center"/>
              <w:rPr>
                <w:lang w:val="en-US"/>
              </w:rPr>
            </w:pPr>
            <w:r w:rsidRPr="00FA63FA">
              <w:rPr>
                <w:lang w:val="en-US"/>
              </w:rPr>
              <w:t>01/27/20</w:t>
            </w:r>
          </w:p>
        </w:tc>
        <w:tc>
          <w:tcPr>
            <w:tcW w:w="1720" w:type="dxa"/>
            <w:tcBorders>
              <w:top w:val="single" w:sz="4" w:space="0" w:color="auto"/>
              <w:left w:val="single" w:sz="4" w:space="0" w:color="auto"/>
              <w:bottom w:val="single" w:sz="4" w:space="0" w:color="auto"/>
              <w:right w:val="double" w:sz="4" w:space="0" w:color="auto"/>
            </w:tcBorders>
            <w:hideMark/>
          </w:tcPr>
          <w:p w14:paraId="452AE4AA" w14:textId="77777777" w:rsidR="006400BE" w:rsidRPr="00FA63FA" w:rsidRDefault="006400BE" w:rsidP="006F69F3">
            <w:pPr>
              <w:pStyle w:val="BodyText"/>
              <w:rPr>
                <w:lang w:val="en-US"/>
              </w:rPr>
            </w:pPr>
            <w:r w:rsidRPr="00FA63FA">
              <w:rPr>
                <w:lang w:val="en-US"/>
              </w:rPr>
              <w:t>Gaithersburg, MD</w:t>
            </w:r>
          </w:p>
        </w:tc>
      </w:tr>
      <w:tr w:rsidR="006400BE" w:rsidRPr="00954278" w14:paraId="7B8A7E62"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3C29985A" w14:textId="77777777" w:rsidR="006400BE" w:rsidRPr="00FA63FA" w:rsidRDefault="006400BE" w:rsidP="006F69F3">
            <w:pPr>
              <w:pStyle w:val="BodyText"/>
              <w:tabs>
                <w:tab w:val="left" w:pos="346"/>
              </w:tabs>
              <w:ind w:left="330" w:hanging="330"/>
              <w:jc w:val="left"/>
              <w:rPr>
                <w:lang w:val="en-US"/>
              </w:rPr>
            </w:pPr>
            <w:r w:rsidRPr="00FA63FA">
              <w:rPr>
                <w:lang w:val="en-US"/>
              </w:rPr>
              <w:tab/>
              <w:t>Balance and Scale Calibration Uncertainties – IAAO Participants Only</w:t>
            </w:r>
          </w:p>
        </w:tc>
        <w:tc>
          <w:tcPr>
            <w:tcW w:w="1746" w:type="dxa"/>
            <w:tcBorders>
              <w:top w:val="single" w:sz="4" w:space="0" w:color="auto"/>
              <w:left w:val="single" w:sz="4" w:space="0" w:color="auto"/>
              <w:bottom w:val="single" w:sz="4" w:space="0" w:color="auto"/>
              <w:right w:val="single" w:sz="4" w:space="0" w:color="auto"/>
            </w:tcBorders>
            <w:hideMark/>
          </w:tcPr>
          <w:p w14:paraId="22C682EC" w14:textId="77777777" w:rsidR="006400BE" w:rsidRPr="00FA63FA" w:rsidRDefault="006400BE" w:rsidP="006F69F3">
            <w:pPr>
              <w:pStyle w:val="BodyText"/>
              <w:tabs>
                <w:tab w:val="left" w:pos="790"/>
                <w:tab w:val="left" w:pos="1060"/>
              </w:tabs>
              <w:jc w:val="center"/>
              <w:rPr>
                <w:lang w:val="en-US"/>
              </w:rPr>
            </w:pPr>
            <w:r w:rsidRPr="00FA63FA">
              <w:rPr>
                <w:lang w:val="en-US"/>
              </w:rPr>
              <w:t>07/13/20</w:t>
            </w:r>
          </w:p>
        </w:tc>
        <w:tc>
          <w:tcPr>
            <w:tcW w:w="1720" w:type="dxa"/>
            <w:tcBorders>
              <w:top w:val="single" w:sz="4" w:space="0" w:color="auto"/>
              <w:left w:val="single" w:sz="4" w:space="0" w:color="auto"/>
              <w:bottom w:val="single" w:sz="4" w:space="0" w:color="auto"/>
              <w:right w:val="double" w:sz="4" w:space="0" w:color="auto"/>
            </w:tcBorders>
            <w:hideMark/>
          </w:tcPr>
          <w:p w14:paraId="3499637D" w14:textId="77777777" w:rsidR="006400BE" w:rsidRPr="00FA63FA" w:rsidRDefault="006400BE" w:rsidP="006F69F3">
            <w:pPr>
              <w:pStyle w:val="BodyText"/>
              <w:rPr>
                <w:lang w:val="en-US"/>
              </w:rPr>
            </w:pPr>
            <w:r w:rsidRPr="00FA63FA">
              <w:rPr>
                <w:lang w:val="en-US"/>
              </w:rPr>
              <w:t>Gaithersburg, MD</w:t>
            </w:r>
          </w:p>
        </w:tc>
      </w:tr>
      <w:tr w:rsidR="006400BE" w:rsidRPr="00954278" w14:paraId="06E95594" w14:textId="77777777" w:rsidTr="006F69F3">
        <w:tc>
          <w:tcPr>
            <w:tcW w:w="5889" w:type="dxa"/>
            <w:vMerge w:val="restart"/>
            <w:tcBorders>
              <w:top w:val="single" w:sz="4" w:space="0" w:color="auto"/>
              <w:left w:val="double" w:sz="4" w:space="0" w:color="auto"/>
              <w:bottom w:val="single" w:sz="4" w:space="0" w:color="auto"/>
              <w:right w:val="single" w:sz="4" w:space="0" w:color="auto"/>
            </w:tcBorders>
            <w:hideMark/>
          </w:tcPr>
          <w:p w14:paraId="0B1F7CDA" w14:textId="77777777" w:rsidR="006400BE" w:rsidRPr="00FA63FA" w:rsidRDefault="006400BE" w:rsidP="006F69F3">
            <w:pPr>
              <w:pStyle w:val="BodyText"/>
              <w:tabs>
                <w:tab w:val="left" w:pos="346"/>
              </w:tabs>
              <w:jc w:val="left"/>
              <w:rPr>
                <w:lang w:val="en-US"/>
              </w:rPr>
            </w:pPr>
            <w:r w:rsidRPr="00FA63FA">
              <w:rPr>
                <w:lang w:val="en-US"/>
              </w:rPr>
              <w:tab/>
              <w:t>Fundamentals of Metrology</w:t>
            </w:r>
          </w:p>
        </w:tc>
        <w:tc>
          <w:tcPr>
            <w:tcW w:w="1746" w:type="dxa"/>
            <w:tcBorders>
              <w:top w:val="single" w:sz="4" w:space="0" w:color="auto"/>
              <w:left w:val="single" w:sz="4" w:space="0" w:color="auto"/>
              <w:bottom w:val="single" w:sz="4" w:space="0" w:color="auto"/>
              <w:right w:val="single" w:sz="4" w:space="0" w:color="auto"/>
            </w:tcBorders>
            <w:hideMark/>
          </w:tcPr>
          <w:p w14:paraId="5205656D" w14:textId="77777777" w:rsidR="006400BE" w:rsidRPr="00FA63FA" w:rsidRDefault="006400BE" w:rsidP="006F69F3">
            <w:pPr>
              <w:pStyle w:val="BodyText"/>
              <w:tabs>
                <w:tab w:val="left" w:pos="790"/>
                <w:tab w:val="left" w:pos="1060"/>
              </w:tabs>
              <w:jc w:val="center"/>
              <w:rPr>
                <w:lang w:val="en-US"/>
              </w:rPr>
            </w:pPr>
            <w:r w:rsidRPr="00FA63FA">
              <w:rPr>
                <w:lang w:val="en-US"/>
              </w:rPr>
              <w:t>02/03/20</w:t>
            </w:r>
          </w:p>
        </w:tc>
        <w:tc>
          <w:tcPr>
            <w:tcW w:w="1720" w:type="dxa"/>
            <w:tcBorders>
              <w:top w:val="single" w:sz="4" w:space="0" w:color="auto"/>
              <w:left w:val="single" w:sz="4" w:space="0" w:color="auto"/>
              <w:bottom w:val="single" w:sz="4" w:space="0" w:color="auto"/>
              <w:right w:val="double" w:sz="4" w:space="0" w:color="auto"/>
            </w:tcBorders>
            <w:hideMark/>
          </w:tcPr>
          <w:p w14:paraId="3410E336" w14:textId="77777777" w:rsidR="006400BE" w:rsidRPr="00FA63FA" w:rsidRDefault="006400BE" w:rsidP="006F69F3">
            <w:pPr>
              <w:pStyle w:val="BodyText"/>
              <w:rPr>
                <w:lang w:val="en-US"/>
              </w:rPr>
            </w:pPr>
            <w:r w:rsidRPr="00FA63FA">
              <w:rPr>
                <w:lang w:val="en-US"/>
              </w:rPr>
              <w:t>Gaithersburg, MD</w:t>
            </w:r>
          </w:p>
        </w:tc>
      </w:tr>
      <w:tr w:rsidR="006400BE" w:rsidRPr="00954278" w14:paraId="68B5A83A" w14:textId="77777777" w:rsidTr="006F69F3">
        <w:tc>
          <w:tcPr>
            <w:tcW w:w="5889" w:type="dxa"/>
            <w:vMerge/>
            <w:tcBorders>
              <w:top w:val="single" w:sz="4" w:space="0" w:color="auto"/>
              <w:left w:val="double" w:sz="4" w:space="0" w:color="auto"/>
              <w:bottom w:val="single" w:sz="4" w:space="0" w:color="auto"/>
              <w:right w:val="single" w:sz="4" w:space="0" w:color="auto"/>
            </w:tcBorders>
            <w:vAlign w:val="center"/>
            <w:hideMark/>
          </w:tcPr>
          <w:p w14:paraId="4084C2C4" w14:textId="77777777" w:rsidR="006400BE" w:rsidRPr="00FA63FA" w:rsidRDefault="006400BE" w:rsidP="006F69F3">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4030B54A" w14:textId="77777777" w:rsidR="006400BE" w:rsidRPr="00FA63FA" w:rsidRDefault="006400BE" w:rsidP="006F69F3">
            <w:pPr>
              <w:pStyle w:val="BodyText"/>
              <w:tabs>
                <w:tab w:val="left" w:pos="790"/>
                <w:tab w:val="left" w:pos="1060"/>
              </w:tabs>
              <w:jc w:val="center"/>
              <w:rPr>
                <w:lang w:val="en-US"/>
              </w:rPr>
            </w:pPr>
            <w:r w:rsidRPr="00FA63FA">
              <w:rPr>
                <w:lang w:val="en-US"/>
              </w:rPr>
              <w:t>02/10/20</w:t>
            </w:r>
          </w:p>
        </w:tc>
        <w:tc>
          <w:tcPr>
            <w:tcW w:w="1720" w:type="dxa"/>
            <w:tcBorders>
              <w:top w:val="single" w:sz="4" w:space="0" w:color="auto"/>
              <w:left w:val="single" w:sz="4" w:space="0" w:color="auto"/>
              <w:bottom w:val="single" w:sz="4" w:space="0" w:color="auto"/>
              <w:right w:val="double" w:sz="4" w:space="0" w:color="auto"/>
            </w:tcBorders>
            <w:hideMark/>
          </w:tcPr>
          <w:p w14:paraId="27A7BACA" w14:textId="77777777" w:rsidR="006400BE" w:rsidRPr="00FA63FA" w:rsidRDefault="006400BE" w:rsidP="006F69F3">
            <w:pPr>
              <w:pStyle w:val="BodyText"/>
              <w:rPr>
                <w:lang w:val="en-US"/>
              </w:rPr>
            </w:pPr>
            <w:r w:rsidRPr="00FA63FA">
              <w:rPr>
                <w:lang w:val="en-US"/>
              </w:rPr>
              <w:t>Gaithersburg, MD</w:t>
            </w:r>
          </w:p>
        </w:tc>
      </w:tr>
      <w:tr w:rsidR="006400BE" w:rsidRPr="00954278" w14:paraId="3732F8F4"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1C03B8E7" w14:textId="77777777" w:rsidR="006400BE" w:rsidRPr="00FA63FA" w:rsidRDefault="006400BE" w:rsidP="006F69F3">
            <w:pPr>
              <w:pStyle w:val="BodyText"/>
              <w:tabs>
                <w:tab w:val="left" w:pos="346"/>
              </w:tabs>
              <w:jc w:val="left"/>
              <w:rPr>
                <w:lang w:val="en-US"/>
              </w:rPr>
            </w:pPr>
            <w:r w:rsidRPr="00FA63FA">
              <w:rPr>
                <w:lang w:val="en-US"/>
              </w:rPr>
              <w:tab/>
              <w:t>Fundamentals of Metrology – IAAO Participants Only</w:t>
            </w:r>
          </w:p>
        </w:tc>
        <w:tc>
          <w:tcPr>
            <w:tcW w:w="1746" w:type="dxa"/>
            <w:tcBorders>
              <w:top w:val="single" w:sz="4" w:space="0" w:color="auto"/>
              <w:left w:val="single" w:sz="4" w:space="0" w:color="auto"/>
              <w:bottom w:val="single" w:sz="4" w:space="0" w:color="auto"/>
              <w:right w:val="single" w:sz="4" w:space="0" w:color="auto"/>
            </w:tcBorders>
            <w:hideMark/>
          </w:tcPr>
          <w:p w14:paraId="55D924BF" w14:textId="77777777" w:rsidR="006400BE" w:rsidRPr="00FA63FA" w:rsidRDefault="006400BE" w:rsidP="006F69F3">
            <w:pPr>
              <w:pStyle w:val="BodyText"/>
              <w:tabs>
                <w:tab w:val="left" w:pos="790"/>
                <w:tab w:val="left" w:pos="1060"/>
              </w:tabs>
              <w:jc w:val="center"/>
              <w:rPr>
                <w:lang w:val="en-US"/>
              </w:rPr>
            </w:pPr>
            <w:r w:rsidRPr="00FA63FA">
              <w:rPr>
                <w:lang w:val="en-US"/>
              </w:rPr>
              <w:t>07/20/20</w:t>
            </w:r>
          </w:p>
        </w:tc>
        <w:tc>
          <w:tcPr>
            <w:tcW w:w="1720" w:type="dxa"/>
            <w:tcBorders>
              <w:top w:val="single" w:sz="4" w:space="0" w:color="auto"/>
              <w:left w:val="single" w:sz="4" w:space="0" w:color="auto"/>
              <w:bottom w:val="single" w:sz="4" w:space="0" w:color="auto"/>
              <w:right w:val="double" w:sz="4" w:space="0" w:color="auto"/>
            </w:tcBorders>
            <w:hideMark/>
          </w:tcPr>
          <w:p w14:paraId="0663A163" w14:textId="77777777" w:rsidR="006400BE" w:rsidRPr="00FA63FA" w:rsidRDefault="006400BE" w:rsidP="006F69F3">
            <w:pPr>
              <w:pStyle w:val="BodyText"/>
              <w:rPr>
                <w:lang w:val="en-US"/>
              </w:rPr>
            </w:pPr>
            <w:r w:rsidRPr="00FA63FA">
              <w:rPr>
                <w:lang w:val="en-US"/>
              </w:rPr>
              <w:t>Gaithersburg, MD</w:t>
            </w:r>
          </w:p>
        </w:tc>
      </w:tr>
      <w:tr w:rsidR="006400BE" w:rsidRPr="00954278" w14:paraId="2E1C9989" w14:textId="77777777" w:rsidTr="006F69F3">
        <w:trPr>
          <w:trHeight w:val="143"/>
        </w:trPr>
        <w:tc>
          <w:tcPr>
            <w:tcW w:w="5889" w:type="dxa"/>
            <w:vMerge w:val="restart"/>
            <w:tcBorders>
              <w:top w:val="single" w:sz="4" w:space="0" w:color="auto"/>
              <w:left w:val="double" w:sz="4" w:space="0" w:color="auto"/>
              <w:bottom w:val="single" w:sz="4" w:space="0" w:color="auto"/>
              <w:right w:val="single" w:sz="4" w:space="0" w:color="auto"/>
            </w:tcBorders>
            <w:hideMark/>
          </w:tcPr>
          <w:p w14:paraId="39858601" w14:textId="77777777" w:rsidR="006400BE" w:rsidRPr="00FA63FA" w:rsidRDefault="006400BE" w:rsidP="006F69F3">
            <w:pPr>
              <w:pStyle w:val="BodyText"/>
              <w:tabs>
                <w:tab w:val="left" w:pos="346"/>
              </w:tabs>
              <w:jc w:val="left"/>
              <w:rPr>
                <w:lang w:val="en-US"/>
              </w:rPr>
            </w:pPr>
            <w:r w:rsidRPr="00FA63FA">
              <w:rPr>
                <w:lang w:val="en-US"/>
              </w:rPr>
              <w:tab/>
              <w:t>Mass Metrology Seminar</w:t>
            </w:r>
          </w:p>
        </w:tc>
        <w:tc>
          <w:tcPr>
            <w:tcW w:w="1746" w:type="dxa"/>
            <w:tcBorders>
              <w:top w:val="single" w:sz="4" w:space="0" w:color="auto"/>
              <w:left w:val="single" w:sz="4" w:space="0" w:color="auto"/>
              <w:bottom w:val="single" w:sz="4" w:space="0" w:color="auto"/>
              <w:right w:val="single" w:sz="4" w:space="0" w:color="auto"/>
            </w:tcBorders>
            <w:hideMark/>
          </w:tcPr>
          <w:p w14:paraId="52729447" w14:textId="77777777" w:rsidR="006400BE" w:rsidRPr="00FA63FA" w:rsidRDefault="006400BE" w:rsidP="006F69F3">
            <w:pPr>
              <w:pStyle w:val="BodyText"/>
              <w:tabs>
                <w:tab w:val="left" w:pos="790"/>
                <w:tab w:val="left" w:pos="1060"/>
              </w:tabs>
              <w:jc w:val="center"/>
              <w:rPr>
                <w:lang w:val="en-US"/>
              </w:rPr>
            </w:pPr>
            <w:r w:rsidRPr="00FA63FA">
              <w:rPr>
                <w:lang w:val="en-US"/>
              </w:rPr>
              <w:t>03/02/20</w:t>
            </w:r>
          </w:p>
        </w:tc>
        <w:tc>
          <w:tcPr>
            <w:tcW w:w="1720" w:type="dxa"/>
            <w:tcBorders>
              <w:top w:val="single" w:sz="4" w:space="0" w:color="auto"/>
              <w:left w:val="single" w:sz="4" w:space="0" w:color="auto"/>
              <w:bottom w:val="single" w:sz="4" w:space="0" w:color="auto"/>
              <w:right w:val="double" w:sz="4" w:space="0" w:color="auto"/>
            </w:tcBorders>
          </w:tcPr>
          <w:p w14:paraId="10AF3F50" w14:textId="77777777" w:rsidR="006400BE" w:rsidRPr="00FA63FA" w:rsidRDefault="006400BE" w:rsidP="006F69F3">
            <w:pPr>
              <w:pStyle w:val="BodyText"/>
              <w:rPr>
                <w:lang w:val="en-US"/>
              </w:rPr>
            </w:pPr>
          </w:p>
        </w:tc>
      </w:tr>
      <w:tr w:rsidR="006400BE" w:rsidRPr="00954278" w14:paraId="7D8895E1" w14:textId="77777777" w:rsidTr="006F69F3">
        <w:trPr>
          <w:trHeight w:val="342"/>
        </w:trPr>
        <w:tc>
          <w:tcPr>
            <w:tcW w:w="5889" w:type="dxa"/>
            <w:vMerge/>
            <w:tcBorders>
              <w:top w:val="single" w:sz="4" w:space="0" w:color="auto"/>
              <w:left w:val="double" w:sz="4" w:space="0" w:color="auto"/>
              <w:bottom w:val="single" w:sz="4" w:space="0" w:color="auto"/>
              <w:right w:val="single" w:sz="4" w:space="0" w:color="auto"/>
            </w:tcBorders>
            <w:vAlign w:val="center"/>
            <w:hideMark/>
          </w:tcPr>
          <w:p w14:paraId="1A3ADC76" w14:textId="77777777" w:rsidR="006400BE" w:rsidRPr="00FA63FA" w:rsidRDefault="006400BE" w:rsidP="006F69F3">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5F285D7A" w14:textId="77777777" w:rsidR="006400BE" w:rsidRPr="00FA63FA" w:rsidRDefault="006400BE" w:rsidP="006F69F3">
            <w:pPr>
              <w:pStyle w:val="BodyText"/>
              <w:tabs>
                <w:tab w:val="left" w:pos="790"/>
                <w:tab w:val="left" w:pos="1060"/>
              </w:tabs>
              <w:jc w:val="center"/>
              <w:rPr>
                <w:lang w:val="en-US"/>
              </w:rPr>
            </w:pPr>
            <w:r w:rsidRPr="00FA63FA">
              <w:rPr>
                <w:lang w:val="en-US"/>
              </w:rPr>
              <w:t>10/19/20</w:t>
            </w:r>
          </w:p>
        </w:tc>
        <w:tc>
          <w:tcPr>
            <w:tcW w:w="1720" w:type="dxa"/>
            <w:tcBorders>
              <w:top w:val="single" w:sz="4" w:space="0" w:color="auto"/>
              <w:left w:val="single" w:sz="4" w:space="0" w:color="auto"/>
              <w:bottom w:val="single" w:sz="4" w:space="0" w:color="auto"/>
              <w:right w:val="double" w:sz="4" w:space="0" w:color="auto"/>
            </w:tcBorders>
            <w:hideMark/>
          </w:tcPr>
          <w:p w14:paraId="2A96FD85" w14:textId="77777777" w:rsidR="006400BE" w:rsidRPr="00FA63FA" w:rsidRDefault="006400BE" w:rsidP="006F69F3">
            <w:pPr>
              <w:pStyle w:val="BodyText"/>
              <w:rPr>
                <w:lang w:val="en-US"/>
              </w:rPr>
            </w:pPr>
            <w:r w:rsidRPr="00FA63FA">
              <w:rPr>
                <w:lang w:val="en-US"/>
              </w:rPr>
              <w:t>Gaithersburg, MD</w:t>
            </w:r>
          </w:p>
        </w:tc>
      </w:tr>
      <w:tr w:rsidR="006400BE" w:rsidRPr="00954278" w14:paraId="051181C5" w14:textId="77777777" w:rsidTr="006F69F3">
        <w:tc>
          <w:tcPr>
            <w:tcW w:w="5889" w:type="dxa"/>
            <w:tcBorders>
              <w:top w:val="single" w:sz="4" w:space="0" w:color="auto"/>
              <w:left w:val="double" w:sz="4" w:space="0" w:color="auto"/>
              <w:bottom w:val="single" w:sz="12" w:space="0" w:color="auto"/>
              <w:right w:val="single" w:sz="4" w:space="0" w:color="auto"/>
            </w:tcBorders>
            <w:hideMark/>
          </w:tcPr>
          <w:p w14:paraId="7BEACC46" w14:textId="77777777" w:rsidR="006400BE" w:rsidRPr="00FA63FA" w:rsidRDefault="006400BE" w:rsidP="006F69F3">
            <w:pPr>
              <w:pStyle w:val="BodyText"/>
              <w:tabs>
                <w:tab w:val="left" w:pos="346"/>
              </w:tabs>
              <w:jc w:val="left"/>
              <w:rPr>
                <w:lang w:val="en-US"/>
              </w:rPr>
            </w:pPr>
            <w:r w:rsidRPr="00FA63FA">
              <w:rPr>
                <w:lang w:val="en-US"/>
              </w:rPr>
              <w:tab/>
              <w:t>Volume Metrology Seminar</w:t>
            </w:r>
          </w:p>
        </w:tc>
        <w:tc>
          <w:tcPr>
            <w:tcW w:w="1746" w:type="dxa"/>
            <w:tcBorders>
              <w:top w:val="single" w:sz="4" w:space="0" w:color="auto"/>
              <w:left w:val="single" w:sz="4" w:space="0" w:color="auto"/>
              <w:bottom w:val="single" w:sz="12" w:space="0" w:color="auto"/>
              <w:right w:val="single" w:sz="4" w:space="0" w:color="auto"/>
            </w:tcBorders>
            <w:hideMark/>
          </w:tcPr>
          <w:p w14:paraId="79AB9D3A" w14:textId="77777777" w:rsidR="006400BE" w:rsidRPr="00FA63FA" w:rsidRDefault="006400BE" w:rsidP="006F69F3">
            <w:pPr>
              <w:pStyle w:val="BodyText"/>
              <w:tabs>
                <w:tab w:val="left" w:pos="790"/>
                <w:tab w:val="left" w:pos="1060"/>
              </w:tabs>
              <w:jc w:val="center"/>
              <w:rPr>
                <w:lang w:val="en-US"/>
              </w:rPr>
            </w:pPr>
            <w:r w:rsidRPr="00FA63FA">
              <w:rPr>
                <w:lang w:val="en-US"/>
              </w:rPr>
              <w:t>04/20/20</w:t>
            </w:r>
          </w:p>
        </w:tc>
        <w:tc>
          <w:tcPr>
            <w:tcW w:w="1720" w:type="dxa"/>
            <w:tcBorders>
              <w:top w:val="single" w:sz="4" w:space="0" w:color="auto"/>
              <w:left w:val="single" w:sz="4" w:space="0" w:color="auto"/>
              <w:bottom w:val="single" w:sz="12" w:space="0" w:color="auto"/>
              <w:right w:val="double" w:sz="4" w:space="0" w:color="auto"/>
            </w:tcBorders>
            <w:hideMark/>
          </w:tcPr>
          <w:p w14:paraId="47BBA764" w14:textId="77777777" w:rsidR="006400BE" w:rsidRPr="00FA63FA" w:rsidRDefault="006400BE" w:rsidP="006F69F3">
            <w:pPr>
              <w:pStyle w:val="BodyText"/>
              <w:rPr>
                <w:lang w:val="en-US"/>
              </w:rPr>
            </w:pPr>
            <w:r w:rsidRPr="00FA63FA">
              <w:rPr>
                <w:lang w:val="en-US"/>
              </w:rPr>
              <w:t>Gaithersburg, MD</w:t>
            </w:r>
          </w:p>
        </w:tc>
      </w:tr>
      <w:tr w:rsidR="006400BE" w:rsidRPr="00954278" w14:paraId="653805C2" w14:textId="77777777" w:rsidTr="006F69F3">
        <w:tc>
          <w:tcPr>
            <w:tcW w:w="9355" w:type="dxa"/>
            <w:gridSpan w:val="3"/>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0BAC1F43" w14:textId="77777777" w:rsidR="006400BE" w:rsidRPr="00FA63FA" w:rsidRDefault="006400BE" w:rsidP="006F69F3">
            <w:pPr>
              <w:pStyle w:val="BodyText"/>
              <w:rPr>
                <w:lang w:val="en-US"/>
              </w:rPr>
            </w:pPr>
            <w:r w:rsidRPr="00FA63FA">
              <w:rPr>
                <w:b/>
                <w:lang w:val="en-US"/>
              </w:rPr>
              <w:tab/>
              <w:t>Regional Measurement Assurance Programs</w:t>
            </w:r>
          </w:p>
        </w:tc>
      </w:tr>
      <w:tr w:rsidR="006400BE" w:rsidRPr="00954278" w14:paraId="1B7896AF"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3141DB10" w14:textId="77777777" w:rsidR="006400BE" w:rsidRPr="00FA63FA" w:rsidRDefault="006400BE" w:rsidP="006F69F3">
            <w:pPr>
              <w:pStyle w:val="BodyText"/>
              <w:tabs>
                <w:tab w:val="left" w:pos="346"/>
              </w:tabs>
              <w:jc w:val="left"/>
              <w:rPr>
                <w:lang w:val="en-US"/>
              </w:rPr>
            </w:pPr>
            <w:r w:rsidRPr="00FA63FA">
              <w:rPr>
                <w:lang w:val="en-US"/>
              </w:rPr>
              <w:tab/>
              <w:t>Southeast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467DCAC1" w14:textId="77777777" w:rsidR="006400BE" w:rsidRPr="00FA63FA" w:rsidRDefault="006400BE" w:rsidP="006F69F3">
            <w:pPr>
              <w:pStyle w:val="BodyText"/>
              <w:tabs>
                <w:tab w:val="left" w:pos="790"/>
                <w:tab w:val="left" w:pos="1060"/>
              </w:tabs>
              <w:jc w:val="center"/>
              <w:rPr>
                <w:lang w:val="en-US"/>
              </w:rPr>
            </w:pPr>
            <w:r w:rsidRPr="00FA63FA">
              <w:rPr>
                <w:lang w:val="en-US"/>
              </w:rPr>
              <w:t>03/23/20</w:t>
            </w:r>
          </w:p>
        </w:tc>
        <w:tc>
          <w:tcPr>
            <w:tcW w:w="1720" w:type="dxa"/>
            <w:tcBorders>
              <w:top w:val="single" w:sz="4" w:space="0" w:color="auto"/>
              <w:left w:val="single" w:sz="4" w:space="0" w:color="auto"/>
              <w:bottom w:val="single" w:sz="4" w:space="0" w:color="auto"/>
              <w:right w:val="double" w:sz="4" w:space="0" w:color="auto"/>
            </w:tcBorders>
            <w:hideMark/>
          </w:tcPr>
          <w:p w14:paraId="62D83510" w14:textId="77777777" w:rsidR="006400BE" w:rsidRPr="00FA63FA" w:rsidRDefault="006400BE" w:rsidP="006F69F3">
            <w:pPr>
              <w:pStyle w:val="BodyText"/>
              <w:rPr>
                <w:lang w:val="en-US"/>
              </w:rPr>
            </w:pPr>
            <w:r w:rsidRPr="00FA63FA">
              <w:rPr>
                <w:lang w:val="en-US"/>
              </w:rPr>
              <w:t>Frankfort, KY</w:t>
            </w:r>
          </w:p>
        </w:tc>
      </w:tr>
      <w:tr w:rsidR="006400BE" w:rsidRPr="00954278" w14:paraId="3692BE65"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7C397251" w14:textId="77777777" w:rsidR="006400BE" w:rsidRPr="00FA63FA" w:rsidRDefault="006400BE" w:rsidP="006F69F3">
            <w:pPr>
              <w:pStyle w:val="BodyText"/>
              <w:tabs>
                <w:tab w:val="left" w:pos="346"/>
              </w:tabs>
              <w:jc w:val="left"/>
              <w:rPr>
                <w:lang w:val="en-US"/>
              </w:rPr>
            </w:pPr>
            <w:r w:rsidRPr="00FA63FA">
              <w:rPr>
                <w:lang w:val="en-US"/>
              </w:rPr>
              <w:tab/>
              <w:t>Western Regional Assurance Program</w:t>
            </w:r>
          </w:p>
        </w:tc>
        <w:tc>
          <w:tcPr>
            <w:tcW w:w="1746" w:type="dxa"/>
            <w:tcBorders>
              <w:top w:val="single" w:sz="4" w:space="0" w:color="auto"/>
              <w:left w:val="single" w:sz="4" w:space="0" w:color="auto"/>
              <w:bottom w:val="single" w:sz="4" w:space="0" w:color="auto"/>
              <w:right w:val="single" w:sz="4" w:space="0" w:color="auto"/>
            </w:tcBorders>
            <w:hideMark/>
          </w:tcPr>
          <w:p w14:paraId="42E376DA" w14:textId="77777777" w:rsidR="006400BE" w:rsidRPr="00FA63FA" w:rsidRDefault="006400BE" w:rsidP="006F69F3">
            <w:pPr>
              <w:pStyle w:val="BodyText"/>
              <w:tabs>
                <w:tab w:val="left" w:pos="790"/>
                <w:tab w:val="left" w:pos="1060"/>
              </w:tabs>
              <w:jc w:val="center"/>
              <w:rPr>
                <w:lang w:val="en-US"/>
              </w:rPr>
            </w:pPr>
            <w:r w:rsidRPr="00FA63FA">
              <w:rPr>
                <w:lang w:val="en-US"/>
              </w:rPr>
              <w:t>05/04/20</w:t>
            </w:r>
          </w:p>
        </w:tc>
        <w:tc>
          <w:tcPr>
            <w:tcW w:w="1720" w:type="dxa"/>
            <w:tcBorders>
              <w:top w:val="single" w:sz="4" w:space="0" w:color="auto"/>
              <w:left w:val="single" w:sz="4" w:space="0" w:color="auto"/>
              <w:bottom w:val="single" w:sz="4" w:space="0" w:color="auto"/>
              <w:right w:val="double" w:sz="4" w:space="0" w:color="auto"/>
            </w:tcBorders>
            <w:hideMark/>
          </w:tcPr>
          <w:p w14:paraId="2B53528D" w14:textId="77777777" w:rsidR="006400BE" w:rsidRPr="00FA63FA" w:rsidRDefault="006400BE" w:rsidP="006F69F3">
            <w:pPr>
              <w:pStyle w:val="BodyText"/>
              <w:rPr>
                <w:lang w:val="en-US"/>
              </w:rPr>
            </w:pPr>
            <w:r w:rsidRPr="00FA63FA">
              <w:rPr>
                <w:lang w:val="en-US"/>
              </w:rPr>
              <w:t>Sparks, NV</w:t>
            </w:r>
          </w:p>
        </w:tc>
      </w:tr>
      <w:tr w:rsidR="006400BE" w:rsidRPr="00954278" w14:paraId="1785C0EC"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369EF3FF" w14:textId="77777777" w:rsidR="006400BE" w:rsidRPr="00FA63FA" w:rsidRDefault="006400BE" w:rsidP="006F69F3">
            <w:pPr>
              <w:pStyle w:val="BodyText"/>
              <w:tabs>
                <w:tab w:val="left" w:pos="346"/>
              </w:tabs>
              <w:jc w:val="left"/>
              <w:rPr>
                <w:lang w:val="en-US"/>
              </w:rPr>
            </w:pPr>
            <w:r w:rsidRPr="00FA63FA">
              <w:rPr>
                <w:lang w:val="en-US"/>
              </w:rPr>
              <w:tab/>
              <w:t>Northeast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0B03462C" w14:textId="77777777" w:rsidR="006400BE" w:rsidRPr="00FA63FA" w:rsidRDefault="006400BE" w:rsidP="006F69F3">
            <w:pPr>
              <w:pStyle w:val="BodyText"/>
              <w:tabs>
                <w:tab w:val="left" w:pos="790"/>
                <w:tab w:val="left" w:pos="1060"/>
              </w:tabs>
              <w:jc w:val="center"/>
              <w:rPr>
                <w:lang w:val="en-US"/>
              </w:rPr>
            </w:pPr>
            <w:r w:rsidRPr="00FA63FA">
              <w:rPr>
                <w:lang w:val="en-US"/>
              </w:rPr>
              <w:t>09/14/20</w:t>
            </w:r>
          </w:p>
        </w:tc>
        <w:tc>
          <w:tcPr>
            <w:tcW w:w="1720" w:type="dxa"/>
            <w:tcBorders>
              <w:top w:val="single" w:sz="4" w:space="0" w:color="auto"/>
              <w:left w:val="single" w:sz="4" w:space="0" w:color="auto"/>
              <w:bottom w:val="single" w:sz="4" w:space="0" w:color="auto"/>
              <w:right w:val="double" w:sz="4" w:space="0" w:color="auto"/>
            </w:tcBorders>
            <w:hideMark/>
          </w:tcPr>
          <w:p w14:paraId="17A7B2DF" w14:textId="77777777" w:rsidR="006400BE" w:rsidRPr="00FA63FA" w:rsidRDefault="006400BE" w:rsidP="006F69F3">
            <w:pPr>
              <w:pStyle w:val="BodyText"/>
              <w:rPr>
                <w:lang w:val="en-US"/>
              </w:rPr>
            </w:pPr>
            <w:r w:rsidRPr="00FA63FA">
              <w:rPr>
                <w:lang w:val="en-US"/>
              </w:rPr>
              <w:t>Hartford, CT</w:t>
            </w:r>
          </w:p>
        </w:tc>
      </w:tr>
      <w:tr w:rsidR="006400BE" w:rsidRPr="00954278" w14:paraId="10E25AFC"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0146E226" w14:textId="77777777" w:rsidR="006400BE" w:rsidRPr="00FA63FA" w:rsidRDefault="006400BE" w:rsidP="006F69F3">
            <w:pPr>
              <w:pStyle w:val="BodyText"/>
              <w:tabs>
                <w:tab w:val="left" w:pos="346"/>
              </w:tabs>
              <w:jc w:val="left"/>
              <w:rPr>
                <w:lang w:val="en-US"/>
              </w:rPr>
            </w:pPr>
            <w:r w:rsidRPr="00FA63FA">
              <w:rPr>
                <w:lang w:val="en-US"/>
              </w:rPr>
              <w:tab/>
              <w:t>Southwest Assurance Program</w:t>
            </w:r>
          </w:p>
        </w:tc>
        <w:tc>
          <w:tcPr>
            <w:tcW w:w="1746" w:type="dxa"/>
            <w:tcBorders>
              <w:top w:val="single" w:sz="4" w:space="0" w:color="auto"/>
              <w:left w:val="single" w:sz="4" w:space="0" w:color="auto"/>
              <w:bottom w:val="single" w:sz="4" w:space="0" w:color="auto"/>
              <w:right w:val="single" w:sz="4" w:space="0" w:color="auto"/>
            </w:tcBorders>
            <w:hideMark/>
          </w:tcPr>
          <w:p w14:paraId="175E7910" w14:textId="77777777" w:rsidR="006400BE" w:rsidRPr="00FA63FA" w:rsidRDefault="006400BE" w:rsidP="006F69F3">
            <w:pPr>
              <w:pStyle w:val="BodyText"/>
              <w:tabs>
                <w:tab w:val="left" w:pos="790"/>
                <w:tab w:val="left" w:pos="1060"/>
              </w:tabs>
              <w:jc w:val="center"/>
              <w:rPr>
                <w:lang w:val="en-US"/>
              </w:rPr>
            </w:pPr>
            <w:r w:rsidRPr="00FA63FA">
              <w:rPr>
                <w:lang w:val="en-US"/>
              </w:rPr>
              <w:t>09/28/20</w:t>
            </w:r>
          </w:p>
        </w:tc>
        <w:tc>
          <w:tcPr>
            <w:tcW w:w="1720" w:type="dxa"/>
            <w:tcBorders>
              <w:top w:val="single" w:sz="4" w:space="0" w:color="auto"/>
              <w:left w:val="single" w:sz="4" w:space="0" w:color="auto"/>
              <w:bottom w:val="single" w:sz="4" w:space="0" w:color="auto"/>
              <w:right w:val="double" w:sz="4" w:space="0" w:color="auto"/>
            </w:tcBorders>
            <w:hideMark/>
          </w:tcPr>
          <w:p w14:paraId="1E572991" w14:textId="77777777" w:rsidR="006400BE" w:rsidRPr="00FA63FA" w:rsidRDefault="006400BE" w:rsidP="006F69F3">
            <w:pPr>
              <w:pStyle w:val="BodyText"/>
              <w:rPr>
                <w:lang w:val="en-US"/>
              </w:rPr>
            </w:pPr>
            <w:r w:rsidRPr="00FA63FA">
              <w:rPr>
                <w:lang w:val="en-US"/>
              </w:rPr>
              <w:t>Las Cruces, NM</w:t>
            </w:r>
          </w:p>
        </w:tc>
      </w:tr>
      <w:tr w:rsidR="006400BE" w:rsidRPr="00954278" w14:paraId="4D955CD0"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56C93353" w14:textId="77777777" w:rsidR="006400BE" w:rsidRPr="00FA63FA" w:rsidRDefault="006400BE" w:rsidP="006F69F3">
            <w:pPr>
              <w:pStyle w:val="BodyText"/>
              <w:tabs>
                <w:tab w:val="left" w:pos="346"/>
              </w:tabs>
              <w:ind w:left="346"/>
              <w:jc w:val="left"/>
              <w:rPr>
                <w:lang w:val="en-US"/>
              </w:rPr>
            </w:pPr>
            <w:r w:rsidRPr="00FA63FA">
              <w:rPr>
                <w:lang w:val="en-US"/>
              </w:rPr>
              <w:t>MidAmerica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7FC2DB11" w14:textId="77777777" w:rsidR="006400BE" w:rsidRPr="00FA63FA" w:rsidRDefault="006400BE" w:rsidP="006F69F3">
            <w:pPr>
              <w:pStyle w:val="BodyText"/>
              <w:tabs>
                <w:tab w:val="left" w:pos="790"/>
                <w:tab w:val="left" w:pos="1060"/>
              </w:tabs>
              <w:jc w:val="center"/>
              <w:rPr>
                <w:lang w:val="en-US"/>
              </w:rPr>
            </w:pPr>
            <w:r w:rsidRPr="00FA63FA">
              <w:rPr>
                <w:lang w:val="en-US"/>
              </w:rPr>
              <w:t>10/05/20</w:t>
            </w:r>
          </w:p>
        </w:tc>
        <w:tc>
          <w:tcPr>
            <w:tcW w:w="1720" w:type="dxa"/>
            <w:tcBorders>
              <w:top w:val="single" w:sz="4" w:space="0" w:color="auto"/>
              <w:left w:val="single" w:sz="4" w:space="0" w:color="auto"/>
              <w:bottom w:val="single" w:sz="4" w:space="0" w:color="auto"/>
              <w:right w:val="double" w:sz="4" w:space="0" w:color="auto"/>
            </w:tcBorders>
            <w:hideMark/>
          </w:tcPr>
          <w:p w14:paraId="715B1083" w14:textId="77777777" w:rsidR="006400BE" w:rsidRPr="00FA63FA" w:rsidRDefault="006400BE" w:rsidP="006F69F3">
            <w:pPr>
              <w:pStyle w:val="BodyText"/>
              <w:rPr>
                <w:lang w:val="en-US"/>
              </w:rPr>
            </w:pPr>
            <w:r w:rsidRPr="00FA63FA">
              <w:rPr>
                <w:lang w:val="en-US"/>
              </w:rPr>
              <w:t>Indianapolis, IN</w:t>
            </w:r>
          </w:p>
        </w:tc>
      </w:tr>
      <w:tr w:rsidR="006400BE" w:rsidRPr="00954278" w14:paraId="55A1D2BF" w14:textId="77777777" w:rsidTr="006F69F3">
        <w:tc>
          <w:tcPr>
            <w:tcW w:w="9355" w:type="dxa"/>
            <w:gridSpan w:val="3"/>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76166EB3" w14:textId="77777777" w:rsidR="006400BE" w:rsidRPr="00FA63FA" w:rsidRDefault="006400BE" w:rsidP="006F69F3">
            <w:pPr>
              <w:pStyle w:val="BodyText"/>
              <w:jc w:val="left"/>
            </w:pPr>
            <w:r w:rsidRPr="00FA63FA">
              <w:rPr>
                <w:b/>
                <w:lang w:val="en-US"/>
              </w:rPr>
              <w:tab/>
              <w:t>Webinars</w:t>
            </w:r>
          </w:p>
        </w:tc>
      </w:tr>
      <w:tr w:rsidR="006400BE" w:rsidRPr="00954278" w14:paraId="3EA3CD23"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3C1EBDD5" w14:textId="77777777" w:rsidR="006400BE" w:rsidRPr="00FA63FA" w:rsidRDefault="006400BE" w:rsidP="006F69F3">
            <w:pPr>
              <w:pStyle w:val="BodyText"/>
              <w:tabs>
                <w:tab w:val="left" w:pos="346"/>
              </w:tabs>
              <w:jc w:val="left"/>
              <w:rPr>
                <w:lang w:val="en-US"/>
              </w:rPr>
            </w:pPr>
            <w:r w:rsidRPr="00FA63FA">
              <w:rPr>
                <w:lang w:val="en-US"/>
              </w:rPr>
              <w:tab/>
              <w:t>Basic Uncertainty Concepts</w:t>
            </w:r>
          </w:p>
        </w:tc>
        <w:tc>
          <w:tcPr>
            <w:tcW w:w="1746" w:type="dxa"/>
            <w:tcBorders>
              <w:top w:val="single" w:sz="4" w:space="0" w:color="auto"/>
              <w:left w:val="single" w:sz="4" w:space="0" w:color="auto"/>
              <w:bottom w:val="single" w:sz="4" w:space="0" w:color="auto"/>
              <w:right w:val="single" w:sz="4" w:space="0" w:color="auto"/>
            </w:tcBorders>
            <w:hideMark/>
          </w:tcPr>
          <w:p w14:paraId="0265630F" w14:textId="77777777" w:rsidR="006400BE" w:rsidRPr="00FA63FA" w:rsidRDefault="006400BE" w:rsidP="006F69F3">
            <w:pPr>
              <w:pStyle w:val="BodyText"/>
              <w:tabs>
                <w:tab w:val="left" w:pos="790"/>
                <w:tab w:val="left" w:pos="970"/>
              </w:tabs>
              <w:jc w:val="center"/>
              <w:rPr>
                <w:lang w:val="en-US"/>
              </w:rPr>
            </w:pPr>
            <w:r w:rsidRPr="00FA63FA">
              <w:rPr>
                <w:lang w:val="en-US"/>
              </w:rPr>
              <w:t>03/05/20</w:t>
            </w:r>
          </w:p>
        </w:tc>
        <w:tc>
          <w:tcPr>
            <w:tcW w:w="1720" w:type="dxa"/>
            <w:tcBorders>
              <w:top w:val="single" w:sz="4" w:space="0" w:color="auto"/>
              <w:left w:val="single" w:sz="4" w:space="0" w:color="auto"/>
              <w:bottom w:val="single" w:sz="4" w:space="0" w:color="auto"/>
              <w:right w:val="double" w:sz="4" w:space="0" w:color="auto"/>
            </w:tcBorders>
            <w:hideMark/>
          </w:tcPr>
          <w:p w14:paraId="0695DF4A" w14:textId="77777777" w:rsidR="006400BE" w:rsidRPr="00FA63FA" w:rsidRDefault="006400BE" w:rsidP="006F69F3">
            <w:pPr>
              <w:pStyle w:val="BodyText"/>
              <w:rPr>
                <w:lang w:val="en-US"/>
              </w:rPr>
            </w:pPr>
            <w:r w:rsidRPr="00FA63FA">
              <w:rPr>
                <w:lang w:val="en-US"/>
              </w:rPr>
              <w:t>Web-based</w:t>
            </w:r>
          </w:p>
        </w:tc>
      </w:tr>
      <w:tr w:rsidR="006400BE" w:rsidRPr="00954278" w14:paraId="0C0CB138"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2D018B7A" w14:textId="77777777" w:rsidR="006400BE" w:rsidRPr="00FA63FA" w:rsidRDefault="006400BE" w:rsidP="006F69F3">
            <w:pPr>
              <w:pStyle w:val="BodyText"/>
              <w:tabs>
                <w:tab w:val="left" w:pos="346"/>
              </w:tabs>
              <w:jc w:val="left"/>
              <w:rPr>
                <w:lang w:val="en-US"/>
              </w:rPr>
            </w:pPr>
            <w:r w:rsidRPr="00FA63FA">
              <w:rPr>
                <w:lang w:val="en-US"/>
              </w:rPr>
              <w:tab/>
              <w:t>Calibration Certificate Evaluation (2-day session)</w:t>
            </w:r>
          </w:p>
        </w:tc>
        <w:tc>
          <w:tcPr>
            <w:tcW w:w="1746" w:type="dxa"/>
            <w:tcBorders>
              <w:top w:val="single" w:sz="4" w:space="0" w:color="auto"/>
              <w:left w:val="single" w:sz="4" w:space="0" w:color="auto"/>
              <w:bottom w:val="single" w:sz="4" w:space="0" w:color="auto"/>
              <w:right w:val="single" w:sz="4" w:space="0" w:color="auto"/>
            </w:tcBorders>
            <w:hideMark/>
          </w:tcPr>
          <w:p w14:paraId="2F5094B9" w14:textId="77777777" w:rsidR="006400BE" w:rsidRPr="00FA63FA" w:rsidRDefault="006400BE" w:rsidP="006F69F3">
            <w:pPr>
              <w:pStyle w:val="BodyText"/>
              <w:tabs>
                <w:tab w:val="left" w:pos="790"/>
                <w:tab w:val="left" w:pos="1060"/>
              </w:tabs>
              <w:jc w:val="center"/>
              <w:rPr>
                <w:lang w:val="en-US"/>
              </w:rPr>
            </w:pPr>
            <w:r w:rsidRPr="00FA63FA">
              <w:rPr>
                <w:lang w:val="en-US"/>
              </w:rPr>
              <w:t>01/23/20</w:t>
            </w:r>
          </w:p>
        </w:tc>
        <w:tc>
          <w:tcPr>
            <w:tcW w:w="1720" w:type="dxa"/>
            <w:tcBorders>
              <w:top w:val="single" w:sz="4" w:space="0" w:color="auto"/>
              <w:left w:val="single" w:sz="4" w:space="0" w:color="auto"/>
              <w:bottom w:val="single" w:sz="4" w:space="0" w:color="auto"/>
              <w:right w:val="double" w:sz="4" w:space="0" w:color="auto"/>
            </w:tcBorders>
            <w:hideMark/>
          </w:tcPr>
          <w:p w14:paraId="41664909" w14:textId="77777777" w:rsidR="006400BE" w:rsidRPr="00FA63FA" w:rsidRDefault="006400BE" w:rsidP="006F69F3">
            <w:pPr>
              <w:pStyle w:val="BodyText"/>
              <w:rPr>
                <w:lang w:val="en-US"/>
              </w:rPr>
            </w:pPr>
            <w:r w:rsidRPr="00FA63FA">
              <w:rPr>
                <w:lang w:val="en-US"/>
              </w:rPr>
              <w:t>Web-based</w:t>
            </w:r>
          </w:p>
        </w:tc>
      </w:tr>
      <w:tr w:rsidR="006400BE" w:rsidRPr="00954278" w14:paraId="647C7B9C"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5DF767BD" w14:textId="77777777" w:rsidR="006400BE" w:rsidRPr="00FA63FA" w:rsidRDefault="006400BE" w:rsidP="006F69F3">
            <w:pPr>
              <w:pStyle w:val="BodyText"/>
              <w:tabs>
                <w:tab w:val="left" w:pos="346"/>
              </w:tabs>
              <w:jc w:val="left"/>
              <w:rPr>
                <w:lang w:val="en-US"/>
              </w:rPr>
            </w:pPr>
            <w:r w:rsidRPr="00FA63FA">
              <w:rPr>
                <w:lang w:val="en-US"/>
              </w:rPr>
              <w:tab/>
              <w:t>Conducting an Effective Management Review</w:t>
            </w:r>
          </w:p>
        </w:tc>
        <w:tc>
          <w:tcPr>
            <w:tcW w:w="1746" w:type="dxa"/>
            <w:tcBorders>
              <w:top w:val="single" w:sz="4" w:space="0" w:color="auto"/>
              <w:left w:val="single" w:sz="4" w:space="0" w:color="auto"/>
              <w:bottom w:val="single" w:sz="4" w:space="0" w:color="auto"/>
              <w:right w:val="single" w:sz="4" w:space="0" w:color="auto"/>
            </w:tcBorders>
            <w:hideMark/>
          </w:tcPr>
          <w:p w14:paraId="7753B8EA" w14:textId="77777777" w:rsidR="006400BE" w:rsidRPr="00FA63FA" w:rsidRDefault="006400BE" w:rsidP="006F69F3">
            <w:pPr>
              <w:pStyle w:val="BodyText"/>
              <w:tabs>
                <w:tab w:val="left" w:pos="790"/>
                <w:tab w:val="left" w:pos="1060"/>
              </w:tabs>
              <w:jc w:val="center"/>
              <w:rPr>
                <w:lang w:val="en-US"/>
              </w:rPr>
            </w:pPr>
            <w:r w:rsidRPr="00FA63FA">
              <w:rPr>
                <w:lang w:val="en-US"/>
              </w:rPr>
              <w:t>02/13/20</w:t>
            </w:r>
          </w:p>
        </w:tc>
        <w:tc>
          <w:tcPr>
            <w:tcW w:w="1720" w:type="dxa"/>
            <w:tcBorders>
              <w:top w:val="single" w:sz="4" w:space="0" w:color="auto"/>
              <w:left w:val="single" w:sz="4" w:space="0" w:color="auto"/>
              <w:bottom w:val="single" w:sz="4" w:space="0" w:color="auto"/>
              <w:right w:val="double" w:sz="4" w:space="0" w:color="auto"/>
            </w:tcBorders>
            <w:hideMark/>
          </w:tcPr>
          <w:p w14:paraId="61E9E17E" w14:textId="77777777" w:rsidR="006400BE" w:rsidRPr="00FA63FA" w:rsidRDefault="006400BE" w:rsidP="006F69F3">
            <w:pPr>
              <w:pStyle w:val="BodyText"/>
              <w:rPr>
                <w:lang w:val="en-US"/>
              </w:rPr>
            </w:pPr>
            <w:r w:rsidRPr="00FA63FA">
              <w:rPr>
                <w:lang w:val="en-US"/>
              </w:rPr>
              <w:t>Web-based</w:t>
            </w:r>
          </w:p>
        </w:tc>
      </w:tr>
      <w:tr w:rsidR="006400BE" w:rsidRPr="00954278" w14:paraId="61BB98A2"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169EEB89" w14:textId="77777777" w:rsidR="006400BE" w:rsidRPr="00FA63FA" w:rsidRDefault="006400BE" w:rsidP="006F69F3">
            <w:pPr>
              <w:pStyle w:val="BodyText"/>
              <w:tabs>
                <w:tab w:val="left" w:pos="346"/>
              </w:tabs>
              <w:jc w:val="left"/>
              <w:rPr>
                <w:lang w:val="en-US"/>
              </w:rPr>
            </w:pPr>
            <w:r w:rsidRPr="00FA63FA">
              <w:rPr>
                <w:lang w:val="en-US"/>
              </w:rPr>
              <w:tab/>
              <w:t>Internal Auditing Best Practices</w:t>
            </w:r>
          </w:p>
        </w:tc>
        <w:tc>
          <w:tcPr>
            <w:tcW w:w="1746" w:type="dxa"/>
            <w:tcBorders>
              <w:top w:val="single" w:sz="4" w:space="0" w:color="auto"/>
              <w:left w:val="single" w:sz="4" w:space="0" w:color="auto"/>
              <w:bottom w:val="single" w:sz="4" w:space="0" w:color="auto"/>
              <w:right w:val="single" w:sz="4" w:space="0" w:color="auto"/>
            </w:tcBorders>
            <w:hideMark/>
          </w:tcPr>
          <w:p w14:paraId="69BEB4C5" w14:textId="77777777" w:rsidR="006400BE" w:rsidRPr="00FA63FA" w:rsidRDefault="006400BE" w:rsidP="006F69F3">
            <w:pPr>
              <w:pStyle w:val="BodyText"/>
              <w:tabs>
                <w:tab w:val="left" w:pos="790"/>
                <w:tab w:val="left" w:pos="1060"/>
              </w:tabs>
              <w:jc w:val="center"/>
              <w:rPr>
                <w:lang w:val="en-US"/>
              </w:rPr>
            </w:pPr>
            <w:r w:rsidRPr="00FA63FA">
              <w:rPr>
                <w:lang w:val="en-US"/>
              </w:rPr>
              <w:t>02/27/20</w:t>
            </w:r>
          </w:p>
        </w:tc>
        <w:tc>
          <w:tcPr>
            <w:tcW w:w="1720" w:type="dxa"/>
            <w:tcBorders>
              <w:top w:val="single" w:sz="4" w:space="0" w:color="auto"/>
              <w:left w:val="single" w:sz="4" w:space="0" w:color="auto"/>
              <w:bottom w:val="single" w:sz="4" w:space="0" w:color="auto"/>
              <w:right w:val="double" w:sz="4" w:space="0" w:color="auto"/>
            </w:tcBorders>
            <w:hideMark/>
          </w:tcPr>
          <w:p w14:paraId="5429C6C7" w14:textId="77777777" w:rsidR="006400BE" w:rsidRPr="00FA63FA" w:rsidRDefault="006400BE" w:rsidP="006F69F3">
            <w:pPr>
              <w:pStyle w:val="BodyText"/>
              <w:rPr>
                <w:lang w:val="en-US"/>
              </w:rPr>
            </w:pPr>
            <w:r w:rsidRPr="00FA63FA">
              <w:rPr>
                <w:lang w:val="en-US"/>
              </w:rPr>
              <w:t>Web-based</w:t>
            </w:r>
          </w:p>
        </w:tc>
      </w:tr>
      <w:tr w:rsidR="006400BE" w:rsidRPr="00954278" w14:paraId="6632DEF2"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74DB5E9B" w14:textId="77777777" w:rsidR="006400BE" w:rsidRPr="00FA63FA" w:rsidRDefault="006400BE" w:rsidP="006F69F3">
            <w:pPr>
              <w:pStyle w:val="BodyText"/>
              <w:tabs>
                <w:tab w:val="left" w:pos="346"/>
              </w:tabs>
              <w:jc w:val="left"/>
              <w:rPr>
                <w:lang w:val="en-US"/>
              </w:rPr>
            </w:pPr>
            <w:r w:rsidRPr="00FA63FA">
              <w:rPr>
                <w:lang w:val="en-US"/>
              </w:rPr>
              <w:tab/>
              <w:t>Measurement Systems for Legal Metrology</w:t>
            </w:r>
          </w:p>
        </w:tc>
        <w:tc>
          <w:tcPr>
            <w:tcW w:w="1746" w:type="dxa"/>
            <w:tcBorders>
              <w:top w:val="single" w:sz="4" w:space="0" w:color="auto"/>
              <w:left w:val="single" w:sz="4" w:space="0" w:color="auto"/>
              <w:bottom w:val="single" w:sz="4" w:space="0" w:color="auto"/>
              <w:right w:val="single" w:sz="4" w:space="0" w:color="auto"/>
            </w:tcBorders>
            <w:hideMark/>
          </w:tcPr>
          <w:p w14:paraId="1EC965C2" w14:textId="77777777" w:rsidR="006400BE" w:rsidRPr="00FA63FA" w:rsidRDefault="006400BE" w:rsidP="006F69F3">
            <w:pPr>
              <w:pStyle w:val="BodyText"/>
              <w:tabs>
                <w:tab w:val="left" w:pos="790"/>
                <w:tab w:val="left" w:pos="1060"/>
              </w:tabs>
              <w:jc w:val="center"/>
              <w:rPr>
                <w:lang w:val="en-US"/>
              </w:rPr>
            </w:pPr>
            <w:r w:rsidRPr="00FA63FA">
              <w:rPr>
                <w:lang w:val="en-US"/>
              </w:rPr>
              <w:t>08/12/20</w:t>
            </w:r>
          </w:p>
        </w:tc>
        <w:tc>
          <w:tcPr>
            <w:tcW w:w="1720" w:type="dxa"/>
            <w:tcBorders>
              <w:top w:val="single" w:sz="4" w:space="0" w:color="auto"/>
              <w:left w:val="single" w:sz="4" w:space="0" w:color="auto"/>
              <w:bottom w:val="single" w:sz="4" w:space="0" w:color="auto"/>
              <w:right w:val="double" w:sz="4" w:space="0" w:color="auto"/>
            </w:tcBorders>
            <w:hideMark/>
          </w:tcPr>
          <w:p w14:paraId="2F518A49" w14:textId="77777777" w:rsidR="006400BE" w:rsidRPr="00FA63FA" w:rsidRDefault="006400BE" w:rsidP="006F69F3">
            <w:pPr>
              <w:pStyle w:val="BodyText"/>
              <w:rPr>
                <w:lang w:val="en-US"/>
              </w:rPr>
            </w:pPr>
            <w:r w:rsidRPr="00FA63FA">
              <w:rPr>
                <w:lang w:val="en-US"/>
              </w:rPr>
              <w:t>Web-based</w:t>
            </w:r>
          </w:p>
        </w:tc>
      </w:tr>
      <w:tr w:rsidR="006400BE" w:rsidRPr="00954278" w14:paraId="4409B2C2" w14:textId="77777777" w:rsidTr="006F69F3">
        <w:tc>
          <w:tcPr>
            <w:tcW w:w="5889" w:type="dxa"/>
            <w:tcBorders>
              <w:top w:val="single" w:sz="4" w:space="0" w:color="auto"/>
              <w:left w:val="double" w:sz="4" w:space="0" w:color="auto"/>
              <w:bottom w:val="single" w:sz="18" w:space="0" w:color="auto"/>
              <w:right w:val="single" w:sz="4" w:space="0" w:color="auto"/>
            </w:tcBorders>
            <w:hideMark/>
          </w:tcPr>
          <w:p w14:paraId="489FCE3E" w14:textId="77777777" w:rsidR="006400BE" w:rsidRPr="00FA63FA" w:rsidRDefault="006400BE" w:rsidP="006F69F3">
            <w:pPr>
              <w:pStyle w:val="BodyText"/>
              <w:tabs>
                <w:tab w:val="left" w:pos="346"/>
              </w:tabs>
              <w:jc w:val="left"/>
              <w:rPr>
                <w:b/>
                <w:lang w:val="en-US"/>
              </w:rPr>
            </w:pPr>
            <w:r w:rsidRPr="00FA63FA">
              <w:rPr>
                <w:lang w:val="en-US"/>
              </w:rPr>
              <w:tab/>
              <w:t>Software Verification &amp; Validation</w:t>
            </w:r>
          </w:p>
        </w:tc>
        <w:tc>
          <w:tcPr>
            <w:tcW w:w="1746" w:type="dxa"/>
            <w:tcBorders>
              <w:top w:val="single" w:sz="4" w:space="0" w:color="auto"/>
              <w:left w:val="single" w:sz="4" w:space="0" w:color="auto"/>
              <w:bottom w:val="single" w:sz="18" w:space="0" w:color="auto"/>
              <w:right w:val="single" w:sz="4" w:space="0" w:color="auto"/>
            </w:tcBorders>
            <w:hideMark/>
          </w:tcPr>
          <w:p w14:paraId="35B802AE" w14:textId="77777777" w:rsidR="006400BE" w:rsidRPr="00FA63FA" w:rsidRDefault="006400BE" w:rsidP="006F69F3">
            <w:pPr>
              <w:pStyle w:val="BodyText"/>
              <w:tabs>
                <w:tab w:val="left" w:pos="790"/>
                <w:tab w:val="left" w:pos="1060"/>
              </w:tabs>
              <w:jc w:val="center"/>
              <w:rPr>
                <w:lang w:val="en-US"/>
              </w:rPr>
            </w:pPr>
            <w:r w:rsidRPr="00FA63FA">
              <w:rPr>
                <w:lang w:val="en-US"/>
              </w:rPr>
              <w:t>02/20/20</w:t>
            </w:r>
          </w:p>
        </w:tc>
        <w:tc>
          <w:tcPr>
            <w:tcW w:w="1720" w:type="dxa"/>
            <w:tcBorders>
              <w:top w:val="single" w:sz="4" w:space="0" w:color="auto"/>
              <w:left w:val="single" w:sz="4" w:space="0" w:color="auto"/>
              <w:bottom w:val="single" w:sz="18" w:space="0" w:color="auto"/>
              <w:right w:val="double" w:sz="4" w:space="0" w:color="auto"/>
            </w:tcBorders>
            <w:hideMark/>
          </w:tcPr>
          <w:p w14:paraId="6F4BA519" w14:textId="77777777" w:rsidR="006400BE" w:rsidRPr="00FA63FA" w:rsidRDefault="006400BE" w:rsidP="006F69F3">
            <w:pPr>
              <w:pStyle w:val="BodyText"/>
              <w:rPr>
                <w:lang w:val="en-US"/>
              </w:rPr>
            </w:pPr>
            <w:r w:rsidRPr="00FA63FA">
              <w:rPr>
                <w:lang w:val="en-US"/>
              </w:rPr>
              <w:t>Web-based</w:t>
            </w:r>
          </w:p>
        </w:tc>
      </w:tr>
      <w:tr w:rsidR="006400BE" w:rsidRPr="00954278" w14:paraId="13208196" w14:textId="77777777" w:rsidTr="006F69F3">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31B8DEC" w14:textId="77777777" w:rsidR="006400BE" w:rsidRPr="00FA63FA" w:rsidRDefault="006400BE" w:rsidP="006F69F3">
            <w:pPr>
              <w:pStyle w:val="BodyText"/>
            </w:pPr>
            <w:r w:rsidRPr="00FA63FA">
              <w:rPr>
                <w:b/>
                <w:sz w:val="22"/>
              </w:rPr>
              <w:t>Packaging &amp; Price Verification</w:t>
            </w:r>
          </w:p>
        </w:tc>
      </w:tr>
      <w:tr w:rsidR="006400BE" w:rsidRPr="00954278" w14:paraId="4F9A548C"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61180BB7" w14:textId="77777777" w:rsidR="006400BE" w:rsidRPr="00FA63FA" w:rsidRDefault="006400BE" w:rsidP="006F69F3">
            <w:pPr>
              <w:pStyle w:val="BodyText"/>
              <w:tabs>
                <w:tab w:val="left" w:pos="346"/>
              </w:tabs>
              <w:ind w:left="323" w:hanging="323"/>
              <w:jc w:val="left"/>
            </w:pPr>
            <w:r w:rsidRPr="00FA63FA">
              <w:rPr>
                <w:lang w:val="en-US"/>
              </w:rPr>
              <w:tab/>
              <w:t>HB 130 – Uniform Packaging/Labeling Regs</w:t>
            </w:r>
          </w:p>
        </w:tc>
        <w:tc>
          <w:tcPr>
            <w:tcW w:w="1746" w:type="dxa"/>
            <w:tcBorders>
              <w:top w:val="single" w:sz="4" w:space="0" w:color="auto"/>
              <w:left w:val="single" w:sz="4" w:space="0" w:color="auto"/>
              <w:bottom w:val="single" w:sz="4" w:space="0" w:color="auto"/>
              <w:right w:val="single" w:sz="4" w:space="0" w:color="auto"/>
            </w:tcBorders>
            <w:hideMark/>
          </w:tcPr>
          <w:p w14:paraId="72865C78" w14:textId="77777777" w:rsidR="006400BE" w:rsidRPr="00FA63FA" w:rsidRDefault="006400BE" w:rsidP="006F69F3">
            <w:pPr>
              <w:pStyle w:val="BodyText"/>
              <w:tabs>
                <w:tab w:val="left" w:pos="790"/>
                <w:tab w:val="left" w:pos="1060"/>
              </w:tabs>
              <w:jc w:val="center"/>
              <w:rPr>
                <w:lang w:val="en-US"/>
              </w:rPr>
            </w:pPr>
            <w:r w:rsidRPr="00FA63FA">
              <w:rPr>
                <w:lang w:val="en-US"/>
              </w:rPr>
              <w:t>05/18/20</w:t>
            </w:r>
          </w:p>
        </w:tc>
        <w:tc>
          <w:tcPr>
            <w:tcW w:w="1720" w:type="dxa"/>
            <w:tcBorders>
              <w:top w:val="single" w:sz="4" w:space="0" w:color="auto"/>
              <w:left w:val="single" w:sz="4" w:space="0" w:color="auto"/>
              <w:bottom w:val="single" w:sz="4" w:space="0" w:color="auto"/>
              <w:right w:val="double" w:sz="4" w:space="0" w:color="auto"/>
            </w:tcBorders>
            <w:hideMark/>
          </w:tcPr>
          <w:p w14:paraId="27966480" w14:textId="77777777" w:rsidR="006400BE" w:rsidRPr="00FA63FA" w:rsidRDefault="006400BE" w:rsidP="006F69F3">
            <w:pPr>
              <w:pStyle w:val="BodyText"/>
              <w:rPr>
                <w:lang w:val="en-US"/>
              </w:rPr>
            </w:pPr>
            <w:r w:rsidRPr="00FA63FA">
              <w:rPr>
                <w:lang w:val="en-US"/>
              </w:rPr>
              <w:t>Sacramento, CA</w:t>
            </w:r>
          </w:p>
        </w:tc>
      </w:tr>
      <w:tr w:rsidR="006400BE" w:rsidRPr="00954278" w14:paraId="658C1438"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6EAA54BA" w14:textId="77777777" w:rsidR="006400BE" w:rsidRPr="00FA63FA" w:rsidRDefault="006400BE" w:rsidP="006F69F3">
            <w:pPr>
              <w:pStyle w:val="BodyText"/>
              <w:tabs>
                <w:tab w:val="left" w:pos="346"/>
              </w:tabs>
              <w:ind w:left="323" w:hanging="323"/>
              <w:jc w:val="left"/>
              <w:rPr>
                <w:lang w:val="en-US"/>
              </w:rPr>
            </w:pPr>
            <w:r w:rsidRPr="00FA63FA">
              <w:rPr>
                <w:lang w:val="en-US"/>
              </w:rPr>
              <w:tab/>
              <w:t>HB 133 – Checking Net Contents of Packaged Goods, Basic</w:t>
            </w:r>
          </w:p>
        </w:tc>
        <w:tc>
          <w:tcPr>
            <w:tcW w:w="1746" w:type="dxa"/>
            <w:tcBorders>
              <w:top w:val="single" w:sz="4" w:space="0" w:color="auto"/>
              <w:left w:val="single" w:sz="4" w:space="0" w:color="auto"/>
              <w:bottom w:val="single" w:sz="4" w:space="0" w:color="auto"/>
              <w:right w:val="single" w:sz="4" w:space="0" w:color="auto"/>
            </w:tcBorders>
            <w:hideMark/>
          </w:tcPr>
          <w:p w14:paraId="1781438E" w14:textId="77777777" w:rsidR="006400BE" w:rsidRPr="00FA63FA" w:rsidRDefault="006400BE" w:rsidP="006F69F3">
            <w:pPr>
              <w:pStyle w:val="BodyText"/>
              <w:tabs>
                <w:tab w:val="left" w:pos="790"/>
                <w:tab w:val="left" w:pos="1060"/>
              </w:tabs>
              <w:jc w:val="center"/>
              <w:rPr>
                <w:lang w:val="en-US"/>
              </w:rPr>
            </w:pPr>
            <w:r w:rsidRPr="00FA63FA">
              <w:rPr>
                <w:lang w:val="en-US"/>
              </w:rPr>
              <w:t>05/04/20</w:t>
            </w:r>
          </w:p>
        </w:tc>
        <w:tc>
          <w:tcPr>
            <w:tcW w:w="1720" w:type="dxa"/>
            <w:tcBorders>
              <w:top w:val="single" w:sz="4" w:space="0" w:color="auto"/>
              <w:left w:val="single" w:sz="4" w:space="0" w:color="auto"/>
              <w:bottom w:val="single" w:sz="4" w:space="0" w:color="auto"/>
              <w:right w:val="double" w:sz="4" w:space="0" w:color="auto"/>
            </w:tcBorders>
            <w:hideMark/>
          </w:tcPr>
          <w:p w14:paraId="55096C49" w14:textId="77777777" w:rsidR="006400BE" w:rsidRPr="00FA63FA" w:rsidRDefault="006400BE" w:rsidP="006F69F3">
            <w:pPr>
              <w:pStyle w:val="BodyText"/>
              <w:rPr>
                <w:lang w:val="en-US"/>
              </w:rPr>
            </w:pPr>
            <w:r w:rsidRPr="00FA63FA">
              <w:rPr>
                <w:lang w:val="en-US"/>
              </w:rPr>
              <w:t>Saratoga Springs, NY (NEWMA)</w:t>
            </w:r>
          </w:p>
        </w:tc>
      </w:tr>
      <w:tr w:rsidR="006400BE" w:rsidRPr="00954278" w14:paraId="2CFDFCE2" w14:textId="77777777" w:rsidTr="006F69F3">
        <w:tc>
          <w:tcPr>
            <w:tcW w:w="9355"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9F0912B" w14:textId="77777777" w:rsidR="006400BE" w:rsidRPr="00FA63FA" w:rsidRDefault="006400BE" w:rsidP="006F69F3">
            <w:pPr>
              <w:pStyle w:val="BodyText"/>
              <w:jc w:val="left"/>
              <w:rPr>
                <w:lang w:val="en-US"/>
              </w:rPr>
            </w:pPr>
            <w:r w:rsidRPr="00FA63FA">
              <w:rPr>
                <w:b/>
                <w:lang w:val="en-US"/>
              </w:rPr>
              <w:tab/>
              <w:t>Webinars</w:t>
            </w:r>
          </w:p>
        </w:tc>
      </w:tr>
      <w:tr w:rsidR="006400BE" w:rsidRPr="00954278" w14:paraId="6B7543CD" w14:textId="77777777" w:rsidTr="006F69F3">
        <w:tc>
          <w:tcPr>
            <w:tcW w:w="5889" w:type="dxa"/>
            <w:vMerge w:val="restart"/>
            <w:tcBorders>
              <w:top w:val="single" w:sz="4" w:space="0" w:color="auto"/>
              <w:left w:val="double" w:sz="4" w:space="0" w:color="auto"/>
              <w:bottom w:val="single" w:sz="4" w:space="0" w:color="auto"/>
              <w:right w:val="single" w:sz="4" w:space="0" w:color="auto"/>
            </w:tcBorders>
            <w:hideMark/>
          </w:tcPr>
          <w:p w14:paraId="26DB30E9" w14:textId="77777777" w:rsidR="006400BE" w:rsidRPr="00FA63FA" w:rsidRDefault="006400BE" w:rsidP="006F69F3">
            <w:pPr>
              <w:pStyle w:val="BodyText"/>
              <w:tabs>
                <w:tab w:val="left" w:pos="335"/>
              </w:tabs>
              <w:ind w:left="335" w:hanging="335"/>
              <w:jc w:val="left"/>
              <w:rPr>
                <w:lang w:val="en-US"/>
              </w:rPr>
            </w:pPr>
            <w:r w:rsidRPr="00FA63FA">
              <w:rPr>
                <w:lang w:val="en-US"/>
              </w:rPr>
              <w:tab/>
              <w:t>HB 130 – Price Verification</w:t>
            </w:r>
          </w:p>
        </w:tc>
        <w:tc>
          <w:tcPr>
            <w:tcW w:w="1746" w:type="dxa"/>
            <w:tcBorders>
              <w:top w:val="single" w:sz="4" w:space="0" w:color="auto"/>
              <w:left w:val="single" w:sz="4" w:space="0" w:color="auto"/>
              <w:bottom w:val="single" w:sz="4" w:space="0" w:color="auto"/>
              <w:right w:val="single" w:sz="4" w:space="0" w:color="auto"/>
            </w:tcBorders>
            <w:hideMark/>
          </w:tcPr>
          <w:p w14:paraId="41F02712" w14:textId="77777777" w:rsidR="006400BE" w:rsidRPr="00FA63FA" w:rsidRDefault="006400BE" w:rsidP="006F69F3">
            <w:pPr>
              <w:pStyle w:val="BodyText"/>
              <w:tabs>
                <w:tab w:val="left" w:pos="790"/>
                <w:tab w:val="left" w:pos="1060"/>
              </w:tabs>
              <w:jc w:val="center"/>
              <w:rPr>
                <w:lang w:val="en-US"/>
              </w:rPr>
            </w:pPr>
            <w:r w:rsidRPr="00FA63FA">
              <w:rPr>
                <w:lang w:val="en-US"/>
              </w:rPr>
              <w:t>03/05/20</w:t>
            </w:r>
          </w:p>
        </w:tc>
        <w:tc>
          <w:tcPr>
            <w:tcW w:w="1720" w:type="dxa"/>
            <w:tcBorders>
              <w:top w:val="single" w:sz="4" w:space="0" w:color="auto"/>
              <w:left w:val="single" w:sz="4" w:space="0" w:color="auto"/>
              <w:bottom w:val="single" w:sz="4" w:space="0" w:color="auto"/>
              <w:right w:val="double" w:sz="4" w:space="0" w:color="auto"/>
            </w:tcBorders>
            <w:hideMark/>
          </w:tcPr>
          <w:p w14:paraId="3517C1DE" w14:textId="77777777" w:rsidR="006400BE" w:rsidRPr="00FA63FA" w:rsidRDefault="006400BE" w:rsidP="006F69F3">
            <w:pPr>
              <w:pStyle w:val="BodyText"/>
              <w:rPr>
                <w:lang w:val="en-US"/>
              </w:rPr>
            </w:pPr>
            <w:r w:rsidRPr="00FA63FA">
              <w:rPr>
                <w:lang w:val="en-US"/>
              </w:rPr>
              <w:t>Web-based</w:t>
            </w:r>
          </w:p>
        </w:tc>
      </w:tr>
      <w:tr w:rsidR="006400BE" w:rsidRPr="00954278" w14:paraId="3A1CF699" w14:textId="77777777" w:rsidTr="006F69F3">
        <w:tc>
          <w:tcPr>
            <w:tcW w:w="5889" w:type="dxa"/>
            <w:vMerge/>
            <w:tcBorders>
              <w:top w:val="single" w:sz="4" w:space="0" w:color="auto"/>
              <w:left w:val="double" w:sz="4" w:space="0" w:color="auto"/>
              <w:bottom w:val="single" w:sz="4" w:space="0" w:color="auto"/>
              <w:right w:val="single" w:sz="4" w:space="0" w:color="auto"/>
            </w:tcBorders>
            <w:vAlign w:val="center"/>
            <w:hideMark/>
          </w:tcPr>
          <w:p w14:paraId="0CB70DBB" w14:textId="77777777" w:rsidR="006400BE" w:rsidRPr="00FA63FA" w:rsidRDefault="006400BE" w:rsidP="006F69F3">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659674F4" w14:textId="77777777" w:rsidR="006400BE" w:rsidRPr="00FA63FA" w:rsidRDefault="006400BE" w:rsidP="006F69F3">
            <w:pPr>
              <w:pStyle w:val="BodyText"/>
              <w:tabs>
                <w:tab w:val="left" w:pos="790"/>
                <w:tab w:val="left" w:pos="1060"/>
              </w:tabs>
              <w:jc w:val="center"/>
              <w:rPr>
                <w:lang w:val="en-US"/>
              </w:rPr>
            </w:pPr>
            <w:r w:rsidRPr="00FA63FA">
              <w:rPr>
                <w:lang w:val="en-US"/>
              </w:rPr>
              <w:t>07/22/20</w:t>
            </w:r>
          </w:p>
        </w:tc>
        <w:tc>
          <w:tcPr>
            <w:tcW w:w="1720" w:type="dxa"/>
            <w:tcBorders>
              <w:top w:val="single" w:sz="4" w:space="0" w:color="auto"/>
              <w:left w:val="single" w:sz="4" w:space="0" w:color="auto"/>
              <w:bottom w:val="single" w:sz="4" w:space="0" w:color="auto"/>
              <w:right w:val="double" w:sz="4" w:space="0" w:color="auto"/>
            </w:tcBorders>
            <w:hideMark/>
          </w:tcPr>
          <w:p w14:paraId="5811B36B" w14:textId="77777777" w:rsidR="006400BE" w:rsidRPr="00FA63FA" w:rsidRDefault="006400BE" w:rsidP="006F69F3">
            <w:pPr>
              <w:pStyle w:val="BodyText"/>
              <w:rPr>
                <w:lang w:val="en-US"/>
              </w:rPr>
            </w:pPr>
            <w:r w:rsidRPr="00FA63FA">
              <w:rPr>
                <w:lang w:val="en-US"/>
              </w:rPr>
              <w:t>Web-based</w:t>
            </w:r>
          </w:p>
        </w:tc>
      </w:tr>
      <w:tr w:rsidR="006400BE" w:rsidRPr="00954278" w14:paraId="49C809C0" w14:textId="77777777" w:rsidTr="006F69F3">
        <w:tc>
          <w:tcPr>
            <w:tcW w:w="5889" w:type="dxa"/>
            <w:vMerge w:val="restart"/>
            <w:tcBorders>
              <w:top w:val="single" w:sz="4" w:space="0" w:color="auto"/>
              <w:left w:val="double" w:sz="4" w:space="0" w:color="auto"/>
              <w:bottom w:val="single" w:sz="4" w:space="0" w:color="auto"/>
              <w:right w:val="single" w:sz="4" w:space="0" w:color="auto"/>
            </w:tcBorders>
            <w:hideMark/>
          </w:tcPr>
          <w:p w14:paraId="042D268D" w14:textId="77777777" w:rsidR="006400BE" w:rsidRPr="00FA63FA" w:rsidRDefault="006400BE" w:rsidP="006F69F3">
            <w:pPr>
              <w:pStyle w:val="BodyText"/>
              <w:tabs>
                <w:tab w:val="left" w:pos="335"/>
              </w:tabs>
              <w:ind w:left="335" w:hanging="335"/>
              <w:jc w:val="left"/>
              <w:rPr>
                <w:lang w:val="en-US"/>
              </w:rPr>
            </w:pPr>
            <w:r w:rsidRPr="00FA63FA">
              <w:rPr>
                <w:lang w:val="en-US"/>
              </w:rPr>
              <w:lastRenderedPageBreak/>
              <w:tab/>
              <w:t>HB 130 – Overview Packaging\Labeling Reg</w:t>
            </w:r>
          </w:p>
        </w:tc>
        <w:tc>
          <w:tcPr>
            <w:tcW w:w="1746" w:type="dxa"/>
            <w:tcBorders>
              <w:top w:val="single" w:sz="4" w:space="0" w:color="auto"/>
              <w:left w:val="single" w:sz="4" w:space="0" w:color="auto"/>
              <w:bottom w:val="single" w:sz="4" w:space="0" w:color="auto"/>
              <w:right w:val="single" w:sz="4" w:space="0" w:color="auto"/>
            </w:tcBorders>
            <w:hideMark/>
          </w:tcPr>
          <w:p w14:paraId="532C8FF7" w14:textId="77777777" w:rsidR="006400BE" w:rsidRPr="00FA63FA" w:rsidRDefault="006400BE" w:rsidP="006F69F3">
            <w:pPr>
              <w:pStyle w:val="BodyText"/>
              <w:tabs>
                <w:tab w:val="left" w:pos="790"/>
                <w:tab w:val="left" w:pos="1060"/>
              </w:tabs>
              <w:jc w:val="center"/>
              <w:rPr>
                <w:lang w:val="en-US"/>
              </w:rPr>
            </w:pPr>
            <w:r w:rsidRPr="00FA63FA">
              <w:rPr>
                <w:lang w:val="en-US"/>
              </w:rPr>
              <w:t>03/26/20</w:t>
            </w:r>
          </w:p>
        </w:tc>
        <w:tc>
          <w:tcPr>
            <w:tcW w:w="1720" w:type="dxa"/>
            <w:tcBorders>
              <w:top w:val="single" w:sz="4" w:space="0" w:color="auto"/>
              <w:left w:val="single" w:sz="4" w:space="0" w:color="auto"/>
              <w:bottom w:val="single" w:sz="4" w:space="0" w:color="auto"/>
              <w:right w:val="double" w:sz="4" w:space="0" w:color="auto"/>
            </w:tcBorders>
            <w:hideMark/>
          </w:tcPr>
          <w:p w14:paraId="6F9BDF07" w14:textId="77777777" w:rsidR="006400BE" w:rsidRPr="00FA63FA" w:rsidRDefault="006400BE" w:rsidP="006F69F3">
            <w:pPr>
              <w:pStyle w:val="BodyText"/>
              <w:rPr>
                <w:lang w:val="en-US"/>
              </w:rPr>
            </w:pPr>
            <w:r w:rsidRPr="00FA63FA">
              <w:rPr>
                <w:lang w:val="en-US"/>
              </w:rPr>
              <w:t>Web-based</w:t>
            </w:r>
          </w:p>
        </w:tc>
      </w:tr>
      <w:tr w:rsidR="006400BE" w:rsidRPr="00954278" w14:paraId="0B680565" w14:textId="77777777" w:rsidTr="006F69F3">
        <w:tc>
          <w:tcPr>
            <w:tcW w:w="5889" w:type="dxa"/>
            <w:vMerge/>
            <w:tcBorders>
              <w:top w:val="single" w:sz="4" w:space="0" w:color="auto"/>
              <w:left w:val="double" w:sz="4" w:space="0" w:color="auto"/>
              <w:bottom w:val="single" w:sz="4" w:space="0" w:color="auto"/>
              <w:right w:val="single" w:sz="4" w:space="0" w:color="auto"/>
            </w:tcBorders>
            <w:vAlign w:val="center"/>
            <w:hideMark/>
          </w:tcPr>
          <w:p w14:paraId="1A2AEE7B" w14:textId="77777777" w:rsidR="006400BE" w:rsidRPr="00FA63FA" w:rsidRDefault="006400BE" w:rsidP="006F69F3">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7C0BB574" w14:textId="77777777" w:rsidR="006400BE" w:rsidRPr="00FA63FA" w:rsidRDefault="006400BE" w:rsidP="006F69F3">
            <w:pPr>
              <w:pStyle w:val="BodyText"/>
              <w:tabs>
                <w:tab w:val="left" w:pos="790"/>
                <w:tab w:val="left" w:pos="1060"/>
              </w:tabs>
              <w:jc w:val="center"/>
              <w:rPr>
                <w:lang w:val="en-US"/>
              </w:rPr>
            </w:pPr>
            <w:r w:rsidRPr="00FA63FA">
              <w:rPr>
                <w:lang w:val="en-US"/>
              </w:rPr>
              <w:t>07/23/20</w:t>
            </w:r>
          </w:p>
        </w:tc>
        <w:tc>
          <w:tcPr>
            <w:tcW w:w="1720" w:type="dxa"/>
            <w:tcBorders>
              <w:top w:val="single" w:sz="4" w:space="0" w:color="auto"/>
              <w:left w:val="single" w:sz="4" w:space="0" w:color="auto"/>
              <w:bottom w:val="single" w:sz="4" w:space="0" w:color="auto"/>
              <w:right w:val="double" w:sz="4" w:space="0" w:color="auto"/>
            </w:tcBorders>
            <w:hideMark/>
          </w:tcPr>
          <w:p w14:paraId="683D1BFF" w14:textId="77777777" w:rsidR="006400BE" w:rsidRPr="00FA63FA" w:rsidRDefault="006400BE" w:rsidP="006F69F3">
            <w:pPr>
              <w:pStyle w:val="BodyText"/>
              <w:rPr>
                <w:lang w:val="en-US"/>
              </w:rPr>
            </w:pPr>
            <w:r w:rsidRPr="00FA63FA">
              <w:rPr>
                <w:lang w:val="en-US"/>
              </w:rPr>
              <w:t>Web-based</w:t>
            </w:r>
          </w:p>
        </w:tc>
      </w:tr>
      <w:tr w:rsidR="006400BE" w:rsidRPr="00954278" w14:paraId="71358802" w14:textId="77777777" w:rsidTr="006F69F3">
        <w:tc>
          <w:tcPr>
            <w:tcW w:w="5889" w:type="dxa"/>
            <w:tcBorders>
              <w:top w:val="single" w:sz="4" w:space="0" w:color="auto"/>
              <w:left w:val="double" w:sz="4" w:space="0" w:color="auto"/>
              <w:bottom w:val="single" w:sz="18" w:space="0" w:color="auto"/>
              <w:right w:val="single" w:sz="4" w:space="0" w:color="auto"/>
            </w:tcBorders>
            <w:hideMark/>
          </w:tcPr>
          <w:p w14:paraId="30A39B8E" w14:textId="77777777" w:rsidR="006400BE" w:rsidRPr="00FA63FA" w:rsidRDefault="006400BE" w:rsidP="006F69F3">
            <w:pPr>
              <w:pStyle w:val="BodyText"/>
              <w:tabs>
                <w:tab w:val="left" w:pos="335"/>
              </w:tabs>
              <w:ind w:left="335" w:hanging="335"/>
              <w:jc w:val="left"/>
              <w:rPr>
                <w:lang w:val="en-US"/>
              </w:rPr>
            </w:pPr>
            <w:r w:rsidRPr="00FA63FA">
              <w:rPr>
                <w:lang w:val="en-US"/>
              </w:rPr>
              <w:tab/>
              <w:t>HB 133 – Checking Net Contents of Packaged Goods - Overview</w:t>
            </w:r>
          </w:p>
        </w:tc>
        <w:tc>
          <w:tcPr>
            <w:tcW w:w="1746" w:type="dxa"/>
            <w:tcBorders>
              <w:top w:val="single" w:sz="4" w:space="0" w:color="auto"/>
              <w:left w:val="single" w:sz="4" w:space="0" w:color="auto"/>
              <w:bottom w:val="single" w:sz="18" w:space="0" w:color="auto"/>
              <w:right w:val="single" w:sz="4" w:space="0" w:color="auto"/>
            </w:tcBorders>
            <w:hideMark/>
          </w:tcPr>
          <w:p w14:paraId="0F936257" w14:textId="77777777" w:rsidR="006400BE" w:rsidRPr="00FA63FA" w:rsidRDefault="006400BE" w:rsidP="006F69F3">
            <w:pPr>
              <w:pStyle w:val="BodyText"/>
              <w:tabs>
                <w:tab w:val="left" w:pos="790"/>
                <w:tab w:val="left" w:pos="1060"/>
              </w:tabs>
              <w:jc w:val="center"/>
              <w:rPr>
                <w:lang w:val="en-US"/>
              </w:rPr>
            </w:pPr>
            <w:r w:rsidRPr="00FA63FA">
              <w:rPr>
                <w:lang w:val="en-US"/>
              </w:rPr>
              <w:t>08/05/20</w:t>
            </w:r>
          </w:p>
        </w:tc>
        <w:tc>
          <w:tcPr>
            <w:tcW w:w="1720" w:type="dxa"/>
            <w:tcBorders>
              <w:top w:val="single" w:sz="4" w:space="0" w:color="auto"/>
              <w:left w:val="single" w:sz="4" w:space="0" w:color="auto"/>
              <w:bottom w:val="single" w:sz="18" w:space="0" w:color="auto"/>
              <w:right w:val="double" w:sz="4" w:space="0" w:color="auto"/>
            </w:tcBorders>
            <w:hideMark/>
          </w:tcPr>
          <w:p w14:paraId="24306F96" w14:textId="77777777" w:rsidR="006400BE" w:rsidRPr="00FA63FA" w:rsidRDefault="006400BE" w:rsidP="006F69F3">
            <w:pPr>
              <w:pStyle w:val="BodyText"/>
              <w:rPr>
                <w:lang w:val="en-US"/>
              </w:rPr>
            </w:pPr>
            <w:r w:rsidRPr="00FA63FA">
              <w:rPr>
                <w:lang w:val="en-US"/>
              </w:rPr>
              <w:t>Web-based</w:t>
            </w:r>
          </w:p>
        </w:tc>
      </w:tr>
      <w:tr w:rsidR="006400BE" w:rsidRPr="00954278" w14:paraId="47F0C951" w14:textId="77777777" w:rsidTr="006F69F3">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2DAFAF9C" w14:textId="77777777" w:rsidR="006400BE" w:rsidRPr="00FA63FA" w:rsidRDefault="006400BE" w:rsidP="006F69F3">
            <w:pPr>
              <w:pStyle w:val="BodyText"/>
              <w:rPr>
                <w:lang w:val="en-US"/>
              </w:rPr>
            </w:pPr>
            <w:r w:rsidRPr="00FA63FA">
              <w:rPr>
                <w:b/>
                <w:sz w:val="22"/>
                <w:lang w:val="en-US"/>
              </w:rPr>
              <w:t>Legal Metrology Devices</w:t>
            </w:r>
          </w:p>
        </w:tc>
      </w:tr>
      <w:tr w:rsidR="006400BE" w:rsidRPr="00954278" w14:paraId="054F8EDC"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7B67F380" w14:textId="77777777" w:rsidR="006400BE" w:rsidRPr="00FA63FA" w:rsidRDefault="006400BE" w:rsidP="006F69F3">
            <w:pPr>
              <w:pStyle w:val="BodyText"/>
              <w:tabs>
                <w:tab w:val="left" w:pos="335"/>
              </w:tabs>
              <w:ind w:left="335" w:hanging="335"/>
              <w:jc w:val="left"/>
              <w:rPr>
                <w:lang w:val="en-US"/>
              </w:rPr>
            </w:pPr>
            <w:r w:rsidRPr="00FA63FA">
              <w:rPr>
                <w:lang w:val="en-US"/>
              </w:rPr>
              <w:tab/>
              <w:t>High-Precision Scales</w:t>
            </w:r>
          </w:p>
        </w:tc>
        <w:tc>
          <w:tcPr>
            <w:tcW w:w="1746" w:type="dxa"/>
            <w:tcBorders>
              <w:top w:val="single" w:sz="4" w:space="0" w:color="auto"/>
              <w:left w:val="single" w:sz="4" w:space="0" w:color="auto"/>
              <w:bottom w:val="single" w:sz="4" w:space="0" w:color="auto"/>
              <w:right w:val="single" w:sz="4" w:space="0" w:color="auto"/>
            </w:tcBorders>
            <w:hideMark/>
          </w:tcPr>
          <w:p w14:paraId="5DF575DA" w14:textId="77777777" w:rsidR="006400BE" w:rsidRPr="00FA63FA" w:rsidRDefault="006400BE" w:rsidP="006F69F3">
            <w:pPr>
              <w:pStyle w:val="BodyText"/>
              <w:tabs>
                <w:tab w:val="left" w:pos="790"/>
                <w:tab w:val="left" w:pos="1060"/>
              </w:tabs>
              <w:jc w:val="center"/>
              <w:rPr>
                <w:lang w:val="en-US"/>
              </w:rPr>
            </w:pPr>
            <w:r w:rsidRPr="00FA63FA">
              <w:rPr>
                <w:lang w:val="en-US"/>
              </w:rPr>
              <w:t>05/19/20</w:t>
            </w:r>
          </w:p>
        </w:tc>
        <w:tc>
          <w:tcPr>
            <w:tcW w:w="1720" w:type="dxa"/>
            <w:tcBorders>
              <w:top w:val="single" w:sz="4" w:space="0" w:color="auto"/>
              <w:left w:val="single" w:sz="4" w:space="0" w:color="auto"/>
              <w:bottom w:val="single" w:sz="4" w:space="0" w:color="auto"/>
              <w:right w:val="double" w:sz="4" w:space="0" w:color="auto"/>
            </w:tcBorders>
            <w:hideMark/>
          </w:tcPr>
          <w:p w14:paraId="2CB70BE1" w14:textId="77777777" w:rsidR="006400BE" w:rsidRPr="00FA63FA" w:rsidRDefault="006400BE" w:rsidP="006F69F3">
            <w:pPr>
              <w:pStyle w:val="BodyText"/>
              <w:rPr>
                <w:lang w:val="en-US"/>
              </w:rPr>
            </w:pPr>
            <w:r w:rsidRPr="00FA63FA">
              <w:rPr>
                <w:lang w:val="en-US"/>
              </w:rPr>
              <w:t>Wisconsin Dells, WI (CWMA)</w:t>
            </w:r>
          </w:p>
        </w:tc>
      </w:tr>
      <w:tr w:rsidR="006400BE" w:rsidRPr="00954278" w14:paraId="1D818A0B"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58283269" w14:textId="77777777" w:rsidR="006400BE" w:rsidRPr="00FA63FA" w:rsidRDefault="006400BE" w:rsidP="006F69F3">
            <w:pPr>
              <w:pStyle w:val="BodyText"/>
              <w:tabs>
                <w:tab w:val="left" w:pos="335"/>
              </w:tabs>
              <w:ind w:left="335" w:hanging="335"/>
              <w:jc w:val="left"/>
              <w:rPr>
                <w:lang w:val="en-US"/>
              </w:rPr>
            </w:pPr>
            <w:r w:rsidRPr="00FA63FA">
              <w:rPr>
                <w:lang w:val="en-US"/>
              </w:rPr>
              <w:tab/>
              <w:t>Liquefied Petroleum Gas Liquid-Measuring Systems</w:t>
            </w:r>
          </w:p>
        </w:tc>
        <w:tc>
          <w:tcPr>
            <w:tcW w:w="1746" w:type="dxa"/>
            <w:tcBorders>
              <w:top w:val="single" w:sz="4" w:space="0" w:color="auto"/>
              <w:left w:val="single" w:sz="4" w:space="0" w:color="auto"/>
              <w:bottom w:val="single" w:sz="4" w:space="0" w:color="auto"/>
              <w:right w:val="single" w:sz="4" w:space="0" w:color="auto"/>
            </w:tcBorders>
            <w:hideMark/>
          </w:tcPr>
          <w:p w14:paraId="1922D198" w14:textId="77777777" w:rsidR="006400BE" w:rsidRPr="00FA63FA" w:rsidRDefault="006400BE" w:rsidP="006F69F3">
            <w:pPr>
              <w:pStyle w:val="BodyText"/>
              <w:tabs>
                <w:tab w:val="left" w:pos="790"/>
                <w:tab w:val="left" w:pos="1060"/>
              </w:tabs>
              <w:jc w:val="center"/>
              <w:rPr>
                <w:lang w:val="en-US"/>
              </w:rPr>
            </w:pPr>
            <w:r w:rsidRPr="00FA63FA">
              <w:rPr>
                <w:lang w:val="en-US"/>
              </w:rPr>
              <w:t>06/08/20</w:t>
            </w:r>
          </w:p>
        </w:tc>
        <w:tc>
          <w:tcPr>
            <w:tcW w:w="1720" w:type="dxa"/>
            <w:tcBorders>
              <w:top w:val="single" w:sz="4" w:space="0" w:color="auto"/>
              <w:left w:val="single" w:sz="4" w:space="0" w:color="auto"/>
              <w:bottom w:val="single" w:sz="4" w:space="0" w:color="auto"/>
              <w:right w:val="double" w:sz="4" w:space="0" w:color="auto"/>
            </w:tcBorders>
            <w:hideMark/>
          </w:tcPr>
          <w:p w14:paraId="67CF79D3" w14:textId="77777777" w:rsidR="006400BE" w:rsidRPr="00FA63FA" w:rsidRDefault="006400BE" w:rsidP="006F69F3">
            <w:pPr>
              <w:pStyle w:val="BodyText"/>
              <w:rPr>
                <w:lang w:val="en-US"/>
              </w:rPr>
            </w:pPr>
            <w:r w:rsidRPr="00FA63FA">
              <w:rPr>
                <w:lang w:val="en-US"/>
              </w:rPr>
              <w:t>Sioux Falls, SD</w:t>
            </w:r>
          </w:p>
        </w:tc>
      </w:tr>
      <w:tr w:rsidR="006400BE" w:rsidRPr="00954278" w14:paraId="662CEC26"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0D997B2D" w14:textId="77777777" w:rsidR="006400BE" w:rsidRPr="00FA63FA" w:rsidRDefault="006400BE" w:rsidP="006F69F3">
            <w:pPr>
              <w:pStyle w:val="BodyText"/>
              <w:tabs>
                <w:tab w:val="left" w:pos="335"/>
              </w:tabs>
              <w:ind w:left="335" w:hanging="335"/>
              <w:jc w:val="left"/>
              <w:rPr>
                <w:lang w:val="en-US"/>
              </w:rPr>
            </w:pPr>
            <w:r w:rsidRPr="00FA63FA">
              <w:rPr>
                <w:lang w:val="en-US"/>
              </w:rPr>
              <w:tab/>
              <w:t>Retail Motor-Fuel Dispensers</w:t>
            </w:r>
          </w:p>
        </w:tc>
        <w:tc>
          <w:tcPr>
            <w:tcW w:w="1746" w:type="dxa"/>
            <w:tcBorders>
              <w:top w:val="single" w:sz="4" w:space="0" w:color="auto"/>
              <w:left w:val="single" w:sz="4" w:space="0" w:color="auto"/>
              <w:bottom w:val="single" w:sz="4" w:space="0" w:color="auto"/>
              <w:right w:val="single" w:sz="4" w:space="0" w:color="auto"/>
            </w:tcBorders>
            <w:hideMark/>
          </w:tcPr>
          <w:p w14:paraId="54172325" w14:textId="7116FCB4" w:rsidR="006400BE" w:rsidRPr="00FA63FA" w:rsidRDefault="00570116" w:rsidP="006F69F3">
            <w:pPr>
              <w:pStyle w:val="BodyText"/>
              <w:tabs>
                <w:tab w:val="left" w:pos="790"/>
                <w:tab w:val="left" w:pos="1060"/>
              </w:tabs>
              <w:jc w:val="center"/>
              <w:rPr>
                <w:lang w:val="en-US"/>
              </w:rPr>
            </w:pPr>
            <w:r>
              <w:rPr>
                <w:lang w:val="en-US"/>
              </w:rPr>
              <w:t>0</w:t>
            </w:r>
            <w:r w:rsidR="006400BE" w:rsidRPr="00FA63FA">
              <w:rPr>
                <w:lang w:val="en-US"/>
              </w:rPr>
              <w:t>5/11/20 (tentative)</w:t>
            </w:r>
          </w:p>
        </w:tc>
        <w:tc>
          <w:tcPr>
            <w:tcW w:w="1720" w:type="dxa"/>
            <w:tcBorders>
              <w:top w:val="single" w:sz="4" w:space="0" w:color="auto"/>
              <w:left w:val="single" w:sz="4" w:space="0" w:color="auto"/>
              <w:bottom w:val="single" w:sz="4" w:space="0" w:color="auto"/>
              <w:right w:val="double" w:sz="4" w:space="0" w:color="auto"/>
            </w:tcBorders>
            <w:hideMark/>
          </w:tcPr>
          <w:p w14:paraId="16AC2C51" w14:textId="77777777" w:rsidR="006400BE" w:rsidRPr="00FA63FA" w:rsidRDefault="006400BE" w:rsidP="006F69F3">
            <w:pPr>
              <w:pStyle w:val="BodyText"/>
              <w:rPr>
                <w:lang w:val="en-US"/>
              </w:rPr>
            </w:pPr>
            <w:r w:rsidRPr="00FA63FA">
              <w:rPr>
                <w:lang w:val="en-US"/>
              </w:rPr>
              <w:t>[City TBD], LA</w:t>
            </w:r>
          </w:p>
        </w:tc>
      </w:tr>
      <w:tr w:rsidR="006400BE" w:rsidRPr="00954278" w14:paraId="45E2F1A4"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646C6E01" w14:textId="77777777" w:rsidR="006400BE" w:rsidRPr="00FA63FA" w:rsidRDefault="006400BE" w:rsidP="006F69F3">
            <w:pPr>
              <w:pStyle w:val="BodyText"/>
              <w:tabs>
                <w:tab w:val="left" w:pos="335"/>
              </w:tabs>
              <w:ind w:left="335" w:hanging="335"/>
              <w:jc w:val="left"/>
              <w:rPr>
                <w:lang w:val="en-US"/>
              </w:rPr>
            </w:pPr>
            <w:r w:rsidRPr="00FA63FA">
              <w:rPr>
                <w:lang w:val="en-US"/>
              </w:rPr>
              <w:tab/>
              <w:t>Vehicle and Axle-Load Scales</w:t>
            </w:r>
          </w:p>
        </w:tc>
        <w:tc>
          <w:tcPr>
            <w:tcW w:w="1746" w:type="dxa"/>
            <w:tcBorders>
              <w:top w:val="single" w:sz="4" w:space="0" w:color="auto"/>
              <w:left w:val="single" w:sz="4" w:space="0" w:color="auto"/>
              <w:bottom w:val="single" w:sz="4" w:space="0" w:color="auto"/>
              <w:right w:val="single" w:sz="4" w:space="0" w:color="auto"/>
            </w:tcBorders>
            <w:hideMark/>
          </w:tcPr>
          <w:p w14:paraId="2EC51466" w14:textId="77777777" w:rsidR="006400BE" w:rsidRPr="00FA63FA" w:rsidRDefault="006400BE" w:rsidP="006F69F3">
            <w:pPr>
              <w:pStyle w:val="BodyText"/>
              <w:tabs>
                <w:tab w:val="left" w:pos="790"/>
                <w:tab w:val="left" w:pos="1060"/>
              </w:tabs>
              <w:jc w:val="center"/>
              <w:rPr>
                <w:lang w:val="en-US"/>
              </w:rPr>
            </w:pPr>
            <w:r w:rsidRPr="00FA63FA">
              <w:rPr>
                <w:lang w:val="en-US"/>
              </w:rPr>
              <w:t>Fall 2020</w:t>
            </w:r>
          </w:p>
        </w:tc>
        <w:tc>
          <w:tcPr>
            <w:tcW w:w="1720" w:type="dxa"/>
            <w:tcBorders>
              <w:top w:val="single" w:sz="4" w:space="0" w:color="auto"/>
              <w:left w:val="single" w:sz="4" w:space="0" w:color="auto"/>
              <w:bottom w:val="single" w:sz="4" w:space="0" w:color="auto"/>
              <w:right w:val="double" w:sz="4" w:space="0" w:color="auto"/>
            </w:tcBorders>
            <w:hideMark/>
          </w:tcPr>
          <w:p w14:paraId="59AC6671" w14:textId="77777777" w:rsidR="006400BE" w:rsidRPr="00FA63FA" w:rsidRDefault="006400BE" w:rsidP="006F69F3">
            <w:pPr>
              <w:pStyle w:val="BodyText"/>
              <w:rPr>
                <w:lang w:val="en-US"/>
              </w:rPr>
            </w:pPr>
            <w:r w:rsidRPr="00FA63FA">
              <w:rPr>
                <w:lang w:val="en-US"/>
              </w:rPr>
              <w:t>Harrisonburg, VA</w:t>
            </w:r>
          </w:p>
        </w:tc>
      </w:tr>
      <w:tr w:rsidR="006400BE" w:rsidRPr="00954278" w14:paraId="5FC7D191"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2E5CEC55" w14:textId="77777777" w:rsidR="006400BE" w:rsidRPr="00FA63FA" w:rsidRDefault="006400BE" w:rsidP="006F69F3">
            <w:pPr>
              <w:pStyle w:val="BodyText"/>
              <w:tabs>
                <w:tab w:val="left" w:pos="335"/>
              </w:tabs>
              <w:ind w:left="335" w:hanging="335"/>
              <w:jc w:val="left"/>
              <w:rPr>
                <w:lang w:val="en-US"/>
              </w:rPr>
            </w:pPr>
            <w:r w:rsidRPr="00FA63FA">
              <w:rPr>
                <w:lang w:val="en-US"/>
              </w:rPr>
              <w:tab/>
              <w:t>Vehicle-Tank Meters (by invitation only)</w:t>
            </w:r>
          </w:p>
        </w:tc>
        <w:tc>
          <w:tcPr>
            <w:tcW w:w="1746" w:type="dxa"/>
            <w:tcBorders>
              <w:top w:val="single" w:sz="4" w:space="0" w:color="auto"/>
              <w:left w:val="single" w:sz="4" w:space="0" w:color="auto"/>
              <w:bottom w:val="single" w:sz="4" w:space="0" w:color="auto"/>
              <w:right w:val="single" w:sz="4" w:space="0" w:color="auto"/>
            </w:tcBorders>
            <w:hideMark/>
          </w:tcPr>
          <w:p w14:paraId="3DE344DB" w14:textId="77777777" w:rsidR="006400BE" w:rsidRPr="00FA63FA" w:rsidRDefault="006400BE" w:rsidP="006F69F3">
            <w:pPr>
              <w:pStyle w:val="BodyText"/>
              <w:tabs>
                <w:tab w:val="left" w:pos="790"/>
                <w:tab w:val="left" w:pos="1060"/>
              </w:tabs>
              <w:jc w:val="center"/>
              <w:rPr>
                <w:lang w:val="en-US"/>
              </w:rPr>
            </w:pPr>
            <w:r w:rsidRPr="00FA63FA">
              <w:rPr>
                <w:lang w:val="en-US"/>
              </w:rPr>
              <w:t>04/27/20</w:t>
            </w:r>
          </w:p>
        </w:tc>
        <w:tc>
          <w:tcPr>
            <w:tcW w:w="1720" w:type="dxa"/>
            <w:tcBorders>
              <w:top w:val="single" w:sz="4" w:space="0" w:color="auto"/>
              <w:left w:val="single" w:sz="4" w:space="0" w:color="auto"/>
              <w:bottom w:val="single" w:sz="4" w:space="0" w:color="auto"/>
              <w:right w:val="double" w:sz="4" w:space="0" w:color="auto"/>
            </w:tcBorders>
            <w:hideMark/>
          </w:tcPr>
          <w:p w14:paraId="52D56671" w14:textId="77777777" w:rsidR="006400BE" w:rsidRPr="00FA63FA" w:rsidRDefault="006400BE" w:rsidP="006F69F3">
            <w:pPr>
              <w:pStyle w:val="BodyText"/>
              <w:rPr>
                <w:lang w:val="en-US"/>
              </w:rPr>
            </w:pPr>
            <w:r w:rsidRPr="00FA63FA">
              <w:rPr>
                <w:lang w:val="en-US"/>
              </w:rPr>
              <w:t>[City TBD], CA</w:t>
            </w:r>
          </w:p>
        </w:tc>
      </w:tr>
      <w:tr w:rsidR="006400BE" w:rsidRPr="00954278" w14:paraId="45F73BA7" w14:textId="77777777" w:rsidTr="006F69F3">
        <w:tc>
          <w:tcPr>
            <w:tcW w:w="9355"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0FBFA3AF" w14:textId="77777777" w:rsidR="006400BE" w:rsidRPr="00FA63FA" w:rsidRDefault="006400BE" w:rsidP="006F69F3">
            <w:pPr>
              <w:pStyle w:val="BodyText"/>
              <w:rPr>
                <w:lang w:val="en-US"/>
              </w:rPr>
            </w:pPr>
            <w:r w:rsidRPr="00FA63FA">
              <w:rPr>
                <w:b/>
                <w:bCs/>
                <w:lang w:val="en-US"/>
              </w:rPr>
              <w:tab/>
              <w:t>Webinars</w:t>
            </w:r>
          </w:p>
        </w:tc>
      </w:tr>
      <w:tr w:rsidR="006400BE" w:rsidRPr="00954278" w14:paraId="16A2F98C" w14:textId="77777777" w:rsidTr="006F69F3">
        <w:tc>
          <w:tcPr>
            <w:tcW w:w="5889" w:type="dxa"/>
            <w:tcBorders>
              <w:top w:val="single" w:sz="4" w:space="0" w:color="auto"/>
              <w:left w:val="double" w:sz="4" w:space="0" w:color="auto"/>
              <w:bottom w:val="double" w:sz="4" w:space="0" w:color="auto"/>
              <w:right w:val="single" w:sz="4" w:space="0" w:color="auto"/>
            </w:tcBorders>
            <w:hideMark/>
          </w:tcPr>
          <w:p w14:paraId="38B84FA8" w14:textId="77777777" w:rsidR="006400BE" w:rsidRPr="00FA63FA" w:rsidRDefault="006400BE" w:rsidP="006F69F3">
            <w:pPr>
              <w:pStyle w:val="BodyText"/>
              <w:tabs>
                <w:tab w:val="left" w:pos="335"/>
              </w:tabs>
              <w:ind w:left="335" w:hanging="335"/>
              <w:jc w:val="left"/>
              <w:rPr>
                <w:lang w:val="en-US"/>
              </w:rPr>
            </w:pPr>
            <w:r w:rsidRPr="00FA63FA">
              <w:rPr>
                <w:lang w:val="en-US"/>
              </w:rPr>
              <w:tab/>
              <w:t>Reading Test Measures &amp; Provers</w:t>
            </w:r>
          </w:p>
        </w:tc>
        <w:tc>
          <w:tcPr>
            <w:tcW w:w="1746" w:type="dxa"/>
            <w:tcBorders>
              <w:top w:val="single" w:sz="4" w:space="0" w:color="auto"/>
              <w:left w:val="single" w:sz="4" w:space="0" w:color="auto"/>
              <w:bottom w:val="double" w:sz="4" w:space="0" w:color="auto"/>
              <w:right w:val="single" w:sz="4" w:space="0" w:color="auto"/>
            </w:tcBorders>
            <w:hideMark/>
          </w:tcPr>
          <w:p w14:paraId="11D4BFA5" w14:textId="77777777" w:rsidR="006400BE" w:rsidRPr="00FA63FA" w:rsidRDefault="006400BE" w:rsidP="006F69F3">
            <w:pPr>
              <w:pStyle w:val="BodyText"/>
              <w:tabs>
                <w:tab w:val="left" w:pos="790"/>
                <w:tab w:val="left" w:pos="1060"/>
              </w:tabs>
              <w:jc w:val="center"/>
              <w:rPr>
                <w:lang w:val="en-US"/>
              </w:rPr>
            </w:pPr>
            <w:r w:rsidRPr="00FA63FA">
              <w:rPr>
                <w:lang w:val="en-US"/>
              </w:rPr>
              <w:t>Spring/Summer 2020</w:t>
            </w:r>
          </w:p>
        </w:tc>
        <w:tc>
          <w:tcPr>
            <w:tcW w:w="1720" w:type="dxa"/>
            <w:tcBorders>
              <w:top w:val="single" w:sz="4" w:space="0" w:color="auto"/>
              <w:left w:val="single" w:sz="4" w:space="0" w:color="auto"/>
              <w:bottom w:val="double" w:sz="4" w:space="0" w:color="auto"/>
              <w:right w:val="double" w:sz="4" w:space="0" w:color="auto"/>
            </w:tcBorders>
            <w:hideMark/>
          </w:tcPr>
          <w:p w14:paraId="29C8C7BA" w14:textId="77777777" w:rsidR="006400BE" w:rsidRPr="00FA63FA" w:rsidRDefault="006400BE" w:rsidP="006F69F3">
            <w:pPr>
              <w:pStyle w:val="BodyText"/>
              <w:rPr>
                <w:lang w:val="en-US"/>
              </w:rPr>
            </w:pPr>
            <w:r w:rsidRPr="00FA63FA">
              <w:rPr>
                <w:lang w:val="en-US"/>
              </w:rPr>
              <w:t>Web-based</w:t>
            </w:r>
          </w:p>
        </w:tc>
      </w:tr>
      <w:bookmarkEnd w:id="1"/>
    </w:tbl>
    <w:p w14:paraId="59781768" w14:textId="1CBBCB23" w:rsidR="00D90CE8" w:rsidRPr="00796410" w:rsidRDefault="00D90CE8" w:rsidP="00A755D0">
      <w:pPr>
        <w:pStyle w:val="NoSpacing"/>
        <w:spacing w:before="120"/>
        <w:rPr>
          <w:rFonts w:ascii="Times New Roman" w:eastAsia="Times New Roman" w:hAnsi="Times New Roman"/>
          <w:b/>
          <w:sz w:val="20"/>
        </w:rPr>
      </w:pPr>
    </w:p>
    <w:sectPr w:rsidR="00D90CE8" w:rsidRPr="00796410" w:rsidSect="00BA3FFB">
      <w:headerReference w:type="even" r:id="rId29"/>
      <w:headerReference w:type="default" r:id="rId30"/>
      <w:footerReference w:type="even" r:id="rId31"/>
      <w:footerReference w:type="default" r:id="rId32"/>
      <w:pgSz w:w="12240" w:h="15840" w:code="1"/>
      <w:pgMar w:top="1440" w:right="1440" w:bottom="1440" w:left="1440" w:header="720" w:footer="360" w:gutter="0"/>
      <w:lnNumType w:countBy="1"/>
      <w:pgNumType w:start="27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293B" w14:textId="77777777" w:rsidR="00E84DC9" w:rsidRDefault="00E84DC9">
      <w:pPr>
        <w:spacing w:after="0"/>
      </w:pPr>
      <w:r>
        <w:separator/>
      </w:r>
    </w:p>
  </w:endnote>
  <w:endnote w:type="continuationSeparator" w:id="0">
    <w:p w14:paraId="45126BBC" w14:textId="77777777" w:rsidR="00E84DC9" w:rsidRDefault="00E84DC9">
      <w:pPr>
        <w:spacing w:after="0"/>
      </w:pPr>
      <w:r>
        <w:continuationSeparator/>
      </w:r>
    </w:p>
  </w:endnote>
  <w:endnote w:type="continuationNotice" w:id="1">
    <w:p w14:paraId="3AE4AF48" w14:textId="77777777" w:rsidR="00E84DC9" w:rsidRDefault="00E84D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CE2A" w14:textId="77777777" w:rsidR="006F69F3" w:rsidRPr="008E6561" w:rsidRDefault="006F69F3" w:rsidP="00C73187">
    <w:pPr>
      <w:spacing w:before="240" w:line="200" w:lineRule="exact"/>
      <w:jc w:val="center"/>
      <w:rPr>
        <w:szCs w:val="20"/>
      </w:rPr>
    </w:pPr>
    <w:r>
      <w:rPr>
        <w:szCs w:val="20"/>
      </w:rPr>
      <w:t xml:space="preserve">PDC - </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422</w:t>
    </w:r>
    <w:r w:rsidRPr="008E6561">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F482" w14:textId="77777777" w:rsidR="006F69F3" w:rsidRDefault="006F69F3"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7A12" w14:textId="033A3A5B" w:rsidR="006F69F3" w:rsidRPr="008E6561" w:rsidRDefault="006F69F3"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422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C7E0" w14:textId="2E19EE78" w:rsidR="006F69F3" w:rsidRDefault="006F69F3" w:rsidP="009115A0">
    <w:pPr>
      <w:pStyle w:val="Footer1"/>
      <w:spacing w:before="240"/>
    </w:pPr>
    <w:r>
      <w:t>PDC - A</w:t>
    </w:r>
    <w:r>
      <w:rPr>
        <w:noProof/>
      </w:rPr>
      <w:fldChar w:fldCharType="begin"/>
    </w:r>
    <w:r>
      <w:rPr>
        <w:noProof/>
      </w:rPr>
      <w:instrText xml:space="preserve"> PAGE   \* MERGEFORMAT </w:instrText>
    </w:r>
    <w:r>
      <w:rPr>
        <w:noProof/>
      </w:rPr>
      <w:fldChar w:fldCharType="separate"/>
    </w:r>
    <w:r>
      <w:rPr>
        <w:noProof/>
      </w:rPr>
      <w:t>423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346C" w14:textId="77777777" w:rsidR="00E84DC9" w:rsidRDefault="00E84DC9">
      <w:pPr>
        <w:spacing w:after="0"/>
      </w:pPr>
      <w:r>
        <w:separator/>
      </w:r>
    </w:p>
  </w:footnote>
  <w:footnote w:type="continuationSeparator" w:id="0">
    <w:p w14:paraId="3DF33AC8" w14:textId="77777777" w:rsidR="00E84DC9" w:rsidRDefault="00E84DC9">
      <w:pPr>
        <w:spacing w:after="0"/>
      </w:pPr>
      <w:r>
        <w:continuationSeparator/>
      </w:r>
    </w:p>
  </w:footnote>
  <w:footnote w:type="continuationNotice" w:id="1">
    <w:p w14:paraId="4ED302C2" w14:textId="77777777" w:rsidR="00E84DC9" w:rsidRDefault="00E84D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19EC" w14:textId="135E67BD" w:rsidR="006F69F3" w:rsidRDefault="00341CCB" w:rsidP="002A0274">
    <w:pPr>
      <w:pStyle w:val="Header"/>
      <w:tabs>
        <w:tab w:val="clear" w:pos="4680"/>
      </w:tabs>
      <w:jc w:val="left"/>
      <w:rPr>
        <w:szCs w:val="20"/>
      </w:rPr>
    </w:pPr>
    <w:r>
      <w:rPr>
        <w:szCs w:val="20"/>
      </w:rPr>
      <w:t xml:space="preserve">NEWMA </w:t>
    </w:r>
    <w:r w:rsidR="006F69F3" w:rsidRPr="005E16E8">
      <w:rPr>
        <w:szCs w:val="20"/>
      </w:rPr>
      <w:t xml:space="preserve">PDC </w:t>
    </w:r>
    <w:r w:rsidR="006F69F3">
      <w:rPr>
        <w:szCs w:val="20"/>
      </w:rPr>
      <w:t>2021</w:t>
    </w:r>
    <w:r w:rsidR="006F69F3" w:rsidRPr="005E16E8">
      <w:rPr>
        <w:szCs w:val="20"/>
      </w:rPr>
      <w:t xml:space="preserve"> </w:t>
    </w:r>
    <w:r w:rsidR="002A45EF">
      <w:rPr>
        <w:szCs w:val="20"/>
      </w:rPr>
      <w:t>Annual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3E0A" w14:textId="3C3D0AB1" w:rsidR="006F69F3" w:rsidRPr="00C73187" w:rsidRDefault="00341CCB" w:rsidP="002A0274">
    <w:pPr>
      <w:pStyle w:val="Header"/>
      <w:tabs>
        <w:tab w:val="clear" w:pos="4680"/>
      </w:tabs>
      <w:jc w:val="right"/>
      <w:rPr>
        <w:szCs w:val="20"/>
      </w:rPr>
    </w:pPr>
    <w:r>
      <w:rPr>
        <w:szCs w:val="20"/>
      </w:rPr>
      <w:t xml:space="preserve">NEWMA </w:t>
    </w:r>
    <w:r w:rsidR="006F69F3" w:rsidRPr="005E16E8">
      <w:rPr>
        <w:szCs w:val="20"/>
      </w:rPr>
      <w:t xml:space="preserve">PDC </w:t>
    </w:r>
    <w:r w:rsidR="006F69F3">
      <w:rPr>
        <w:szCs w:val="20"/>
      </w:rPr>
      <w:t>2021</w:t>
    </w:r>
    <w:r w:rsidR="006F69F3" w:rsidRPr="005E16E8">
      <w:rPr>
        <w:szCs w:val="20"/>
      </w:rPr>
      <w:t xml:space="preserve"> </w:t>
    </w:r>
    <w:r w:rsidR="002A45EF">
      <w:rPr>
        <w:szCs w:val="20"/>
      </w:rPr>
      <w:t>Annual 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9D7F" w14:textId="1CB7DA6C" w:rsidR="006F69F3" w:rsidRDefault="00E72582" w:rsidP="002A0274">
    <w:pPr>
      <w:pStyle w:val="Header"/>
      <w:tabs>
        <w:tab w:val="clear" w:pos="4680"/>
      </w:tabs>
      <w:jc w:val="left"/>
      <w:rPr>
        <w:szCs w:val="20"/>
      </w:rPr>
    </w:pPr>
    <w:r>
      <w:rPr>
        <w:szCs w:val="20"/>
      </w:rPr>
      <w:t xml:space="preserve">NEWMA </w:t>
    </w:r>
    <w:r w:rsidR="006F69F3" w:rsidRPr="005E16E8">
      <w:rPr>
        <w:szCs w:val="20"/>
      </w:rPr>
      <w:t xml:space="preserve">PDC </w:t>
    </w:r>
    <w:r w:rsidR="006F69F3">
      <w:rPr>
        <w:szCs w:val="20"/>
      </w:rPr>
      <w:t>2021</w:t>
    </w:r>
    <w:r w:rsidR="006F69F3" w:rsidRPr="005E16E8">
      <w:rPr>
        <w:szCs w:val="20"/>
      </w:rPr>
      <w:t xml:space="preserve"> </w:t>
    </w:r>
    <w:r w:rsidR="006F69F3">
      <w:rPr>
        <w:szCs w:val="20"/>
      </w:rPr>
      <w:t>Interim</w:t>
    </w:r>
    <w:r w:rsidR="006F69F3" w:rsidRPr="005E16E8">
      <w:rPr>
        <w:szCs w:val="20"/>
      </w:rPr>
      <w:t xml:space="preserve"> </w:t>
    </w:r>
    <w:r w:rsidR="006F69F3">
      <w:rPr>
        <w:szCs w:val="20"/>
      </w:rPr>
      <w:t>Meeting</w:t>
    </w:r>
    <w:r>
      <w:rPr>
        <w:szCs w:val="20"/>
      </w:rPr>
      <w:t xml:space="preserve"> Agenda</w:t>
    </w:r>
  </w:p>
  <w:p w14:paraId="327A00EC" w14:textId="6FC0F8CE" w:rsidR="006F69F3" w:rsidRDefault="006F69F3" w:rsidP="00E3535E">
    <w:pPr>
      <w:pStyle w:val="Header"/>
      <w:tabs>
        <w:tab w:val="clear" w:pos="4680"/>
      </w:tabs>
      <w:rPr>
        <w:szCs w:val="20"/>
      </w:rPr>
    </w:pPr>
    <w:r>
      <w:rPr>
        <w:szCs w:val="20"/>
      </w:rPr>
      <w:t>Appendix A – Summary of NIST OWM Training Conducted in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D69D" w14:textId="7056AC48" w:rsidR="006F69F3" w:rsidRDefault="00E72582" w:rsidP="002A0274">
    <w:pPr>
      <w:pStyle w:val="Header"/>
      <w:tabs>
        <w:tab w:val="clear" w:pos="4680"/>
      </w:tabs>
      <w:jc w:val="right"/>
      <w:rPr>
        <w:szCs w:val="20"/>
      </w:rPr>
    </w:pPr>
    <w:r>
      <w:rPr>
        <w:szCs w:val="20"/>
      </w:rPr>
      <w:t xml:space="preserve">NEWMA </w:t>
    </w:r>
    <w:r w:rsidR="006F69F3" w:rsidRPr="005E16E8">
      <w:rPr>
        <w:szCs w:val="20"/>
      </w:rPr>
      <w:t xml:space="preserve">PDC </w:t>
    </w:r>
    <w:r w:rsidR="006F69F3">
      <w:rPr>
        <w:szCs w:val="20"/>
      </w:rPr>
      <w:t>2021</w:t>
    </w:r>
    <w:r w:rsidR="006F69F3" w:rsidRPr="005E16E8">
      <w:rPr>
        <w:szCs w:val="20"/>
      </w:rPr>
      <w:t xml:space="preserve"> </w:t>
    </w:r>
    <w:r w:rsidR="006F69F3">
      <w:rPr>
        <w:szCs w:val="20"/>
      </w:rPr>
      <w:t>Interim</w:t>
    </w:r>
    <w:r w:rsidR="006F69F3" w:rsidRPr="005E16E8">
      <w:rPr>
        <w:szCs w:val="20"/>
      </w:rPr>
      <w:t xml:space="preserve"> </w:t>
    </w:r>
    <w:r w:rsidR="006F69F3">
      <w:rPr>
        <w:szCs w:val="20"/>
      </w:rPr>
      <w:t xml:space="preserve">Meeting </w:t>
    </w:r>
    <w:r>
      <w:rPr>
        <w:szCs w:val="20"/>
      </w:rPr>
      <w:t>Agenda</w:t>
    </w:r>
  </w:p>
  <w:p w14:paraId="6B35F293" w14:textId="2A50D471" w:rsidR="006F69F3" w:rsidRPr="00C73187" w:rsidRDefault="006F69F3" w:rsidP="002A0274">
    <w:pPr>
      <w:pStyle w:val="Header"/>
      <w:tabs>
        <w:tab w:val="clear" w:pos="4680"/>
      </w:tabs>
      <w:jc w:val="right"/>
      <w:rPr>
        <w:szCs w:val="20"/>
      </w:rPr>
    </w:pPr>
    <w:r>
      <w:rPr>
        <w:szCs w:val="20"/>
      </w:rPr>
      <w:t>Appendix A – Summary of NIST OWM Training Conducted in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C3987"/>
    <w:multiLevelType w:val="hybridMultilevel"/>
    <w:tmpl w:val="4678B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31D20"/>
    <w:multiLevelType w:val="hybridMultilevel"/>
    <w:tmpl w:val="2B720F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11"/>
  </w:num>
  <w:num w:numId="5">
    <w:abstractNumId w:val="9"/>
  </w:num>
  <w:num w:numId="6">
    <w:abstractNumId w:val="7"/>
  </w:num>
  <w:num w:numId="7">
    <w:abstractNumId w:val="10"/>
  </w:num>
  <w:num w:numId="8">
    <w:abstractNumId w:val="12"/>
  </w:num>
  <w:num w:numId="9">
    <w:abstractNumId w:val="5"/>
  </w:num>
  <w:num w:numId="10">
    <w:abstractNumId w:val="0"/>
  </w:num>
  <w:num w:numId="11">
    <w:abstractNumId w:val="15"/>
  </w:num>
  <w:num w:numId="12">
    <w:abstractNumId w:val="6"/>
  </w:num>
  <w:num w:numId="13">
    <w:abstractNumId w:val="4"/>
  </w:num>
  <w:num w:numId="14">
    <w:abstractNumId w:val="13"/>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LQwNTMwNbYEcpV0lIJTi4sz8/NACozNagHgVi9nLQAAAA=="/>
  </w:docVars>
  <w:rsids>
    <w:rsidRoot w:val="00E939B1"/>
    <w:rsid w:val="000017C2"/>
    <w:rsid w:val="0000356D"/>
    <w:rsid w:val="00003EC9"/>
    <w:rsid w:val="00004839"/>
    <w:rsid w:val="00005E1B"/>
    <w:rsid w:val="0001014F"/>
    <w:rsid w:val="00015A87"/>
    <w:rsid w:val="00015D2A"/>
    <w:rsid w:val="00021C25"/>
    <w:rsid w:val="00022097"/>
    <w:rsid w:val="00023682"/>
    <w:rsid w:val="00025A90"/>
    <w:rsid w:val="000272B5"/>
    <w:rsid w:val="00032CF8"/>
    <w:rsid w:val="00041AF1"/>
    <w:rsid w:val="0004260B"/>
    <w:rsid w:val="000439BB"/>
    <w:rsid w:val="0004422B"/>
    <w:rsid w:val="00046D94"/>
    <w:rsid w:val="00047436"/>
    <w:rsid w:val="00050C9C"/>
    <w:rsid w:val="00052BAA"/>
    <w:rsid w:val="00055C51"/>
    <w:rsid w:val="00060FA8"/>
    <w:rsid w:val="00061133"/>
    <w:rsid w:val="0006191E"/>
    <w:rsid w:val="000620C8"/>
    <w:rsid w:val="00062ECA"/>
    <w:rsid w:val="00063727"/>
    <w:rsid w:val="00063817"/>
    <w:rsid w:val="00063937"/>
    <w:rsid w:val="00064598"/>
    <w:rsid w:val="0006582F"/>
    <w:rsid w:val="00067192"/>
    <w:rsid w:val="00067845"/>
    <w:rsid w:val="00067CBE"/>
    <w:rsid w:val="000736F1"/>
    <w:rsid w:val="0007638A"/>
    <w:rsid w:val="00076B55"/>
    <w:rsid w:val="000773D8"/>
    <w:rsid w:val="00077F67"/>
    <w:rsid w:val="00080280"/>
    <w:rsid w:val="000847B0"/>
    <w:rsid w:val="0009663C"/>
    <w:rsid w:val="000A1CB1"/>
    <w:rsid w:val="000A34A0"/>
    <w:rsid w:val="000A3534"/>
    <w:rsid w:val="000A45E8"/>
    <w:rsid w:val="000A4A50"/>
    <w:rsid w:val="000A637B"/>
    <w:rsid w:val="000A69B9"/>
    <w:rsid w:val="000A7CE0"/>
    <w:rsid w:val="000B2197"/>
    <w:rsid w:val="000B25E7"/>
    <w:rsid w:val="000B4EB2"/>
    <w:rsid w:val="000B5389"/>
    <w:rsid w:val="000C0AD9"/>
    <w:rsid w:val="000C1835"/>
    <w:rsid w:val="000C2384"/>
    <w:rsid w:val="000C35BE"/>
    <w:rsid w:val="000C4131"/>
    <w:rsid w:val="000C604A"/>
    <w:rsid w:val="000C6399"/>
    <w:rsid w:val="000C6958"/>
    <w:rsid w:val="000D08A5"/>
    <w:rsid w:val="000D4463"/>
    <w:rsid w:val="000D4931"/>
    <w:rsid w:val="000D6930"/>
    <w:rsid w:val="000D72F8"/>
    <w:rsid w:val="000D7AD3"/>
    <w:rsid w:val="000E370B"/>
    <w:rsid w:val="000E3DC7"/>
    <w:rsid w:val="000E7CDC"/>
    <w:rsid w:val="000F08CC"/>
    <w:rsid w:val="000F0F02"/>
    <w:rsid w:val="000F29D9"/>
    <w:rsid w:val="000F3715"/>
    <w:rsid w:val="000F4968"/>
    <w:rsid w:val="000F5B22"/>
    <w:rsid w:val="000F6C6A"/>
    <w:rsid w:val="000F6E84"/>
    <w:rsid w:val="000F760C"/>
    <w:rsid w:val="0010150E"/>
    <w:rsid w:val="00101D3A"/>
    <w:rsid w:val="00101F81"/>
    <w:rsid w:val="001056F2"/>
    <w:rsid w:val="00111E5A"/>
    <w:rsid w:val="001131F8"/>
    <w:rsid w:val="00116410"/>
    <w:rsid w:val="00116858"/>
    <w:rsid w:val="0011707F"/>
    <w:rsid w:val="00117289"/>
    <w:rsid w:val="001178D5"/>
    <w:rsid w:val="001201CE"/>
    <w:rsid w:val="001308A6"/>
    <w:rsid w:val="00132AAE"/>
    <w:rsid w:val="00133F26"/>
    <w:rsid w:val="00135477"/>
    <w:rsid w:val="00136FE8"/>
    <w:rsid w:val="00145377"/>
    <w:rsid w:val="00146D01"/>
    <w:rsid w:val="001501C2"/>
    <w:rsid w:val="001535C6"/>
    <w:rsid w:val="00154836"/>
    <w:rsid w:val="00155F20"/>
    <w:rsid w:val="00156366"/>
    <w:rsid w:val="00157265"/>
    <w:rsid w:val="001615E2"/>
    <w:rsid w:val="00161805"/>
    <w:rsid w:val="00163869"/>
    <w:rsid w:val="001656A6"/>
    <w:rsid w:val="00166BC5"/>
    <w:rsid w:val="0017129B"/>
    <w:rsid w:val="00172C92"/>
    <w:rsid w:val="00176930"/>
    <w:rsid w:val="00181257"/>
    <w:rsid w:val="0018179C"/>
    <w:rsid w:val="00182078"/>
    <w:rsid w:val="00182433"/>
    <w:rsid w:val="00191111"/>
    <w:rsid w:val="0019204F"/>
    <w:rsid w:val="00192F30"/>
    <w:rsid w:val="00194C77"/>
    <w:rsid w:val="001A0A84"/>
    <w:rsid w:val="001A1000"/>
    <w:rsid w:val="001A418F"/>
    <w:rsid w:val="001A4A4D"/>
    <w:rsid w:val="001A5171"/>
    <w:rsid w:val="001A578F"/>
    <w:rsid w:val="001A623E"/>
    <w:rsid w:val="001B484B"/>
    <w:rsid w:val="001B4B15"/>
    <w:rsid w:val="001B5796"/>
    <w:rsid w:val="001B7374"/>
    <w:rsid w:val="001C16BB"/>
    <w:rsid w:val="001C298F"/>
    <w:rsid w:val="001C4BB2"/>
    <w:rsid w:val="001C6B17"/>
    <w:rsid w:val="001D2569"/>
    <w:rsid w:val="001D34F0"/>
    <w:rsid w:val="001D3D3C"/>
    <w:rsid w:val="001D3E59"/>
    <w:rsid w:val="001D47B5"/>
    <w:rsid w:val="001D61D6"/>
    <w:rsid w:val="001D6235"/>
    <w:rsid w:val="001D77D9"/>
    <w:rsid w:val="001E1D04"/>
    <w:rsid w:val="001E378D"/>
    <w:rsid w:val="001E4C76"/>
    <w:rsid w:val="001E61C8"/>
    <w:rsid w:val="001F46E4"/>
    <w:rsid w:val="00200669"/>
    <w:rsid w:val="0020093F"/>
    <w:rsid w:val="00201C5D"/>
    <w:rsid w:val="00205FC5"/>
    <w:rsid w:val="00210057"/>
    <w:rsid w:val="0021278E"/>
    <w:rsid w:val="002129F6"/>
    <w:rsid w:val="00212B14"/>
    <w:rsid w:val="00217120"/>
    <w:rsid w:val="0021792B"/>
    <w:rsid w:val="00227838"/>
    <w:rsid w:val="00227FDE"/>
    <w:rsid w:val="00230563"/>
    <w:rsid w:val="00230E1F"/>
    <w:rsid w:val="00234484"/>
    <w:rsid w:val="002354B5"/>
    <w:rsid w:val="0023623F"/>
    <w:rsid w:val="00236F4C"/>
    <w:rsid w:val="00236F5C"/>
    <w:rsid w:val="00237EF9"/>
    <w:rsid w:val="0024399B"/>
    <w:rsid w:val="0024415E"/>
    <w:rsid w:val="00244C8B"/>
    <w:rsid w:val="00246E35"/>
    <w:rsid w:val="002478C8"/>
    <w:rsid w:val="00247E73"/>
    <w:rsid w:val="00247F3A"/>
    <w:rsid w:val="00253535"/>
    <w:rsid w:val="00255BE1"/>
    <w:rsid w:val="00257E7B"/>
    <w:rsid w:val="00263868"/>
    <w:rsid w:val="0026510F"/>
    <w:rsid w:val="002659F6"/>
    <w:rsid w:val="00273D3F"/>
    <w:rsid w:val="00274770"/>
    <w:rsid w:val="0027490F"/>
    <w:rsid w:val="00275FFD"/>
    <w:rsid w:val="00276F6E"/>
    <w:rsid w:val="00277D10"/>
    <w:rsid w:val="002805E4"/>
    <w:rsid w:val="002823F2"/>
    <w:rsid w:val="002841DE"/>
    <w:rsid w:val="0028429A"/>
    <w:rsid w:val="002857A5"/>
    <w:rsid w:val="00285BD2"/>
    <w:rsid w:val="00285FC6"/>
    <w:rsid w:val="00286BB3"/>
    <w:rsid w:val="002905D3"/>
    <w:rsid w:val="002913D7"/>
    <w:rsid w:val="00292401"/>
    <w:rsid w:val="00292B15"/>
    <w:rsid w:val="00293598"/>
    <w:rsid w:val="00294529"/>
    <w:rsid w:val="002947E8"/>
    <w:rsid w:val="002953D1"/>
    <w:rsid w:val="002963A2"/>
    <w:rsid w:val="0029687E"/>
    <w:rsid w:val="00296EF0"/>
    <w:rsid w:val="00296FDB"/>
    <w:rsid w:val="0029759B"/>
    <w:rsid w:val="00297FB9"/>
    <w:rsid w:val="002A0274"/>
    <w:rsid w:val="002A23FF"/>
    <w:rsid w:val="002A2D44"/>
    <w:rsid w:val="002A32B7"/>
    <w:rsid w:val="002A3AB0"/>
    <w:rsid w:val="002A45EF"/>
    <w:rsid w:val="002A4B13"/>
    <w:rsid w:val="002A5728"/>
    <w:rsid w:val="002A75F9"/>
    <w:rsid w:val="002B07AF"/>
    <w:rsid w:val="002B22D3"/>
    <w:rsid w:val="002B64F0"/>
    <w:rsid w:val="002B6D0F"/>
    <w:rsid w:val="002B77C0"/>
    <w:rsid w:val="002C09A0"/>
    <w:rsid w:val="002C5D82"/>
    <w:rsid w:val="002C5EA1"/>
    <w:rsid w:val="002D0DAF"/>
    <w:rsid w:val="002D223B"/>
    <w:rsid w:val="002D25DA"/>
    <w:rsid w:val="002D4013"/>
    <w:rsid w:val="002D6AE3"/>
    <w:rsid w:val="002D7750"/>
    <w:rsid w:val="002E03BC"/>
    <w:rsid w:val="002E23A7"/>
    <w:rsid w:val="002E2A21"/>
    <w:rsid w:val="002E320F"/>
    <w:rsid w:val="002E3CCC"/>
    <w:rsid w:val="002E4C0A"/>
    <w:rsid w:val="002E5ABD"/>
    <w:rsid w:val="002E6009"/>
    <w:rsid w:val="002E6463"/>
    <w:rsid w:val="002E7CE0"/>
    <w:rsid w:val="002F0BC4"/>
    <w:rsid w:val="002F28EE"/>
    <w:rsid w:val="002F44BB"/>
    <w:rsid w:val="002F4AB4"/>
    <w:rsid w:val="002F53A3"/>
    <w:rsid w:val="002F557E"/>
    <w:rsid w:val="002F6154"/>
    <w:rsid w:val="0030053D"/>
    <w:rsid w:val="00300DE4"/>
    <w:rsid w:val="003111ED"/>
    <w:rsid w:val="003115A6"/>
    <w:rsid w:val="003131EE"/>
    <w:rsid w:val="00316871"/>
    <w:rsid w:val="00320831"/>
    <w:rsid w:val="00320E98"/>
    <w:rsid w:val="00322324"/>
    <w:rsid w:val="00322BFB"/>
    <w:rsid w:val="00322E39"/>
    <w:rsid w:val="003249E6"/>
    <w:rsid w:val="003253DF"/>
    <w:rsid w:val="0032648D"/>
    <w:rsid w:val="00327E2B"/>
    <w:rsid w:val="00333059"/>
    <w:rsid w:val="00333504"/>
    <w:rsid w:val="00334D39"/>
    <w:rsid w:val="003364A7"/>
    <w:rsid w:val="00336F4D"/>
    <w:rsid w:val="00341CCB"/>
    <w:rsid w:val="00342557"/>
    <w:rsid w:val="00344085"/>
    <w:rsid w:val="00344302"/>
    <w:rsid w:val="00345CBE"/>
    <w:rsid w:val="00345FF9"/>
    <w:rsid w:val="00347C36"/>
    <w:rsid w:val="00347EC8"/>
    <w:rsid w:val="00350A40"/>
    <w:rsid w:val="00350AD9"/>
    <w:rsid w:val="0035294C"/>
    <w:rsid w:val="003568A4"/>
    <w:rsid w:val="00356A35"/>
    <w:rsid w:val="003575BD"/>
    <w:rsid w:val="003603BB"/>
    <w:rsid w:val="00361888"/>
    <w:rsid w:val="0036284E"/>
    <w:rsid w:val="003644F0"/>
    <w:rsid w:val="00364537"/>
    <w:rsid w:val="003652F5"/>
    <w:rsid w:val="00370969"/>
    <w:rsid w:val="00371683"/>
    <w:rsid w:val="00372A19"/>
    <w:rsid w:val="003744B4"/>
    <w:rsid w:val="003761F6"/>
    <w:rsid w:val="0038395A"/>
    <w:rsid w:val="00386C10"/>
    <w:rsid w:val="003876FE"/>
    <w:rsid w:val="00394199"/>
    <w:rsid w:val="003944EC"/>
    <w:rsid w:val="00394F24"/>
    <w:rsid w:val="00397C65"/>
    <w:rsid w:val="003A0635"/>
    <w:rsid w:val="003A1B8E"/>
    <w:rsid w:val="003A2BD6"/>
    <w:rsid w:val="003A405A"/>
    <w:rsid w:val="003B10FA"/>
    <w:rsid w:val="003B1CB4"/>
    <w:rsid w:val="003B59B0"/>
    <w:rsid w:val="003C02BF"/>
    <w:rsid w:val="003C095B"/>
    <w:rsid w:val="003C202A"/>
    <w:rsid w:val="003C2B56"/>
    <w:rsid w:val="003C324D"/>
    <w:rsid w:val="003C6012"/>
    <w:rsid w:val="003C7A0B"/>
    <w:rsid w:val="003C7B9A"/>
    <w:rsid w:val="003D01EE"/>
    <w:rsid w:val="003E068D"/>
    <w:rsid w:val="003E17BC"/>
    <w:rsid w:val="003E3176"/>
    <w:rsid w:val="003E41C7"/>
    <w:rsid w:val="003E4C39"/>
    <w:rsid w:val="003E5A3F"/>
    <w:rsid w:val="003E633B"/>
    <w:rsid w:val="003E76A2"/>
    <w:rsid w:val="003F2B05"/>
    <w:rsid w:val="003F459E"/>
    <w:rsid w:val="003F58E9"/>
    <w:rsid w:val="003F6965"/>
    <w:rsid w:val="00400360"/>
    <w:rsid w:val="0040271D"/>
    <w:rsid w:val="004027B5"/>
    <w:rsid w:val="00406B34"/>
    <w:rsid w:val="00411587"/>
    <w:rsid w:val="00413641"/>
    <w:rsid w:val="00416512"/>
    <w:rsid w:val="004170A5"/>
    <w:rsid w:val="00417B54"/>
    <w:rsid w:val="00420673"/>
    <w:rsid w:val="00421F74"/>
    <w:rsid w:val="0042479B"/>
    <w:rsid w:val="004314BB"/>
    <w:rsid w:val="004342E4"/>
    <w:rsid w:val="004402A3"/>
    <w:rsid w:val="00440758"/>
    <w:rsid w:val="004420F5"/>
    <w:rsid w:val="00442C8D"/>
    <w:rsid w:val="00443054"/>
    <w:rsid w:val="004430D7"/>
    <w:rsid w:val="00447A91"/>
    <w:rsid w:val="0045043F"/>
    <w:rsid w:val="00451D0E"/>
    <w:rsid w:val="00451F31"/>
    <w:rsid w:val="00454504"/>
    <w:rsid w:val="004548A9"/>
    <w:rsid w:val="00455744"/>
    <w:rsid w:val="00455ECB"/>
    <w:rsid w:val="004570FA"/>
    <w:rsid w:val="004609E6"/>
    <w:rsid w:val="00460AF0"/>
    <w:rsid w:val="00460C40"/>
    <w:rsid w:val="00463143"/>
    <w:rsid w:val="0046626C"/>
    <w:rsid w:val="00466DB5"/>
    <w:rsid w:val="004676BD"/>
    <w:rsid w:val="00474490"/>
    <w:rsid w:val="00476C72"/>
    <w:rsid w:val="004847C5"/>
    <w:rsid w:val="00484DDC"/>
    <w:rsid w:val="00487350"/>
    <w:rsid w:val="00487EF2"/>
    <w:rsid w:val="004909F0"/>
    <w:rsid w:val="004912C6"/>
    <w:rsid w:val="00494CD5"/>
    <w:rsid w:val="00495901"/>
    <w:rsid w:val="004A0468"/>
    <w:rsid w:val="004A2714"/>
    <w:rsid w:val="004A4D23"/>
    <w:rsid w:val="004A6144"/>
    <w:rsid w:val="004B2606"/>
    <w:rsid w:val="004B2B5D"/>
    <w:rsid w:val="004B5092"/>
    <w:rsid w:val="004B7807"/>
    <w:rsid w:val="004C0040"/>
    <w:rsid w:val="004C1B86"/>
    <w:rsid w:val="004C5194"/>
    <w:rsid w:val="004C5814"/>
    <w:rsid w:val="004C612A"/>
    <w:rsid w:val="004D03F4"/>
    <w:rsid w:val="004D0579"/>
    <w:rsid w:val="004D0DD2"/>
    <w:rsid w:val="004E02C0"/>
    <w:rsid w:val="004E0E62"/>
    <w:rsid w:val="004E1F4C"/>
    <w:rsid w:val="004E2563"/>
    <w:rsid w:val="004E4405"/>
    <w:rsid w:val="004F0E03"/>
    <w:rsid w:val="00501F79"/>
    <w:rsid w:val="00504171"/>
    <w:rsid w:val="00506DAB"/>
    <w:rsid w:val="0050709E"/>
    <w:rsid w:val="00507EDB"/>
    <w:rsid w:val="0051013C"/>
    <w:rsid w:val="00516510"/>
    <w:rsid w:val="00521889"/>
    <w:rsid w:val="00521AB9"/>
    <w:rsid w:val="005223D0"/>
    <w:rsid w:val="00524119"/>
    <w:rsid w:val="00524F32"/>
    <w:rsid w:val="005253C1"/>
    <w:rsid w:val="00526B7C"/>
    <w:rsid w:val="005305E1"/>
    <w:rsid w:val="00530990"/>
    <w:rsid w:val="00533EC9"/>
    <w:rsid w:val="005348A3"/>
    <w:rsid w:val="005355E8"/>
    <w:rsid w:val="00535A16"/>
    <w:rsid w:val="00540E2C"/>
    <w:rsid w:val="00543D92"/>
    <w:rsid w:val="00545269"/>
    <w:rsid w:val="00545E87"/>
    <w:rsid w:val="00550F5A"/>
    <w:rsid w:val="0055118B"/>
    <w:rsid w:val="005512D7"/>
    <w:rsid w:val="00560E77"/>
    <w:rsid w:val="00561257"/>
    <w:rsid w:val="005612CE"/>
    <w:rsid w:val="0056430F"/>
    <w:rsid w:val="00565C90"/>
    <w:rsid w:val="005667ED"/>
    <w:rsid w:val="005668E1"/>
    <w:rsid w:val="00566954"/>
    <w:rsid w:val="00566EA5"/>
    <w:rsid w:val="00570116"/>
    <w:rsid w:val="005701AF"/>
    <w:rsid w:val="00570350"/>
    <w:rsid w:val="00570663"/>
    <w:rsid w:val="0057077A"/>
    <w:rsid w:val="00573E12"/>
    <w:rsid w:val="00576659"/>
    <w:rsid w:val="005812A8"/>
    <w:rsid w:val="0058238A"/>
    <w:rsid w:val="00582FBD"/>
    <w:rsid w:val="00583205"/>
    <w:rsid w:val="00585F79"/>
    <w:rsid w:val="00586B91"/>
    <w:rsid w:val="00587402"/>
    <w:rsid w:val="005913BC"/>
    <w:rsid w:val="00593088"/>
    <w:rsid w:val="00594B8D"/>
    <w:rsid w:val="00595D50"/>
    <w:rsid w:val="0059617D"/>
    <w:rsid w:val="005A3981"/>
    <w:rsid w:val="005A6464"/>
    <w:rsid w:val="005A78D1"/>
    <w:rsid w:val="005B0F94"/>
    <w:rsid w:val="005B2ABC"/>
    <w:rsid w:val="005B6524"/>
    <w:rsid w:val="005B6C48"/>
    <w:rsid w:val="005B739E"/>
    <w:rsid w:val="005B7656"/>
    <w:rsid w:val="005C1B19"/>
    <w:rsid w:val="005C251B"/>
    <w:rsid w:val="005C346C"/>
    <w:rsid w:val="005C616E"/>
    <w:rsid w:val="005C75EC"/>
    <w:rsid w:val="005D0B20"/>
    <w:rsid w:val="005D2128"/>
    <w:rsid w:val="005D2EE4"/>
    <w:rsid w:val="005D3039"/>
    <w:rsid w:val="005D79C5"/>
    <w:rsid w:val="005E0253"/>
    <w:rsid w:val="005E16E8"/>
    <w:rsid w:val="005E2993"/>
    <w:rsid w:val="005E36C4"/>
    <w:rsid w:val="005E3857"/>
    <w:rsid w:val="005E40CB"/>
    <w:rsid w:val="005E5C98"/>
    <w:rsid w:val="005E5CCC"/>
    <w:rsid w:val="005E7787"/>
    <w:rsid w:val="005F1BEB"/>
    <w:rsid w:val="005F1F96"/>
    <w:rsid w:val="005F37E7"/>
    <w:rsid w:val="005F4644"/>
    <w:rsid w:val="005F6810"/>
    <w:rsid w:val="005F7C45"/>
    <w:rsid w:val="00601ECB"/>
    <w:rsid w:val="00603825"/>
    <w:rsid w:val="00605BF7"/>
    <w:rsid w:val="006060ED"/>
    <w:rsid w:val="00606AEC"/>
    <w:rsid w:val="00612D48"/>
    <w:rsid w:val="00615336"/>
    <w:rsid w:val="00615D30"/>
    <w:rsid w:val="006179B7"/>
    <w:rsid w:val="00620328"/>
    <w:rsid w:val="00620439"/>
    <w:rsid w:val="0062281A"/>
    <w:rsid w:val="006240EC"/>
    <w:rsid w:val="0062558E"/>
    <w:rsid w:val="006259EC"/>
    <w:rsid w:val="00625C91"/>
    <w:rsid w:val="00626159"/>
    <w:rsid w:val="006265AB"/>
    <w:rsid w:val="00626D8A"/>
    <w:rsid w:val="00631E7A"/>
    <w:rsid w:val="006320D7"/>
    <w:rsid w:val="00632B8E"/>
    <w:rsid w:val="00632EF1"/>
    <w:rsid w:val="00635E74"/>
    <w:rsid w:val="006400BE"/>
    <w:rsid w:val="00640236"/>
    <w:rsid w:val="0064173A"/>
    <w:rsid w:val="00641A47"/>
    <w:rsid w:val="00642CD7"/>
    <w:rsid w:val="00644E8A"/>
    <w:rsid w:val="0064544D"/>
    <w:rsid w:val="00645ED0"/>
    <w:rsid w:val="0064777A"/>
    <w:rsid w:val="006529E6"/>
    <w:rsid w:val="00653015"/>
    <w:rsid w:val="00653CC4"/>
    <w:rsid w:val="006559B9"/>
    <w:rsid w:val="006562A2"/>
    <w:rsid w:val="00657191"/>
    <w:rsid w:val="00657E29"/>
    <w:rsid w:val="00663125"/>
    <w:rsid w:val="0066541E"/>
    <w:rsid w:val="00667C87"/>
    <w:rsid w:val="0067294F"/>
    <w:rsid w:val="006739BD"/>
    <w:rsid w:val="006747D6"/>
    <w:rsid w:val="0067703A"/>
    <w:rsid w:val="00680F9F"/>
    <w:rsid w:val="00682403"/>
    <w:rsid w:val="00683A49"/>
    <w:rsid w:val="0068581A"/>
    <w:rsid w:val="00694C33"/>
    <w:rsid w:val="00694E18"/>
    <w:rsid w:val="00695DA2"/>
    <w:rsid w:val="00696BF6"/>
    <w:rsid w:val="00696F11"/>
    <w:rsid w:val="0069710E"/>
    <w:rsid w:val="00697E78"/>
    <w:rsid w:val="00697E8A"/>
    <w:rsid w:val="006A0076"/>
    <w:rsid w:val="006A0B7D"/>
    <w:rsid w:val="006A2DA1"/>
    <w:rsid w:val="006A36BE"/>
    <w:rsid w:val="006A53E1"/>
    <w:rsid w:val="006A6339"/>
    <w:rsid w:val="006B0302"/>
    <w:rsid w:val="006B3C8A"/>
    <w:rsid w:val="006B4C47"/>
    <w:rsid w:val="006C1F60"/>
    <w:rsid w:val="006C1FB4"/>
    <w:rsid w:val="006C2B23"/>
    <w:rsid w:val="006C42B0"/>
    <w:rsid w:val="006D18D4"/>
    <w:rsid w:val="006D2053"/>
    <w:rsid w:val="006D372F"/>
    <w:rsid w:val="006D7DB5"/>
    <w:rsid w:val="006E2EA2"/>
    <w:rsid w:val="006E434A"/>
    <w:rsid w:val="006E52D0"/>
    <w:rsid w:val="006F00C2"/>
    <w:rsid w:val="006F69F3"/>
    <w:rsid w:val="006F7CA4"/>
    <w:rsid w:val="00700050"/>
    <w:rsid w:val="007029AC"/>
    <w:rsid w:val="0070380B"/>
    <w:rsid w:val="00703BD2"/>
    <w:rsid w:val="007047B4"/>
    <w:rsid w:val="007115C5"/>
    <w:rsid w:val="007133DA"/>
    <w:rsid w:val="007134C7"/>
    <w:rsid w:val="00714FB1"/>
    <w:rsid w:val="00716E6D"/>
    <w:rsid w:val="00717025"/>
    <w:rsid w:val="00717CF3"/>
    <w:rsid w:val="00723F94"/>
    <w:rsid w:val="00724C40"/>
    <w:rsid w:val="00724D37"/>
    <w:rsid w:val="00725F60"/>
    <w:rsid w:val="00730622"/>
    <w:rsid w:val="00731D86"/>
    <w:rsid w:val="007332ED"/>
    <w:rsid w:val="00734BCE"/>
    <w:rsid w:val="0073720A"/>
    <w:rsid w:val="00737432"/>
    <w:rsid w:val="00737CD5"/>
    <w:rsid w:val="00742657"/>
    <w:rsid w:val="007459A2"/>
    <w:rsid w:val="0074664F"/>
    <w:rsid w:val="0075076B"/>
    <w:rsid w:val="007508F6"/>
    <w:rsid w:val="007530D2"/>
    <w:rsid w:val="007531B0"/>
    <w:rsid w:val="00754DAC"/>
    <w:rsid w:val="007552EF"/>
    <w:rsid w:val="00755811"/>
    <w:rsid w:val="00755FB0"/>
    <w:rsid w:val="007601FC"/>
    <w:rsid w:val="007609DC"/>
    <w:rsid w:val="007621E7"/>
    <w:rsid w:val="007624F4"/>
    <w:rsid w:val="007631FA"/>
    <w:rsid w:val="007648F3"/>
    <w:rsid w:val="007662F7"/>
    <w:rsid w:val="00771C6A"/>
    <w:rsid w:val="00771E41"/>
    <w:rsid w:val="00772640"/>
    <w:rsid w:val="0077540B"/>
    <w:rsid w:val="00775962"/>
    <w:rsid w:val="00775D71"/>
    <w:rsid w:val="00775D8E"/>
    <w:rsid w:val="00780F6E"/>
    <w:rsid w:val="00781266"/>
    <w:rsid w:val="007816D6"/>
    <w:rsid w:val="007865DA"/>
    <w:rsid w:val="00786F4D"/>
    <w:rsid w:val="007900C4"/>
    <w:rsid w:val="0079169F"/>
    <w:rsid w:val="00793446"/>
    <w:rsid w:val="00795342"/>
    <w:rsid w:val="007955CC"/>
    <w:rsid w:val="00796410"/>
    <w:rsid w:val="00797197"/>
    <w:rsid w:val="00797302"/>
    <w:rsid w:val="00797903"/>
    <w:rsid w:val="00797CC3"/>
    <w:rsid w:val="007A1F7D"/>
    <w:rsid w:val="007A7810"/>
    <w:rsid w:val="007B038F"/>
    <w:rsid w:val="007B042A"/>
    <w:rsid w:val="007B1FE5"/>
    <w:rsid w:val="007B2F4C"/>
    <w:rsid w:val="007B5A4A"/>
    <w:rsid w:val="007B63B3"/>
    <w:rsid w:val="007C16F7"/>
    <w:rsid w:val="007C26E2"/>
    <w:rsid w:val="007C3740"/>
    <w:rsid w:val="007C52C0"/>
    <w:rsid w:val="007D0B01"/>
    <w:rsid w:val="007D35EB"/>
    <w:rsid w:val="007D478D"/>
    <w:rsid w:val="007D58E1"/>
    <w:rsid w:val="007D7A18"/>
    <w:rsid w:val="007E0879"/>
    <w:rsid w:val="007E2687"/>
    <w:rsid w:val="007E4821"/>
    <w:rsid w:val="007F0642"/>
    <w:rsid w:val="007F0E87"/>
    <w:rsid w:val="007F6239"/>
    <w:rsid w:val="007F62E2"/>
    <w:rsid w:val="00801AC6"/>
    <w:rsid w:val="008036CB"/>
    <w:rsid w:val="00806042"/>
    <w:rsid w:val="00807A4A"/>
    <w:rsid w:val="00807D8A"/>
    <w:rsid w:val="00810C25"/>
    <w:rsid w:val="00815B5D"/>
    <w:rsid w:val="0081658C"/>
    <w:rsid w:val="008216D3"/>
    <w:rsid w:val="00822587"/>
    <w:rsid w:val="008245FC"/>
    <w:rsid w:val="00824B78"/>
    <w:rsid w:val="00824EEB"/>
    <w:rsid w:val="00824F72"/>
    <w:rsid w:val="00827E04"/>
    <w:rsid w:val="008301EE"/>
    <w:rsid w:val="00834EAB"/>
    <w:rsid w:val="008358CB"/>
    <w:rsid w:val="00837CAA"/>
    <w:rsid w:val="00840CCE"/>
    <w:rsid w:val="00841231"/>
    <w:rsid w:val="008412AB"/>
    <w:rsid w:val="00842F1B"/>
    <w:rsid w:val="00844E25"/>
    <w:rsid w:val="0084522C"/>
    <w:rsid w:val="0085059C"/>
    <w:rsid w:val="00851AC0"/>
    <w:rsid w:val="008525D0"/>
    <w:rsid w:val="00854A1B"/>
    <w:rsid w:val="008550FB"/>
    <w:rsid w:val="00855C10"/>
    <w:rsid w:val="0085680A"/>
    <w:rsid w:val="00857122"/>
    <w:rsid w:val="00860FE4"/>
    <w:rsid w:val="00861548"/>
    <w:rsid w:val="00864ACB"/>
    <w:rsid w:val="00864B57"/>
    <w:rsid w:val="0087179F"/>
    <w:rsid w:val="00872FF2"/>
    <w:rsid w:val="00873B78"/>
    <w:rsid w:val="00874E02"/>
    <w:rsid w:val="008773BB"/>
    <w:rsid w:val="00881F94"/>
    <w:rsid w:val="008851E5"/>
    <w:rsid w:val="00885C2D"/>
    <w:rsid w:val="008864FB"/>
    <w:rsid w:val="00887EDD"/>
    <w:rsid w:val="00894506"/>
    <w:rsid w:val="008946E1"/>
    <w:rsid w:val="008A26D5"/>
    <w:rsid w:val="008A51E8"/>
    <w:rsid w:val="008A6738"/>
    <w:rsid w:val="008A6B85"/>
    <w:rsid w:val="008A6DE0"/>
    <w:rsid w:val="008B0E45"/>
    <w:rsid w:val="008B35C9"/>
    <w:rsid w:val="008B3F1F"/>
    <w:rsid w:val="008B788C"/>
    <w:rsid w:val="008C19D5"/>
    <w:rsid w:val="008C1D22"/>
    <w:rsid w:val="008C2C95"/>
    <w:rsid w:val="008C42D0"/>
    <w:rsid w:val="008C5C06"/>
    <w:rsid w:val="008C6836"/>
    <w:rsid w:val="008D1B80"/>
    <w:rsid w:val="008D2381"/>
    <w:rsid w:val="008D5F74"/>
    <w:rsid w:val="008D6554"/>
    <w:rsid w:val="008D7C94"/>
    <w:rsid w:val="008E0504"/>
    <w:rsid w:val="008E2103"/>
    <w:rsid w:val="008E466F"/>
    <w:rsid w:val="008E4BC4"/>
    <w:rsid w:val="008E641A"/>
    <w:rsid w:val="008E6561"/>
    <w:rsid w:val="008F57D6"/>
    <w:rsid w:val="008F74E6"/>
    <w:rsid w:val="00900316"/>
    <w:rsid w:val="00901F67"/>
    <w:rsid w:val="0090252D"/>
    <w:rsid w:val="009026CD"/>
    <w:rsid w:val="00904B88"/>
    <w:rsid w:val="00905D25"/>
    <w:rsid w:val="009060E2"/>
    <w:rsid w:val="0091020F"/>
    <w:rsid w:val="009115A0"/>
    <w:rsid w:val="009154D4"/>
    <w:rsid w:val="00916EDD"/>
    <w:rsid w:val="009266A7"/>
    <w:rsid w:val="00927CAD"/>
    <w:rsid w:val="00927E7B"/>
    <w:rsid w:val="00927F2F"/>
    <w:rsid w:val="00931A96"/>
    <w:rsid w:val="00933CA3"/>
    <w:rsid w:val="00935E6F"/>
    <w:rsid w:val="00936283"/>
    <w:rsid w:val="009377B9"/>
    <w:rsid w:val="00937C68"/>
    <w:rsid w:val="0094046B"/>
    <w:rsid w:val="0094071C"/>
    <w:rsid w:val="009422E5"/>
    <w:rsid w:val="00945D54"/>
    <w:rsid w:val="009478BC"/>
    <w:rsid w:val="00950A73"/>
    <w:rsid w:val="009514B5"/>
    <w:rsid w:val="00951F99"/>
    <w:rsid w:val="00955A41"/>
    <w:rsid w:val="009563DD"/>
    <w:rsid w:val="0096158B"/>
    <w:rsid w:val="00961EE3"/>
    <w:rsid w:val="009642AB"/>
    <w:rsid w:val="00964648"/>
    <w:rsid w:val="009648DA"/>
    <w:rsid w:val="00970088"/>
    <w:rsid w:val="009716B6"/>
    <w:rsid w:val="00971BB7"/>
    <w:rsid w:val="009725F2"/>
    <w:rsid w:val="0097345C"/>
    <w:rsid w:val="009747FD"/>
    <w:rsid w:val="00975E93"/>
    <w:rsid w:val="009766CA"/>
    <w:rsid w:val="00977369"/>
    <w:rsid w:val="00980023"/>
    <w:rsid w:val="009812CF"/>
    <w:rsid w:val="009827F0"/>
    <w:rsid w:val="00983FEE"/>
    <w:rsid w:val="009855B8"/>
    <w:rsid w:val="009874C8"/>
    <w:rsid w:val="00991491"/>
    <w:rsid w:val="00991838"/>
    <w:rsid w:val="00992840"/>
    <w:rsid w:val="00992F71"/>
    <w:rsid w:val="00993702"/>
    <w:rsid w:val="009973EF"/>
    <w:rsid w:val="00997557"/>
    <w:rsid w:val="009979A0"/>
    <w:rsid w:val="009A080C"/>
    <w:rsid w:val="009A1FA8"/>
    <w:rsid w:val="009A5242"/>
    <w:rsid w:val="009A53B6"/>
    <w:rsid w:val="009A593B"/>
    <w:rsid w:val="009A5F47"/>
    <w:rsid w:val="009A744D"/>
    <w:rsid w:val="009B2CA3"/>
    <w:rsid w:val="009B369E"/>
    <w:rsid w:val="009B3B94"/>
    <w:rsid w:val="009B500C"/>
    <w:rsid w:val="009B528D"/>
    <w:rsid w:val="009C2793"/>
    <w:rsid w:val="009C3E3F"/>
    <w:rsid w:val="009C5475"/>
    <w:rsid w:val="009C76B8"/>
    <w:rsid w:val="009D00A8"/>
    <w:rsid w:val="009D1B0B"/>
    <w:rsid w:val="009D1BFA"/>
    <w:rsid w:val="009D3507"/>
    <w:rsid w:val="009D39AE"/>
    <w:rsid w:val="009D3D82"/>
    <w:rsid w:val="009D677C"/>
    <w:rsid w:val="009E0294"/>
    <w:rsid w:val="009E0DE7"/>
    <w:rsid w:val="009E37B0"/>
    <w:rsid w:val="009E5118"/>
    <w:rsid w:val="009E67B7"/>
    <w:rsid w:val="009F3E39"/>
    <w:rsid w:val="009F55C0"/>
    <w:rsid w:val="00A00D3E"/>
    <w:rsid w:val="00A016D1"/>
    <w:rsid w:val="00A022A1"/>
    <w:rsid w:val="00A03416"/>
    <w:rsid w:val="00A03C76"/>
    <w:rsid w:val="00A04742"/>
    <w:rsid w:val="00A123B7"/>
    <w:rsid w:val="00A12B98"/>
    <w:rsid w:val="00A1343D"/>
    <w:rsid w:val="00A20B81"/>
    <w:rsid w:val="00A20DCB"/>
    <w:rsid w:val="00A23A17"/>
    <w:rsid w:val="00A26B35"/>
    <w:rsid w:val="00A316FB"/>
    <w:rsid w:val="00A322CF"/>
    <w:rsid w:val="00A32D9A"/>
    <w:rsid w:val="00A3544F"/>
    <w:rsid w:val="00A3580D"/>
    <w:rsid w:val="00A3668F"/>
    <w:rsid w:val="00A36CB8"/>
    <w:rsid w:val="00A375EB"/>
    <w:rsid w:val="00A3761F"/>
    <w:rsid w:val="00A40843"/>
    <w:rsid w:val="00A412FF"/>
    <w:rsid w:val="00A458E4"/>
    <w:rsid w:val="00A52540"/>
    <w:rsid w:val="00A52669"/>
    <w:rsid w:val="00A536B7"/>
    <w:rsid w:val="00A55310"/>
    <w:rsid w:val="00A56E2D"/>
    <w:rsid w:val="00A6051D"/>
    <w:rsid w:val="00A60C08"/>
    <w:rsid w:val="00A6297F"/>
    <w:rsid w:val="00A62A0A"/>
    <w:rsid w:val="00A64C44"/>
    <w:rsid w:val="00A655D2"/>
    <w:rsid w:val="00A71974"/>
    <w:rsid w:val="00A724CD"/>
    <w:rsid w:val="00A72E85"/>
    <w:rsid w:val="00A74CD1"/>
    <w:rsid w:val="00A7534C"/>
    <w:rsid w:val="00A7547F"/>
    <w:rsid w:val="00A755D0"/>
    <w:rsid w:val="00A75D41"/>
    <w:rsid w:val="00A76AF4"/>
    <w:rsid w:val="00A77275"/>
    <w:rsid w:val="00A777FF"/>
    <w:rsid w:val="00A80C11"/>
    <w:rsid w:val="00A80E9A"/>
    <w:rsid w:val="00A80FA5"/>
    <w:rsid w:val="00A828B9"/>
    <w:rsid w:val="00A8496C"/>
    <w:rsid w:val="00A85A4C"/>
    <w:rsid w:val="00A86301"/>
    <w:rsid w:val="00A86319"/>
    <w:rsid w:val="00A86A23"/>
    <w:rsid w:val="00A87099"/>
    <w:rsid w:val="00A87837"/>
    <w:rsid w:val="00A91955"/>
    <w:rsid w:val="00A93B75"/>
    <w:rsid w:val="00A9510B"/>
    <w:rsid w:val="00A96311"/>
    <w:rsid w:val="00A96BCB"/>
    <w:rsid w:val="00AA02DB"/>
    <w:rsid w:val="00AA03AC"/>
    <w:rsid w:val="00AA114D"/>
    <w:rsid w:val="00AA799C"/>
    <w:rsid w:val="00AA7A62"/>
    <w:rsid w:val="00AA7CC3"/>
    <w:rsid w:val="00AB14C2"/>
    <w:rsid w:val="00AB2C1B"/>
    <w:rsid w:val="00AB39B0"/>
    <w:rsid w:val="00AB5C30"/>
    <w:rsid w:val="00AB6DD2"/>
    <w:rsid w:val="00AB7964"/>
    <w:rsid w:val="00AC0A77"/>
    <w:rsid w:val="00AC2074"/>
    <w:rsid w:val="00AC2AA2"/>
    <w:rsid w:val="00AC5786"/>
    <w:rsid w:val="00AC7037"/>
    <w:rsid w:val="00AD647C"/>
    <w:rsid w:val="00AE0EE2"/>
    <w:rsid w:val="00AE5B08"/>
    <w:rsid w:val="00AE5E41"/>
    <w:rsid w:val="00AE7903"/>
    <w:rsid w:val="00AF0570"/>
    <w:rsid w:val="00AF16C5"/>
    <w:rsid w:val="00AF410B"/>
    <w:rsid w:val="00B01523"/>
    <w:rsid w:val="00B01615"/>
    <w:rsid w:val="00B01623"/>
    <w:rsid w:val="00B01EC4"/>
    <w:rsid w:val="00B0621D"/>
    <w:rsid w:val="00B1041C"/>
    <w:rsid w:val="00B10561"/>
    <w:rsid w:val="00B11926"/>
    <w:rsid w:val="00B13694"/>
    <w:rsid w:val="00B13CF6"/>
    <w:rsid w:val="00B157D1"/>
    <w:rsid w:val="00B15D3F"/>
    <w:rsid w:val="00B22301"/>
    <w:rsid w:val="00B27076"/>
    <w:rsid w:val="00B27D6D"/>
    <w:rsid w:val="00B32965"/>
    <w:rsid w:val="00B34833"/>
    <w:rsid w:val="00B350CF"/>
    <w:rsid w:val="00B363EA"/>
    <w:rsid w:val="00B37FB9"/>
    <w:rsid w:val="00B4339B"/>
    <w:rsid w:val="00B44599"/>
    <w:rsid w:val="00B445C8"/>
    <w:rsid w:val="00B46444"/>
    <w:rsid w:val="00B4646B"/>
    <w:rsid w:val="00B468A6"/>
    <w:rsid w:val="00B56BC5"/>
    <w:rsid w:val="00B56C84"/>
    <w:rsid w:val="00B61801"/>
    <w:rsid w:val="00B6193C"/>
    <w:rsid w:val="00B62D88"/>
    <w:rsid w:val="00B62E1C"/>
    <w:rsid w:val="00B63058"/>
    <w:rsid w:val="00B63168"/>
    <w:rsid w:val="00B67450"/>
    <w:rsid w:val="00B70B57"/>
    <w:rsid w:val="00B726CD"/>
    <w:rsid w:val="00B732C2"/>
    <w:rsid w:val="00B73A8A"/>
    <w:rsid w:val="00B73B60"/>
    <w:rsid w:val="00B73DE1"/>
    <w:rsid w:val="00B755DE"/>
    <w:rsid w:val="00B773D9"/>
    <w:rsid w:val="00B774EE"/>
    <w:rsid w:val="00B80E4F"/>
    <w:rsid w:val="00B85834"/>
    <w:rsid w:val="00B86192"/>
    <w:rsid w:val="00B8789B"/>
    <w:rsid w:val="00B93B45"/>
    <w:rsid w:val="00B97276"/>
    <w:rsid w:val="00BA1A14"/>
    <w:rsid w:val="00BA3904"/>
    <w:rsid w:val="00BA3FFB"/>
    <w:rsid w:val="00BB1238"/>
    <w:rsid w:val="00BB2997"/>
    <w:rsid w:val="00BB4455"/>
    <w:rsid w:val="00BB46B3"/>
    <w:rsid w:val="00BB69D4"/>
    <w:rsid w:val="00BC4306"/>
    <w:rsid w:val="00BC45AB"/>
    <w:rsid w:val="00BC6D3E"/>
    <w:rsid w:val="00BD61F0"/>
    <w:rsid w:val="00BD6453"/>
    <w:rsid w:val="00BD6BD3"/>
    <w:rsid w:val="00BE0FBB"/>
    <w:rsid w:val="00BE2F0F"/>
    <w:rsid w:val="00BE3D31"/>
    <w:rsid w:val="00BE58C9"/>
    <w:rsid w:val="00BE5D9A"/>
    <w:rsid w:val="00BE6FBF"/>
    <w:rsid w:val="00BF17BF"/>
    <w:rsid w:val="00BF30B9"/>
    <w:rsid w:val="00BF486B"/>
    <w:rsid w:val="00BF6978"/>
    <w:rsid w:val="00BF69F1"/>
    <w:rsid w:val="00C0057A"/>
    <w:rsid w:val="00C00C90"/>
    <w:rsid w:val="00C01053"/>
    <w:rsid w:val="00C050EF"/>
    <w:rsid w:val="00C058D2"/>
    <w:rsid w:val="00C05DA0"/>
    <w:rsid w:val="00C06485"/>
    <w:rsid w:val="00C12EF1"/>
    <w:rsid w:val="00C1332F"/>
    <w:rsid w:val="00C16CA6"/>
    <w:rsid w:val="00C1797D"/>
    <w:rsid w:val="00C22476"/>
    <w:rsid w:val="00C241B4"/>
    <w:rsid w:val="00C25050"/>
    <w:rsid w:val="00C252F8"/>
    <w:rsid w:val="00C25809"/>
    <w:rsid w:val="00C26E5C"/>
    <w:rsid w:val="00C3298B"/>
    <w:rsid w:val="00C330EB"/>
    <w:rsid w:val="00C336D6"/>
    <w:rsid w:val="00C35AF3"/>
    <w:rsid w:val="00C35C07"/>
    <w:rsid w:val="00C35D30"/>
    <w:rsid w:val="00C36437"/>
    <w:rsid w:val="00C37626"/>
    <w:rsid w:val="00C37B1D"/>
    <w:rsid w:val="00C427A9"/>
    <w:rsid w:val="00C42CBD"/>
    <w:rsid w:val="00C43819"/>
    <w:rsid w:val="00C47AA3"/>
    <w:rsid w:val="00C47C56"/>
    <w:rsid w:val="00C47C5E"/>
    <w:rsid w:val="00C51058"/>
    <w:rsid w:val="00C51317"/>
    <w:rsid w:val="00C530AB"/>
    <w:rsid w:val="00C53491"/>
    <w:rsid w:val="00C543F5"/>
    <w:rsid w:val="00C55DA2"/>
    <w:rsid w:val="00C57C6C"/>
    <w:rsid w:val="00C6266B"/>
    <w:rsid w:val="00C64F9E"/>
    <w:rsid w:val="00C67EE6"/>
    <w:rsid w:val="00C700F0"/>
    <w:rsid w:val="00C7224D"/>
    <w:rsid w:val="00C73187"/>
    <w:rsid w:val="00C74EA7"/>
    <w:rsid w:val="00C75961"/>
    <w:rsid w:val="00C80345"/>
    <w:rsid w:val="00C81113"/>
    <w:rsid w:val="00C82B2A"/>
    <w:rsid w:val="00C847B3"/>
    <w:rsid w:val="00C850CC"/>
    <w:rsid w:val="00C876DD"/>
    <w:rsid w:val="00C87DE3"/>
    <w:rsid w:val="00C9374C"/>
    <w:rsid w:val="00C96319"/>
    <w:rsid w:val="00C965D2"/>
    <w:rsid w:val="00CA0A10"/>
    <w:rsid w:val="00CA1367"/>
    <w:rsid w:val="00CA2CA4"/>
    <w:rsid w:val="00CA37B0"/>
    <w:rsid w:val="00CA3A21"/>
    <w:rsid w:val="00CA4DCB"/>
    <w:rsid w:val="00CA589F"/>
    <w:rsid w:val="00CA794A"/>
    <w:rsid w:val="00CB208F"/>
    <w:rsid w:val="00CB29A6"/>
    <w:rsid w:val="00CB330D"/>
    <w:rsid w:val="00CB376B"/>
    <w:rsid w:val="00CB3B94"/>
    <w:rsid w:val="00CB52B9"/>
    <w:rsid w:val="00CC18D5"/>
    <w:rsid w:val="00CC21A8"/>
    <w:rsid w:val="00CC231E"/>
    <w:rsid w:val="00CC2414"/>
    <w:rsid w:val="00CC2BC7"/>
    <w:rsid w:val="00CC2F09"/>
    <w:rsid w:val="00CC447C"/>
    <w:rsid w:val="00CC5425"/>
    <w:rsid w:val="00CC7EBB"/>
    <w:rsid w:val="00CD1537"/>
    <w:rsid w:val="00CD1AAD"/>
    <w:rsid w:val="00CD3400"/>
    <w:rsid w:val="00CD40D8"/>
    <w:rsid w:val="00CD4BBD"/>
    <w:rsid w:val="00CE1F63"/>
    <w:rsid w:val="00CE4C70"/>
    <w:rsid w:val="00CF0BD6"/>
    <w:rsid w:val="00CF0C7C"/>
    <w:rsid w:val="00CF2761"/>
    <w:rsid w:val="00CF2D47"/>
    <w:rsid w:val="00CF42F4"/>
    <w:rsid w:val="00CF61BF"/>
    <w:rsid w:val="00D04FAB"/>
    <w:rsid w:val="00D066AA"/>
    <w:rsid w:val="00D07E65"/>
    <w:rsid w:val="00D1409C"/>
    <w:rsid w:val="00D16499"/>
    <w:rsid w:val="00D16C73"/>
    <w:rsid w:val="00D16DA7"/>
    <w:rsid w:val="00D176FD"/>
    <w:rsid w:val="00D17E27"/>
    <w:rsid w:val="00D23117"/>
    <w:rsid w:val="00D23E6F"/>
    <w:rsid w:val="00D23FD3"/>
    <w:rsid w:val="00D25CD3"/>
    <w:rsid w:val="00D26F54"/>
    <w:rsid w:val="00D27AFD"/>
    <w:rsid w:val="00D32E46"/>
    <w:rsid w:val="00D335BC"/>
    <w:rsid w:val="00D34C9E"/>
    <w:rsid w:val="00D41194"/>
    <w:rsid w:val="00D425B5"/>
    <w:rsid w:val="00D42923"/>
    <w:rsid w:val="00D440D8"/>
    <w:rsid w:val="00D4693C"/>
    <w:rsid w:val="00D46F82"/>
    <w:rsid w:val="00D47B95"/>
    <w:rsid w:val="00D47D43"/>
    <w:rsid w:val="00D51C55"/>
    <w:rsid w:val="00D526EF"/>
    <w:rsid w:val="00D52CF2"/>
    <w:rsid w:val="00D555C0"/>
    <w:rsid w:val="00D5751D"/>
    <w:rsid w:val="00D608A1"/>
    <w:rsid w:val="00D61D1E"/>
    <w:rsid w:val="00D70157"/>
    <w:rsid w:val="00D701D7"/>
    <w:rsid w:val="00D7462F"/>
    <w:rsid w:val="00D75234"/>
    <w:rsid w:val="00D76D04"/>
    <w:rsid w:val="00D77316"/>
    <w:rsid w:val="00D77FA5"/>
    <w:rsid w:val="00D805E0"/>
    <w:rsid w:val="00D80E49"/>
    <w:rsid w:val="00D82F60"/>
    <w:rsid w:val="00D83DC1"/>
    <w:rsid w:val="00D8618B"/>
    <w:rsid w:val="00D86E68"/>
    <w:rsid w:val="00D87AEF"/>
    <w:rsid w:val="00D90CE8"/>
    <w:rsid w:val="00D91012"/>
    <w:rsid w:val="00D92CA6"/>
    <w:rsid w:val="00D92CC9"/>
    <w:rsid w:val="00D94B15"/>
    <w:rsid w:val="00DA2219"/>
    <w:rsid w:val="00DA2824"/>
    <w:rsid w:val="00DA531A"/>
    <w:rsid w:val="00DA5815"/>
    <w:rsid w:val="00DA65E7"/>
    <w:rsid w:val="00DA6ED7"/>
    <w:rsid w:val="00DB09AC"/>
    <w:rsid w:val="00DB253F"/>
    <w:rsid w:val="00DB3483"/>
    <w:rsid w:val="00DB6906"/>
    <w:rsid w:val="00DB70C0"/>
    <w:rsid w:val="00DC19F6"/>
    <w:rsid w:val="00DC311A"/>
    <w:rsid w:val="00DC47CA"/>
    <w:rsid w:val="00DC7B85"/>
    <w:rsid w:val="00DD012D"/>
    <w:rsid w:val="00DD12B3"/>
    <w:rsid w:val="00DD2B96"/>
    <w:rsid w:val="00DD3CB6"/>
    <w:rsid w:val="00DD49F6"/>
    <w:rsid w:val="00DD4ACF"/>
    <w:rsid w:val="00DD71F1"/>
    <w:rsid w:val="00DD7A7D"/>
    <w:rsid w:val="00DE01D2"/>
    <w:rsid w:val="00DE153D"/>
    <w:rsid w:val="00DE542F"/>
    <w:rsid w:val="00DE73E7"/>
    <w:rsid w:val="00DF03FB"/>
    <w:rsid w:val="00DF18EC"/>
    <w:rsid w:val="00DF3D96"/>
    <w:rsid w:val="00DF4E3A"/>
    <w:rsid w:val="00DF601F"/>
    <w:rsid w:val="00DF7AEB"/>
    <w:rsid w:val="00E00577"/>
    <w:rsid w:val="00E0227E"/>
    <w:rsid w:val="00E0258E"/>
    <w:rsid w:val="00E02B3E"/>
    <w:rsid w:val="00E047D8"/>
    <w:rsid w:val="00E0592F"/>
    <w:rsid w:val="00E06610"/>
    <w:rsid w:val="00E11321"/>
    <w:rsid w:val="00E118F4"/>
    <w:rsid w:val="00E119C7"/>
    <w:rsid w:val="00E12A4C"/>
    <w:rsid w:val="00E147B8"/>
    <w:rsid w:val="00E15AEB"/>
    <w:rsid w:val="00E173FC"/>
    <w:rsid w:val="00E21364"/>
    <w:rsid w:val="00E230C8"/>
    <w:rsid w:val="00E24C9D"/>
    <w:rsid w:val="00E30110"/>
    <w:rsid w:val="00E30DA2"/>
    <w:rsid w:val="00E32029"/>
    <w:rsid w:val="00E33BB0"/>
    <w:rsid w:val="00E3535E"/>
    <w:rsid w:val="00E35B1D"/>
    <w:rsid w:val="00E35D07"/>
    <w:rsid w:val="00E35FC6"/>
    <w:rsid w:val="00E37DB8"/>
    <w:rsid w:val="00E40C17"/>
    <w:rsid w:val="00E41BE7"/>
    <w:rsid w:val="00E421EA"/>
    <w:rsid w:val="00E44523"/>
    <w:rsid w:val="00E46069"/>
    <w:rsid w:val="00E47010"/>
    <w:rsid w:val="00E51B25"/>
    <w:rsid w:val="00E57F6F"/>
    <w:rsid w:val="00E60510"/>
    <w:rsid w:val="00E60D59"/>
    <w:rsid w:val="00E61328"/>
    <w:rsid w:val="00E6150F"/>
    <w:rsid w:val="00E62DBC"/>
    <w:rsid w:val="00E63A61"/>
    <w:rsid w:val="00E65268"/>
    <w:rsid w:val="00E70561"/>
    <w:rsid w:val="00E717AC"/>
    <w:rsid w:val="00E72582"/>
    <w:rsid w:val="00E76100"/>
    <w:rsid w:val="00E76B93"/>
    <w:rsid w:val="00E76F9F"/>
    <w:rsid w:val="00E81F08"/>
    <w:rsid w:val="00E832A8"/>
    <w:rsid w:val="00E83D42"/>
    <w:rsid w:val="00E84DC9"/>
    <w:rsid w:val="00E86D7E"/>
    <w:rsid w:val="00E91D40"/>
    <w:rsid w:val="00E92242"/>
    <w:rsid w:val="00E92E3A"/>
    <w:rsid w:val="00E93042"/>
    <w:rsid w:val="00E939B1"/>
    <w:rsid w:val="00E94904"/>
    <w:rsid w:val="00E94B0A"/>
    <w:rsid w:val="00E9643A"/>
    <w:rsid w:val="00E97049"/>
    <w:rsid w:val="00EA2BAD"/>
    <w:rsid w:val="00EA32A7"/>
    <w:rsid w:val="00EA3690"/>
    <w:rsid w:val="00EA36A0"/>
    <w:rsid w:val="00EB1DF7"/>
    <w:rsid w:val="00EB5E95"/>
    <w:rsid w:val="00EC0752"/>
    <w:rsid w:val="00EC1277"/>
    <w:rsid w:val="00EC3CAE"/>
    <w:rsid w:val="00EC4533"/>
    <w:rsid w:val="00EC63E7"/>
    <w:rsid w:val="00EC64D4"/>
    <w:rsid w:val="00EC764D"/>
    <w:rsid w:val="00ED0249"/>
    <w:rsid w:val="00ED334A"/>
    <w:rsid w:val="00ED3C1E"/>
    <w:rsid w:val="00ED40BA"/>
    <w:rsid w:val="00ED51B5"/>
    <w:rsid w:val="00ED7E8B"/>
    <w:rsid w:val="00EE1B2B"/>
    <w:rsid w:val="00EE3B66"/>
    <w:rsid w:val="00EE70BF"/>
    <w:rsid w:val="00EF39B0"/>
    <w:rsid w:val="00EF43E5"/>
    <w:rsid w:val="00EF461B"/>
    <w:rsid w:val="00EF7F06"/>
    <w:rsid w:val="00F0192A"/>
    <w:rsid w:val="00F01960"/>
    <w:rsid w:val="00F10061"/>
    <w:rsid w:val="00F11771"/>
    <w:rsid w:val="00F1624F"/>
    <w:rsid w:val="00F20FD0"/>
    <w:rsid w:val="00F21FB7"/>
    <w:rsid w:val="00F26AD9"/>
    <w:rsid w:val="00F32730"/>
    <w:rsid w:val="00F32EFE"/>
    <w:rsid w:val="00F33215"/>
    <w:rsid w:val="00F4195E"/>
    <w:rsid w:val="00F43965"/>
    <w:rsid w:val="00F43B80"/>
    <w:rsid w:val="00F46043"/>
    <w:rsid w:val="00F516D0"/>
    <w:rsid w:val="00F52475"/>
    <w:rsid w:val="00F52AE2"/>
    <w:rsid w:val="00F5654E"/>
    <w:rsid w:val="00F606B0"/>
    <w:rsid w:val="00F61154"/>
    <w:rsid w:val="00F6421D"/>
    <w:rsid w:val="00F6465E"/>
    <w:rsid w:val="00F6649E"/>
    <w:rsid w:val="00F67DFA"/>
    <w:rsid w:val="00F67E8C"/>
    <w:rsid w:val="00F7050C"/>
    <w:rsid w:val="00F714C8"/>
    <w:rsid w:val="00F75B61"/>
    <w:rsid w:val="00F76F3B"/>
    <w:rsid w:val="00F8195D"/>
    <w:rsid w:val="00F81DF0"/>
    <w:rsid w:val="00F82F4A"/>
    <w:rsid w:val="00F84E89"/>
    <w:rsid w:val="00F857BC"/>
    <w:rsid w:val="00F86497"/>
    <w:rsid w:val="00F92983"/>
    <w:rsid w:val="00F96DB5"/>
    <w:rsid w:val="00FA0528"/>
    <w:rsid w:val="00FA1972"/>
    <w:rsid w:val="00FA2D70"/>
    <w:rsid w:val="00FA49FA"/>
    <w:rsid w:val="00FA5F5D"/>
    <w:rsid w:val="00FA6364"/>
    <w:rsid w:val="00FA688E"/>
    <w:rsid w:val="00FB00D9"/>
    <w:rsid w:val="00FB0A0A"/>
    <w:rsid w:val="00FB25B0"/>
    <w:rsid w:val="00FB419C"/>
    <w:rsid w:val="00FB5BB7"/>
    <w:rsid w:val="00FB6946"/>
    <w:rsid w:val="00FB7248"/>
    <w:rsid w:val="00FB72FF"/>
    <w:rsid w:val="00FC0458"/>
    <w:rsid w:val="00FC097B"/>
    <w:rsid w:val="00FC0A74"/>
    <w:rsid w:val="00FC0EC8"/>
    <w:rsid w:val="00FC0FA9"/>
    <w:rsid w:val="00FC1941"/>
    <w:rsid w:val="00FC4AF2"/>
    <w:rsid w:val="00FC6A13"/>
    <w:rsid w:val="00FC7784"/>
    <w:rsid w:val="00FD1311"/>
    <w:rsid w:val="00FD168D"/>
    <w:rsid w:val="00FD2B29"/>
    <w:rsid w:val="00FD42D7"/>
    <w:rsid w:val="00FE3CAD"/>
    <w:rsid w:val="00FF0BDB"/>
    <w:rsid w:val="00FF0F80"/>
    <w:rsid w:val="00FF1098"/>
    <w:rsid w:val="00FF1CDE"/>
    <w:rsid w:val="00FF2480"/>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00740"/>
  <w15:docId w15:val="{710323DE-AA68-4AA5-A54C-FFD72993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D7"/>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D17E27"/>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UnresolvedMention">
    <w:name w:val="Unresolved Mention"/>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
    <w:name w:val="I - Normal"/>
    <w:basedOn w:val="Normal"/>
    <w:qFormat/>
    <w:rsid w:val="00C35D30"/>
    <w:pPr>
      <w:widowControl/>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448938446">
      <w:bodyDiv w:val="1"/>
      <w:marLeft w:val="0"/>
      <w:marRight w:val="0"/>
      <w:marTop w:val="0"/>
      <w:marBottom w:val="0"/>
      <w:divBdr>
        <w:top w:val="none" w:sz="0" w:space="0" w:color="auto"/>
        <w:left w:val="none" w:sz="0" w:space="0" w:color="auto"/>
        <w:bottom w:val="none" w:sz="0" w:space="0" w:color="auto"/>
        <w:right w:val="none" w:sz="0" w:space="0" w:color="auto"/>
      </w:divBdr>
    </w:div>
    <w:div w:id="571083272">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05073138">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wm.com/proctoring" TargetMode="External"/><Relationship Id="rId18" Type="http://schemas.openxmlformats.org/officeDocument/2006/relationships/hyperlink" Target="https://www.nist.gov/pml/weights-and-measures/about-owm/calendar-ev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cwm.net/meetings/annual/archiv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nist.gov/news-events/upcoming-events/org/643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wm.com/safety"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ncwm.com/safet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ist.gov/pml/weights-and-measures/legal-metrology-devices/training-material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cwm.com/annual-archive" TargetMode="External"/><Relationship Id="rId27" Type="http://schemas.openxmlformats.org/officeDocument/2006/relationships/footer" Target="footer1.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8BE24-DCA4-4F13-9D95-7C3537EAB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1c729d5-d8dd-4ccd-87aa-46ea52ddd4a6"/>
  </ds:schemaRefs>
</ds:datastoreItem>
</file>

<file path=customXml/itemProps3.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4.xml><?xml version="1.0" encoding="utf-8"?>
<ds:datastoreItem xmlns:ds="http://schemas.openxmlformats.org/officeDocument/2006/customXml" ds:itemID="{FC5E3013-6185-4FFB-B36A-04647D6D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31</Pages>
  <Words>15002</Words>
  <Characters>85516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cp:lastModifiedBy>Tyler Reeder</cp:lastModifiedBy>
  <cp:revision>373</cp:revision>
  <cp:lastPrinted>2020-12-10T18:33:00Z</cp:lastPrinted>
  <dcterms:created xsi:type="dcterms:W3CDTF">2020-03-12T17:51:00Z</dcterms:created>
  <dcterms:modified xsi:type="dcterms:W3CDTF">2021-05-03T16:19:00Z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Sensitivity">
    <vt:lpwstr>General</vt:lpwstr>
  </property>
</Properties>
</file>