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3FAF" w14:textId="0B69AFDA" w:rsidR="008D124F" w:rsidRDefault="00E41347" w:rsidP="00875C70">
      <w:pPr>
        <w:pStyle w:val="HeadingSection"/>
        <w:suppressLineNumbers/>
        <w:spacing w:after="0" w:line="240" w:lineRule="auto"/>
      </w:pPr>
      <w:bookmarkStart w:id="0" w:name="_Toc301773537"/>
      <w:bookmarkStart w:id="1" w:name="_Toc301773708"/>
      <w:bookmarkStart w:id="2" w:name="_Toc301773938"/>
      <w:bookmarkStart w:id="3" w:name="_Toc301774070"/>
      <w:bookmarkStart w:id="4" w:name="_Hlk65077192"/>
      <w:r>
        <w:t xml:space="preserve"> </w:t>
      </w:r>
      <w:r w:rsidR="004341BE">
        <w:t xml:space="preserve">NEWMA </w:t>
      </w:r>
      <w:r w:rsidR="008D124F">
        <w:t>Laws and Regulations (L&amp;R) Committee</w:t>
      </w:r>
    </w:p>
    <w:p w14:paraId="0D5CFCA3" w14:textId="6EA6D342" w:rsidR="008D124F" w:rsidRDefault="00A97176" w:rsidP="00875C70">
      <w:pPr>
        <w:pStyle w:val="HeadingSection"/>
        <w:suppressLineNumbers/>
        <w:spacing w:after="240" w:line="240" w:lineRule="auto"/>
      </w:pPr>
      <w:r>
        <w:t>202</w:t>
      </w:r>
      <w:r w:rsidR="00944336">
        <w:t>3</w:t>
      </w:r>
      <w:r w:rsidR="008D124F">
        <w:t xml:space="preserve"> </w:t>
      </w:r>
      <w:r w:rsidR="004341BE">
        <w:t xml:space="preserve">Annual Meeting </w:t>
      </w:r>
      <w:r w:rsidR="00635A9A">
        <w:t>Final Report</w:t>
      </w:r>
      <w:r w:rsidR="004341BE">
        <w:t xml:space="preserve"> </w:t>
      </w:r>
    </w:p>
    <w:bookmarkEnd w:id="0"/>
    <w:bookmarkEnd w:id="1"/>
    <w:bookmarkEnd w:id="2"/>
    <w:bookmarkEnd w:id="3"/>
    <w:p w14:paraId="47910DD3" w14:textId="0F2D9324" w:rsidR="00136009" w:rsidRPr="00136009" w:rsidRDefault="008D124F" w:rsidP="00121994">
      <w:pPr>
        <w:suppressLineNumbers/>
        <w:spacing w:after="0"/>
        <w:jc w:val="center"/>
      </w:pPr>
      <w:r w:rsidRPr="00136009">
        <w:t>M</w:t>
      </w:r>
      <w:r w:rsidR="002A7360" w:rsidRPr="00136009">
        <w:t>r</w:t>
      </w:r>
      <w:r w:rsidRPr="00136009">
        <w:t>.</w:t>
      </w:r>
      <w:r w:rsidR="00EA2E9D">
        <w:t xml:space="preserve"> </w:t>
      </w:r>
      <w:r w:rsidR="004341BE">
        <w:t>Walt Remmert</w:t>
      </w:r>
      <w:r w:rsidR="00136009" w:rsidRPr="00136009">
        <w:t xml:space="preserve">, </w:t>
      </w:r>
      <w:r w:rsidR="002920C8">
        <w:t xml:space="preserve">Committee </w:t>
      </w:r>
      <w:r w:rsidR="00136009" w:rsidRPr="00136009">
        <w:t>Chair</w:t>
      </w:r>
      <w:r w:rsidR="004341BE">
        <w:t>-NCWM Representative</w:t>
      </w:r>
    </w:p>
    <w:p w14:paraId="08C3F4DE" w14:textId="0F304AEC" w:rsidR="00BB4FDB" w:rsidRPr="00136009" w:rsidRDefault="004341BE" w:rsidP="00375815">
      <w:pPr>
        <w:suppressLineNumbers/>
        <w:jc w:val="center"/>
      </w:pPr>
      <w:r>
        <w:t>Commonwe</w:t>
      </w:r>
      <w:r w:rsidR="003B7103">
        <w:t>alth of Pennsylvania</w:t>
      </w:r>
    </w:p>
    <w:p w14:paraId="283E880C" w14:textId="3CD18006" w:rsidR="000340AC" w:rsidRDefault="74F2D65F" w:rsidP="000340AC">
      <w:pPr>
        <w:suppressLineNumbers/>
        <w:rPr>
          <w:b/>
          <w:sz w:val="24"/>
          <w:szCs w:val="24"/>
        </w:rPr>
      </w:pPr>
      <w:bookmarkStart w:id="5" w:name="_Hlk65077087"/>
      <w:r w:rsidRPr="74F2D65F">
        <w:rPr>
          <w:b/>
          <w:bCs/>
          <w:sz w:val="24"/>
          <w:szCs w:val="24"/>
        </w:rPr>
        <w:t>INTRODUCTIO</w:t>
      </w:r>
      <w:r w:rsidR="00587015">
        <w:rPr>
          <w:b/>
          <w:bCs/>
          <w:sz w:val="24"/>
          <w:szCs w:val="24"/>
        </w:rPr>
        <w:t>N</w:t>
      </w:r>
    </w:p>
    <w:p w14:paraId="5624E0AD" w14:textId="34B7682C" w:rsidR="00E53F5B" w:rsidRPr="00D81E1A" w:rsidRDefault="00E53F5B" w:rsidP="005B2CF3">
      <w:pPr>
        <w:suppressLineNumbers/>
      </w:pPr>
      <w:r w:rsidRPr="00D81E1A">
        <w:t xml:space="preserve">The L&amp;R Committee (hereinafter referred to as the “Committee”) submits this Committee Interim Report for consideration by </w:t>
      </w:r>
      <w:proofErr w:type="gramStart"/>
      <w:r w:rsidRPr="00D81E1A">
        <w:t>National</w:t>
      </w:r>
      <w:proofErr w:type="gramEnd"/>
      <w:r w:rsidRPr="00D81E1A">
        <w:t xml:space="preserve"> Conference on Weights and Measures (NCWM).  This report contains the items discussed and actions proposed by the Committee during </w:t>
      </w:r>
      <w:r>
        <w:t>the January I</w:t>
      </w:r>
      <w:r w:rsidRPr="00D81E1A">
        <w:t xml:space="preserve">nterim Meeting.  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headings and subjects apply to NIST Handbook 130, “Uniform Laws and Regulations in the Areas of Legal Metrology an Engine Fuel Quality,” and NIST Handbook 133, “Checking the Net Contents of Packaged Goods.”  The first </w:t>
      </w:r>
      <w:r>
        <w:t>three</w:t>
      </w:r>
      <w:r w:rsidRPr="00D81E1A">
        <w:t xml:space="preserve"> </w:t>
      </w:r>
      <w:r>
        <w:t>letters</w:t>
      </w:r>
      <w:r w:rsidRPr="00D81E1A">
        <w:t xml:space="preserve"> of an item’s reference key are assigned from the Subject Series List.  The status of each item contained in the report is designated as one of the following: </w:t>
      </w:r>
      <w:r w:rsidRPr="00D81E1A">
        <w:rPr>
          <w:b/>
        </w:rPr>
        <w:t>(D) Developing Item:</w:t>
      </w:r>
      <w:r w:rsidRPr="00D81E1A">
        <w:t xml:space="preserve"> the Committee determined the item has merit; however, the item was returned to the submitt</w:t>
      </w:r>
      <w:r>
        <w:t>er or other des</w:t>
      </w:r>
      <w:r w:rsidRPr="00D81E1A">
        <w:t xml:space="preserve">ignated party for further development before any action can be taken at the national level; </w:t>
      </w:r>
      <w:r w:rsidRPr="004866EA">
        <w:rPr>
          <w:b/>
        </w:rPr>
        <w:t>(A) Assigned Item:</w:t>
      </w:r>
      <w:r>
        <w:t xml:space="preserve"> </w:t>
      </w:r>
      <w:r>
        <w:rPr>
          <w:szCs w:val="20"/>
        </w:rPr>
        <w:t xml:space="preserve">the committee has assigned development of the item to a recognized subcommittee or task group within NCWM. </w:t>
      </w:r>
      <w:r>
        <w:t xml:space="preserve"> </w:t>
      </w:r>
      <w:r w:rsidRPr="00D81E1A">
        <w:rPr>
          <w:b/>
        </w:rPr>
        <w:t>(I)</w:t>
      </w:r>
      <w:r w:rsidRPr="00D81E1A">
        <w:t xml:space="preserve"> </w:t>
      </w:r>
      <w:r w:rsidRPr="00D81E1A">
        <w:rPr>
          <w:b/>
        </w:rPr>
        <w:t>Informational Item:</w:t>
      </w:r>
      <w:r w:rsidRPr="00D81E1A">
        <w:t xml:space="preserve"> the item is under consideration by the Committee but not proposed for Voting; </w:t>
      </w:r>
      <w:r w:rsidRPr="00D81E1A">
        <w:rPr>
          <w:b/>
        </w:rPr>
        <w:t>(V)</w:t>
      </w:r>
      <w:r w:rsidRPr="00D81E1A">
        <w:t xml:space="preserve"> </w:t>
      </w:r>
      <w:r w:rsidRPr="00D81E1A">
        <w:rPr>
          <w:b/>
        </w:rPr>
        <w:t>Voting Item</w:t>
      </w:r>
      <w:r w:rsidRPr="004866EA">
        <w:rPr>
          <w:b/>
        </w:rPr>
        <w:t>:</w:t>
      </w:r>
      <w:r>
        <w:t xml:space="preserve"> the committee </w:t>
      </w:r>
      <w:r w:rsidRPr="00D81E1A">
        <w:t xml:space="preserve">is making recommendations requiring a vote by the active members of NCWM; </w:t>
      </w:r>
      <w:r w:rsidRPr="00D81E1A">
        <w:rPr>
          <w:b/>
        </w:rPr>
        <w:t>(W)</w:t>
      </w:r>
      <w:r w:rsidRPr="00D81E1A">
        <w:t xml:space="preserve"> </w:t>
      </w:r>
      <w:r w:rsidRPr="00D81E1A">
        <w:rPr>
          <w:b/>
        </w:rPr>
        <w:t>Withdrawn Item:</w:t>
      </w:r>
      <w:r w:rsidRPr="00D81E1A">
        <w:t xml:space="preserve"> the item has been removed from consideration by the Committee.</w:t>
      </w:r>
    </w:p>
    <w:p w14:paraId="5FCC4016" w14:textId="77777777" w:rsidR="00E53F5B" w:rsidRPr="00D81E1A" w:rsidRDefault="00E53F5B" w:rsidP="005B2CF3">
      <w:pPr>
        <w:suppressLineNumbers/>
      </w:pPr>
      <w:r w:rsidRPr="00D81E1A">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39C373C5" w14:textId="5B8BA799" w:rsidR="00E53F5B" w:rsidRPr="00D81E1A" w:rsidRDefault="00E53F5B" w:rsidP="005B2CF3">
      <w:pPr>
        <w:suppressLineNumbers/>
      </w:pPr>
      <w:r w:rsidRPr="00D81E1A">
        <w:t xml:space="preserve">Committees may change the status designation of agenda items (Developing, Informational, </w:t>
      </w:r>
      <w:r>
        <w:t>Assigned,</w:t>
      </w:r>
      <w:r w:rsidRPr="00D81E1A">
        <w:t xml:space="preserve"> Voting and Withdrawn) up until the report is adopted, except </w:t>
      </w:r>
      <w:r w:rsidR="004521A2" w:rsidRPr="00D81E1A">
        <w:t>those items</w:t>
      </w:r>
      <w:r w:rsidRPr="00D81E1A">
        <w:t xml:space="preserve"> which are marked Developing, Informational</w:t>
      </w:r>
      <w:r>
        <w:t xml:space="preserve">, Assigned </w:t>
      </w:r>
      <w:r w:rsidRPr="00D81E1A">
        <w:t xml:space="preserve">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1A3D1600" w14:textId="3B92E9AC" w:rsidR="00E53F5B" w:rsidRPr="00D81E1A" w:rsidRDefault="00E53F5B" w:rsidP="005B2CF3">
      <w:pPr>
        <w:suppressLineNumbers/>
      </w:pPr>
      <w:r>
        <w:t xml:space="preserve">An “Item under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w:t>
      </w:r>
      <w:r w:rsidRPr="0055637C">
        <w:t xml:space="preserve">Additional letters, presentation and data may have been submitted for consideration with this item. Please refer to </w:t>
      </w:r>
      <w:r w:rsidRPr="008B3EE0">
        <w:rPr>
          <w:color w:val="0000FF"/>
          <w:u w:val="single"/>
        </w:rPr>
        <w:t>https://www.ncwm.com/publication-16</w:t>
      </w:r>
      <w:r w:rsidRPr="0055637C">
        <w:t xml:space="preserve"> to review these documents</w:t>
      </w:r>
      <w:r w:rsidRPr="00D81E1A">
        <w:t xml:space="preserve">. </w:t>
      </w:r>
    </w:p>
    <w:p w14:paraId="3481B1C7" w14:textId="77777777" w:rsidR="00E53F5B" w:rsidRDefault="00E53F5B" w:rsidP="005B2CF3">
      <w:pPr>
        <w:suppressLineNumbers/>
      </w:pPr>
      <w: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3FDCC1B2" w14:textId="2767AA9C" w:rsidR="003F0708" w:rsidRPr="00AC643A" w:rsidRDefault="00E53F5B" w:rsidP="00E53F5B">
      <w:pPr>
        <w:suppressLineNumbers/>
        <w:spacing w:after="200"/>
        <w:rPr>
          <w:i/>
        </w:rPr>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332E31">
        <w:rPr>
          <w:iCs/>
        </w:rPr>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16165AC5" w14:textId="7A93533C" w:rsidR="007C7783" w:rsidRPr="007C7783" w:rsidRDefault="00891362" w:rsidP="00577D7D">
      <w:pPr>
        <w:pStyle w:val="SubjectSeriesLevel1"/>
        <w:suppressLineNumbers/>
        <w:ind w:left="252"/>
      </w:pPr>
      <w:r w:rsidRPr="00281428">
        <w:t>Othe</w:t>
      </w:r>
      <w:r w:rsidR="00272AF2" w:rsidRPr="00281428">
        <w:t>r Items</w:t>
      </w:r>
      <w:r w:rsidR="00272AF2" w:rsidRPr="00281428">
        <w:tab/>
        <w:t>OTH</w:t>
      </w:r>
      <w:r w:rsidRPr="00281428">
        <w:t xml:space="preserve"> Series</w:t>
      </w:r>
      <w:bookmarkEnd w:id="6"/>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6241BFD6" w14:textId="13F8311D" w:rsidR="00600CF1" w:rsidRDefault="00214C38">
      <w:pPr>
        <w:pStyle w:val="TOC1"/>
        <w:rPr>
          <w:rFonts w:asciiTheme="minorHAnsi" w:eastAsiaTheme="minorEastAsia" w:hAnsiTheme="minorHAnsi" w:cstheme="minorBidi"/>
          <w:b w:val="0"/>
          <w:caps w:val="0"/>
          <w:noProof/>
          <w:color w:val="auto"/>
          <w:kern w:val="2"/>
          <w:sz w:val="22"/>
          <w:szCs w:val="22"/>
          <w:lang w:eastAsia="en-US"/>
          <w14:ligatures w14:val="standardContextual"/>
        </w:rPr>
      </w:pPr>
      <w:r w:rsidRPr="00793645">
        <w:fldChar w:fldCharType="begin"/>
      </w:r>
      <w:r w:rsidRPr="00793645">
        <w:instrText xml:space="preserve"> TOC \o "1-1" \h \z \t "Appendix Heading,3,Item Heading,2,Roman Item Heading,4" </w:instrText>
      </w:r>
      <w:r w:rsidRPr="00793645">
        <w:fldChar w:fldCharType="separate"/>
      </w:r>
      <w:hyperlink w:anchor="_Toc136341420" w:history="1">
        <w:r w:rsidR="00600CF1" w:rsidRPr="009274D9">
          <w:rPr>
            <w:rStyle w:val="Hyperlink"/>
          </w:rPr>
          <w:t>WML – UNIFORM Weighmaster Law</w:t>
        </w:r>
        <w:r w:rsidR="00600CF1">
          <w:rPr>
            <w:noProof/>
            <w:webHidden/>
          </w:rPr>
          <w:tab/>
        </w:r>
        <w:r w:rsidR="00600CF1">
          <w:rPr>
            <w:noProof/>
            <w:webHidden/>
          </w:rPr>
          <w:fldChar w:fldCharType="begin"/>
        </w:r>
        <w:r w:rsidR="00600CF1">
          <w:rPr>
            <w:noProof/>
            <w:webHidden/>
          </w:rPr>
          <w:instrText xml:space="preserve"> PAGEREF _Toc136341420 \h </w:instrText>
        </w:r>
        <w:r w:rsidR="00600CF1">
          <w:rPr>
            <w:noProof/>
            <w:webHidden/>
          </w:rPr>
        </w:r>
        <w:r w:rsidR="00600CF1">
          <w:rPr>
            <w:noProof/>
            <w:webHidden/>
          </w:rPr>
          <w:fldChar w:fldCharType="separate"/>
        </w:r>
        <w:r w:rsidR="00600CF1">
          <w:rPr>
            <w:noProof/>
            <w:webHidden/>
          </w:rPr>
          <w:t>97</w:t>
        </w:r>
        <w:r w:rsidR="00600CF1">
          <w:rPr>
            <w:noProof/>
            <w:webHidden/>
          </w:rPr>
          <w:fldChar w:fldCharType="end"/>
        </w:r>
      </w:hyperlink>
    </w:p>
    <w:p w14:paraId="0F6956C0" w14:textId="279EE1D9"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21" w:history="1">
        <w:r w:rsidRPr="009274D9">
          <w:rPr>
            <w:rStyle w:val="Hyperlink"/>
          </w:rPr>
          <w:t>WML-23.1</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V </w:t>
        </w:r>
        <w:r w:rsidR="00CF34E6">
          <w:rPr>
            <w:rStyle w:val="Hyperlink"/>
          </w:rPr>
          <w:tab/>
        </w:r>
        <w:r w:rsidRPr="009274D9">
          <w:rPr>
            <w:rStyle w:val="Hyperlink"/>
          </w:rPr>
          <w:t>Section 10. Certificate: Required Entries.</w:t>
        </w:r>
        <w:r>
          <w:rPr>
            <w:noProof/>
            <w:webHidden/>
          </w:rPr>
          <w:tab/>
        </w:r>
        <w:r>
          <w:rPr>
            <w:noProof/>
            <w:webHidden/>
          </w:rPr>
          <w:fldChar w:fldCharType="begin"/>
        </w:r>
        <w:r>
          <w:rPr>
            <w:noProof/>
            <w:webHidden/>
          </w:rPr>
          <w:instrText xml:space="preserve"> PAGEREF _Toc136341421 \h </w:instrText>
        </w:r>
        <w:r>
          <w:rPr>
            <w:noProof/>
            <w:webHidden/>
          </w:rPr>
        </w:r>
        <w:r>
          <w:rPr>
            <w:noProof/>
            <w:webHidden/>
          </w:rPr>
          <w:fldChar w:fldCharType="separate"/>
        </w:r>
        <w:r>
          <w:rPr>
            <w:noProof/>
            <w:webHidden/>
          </w:rPr>
          <w:t>97</w:t>
        </w:r>
        <w:r>
          <w:rPr>
            <w:noProof/>
            <w:webHidden/>
          </w:rPr>
          <w:fldChar w:fldCharType="end"/>
        </w:r>
      </w:hyperlink>
    </w:p>
    <w:p w14:paraId="5731CDB4" w14:textId="3E194A08"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22" w:history="1">
        <w:r w:rsidRPr="009274D9">
          <w:rPr>
            <w:rStyle w:val="Hyperlink"/>
          </w:rPr>
          <w:t>MOS – UNIFORM REGULATION FOR THE METHOD OF SALE of COMMODITIES</w:t>
        </w:r>
        <w:r>
          <w:rPr>
            <w:noProof/>
            <w:webHidden/>
          </w:rPr>
          <w:tab/>
        </w:r>
        <w:r>
          <w:rPr>
            <w:noProof/>
            <w:webHidden/>
          </w:rPr>
          <w:fldChar w:fldCharType="begin"/>
        </w:r>
        <w:r>
          <w:rPr>
            <w:noProof/>
            <w:webHidden/>
          </w:rPr>
          <w:instrText xml:space="preserve"> PAGEREF _Toc136341422 \h </w:instrText>
        </w:r>
        <w:r>
          <w:rPr>
            <w:noProof/>
            <w:webHidden/>
          </w:rPr>
        </w:r>
        <w:r>
          <w:rPr>
            <w:noProof/>
            <w:webHidden/>
          </w:rPr>
          <w:fldChar w:fldCharType="separate"/>
        </w:r>
        <w:r>
          <w:rPr>
            <w:noProof/>
            <w:webHidden/>
          </w:rPr>
          <w:t>101</w:t>
        </w:r>
        <w:r>
          <w:rPr>
            <w:noProof/>
            <w:webHidden/>
          </w:rPr>
          <w:fldChar w:fldCharType="end"/>
        </w:r>
      </w:hyperlink>
    </w:p>
    <w:p w14:paraId="2CAD56F2" w14:textId="154B06EB"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23" w:history="1">
        <w:r w:rsidRPr="009274D9">
          <w:rPr>
            <w:rStyle w:val="Hyperlink"/>
          </w:rPr>
          <w:t>MOS-23.3</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V </w:t>
        </w:r>
        <w:r w:rsidR="00CF34E6">
          <w:rPr>
            <w:rStyle w:val="Hyperlink"/>
          </w:rPr>
          <w:tab/>
        </w:r>
        <w:r w:rsidRPr="009274D9">
          <w:rPr>
            <w:rStyle w:val="Hyperlink"/>
          </w:rPr>
          <w:t>Section 1.12. Ready-to-Eat Food, 1.12.2. Methods of Sale.</w:t>
        </w:r>
        <w:r>
          <w:rPr>
            <w:noProof/>
            <w:webHidden/>
          </w:rPr>
          <w:tab/>
        </w:r>
        <w:r>
          <w:rPr>
            <w:noProof/>
            <w:webHidden/>
          </w:rPr>
          <w:fldChar w:fldCharType="begin"/>
        </w:r>
        <w:r>
          <w:rPr>
            <w:noProof/>
            <w:webHidden/>
          </w:rPr>
          <w:instrText xml:space="preserve"> PAGEREF _Toc136341423 \h </w:instrText>
        </w:r>
        <w:r>
          <w:rPr>
            <w:noProof/>
            <w:webHidden/>
          </w:rPr>
        </w:r>
        <w:r>
          <w:rPr>
            <w:noProof/>
            <w:webHidden/>
          </w:rPr>
          <w:fldChar w:fldCharType="separate"/>
        </w:r>
        <w:r>
          <w:rPr>
            <w:noProof/>
            <w:webHidden/>
          </w:rPr>
          <w:t>101</w:t>
        </w:r>
        <w:r>
          <w:rPr>
            <w:noProof/>
            <w:webHidden/>
          </w:rPr>
          <w:fldChar w:fldCharType="end"/>
        </w:r>
      </w:hyperlink>
    </w:p>
    <w:p w14:paraId="10ED529D" w14:textId="7A552AFA"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24" w:history="1">
        <w:r w:rsidRPr="009274D9">
          <w:rPr>
            <w:rStyle w:val="Hyperlink"/>
          </w:rPr>
          <w:t>MOS-20.5</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V </w:t>
        </w:r>
        <w:r w:rsidR="00CF34E6">
          <w:rPr>
            <w:rStyle w:val="Hyperlink"/>
          </w:rPr>
          <w:tab/>
        </w:r>
        <w:r w:rsidRPr="009274D9">
          <w:rPr>
            <w:rStyle w:val="Hyperlink"/>
          </w:rPr>
          <w:t>Section 2.21.  Liquefied Petroleum Gas</w:t>
        </w:r>
        <w:r>
          <w:rPr>
            <w:noProof/>
            <w:webHidden/>
          </w:rPr>
          <w:tab/>
        </w:r>
        <w:r>
          <w:rPr>
            <w:noProof/>
            <w:webHidden/>
          </w:rPr>
          <w:fldChar w:fldCharType="begin"/>
        </w:r>
        <w:r>
          <w:rPr>
            <w:noProof/>
            <w:webHidden/>
          </w:rPr>
          <w:instrText xml:space="preserve"> PAGEREF _Toc136341424 \h </w:instrText>
        </w:r>
        <w:r>
          <w:rPr>
            <w:noProof/>
            <w:webHidden/>
          </w:rPr>
        </w:r>
        <w:r>
          <w:rPr>
            <w:noProof/>
            <w:webHidden/>
          </w:rPr>
          <w:fldChar w:fldCharType="separate"/>
        </w:r>
        <w:r>
          <w:rPr>
            <w:noProof/>
            <w:webHidden/>
          </w:rPr>
          <w:t>105</w:t>
        </w:r>
        <w:r>
          <w:rPr>
            <w:noProof/>
            <w:webHidden/>
          </w:rPr>
          <w:fldChar w:fldCharType="end"/>
        </w:r>
      </w:hyperlink>
    </w:p>
    <w:p w14:paraId="7B871C8F" w14:textId="305EAF35"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25" w:history="1">
        <w:r w:rsidRPr="009274D9">
          <w:rPr>
            <w:rStyle w:val="Hyperlink"/>
          </w:rPr>
          <w:t>MOS-23.4</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V </w:t>
        </w:r>
        <w:r w:rsidR="00CF34E6">
          <w:rPr>
            <w:rStyle w:val="Hyperlink"/>
          </w:rPr>
          <w:tab/>
        </w:r>
        <w:r w:rsidRPr="009274D9">
          <w:rPr>
            <w:rStyle w:val="Hyperlink"/>
          </w:rPr>
          <w:t>Retail Sales of Electricity Sold as a Vehicle Fuel.</w:t>
        </w:r>
        <w:r>
          <w:rPr>
            <w:noProof/>
            <w:webHidden/>
          </w:rPr>
          <w:tab/>
        </w:r>
        <w:r>
          <w:rPr>
            <w:noProof/>
            <w:webHidden/>
          </w:rPr>
          <w:fldChar w:fldCharType="begin"/>
        </w:r>
        <w:r>
          <w:rPr>
            <w:noProof/>
            <w:webHidden/>
          </w:rPr>
          <w:instrText xml:space="preserve"> PAGEREF _Toc136341425 \h </w:instrText>
        </w:r>
        <w:r>
          <w:rPr>
            <w:noProof/>
            <w:webHidden/>
          </w:rPr>
        </w:r>
        <w:r>
          <w:rPr>
            <w:noProof/>
            <w:webHidden/>
          </w:rPr>
          <w:fldChar w:fldCharType="separate"/>
        </w:r>
        <w:r>
          <w:rPr>
            <w:noProof/>
            <w:webHidden/>
          </w:rPr>
          <w:t>113</w:t>
        </w:r>
        <w:r>
          <w:rPr>
            <w:noProof/>
            <w:webHidden/>
          </w:rPr>
          <w:fldChar w:fldCharType="end"/>
        </w:r>
      </w:hyperlink>
    </w:p>
    <w:p w14:paraId="095F9DC0" w14:textId="42B62E02"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26" w:history="1">
        <w:r w:rsidRPr="009274D9">
          <w:rPr>
            <w:rStyle w:val="Hyperlink"/>
          </w:rPr>
          <w:t>UPR – Uniform Unit Pricing REGULATION</w:t>
        </w:r>
        <w:r>
          <w:rPr>
            <w:noProof/>
            <w:webHidden/>
          </w:rPr>
          <w:tab/>
        </w:r>
        <w:r>
          <w:rPr>
            <w:noProof/>
            <w:webHidden/>
          </w:rPr>
          <w:fldChar w:fldCharType="begin"/>
        </w:r>
        <w:r>
          <w:rPr>
            <w:noProof/>
            <w:webHidden/>
          </w:rPr>
          <w:instrText xml:space="preserve"> PAGEREF _Toc136341426 \h </w:instrText>
        </w:r>
        <w:r>
          <w:rPr>
            <w:noProof/>
            <w:webHidden/>
          </w:rPr>
        </w:r>
        <w:r>
          <w:rPr>
            <w:noProof/>
            <w:webHidden/>
          </w:rPr>
          <w:fldChar w:fldCharType="separate"/>
        </w:r>
        <w:r>
          <w:rPr>
            <w:noProof/>
            <w:webHidden/>
          </w:rPr>
          <w:t>116</w:t>
        </w:r>
        <w:r>
          <w:rPr>
            <w:noProof/>
            <w:webHidden/>
          </w:rPr>
          <w:fldChar w:fldCharType="end"/>
        </w:r>
      </w:hyperlink>
    </w:p>
    <w:p w14:paraId="343395B5" w14:textId="3B745DCB"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27" w:history="1">
        <w:r w:rsidRPr="009274D9">
          <w:rPr>
            <w:rStyle w:val="Hyperlink"/>
          </w:rPr>
          <w:t>UPR-23.1</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V </w:t>
        </w:r>
        <w:r w:rsidR="00CF34E6">
          <w:rPr>
            <w:rStyle w:val="Hyperlink"/>
          </w:rPr>
          <w:tab/>
        </w:r>
        <w:r w:rsidRPr="009274D9">
          <w:rPr>
            <w:rStyle w:val="Hyperlink"/>
          </w:rPr>
          <w:t>Section 2. Terms for Unit Pricing</w:t>
        </w:r>
        <w:r>
          <w:rPr>
            <w:noProof/>
            <w:webHidden/>
          </w:rPr>
          <w:tab/>
        </w:r>
        <w:r>
          <w:rPr>
            <w:noProof/>
            <w:webHidden/>
          </w:rPr>
          <w:fldChar w:fldCharType="begin"/>
        </w:r>
        <w:r>
          <w:rPr>
            <w:noProof/>
            <w:webHidden/>
          </w:rPr>
          <w:instrText xml:space="preserve"> PAGEREF _Toc136341427 \h </w:instrText>
        </w:r>
        <w:r>
          <w:rPr>
            <w:noProof/>
            <w:webHidden/>
          </w:rPr>
        </w:r>
        <w:r>
          <w:rPr>
            <w:noProof/>
            <w:webHidden/>
          </w:rPr>
          <w:fldChar w:fldCharType="separate"/>
        </w:r>
        <w:r>
          <w:rPr>
            <w:noProof/>
            <w:webHidden/>
          </w:rPr>
          <w:t>116</w:t>
        </w:r>
        <w:r>
          <w:rPr>
            <w:noProof/>
            <w:webHidden/>
          </w:rPr>
          <w:fldChar w:fldCharType="end"/>
        </w:r>
      </w:hyperlink>
    </w:p>
    <w:p w14:paraId="3A031B1E" w14:textId="0FE3B72F"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28" w:history="1">
        <w:r w:rsidRPr="009274D9">
          <w:rPr>
            <w:rStyle w:val="Hyperlink"/>
          </w:rPr>
          <w:t>NTP – uniform regulation for national type evaluation</w:t>
        </w:r>
        <w:r>
          <w:rPr>
            <w:noProof/>
            <w:webHidden/>
          </w:rPr>
          <w:tab/>
        </w:r>
        <w:r>
          <w:rPr>
            <w:noProof/>
            <w:webHidden/>
          </w:rPr>
          <w:fldChar w:fldCharType="begin"/>
        </w:r>
        <w:r>
          <w:rPr>
            <w:noProof/>
            <w:webHidden/>
          </w:rPr>
          <w:instrText xml:space="preserve"> PAGEREF _Toc136341428 \h </w:instrText>
        </w:r>
        <w:r>
          <w:rPr>
            <w:noProof/>
            <w:webHidden/>
          </w:rPr>
        </w:r>
        <w:r>
          <w:rPr>
            <w:noProof/>
            <w:webHidden/>
          </w:rPr>
          <w:fldChar w:fldCharType="separate"/>
        </w:r>
        <w:r>
          <w:rPr>
            <w:noProof/>
            <w:webHidden/>
          </w:rPr>
          <w:t>120</w:t>
        </w:r>
        <w:r>
          <w:rPr>
            <w:noProof/>
            <w:webHidden/>
          </w:rPr>
          <w:fldChar w:fldCharType="end"/>
        </w:r>
      </w:hyperlink>
    </w:p>
    <w:p w14:paraId="243429FD" w14:textId="7A3F10E8"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29" w:history="1">
        <w:r w:rsidRPr="009274D9">
          <w:rPr>
            <w:rStyle w:val="Hyperlink"/>
          </w:rPr>
          <w:t xml:space="preserve">NTP-23.1 </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W </w:t>
        </w:r>
        <w:r w:rsidR="00CF34E6">
          <w:rPr>
            <w:rStyle w:val="Hyperlink"/>
          </w:rPr>
          <w:tab/>
        </w:r>
        <w:r w:rsidRPr="009274D9">
          <w:rPr>
            <w:rStyle w:val="Hyperlink"/>
          </w:rPr>
          <w:t>Section 4. Prohibited Acts and Exemptions</w:t>
        </w:r>
        <w:r>
          <w:rPr>
            <w:noProof/>
            <w:webHidden/>
          </w:rPr>
          <w:tab/>
        </w:r>
        <w:r>
          <w:rPr>
            <w:noProof/>
            <w:webHidden/>
          </w:rPr>
          <w:fldChar w:fldCharType="begin"/>
        </w:r>
        <w:r>
          <w:rPr>
            <w:noProof/>
            <w:webHidden/>
          </w:rPr>
          <w:instrText xml:space="preserve"> PAGEREF _Toc136341429 \h </w:instrText>
        </w:r>
        <w:r>
          <w:rPr>
            <w:noProof/>
            <w:webHidden/>
          </w:rPr>
        </w:r>
        <w:r>
          <w:rPr>
            <w:noProof/>
            <w:webHidden/>
          </w:rPr>
          <w:fldChar w:fldCharType="separate"/>
        </w:r>
        <w:r>
          <w:rPr>
            <w:noProof/>
            <w:webHidden/>
          </w:rPr>
          <w:t>120</w:t>
        </w:r>
        <w:r>
          <w:rPr>
            <w:noProof/>
            <w:webHidden/>
          </w:rPr>
          <w:fldChar w:fldCharType="end"/>
        </w:r>
      </w:hyperlink>
    </w:p>
    <w:p w14:paraId="003B8B75" w14:textId="673F077F"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30" w:history="1">
        <w:r w:rsidRPr="009274D9">
          <w:rPr>
            <w:rStyle w:val="Hyperlink"/>
          </w:rPr>
          <w:t>FLR – uniform fuels and automotive lubricants regulation</w:t>
        </w:r>
        <w:r>
          <w:rPr>
            <w:noProof/>
            <w:webHidden/>
          </w:rPr>
          <w:tab/>
        </w:r>
        <w:r>
          <w:rPr>
            <w:noProof/>
            <w:webHidden/>
          </w:rPr>
          <w:fldChar w:fldCharType="begin"/>
        </w:r>
        <w:r>
          <w:rPr>
            <w:noProof/>
            <w:webHidden/>
          </w:rPr>
          <w:instrText xml:space="preserve"> PAGEREF _Toc136341430 \h </w:instrText>
        </w:r>
        <w:r>
          <w:rPr>
            <w:noProof/>
            <w:webHidden/>
          </w:rPr>
        </w:r>
        <w:r>
          <w:rPr>
            <w:noProof/>
            <w:webHidden/>
          </w:rPr>
          <w:fldChar w:fldCharType="separate"/>
        </w:r>
        <w:r>
          <w:rPr>
            <w:noProof/>
            <w:webHidden/>
          </w:rPr>
          <w:t>125</w:t>
        </w:r>
        <w:r>
          <w:rPr>
            <w:noProof/>
            <w:webHidden/>
          </w:rPr>
          <w:fldChar w:fldCharType="end"/>
        </w:r>
      </w:hyperlink>
    </w:p>
    <w:p w14:paraId="0761B1FE" w14:textId="60787E27"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31" w:history="1">
        <w:r w:rsidRPr="009274D9">
          <w:rPr>
            <w:rStyle w:val="Hyperlink"/>
            <w:lang w:val="fr-FR"/>
          </w:rPr>
          <w:t xml:space="preserve">FLR-23.3 </w:t>
        </w:r>
        <w:r>
          <w:rPr>
            <w:rFonts w:asciiTheme="minorHAnsi" w:eastAsiaTheme="minorEastAsia" w:hAnsiTheme="minorHAnsi" w:cstheme="minorBidi"/>
            <w:noProof/>
            <w:color w:val="auto"/>
            <w:kern w:val="2"/>
            <w:sz w:val="22"/>
            <w:lang w:eastAsia="en-US"/>
            <w14:ligatures w14:val="standardContextual"/>
          </w:rPr>
          <w:tab/>
        </w:r>
        <w:r w:rsidRPr="009274D9">
          <w:rPr>
            <w:rStyle w:val="Hyperlink"/>
            <w:lang w:val="fr-FR"/>
          </w:rPr>
          <w:t xml:space="preserve">D </w:t>
        </w:r>
        <w:r w:rsidR="00CF34E6">
          <w:rPr>
            <w:rStyle w:val="Hyperlink"/>
            <w:lang w:val="fr-FR"/>
          </w:rPr>
          <w:tab/>
        </w:r>
        <w:r w:rsidRPr="009274D9">
          <w:rPr>
            <w:rStyle w:val="Hyperlink"/>
            <w:lang w:val="fr-FR"/>
          </w:rPr>
          <w:t>Section 2.20. Hydrogen Fuel.</w:t>
        </w:r>
        <w:r>
          <w:rPr>
            <w:noProof/>
            <w:webHidden/>
          </w:rPr>
          <w:tab/>
        </w:r>
        <w:r>
          <w:rPr>
            <w:noProof/>
            <w:webHidden/>
          </w:rPr>
          <w:fldChar w:fldCharType="begin"/>
        </w:r>
        <w:r>
          <w:rPr>
            <w:noProof/>
            <w:webHidden/>
          </w:rPr>
          <w:instrText xml:space="preserve"> PAGEREF _Toc136341431 \h </w:instrText>
        </w:r>
        <w:r>
          <w:rPr>
            <w:noProof/>
            <w:webHidden/>
          </w:rPr>
        </w:r>
        <w:r>
          <w:rPr>
            <w:noProof/>
            <w:webHidden/>
          </w:rPr>
          <w:fldChar w:fldCharType="separate"/>
        </w:r>
        <w:r>
          <w:rPr>
            <w:noProof/>
            <w:webHidden/>
          </w:rPr>
          <w:t>125</w:t>
        </w:r>
        <w:r>
          <w:rPr>
            <w:noProof/>
            <w:webHidden/>
          </w:rPr>
          <w:fldChar w:fldCharType="end"/>
        </w:r>
      </w:hyperlink>
    </w:p>
    <w:p w14:paraId="49F61060" w14:textId="752F471F"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32" w:history="1">
        <w:r w:rsidRPr="009274D9">
          <w:rPr>
            <w:rStyle w:val="Hyperlink"/>
            <w:lang w:val="fr-FR"/>
          </w:rPr>
          <w:t>FLR-23.4</w:t>
        </w:r>
        <w:r w:rsidR="00CF34E6">
          <w:rPr>
            <w:rStyle w:val="Hyperlink"/>
            <w:lang w:val="fr-FR"/>
          </w:rPr>
          <w:tab/>
        </w:r>
        <w:r w:rsidRPr="009274D9">
          <w:rPr>
            <w:rStyle w:val="Hyperlink"/>
            <w:lang w:val="fr-FR"/>
          </w:rPr>
          <w:t xml:space="preserve">V </w:t>
        </w:r>
        <w:r w:rsidR="00CF34E6">
          <w:rPr>
            <w:rStyle w:val="Hyperlink"/>
            <w:lang w:val="fr-FR"/>
          </w:rPr>
          <w:tab/>
        </w:r>
        <w:r w:rsidRPr="009274D9">
          <w:rPr>
            <w:rStyle w:val="Hyperlink"/>
            <w:lang w:val="fr-FR"/>
          </w:rPr>
          <w:t>Section 4.3. Dispenser Filters</w:t>
        </w:r>
        <w:r>
          <w:rPr>
            <w:noProof/>
            <w:webHidden/>
          </w:rPr>
          <w:tab/>
        </w:r>
        <w:r>
          <w:rPr>
            <w:noProof/>
            <w:webHidden/>
          </w:rPr>
          <w:fldChar w:fldCharType="begin"/>
        </w:r>
        <w:r>
          <w:rPr>
            <w:noProof/>
            <w:webHidden/>
          </w:rPr>
          <w:instrText xml:space="preserve"> PAGEREF _Toc136341432 \h </w:instrText>
        </w:r>
        <w:r>
          <w:rPr>
            <w:noProof/>
            <w:webHidden/>
          </w:rPr>
        </w:r>
        <w:r>
          <w:rPr>
            <w:noProof/>
            <w:webHidden/>
          </w:rPr>
          <w:fldChar w:fldCharType="separate"/>
        </w:r>
        <w:r>
          <w:rPr>
            <w:noProof/>
            <w:webHidden/>
          </w:rPr>
          <w:t>128</w:t>
        </w:r>
        <w:r>
          <w:rPr>
            <w:noProof/>
            <w:webHidden/>
          </w:rPr>
          <w:fldChar w:fldCharType="end"/>
        </w:r>
      </w:hyperlink>
    </w:p>
    <w:p w14:paraId="7FDF1671" w14:textId="0704597E"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33" w:history="1">
        <w:r w:rsidRPr="009274D9">
          <w:rPr>
            <w:rStyle w:val="Hyperlink"/>
          </w:rPr>
          <w:t>PPV – ExamINATION Procedure for Price Verification</w:t>
        </w:r>
        <w:r>
          <w:rPr>
            <w:noProof/>
            <w:webHidden/>
          </w:rPr>
          <w:tab/>
        </w:r>
        <w:r>
          <w:rPr>
            <w:noProof/>
            <w:webHidden/>
          </w:rPr>
          <w:fldChar w:fldCharType="begin"/>
        </w:r>
        <w:r>
          <w:rPr>
            <w:noProof/>
            <w:webHidden/>
          </w:rPr>
          <w:instrText xml:space="preserve"> PAGEREF _Toc136341433 \h </w:instrText>
        </w:r>
        <w:r>
          <w:rPr>
            <w:noProof/>
            <w:webHidden/>
          </w:rPr>
        </w:r>
        <w:r>
          <w:rPr>
            <w:noProof/>
            <w:webHidden/>
          </w:rPr>
          <w:fldChar w:fldCharType="separate"/>
        </w:r>
        <w:r>
          <w:rPr>
            <w:noProof/>
            <w:webHidden/>
          </w:rPr>
          <w:t>131</w:t>
        </w:r>
        <w:r>
          <w:rPr>
            <w:noProof/>
            <w:webHidden/>
          </w:rPr>
          <w:fldChar w:fldCharType="end"/>
        </w:r>
      </w:hyperlink>
    </w:p>
    <w:p w14:paraId="2C6CED54" w14:textId="31C864DA"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34" w:history="1">
        <w:r w:rsidRPr="009274D9">
          <w:rPr>
            <w:rStyle w:val="Hyperlink"/>
          </w:rPr>
          <w:t>PPV-23.1</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W </w:t>
        </w:r>
        <w:r w:rsidR="00CF34E6">
          <w:rPr>
            <w:rStyle w:val="Hyperlink"/>
          </w:rPr>
          <w:tab/>
        </w:r>
        <w:r w:rsidRPr="009274D9">
          <w:rPr>
            <w:rStyle w:val="Hyperlink"/>
          </w:rPr>
          <w:t>Inspection Procedures of Online Orders</w:t>
        </w:r>
        <w:r>
          <w:rPr>
            <w:noProof/>
            <w:webHidden/>
          </w:rPr>
          <w:tab/>
        </w:r>
        <w:r>
          <w:rPr>
            <w:noProof/>
            <w:webHidden/>
          </w:rPr>
          <w:fldChar w:fldCharType="begin"/>
        </w:r>
        <w:r>
          <w:rPr>
            <w:noProof/>
            <w:webHidden/>
          </w:rPr>
          <w:instrText xml:space="preserve"> PAGEREF _Toc136341434 \h </w:instrText>
        </w:r>
        <w:r>
          <w:rPr>
            <w:noProof/>
            <w:webHidden/>
          </w:rPr>
        </w:r>
        <w:r>
          <w:rPr>
            <w:noProof/>
            <w:webHidden/>
          </w:rPr>
          <w:fldChar w:fldCharType="separate"/>
        </w:r>
        <w:r>
          <w:rPr>
            <w:noProof/>
            <w:webHidden/>
          </w:rPr>
          <w:t>131</w:t>
        </w:r>
        <w:r>
          <w:rPr>
            <w:noProof/>
            <w:webHidden/>
          </w:rPr>
          <w:fldChar w:fldCharType="end"/>
        </w:r>
      </w:hyperlink>
    </w:p>
    <w:p w14:paraId="69D98827" w14:textId="041E2605"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35" w:history="1">
        <w:r w:rsidRPr="009274D9">
          <w:rPr>
            <w:rStyle w:val="Hyperlink"/>
          </w:rPr>
          <w:t>NET – Handbook 133: Checking the Net Content of Packaged Goods</w:t>
        </w:r>
        <w:r>
          <w:rPr>
            <w:noProof/>
            <w:webHidden/>
          </w:rPr>
          <w:tab/>
        </w:r>
        <w:r>
          <w:rPr>
            <w:noProof/>
            <w:webHidden/>
          </w:rPr>
          <w:fldChar w:fldCharType="begin"/>
        </w:r>
        <w:r>
          <w:rPr>
            <w:noProof/>
            <w:webHidden/>
          </w:rPr>
          <w:instrText xml:space="preserve"> PAGEREF _Toc136341435 \h </w:instrText>
        </w:r>
        <w:r>
          <w:rPr>
            <w:noProof/>
            <w:webHidden/>
          </w:rPr>
        </w:r>
        <w:r>
          <w:rPr>
            <w:noProof/>
            <w:webHidden/>
          </w:rPr>
          <w:fldChar w:fldCharType="separate"/>
        </w:r>
        <w:r>
          <w:rPr>
            <w:noProof/>
            <w:webHidden/>
          </w:rPr>
          <w:t>133</w:t>
        </w:r>
        <w:r>
          <w:rPr>
            <w:noProof/>
            <w:webHidden/>
          </w:rPr>
          <w:fldChar w:fldCharType="end"/>
        </w:r>
      </w:hyperlink>
    </w:p>
    <w:p w14:paraId="59493BCC" w14:textId="5E639841"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36" w:history="1">
        <w:r w:rsidRPr="009274D9">
          <w:rPr>
            <w:rStyle w:val="Hyperlink"/>
          </w:rPr>
          <w:t>NET-22.1</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A</w:t>
        </w:r>
        <w:r w:rsidR="00CF34E6">
          <w:rPr>
            <w:rStyle w:val="Hyperlink"/>
          </w:rPr>
          <w:tab/>
        </w:r>
        <w:r w:rsidRPr="009274D9">
          <w:rPr>
            <w:rStyle w:val="Hyperlink"/>
          </w:rPr>
          <w:t>HB133, Section 1.2.6. Deviations Caused by Moisture Loss or Gain and Section 2.3.8. Table 2-3 Moisture Allowances.</w:t>
        </w:r>
        <w:r>
          <w:rPr>
            <w:noProof/>
            <w:webHidden/>
          </w:rPr>
          <w:tab/>
        </w:r>
        <w:r>
          <w:rPr>
            <w:noProof/>
            <w:webHidden/>
          </w:rPr>
          <w:fldChar w:fldCharType="begin"/>
        </w:r>
        <w:r>
          <w:rPr>
            <w:noProof/>
            <w:webHidden/>
          </w:rPr>
          <w:instrText xml:space="preserve"> PAGEREF _Toc136341436 \h </w:instrText>
        </w:r>
        <w:r>
          <w:rPr>
            <w:noProof/>
            <w:webHidden/>
          </w:rPr>
        </w:r>
        <w:r>
          <w:rPr>
            <w:noProof/>
            <w:webHidden/>
          </w:rPr>
          <w:fldChar w:fldCharType="separate"/>
        </w:r>
        <w:r>
          <w:rPr>
            <w:noProof/>
            <w:webHidden/>
          </w:rPr>
          <w:t>133</w:t>
        </w:r>
        <w:r>
          <w:rPr>
            <w:noProof/>
            <w:webHidden/>
          </w:rPr>
          <w:fldChar w:fldCharType="end"/>
        </w:r>
      </w:hyperlink>
    </w:p>
    <w:p w14:paraId="6987F612" w14:textId="2DD4D6A6"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37" w:history="1">
        <w:r w:rsidRPr="009274D9">
          <w:rPr>
            <w:rStyle w:val="Hyperlink"/>
          </w:rPr>
          <w:t>NET-22.2</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W </w:t>
        </w:r>
        <w:r w:rsidR="00CF34E6">
          <w:rPr>
            <w:rStyle w:val="Hyperlink"/>
          </w:rPr>
          <w:tab/>
        </w:r>
        <w:r w:rsidRPr="009274D9">
          <w:rPr>
            <w:rStyle w:val="Hyperlink"/>
          </w:rPr>
          <w:t>Section 3.1.1 Test Methods and 3.X.  Gravimetric Test Procedure for Viscous and Non-Viscous Liquids by Portable Digital Density Meter.</w:t>
        </w:r>
        <w:r>
          <w:rPr>
            <w:noProof/>
            <w:webHidden/>
          </w:rPr>
          <w:tab/>
        </w:r>
        <w:r>
          <w:rPr>
            <w:noProof/>
            <w:webHidden/>
          </w:rPr>
          <w:fldChar w:fldCharType="begin"/>
        </w:r>
        <w:r>
          <w:rPr>
            <w:noProof/>
            <w:webHidden/>
          </w:rPr>
          <w:instrText xml:space="preserve"> PAGEREF _Toc136341437 \h </w:instrText>
        </w:r>
        <w:r>
          <w:rPr>
            <w:noProof/>
            <w:webHidden/>
          </w:rPr>
        </w:r>
        <w:r>
          <w:rPr>
            <w:noProof/>
            <w:webHidden/>
          </w:rPr>
          <w:fldChar w:fldCharType="separate"/>
        </w:r>
        <w:r>
          <w:rPr>
            <w:noProof/>
            <w:webHidden/>
          </w:rPr>
          <w:t>139</w:t>
        </w:r>
        <w:r>
          <w:rPr>
            <w:noProof/>
            <w:webHidden/>
          </w:rPr>
          <w:fldChar w:fldCharType="end"/>
        </w:r>
      </w:hyperlink>
    </w:p>
    <w:p w14:paraId="1FF7FF23" w14:textId="593B5A65"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38" w:history="1">
        <w:r w:rsidRPr="009274D9">
          <w:rPr>
            <w:rStyle w:val="Hyperlink"/>
          </w:rPr>
          <w:t>OTH – OTHER ITEMS</w:t>
        </w:r>
        <w:r w:rsidR="00CF34E6">
          <w:rPr>
            <w:rStyle w:val="Hyperlink"/>
          </w:rPr>
          <w:tab/>
        </w:r>
        <w:r>
          <w:rPr>
            <w:noProof/>
            <w:webHidden/>
          </w:rPr>
          <w:tab/>
        </w:r>
        <w:r>
          <w:rPr>
            <w:noProof/>
            <w:webHidden/>
          </w:rPr>
          <w:fldChar w:fldCharType="begin"/>
        </w:r>
        <w:r>
          <w:rPr>
            <w:noProof/>
            <w:webHidden/>
          </w:rPr>
          <w:instrText xml:space="preserve"> PAGEREF _Toc136341438 \h </w:instrText>
        </w:r>
        <w:r>
          <w:rPr>
            <w:noProof/>
            <w:webHidden/>
          </w:rPr>
        </w:r>
        <w:r>
          <w:rPr>
            <w:noProof/>
            <w:webHidden/>
          </w:rPr>
          <w:fldChar w:fldCharType="separate"/>
        </w:r>
        <w:r>
          <w:rPr>
            <w:noProof/>
            <w:webHidden/>
          </w:rPr>
          <w:t>165</w:t>
        </w:r>
        <w:r>
          <w:rPr>
            <w:noProof/>
            <w:webHidden/>
          </w:rPr>
          <w:fldChar w:fldCharType="end"/>
        </w:r>
      </w:hyperlink>
    </w:p>
    <w:p w14:paraId="08039917" w14:textId="5507C874"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39" w:history="1">
        <w:r w:rsidRPr="009274D9">
          <w:rPr>
            <w:rStyle w:val="Hyperlink"/>
          </w:rPr>
          <w:t>OTH-07.1</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D </w:t>
        </w:r>
        <w:r w:rsidR="00CF34E6">
          <w:rPr>
            <w:rStyle w:val="Hyperlink"/>
          </w:rPr>
          <w:tab/>
        </w:r>
        <w:r w:rsidRPr="009274D9">
          <w:rPr>
            <w:rStyle w:val="Hyperlink"/>
          </w:rPr>
          <w:t>Fuels and Lubricants Subcommittee</w:t>
        </w:r>
        <w:r>
          <w:rPr>
            <w:noProof/>
            <w:webHidden/>
          </w:rPr>
          <w:tab/>
        </w:r>
        <w:r>
          <w:rPr>
            <w:noProof/>
            <w:webHidden/>
          </w:rPr>
          <w:fldChar w:fldCharType="begin"/>
        </w:r>
        <w:r>
          <w:rPr>
            <w:noProof/>
            <w:webHidden/>
          </w:rPr>
          <w:instrText xml:space="preserve"> PAGEREF _Toc136341439 \h </w:instrText>
        </w:r>
        <w:r>
          <w:rPr>
            <w:noProof/>
            <w:webHidden/>
          </w:rPr>
        </w:r>
        <w:r>
          <w:rPr>
            <w:noProof/>
            <w:webHidden/>
          </w:rPr>
          <w:fldChar w:fldCharType="separate"/>
        </w:r>
        <w:r>
          <w:rPr>
            <w:noProof/>
            <w:webHidden/>
          </w:rPr>
          <w:t>165</w:t>
        </w:r>
        <w:r>
          <w:rPr>
            <w:noProof/>
            <w:webHidden/>
          </w:rPr>
          <w:fldChar w:fldCharType="end"/>
        </w:r>
      </w:hyperlink>
    </w:p>
    <w:p w14:paraId="0D14C3C0" w14:textId="26A1FC55"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40" w:history="1">
        <w:r w:rsidRPr="009274D9">
          <w:rPr>
            <w:rStyle w:val="Hyperlink"/>
          </w:rPr>
          <w:t>OTH-11.1</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D </w:t>
        </w:r>
        <w:r w:rsidR="00CF34E6">
          <w:rPr>
            <w:rStyle w:val="Hyperlink"/>
          </w:rPr>
          <w:tab/>
        </w:r>
        <w:r w:rsidRPr="009274D9">
          <w:rPr>
            <w:rStyle w:val="Hyperlink"/>
          </w:rPr>
          <w:t>Packaging and Labeling Subcommittee</w:t>
        </w:r>
        <w:r>
          <w:rPr>
            <w:noProof/>
            <w:webHidden/>
          </w:rPr>
          <w:tab/>
        </w:r>
        <w:r>
          <w:rPr>
            <w:noProof/>
            <w:webHidden/>
          </w:rPr>
          <w:fldChar w:fldCharType="begin"/>
        </w:r>
        <w:r>
          <w:rPr>
            <w:noProof/>
            <w:webHidden/>
          </w:rPr>
          <w:instrText xml:space="preserve"> PAGEREF _Toc136341440 \h </w:instrText>
        </w:r>
        <w:r>
          <w:rPr>
            <w:noProof/>
            <w:webHidden/>
          </w:rPr>
        </w:r>
        <w:r>
          <w:rPr>
            <w:noProof/>
            <w:webHidden/>
          </w:rPr>
          <w:fldChar w:fldCharType="separate"/>
        </w:r>
        <w:r>
          <w:rPr>
            <w:noProof/>
            <w:webHidden/>
          </w:rPr>
          <w:t>168</w:t>
        </w:r>
        <w:r>
          <w:rPr>
            <w:noProof/>
            <w:webHidden/>
          </w:rPr>
          <w:fldChar w:fldCharType="end"/>
        </w:r>
      </w:hyperlink>
    </w:p>
    <w:p w14:paraId="70A65FA9" w14:textId="2AF89BDD"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41" w:history="1">
        <w:r w:rsidRPr="009274D9">
          <w:rPr>
            <w:rStyle w:val="Hyperlink"/>
          </w:rPr>
          <w:t xml:space="preserve">item block 1 (b1) </w:t>
        </w:r>
        <w:r>
          <w:rPr>
            <w:rFonts w:asciiTheme="minorHAnsi" w:eastAsiaTheme="minorEastAsia" w:hAnsiTheme="minorHAnsi" w:cstheme="minorBidi"/>
            <w:b w:val="0"/>
            <w:caps w:val="0"/>
            <w:noProof/>
            <w:color w:val="auto"/>
            <w:kern w:val="2"/>
            <w:sz w:val="22"/>
            <w:szCs w:val="22"/>
            <w:lang w:eastAsia="en-US"/>
            <w14:ligatures w14:val="standardContextual"/>
          </w:rPr>
          <w:tab/>
        </w:r>
        <w:r w:rsidRPr="009274D9">
          <w:rPr>
            <w:rStyle w:val="Hyperlink"/>
          </w:rPr>
          <w:t>renewable diesel and diesel</w:t>
        </w:r>
        <w:r>
          <w:rPr>
            <w:noProof/>
            <w:webHidden/>
          </w:rPr>
          <w:tab/>
        </w:r>
        <w:r>
          <w:rPr>
            <w:noProof/>
            <w:webHidden/>
          </w:rPr>
          <w:fldChar w:fldCharType="begin"/>
        </w:r>
        <w:r>
          <w:rPr>
            <w:noProof/>
            <w:webHidden/>
          </w:rPr>
          <w:instrText xml:space="preserve"> PAGEREF _Toc136341441 \h </w:instrText>
        </w:r>
        <w:r>
          <w:rPr>
            <w:noProof/>
            <w:webHidden/>
          </w:rPr>
        </w:r>
        <w:r>
          <w:rPr>
            <w:noProof/>
            <w:webHidden/>
          </w:rPr>
          <w:fldChar w:fldCharType="separate"/>
        </w:r>
        <w:r>
          <w:rPr>
            <w:noProof/>
            <w:webHidden/>
          </w:rPr>
          <w:t>169</w:t>
        </w:r>
        <w:r>
          <w:rPr>
            <w:noProof/>
            <w:webHidden/>
          </w:rPr>
          <w:fldChar w:fldCharType="end"/>
        </w:r>
      </w:hyperlink>
    </w:p>
    <w:p w14:paraId="39B0B81A" w14:textId="2F5A1BD3"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42" w:history="1">
        <w:r w:rsidRPr="009274D9">
          <w:rPr>
            <w:rStyle w:val="Hyperlink"/>
          </w:rPr>
          <w:t xml:space="preserve">B1: MOS-23.1 </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A </w:t>
        </w:r>
        <w:r w:rsidR="00CF34E6">
          <w:rPr>
            <w:rStyle w:val="Hyperlink"/>
          </w:rPr>
          <w:tab/>
        </w:r>
        <w:r w:rsidRPr="009274D9">
          <w:rPr>
            <w:rStyle w:val="Hyperlink"/>
          </w:rPr>
          <w:t>Sections 2.31. Biodiesel and biodiesel Blends that Contain Greater Than or Equal to 21% by Volume Biodiesel. and 2.40. Diesel Fuel.</w:t>
        </w:r>
        <w:r>
          <w:rPr>
            <w:noProof/>
            <w:webHidden/>
          </w:rPr>
          <w:tab/>
        </w:r>
        <w:r>
          <w:rPr>
            <w:noProof/>
            <w:webHidden/>
          </w:rPr>
          <w:fldChar w:fldCharType="begin"/>
        </w:r>
        <w:r>
          <w:rPr>
            <w:noProof/>
            <w:webHidden/>
          </w:rPr>
          <w:instrText xml:space="preserve"> PAGEREF _Toc136341442 \h </w:instrText>
        </w:r>
        <w:r>
          <w:rPr>
            <w:noProof/>
            <w:webHidden/>
          </w:rPr>
        </w:r>
        <w:r>
          <w:rPr>
            <w:noProof/>
            <w:webHidden/>
          </w:rPr>
          <w:fldChar w:fldCharType="separate"/>
        </w:r>
        <w:r>
          <w:rPr>
            <w:noProof/>
            <w:webHidden/>
          </w:rPr>
          <w:t>169</w:t>
        </w:r>
        <w:r>
          <w:rPr>
            <w:noProof/>
            <w:webHidden/>
          </w:rPr>
          <w:fldChar w:fldCharType="end"/>
        </w:r>
      </w:hyperlink>
    </w:p>
    <w:p w14:paraId="4B9391E4" w14:textId="2EEA4A6A"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43" w:history="1">
        <w:r w:rsidRPr="009274D9">
          <w:rPr>
            <w:rStyle w:val="Hyperlink"/>
          </w:rPr>
          <w:t>B1: FLR-23.1</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A </w:t>
        </w:r>
        <w:r w:rsidR="00CF34E6">
          <w:rPr>
            <w:rStyle w:val="Hyperlink"/>
          </w:rPr>
          <w:tab/>
        </w:r>
        <w:r w:rsidRPr="009274D9">
          <w:rPr>
            <w:rStyle w:val="Hyperlink"/>
          </w:rPr>
          <w:t>Sections 1.9. Biodiesel Blend., 1.27. Fuel Oil., 1.XX. Renewable Diesel., 3.3.2. Automotive Fuel Rating., 3.15. Biodiesel and Biodiesel Blends Containing Greater than 20% by Volume Biodiesel.,</w:t>
        </w:r>
        <w:r>
          <w:rPr>
            <w:noProof/>
            <w:webHidden/>
          </w:rPr>
          <w:tab/>
        </w:r>
        <w:r>
          <w:rPr>
            <w:noProof/>
            <w:webHidden/>
          </w:rPr>
          <w:fldChar w:fldCharType="begin"/>
        </w:r>
        <w:r>
          <w:rPr>
            <w:noProof/>
            <w:webHidden/>
          </w:rPr>
          <w:instrText xml:space="preserve"> PAGEREF _Toc136341443 \h </w:instrText>
        </w:r>
        <w:r>
          <w:rPr>
            <w:noProof/>
            <w:webHidden/>
          </w:rPr>
        </w:r>
        <w:r>
          <w:rPr>
            <w:noProof/>
            <w:webHidden/>
          </w:rPr>
          <w:fldChar w:fldCharType="separate"/>
        </w:r>
        <w:r>
          <w:rPr>
            <w:noProof/>
            <w:webHidden/>
          </w:rPr>
          <w:t>171</w:t>
        </w:r>
        <w:r>
          <w:rPr>
            <w:noProof/>
            <w:webHidden/>
          </w:rPr>
          <w:fldChar w:fldCharType="end"/>
        </w:r>
      </w:hyperlink>
    </w:p>
    <w:p w14:paraId="7750A680" w14:textId="686138C1"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44" w:history="1">
        <w:r w:rsidRPr="009274D9">
          <w:rPr>
            <w:rStyle w:val="Hyperlink"/>
          </w:rPr>
          <w:t xml:space="preserve">Item Block 2 (B2) </w:t>
        </w:r>
        <w:r>
          <w:rPr>
            <w:rFonts w:asciiTheme="minorHAnsi" w:eastAsiaTheme="minorEastAsia" w:hAnsiTheme="minorHAnsi" w:cstheme="minorBidi"/>
            <w:b w:val="0"/>
            <w:caps w:val="0"/>
            <w:noProof/>
            <w:color w:val="auto"/>
            <w:kern w:val="2"/>
            <w:sz w:val="22"/>
            <w:szCs w:val="22"/>
            <w:lang w:eastAsia="en-US"/>
            <w14:ligatures w14:val="standardContextual"/>
          </w:rPr>
          <w:tab/>
        </w:r>
        <w:r w:rsidRPr="009274D9">
          <w:rPr>
            <w:rStyle w:val="Hyperlink"/>
          </w:rPr>
          <w:t>Gasoline</w:t>
        </w:r>
        <w:r>
          <w:rPr>
            <w:noProof/>
            <w:webHidden/>
          </w:rPr>
          <w:tab/>
        </w:r>
        <w:r>
          <w:rPr>
            <w:noProof/>
            <w:webHidden/>
          </w:rPr>
          <w:fldChar w:fldCharType="begin"/>
        </w:r>
        <w:r>
          <w:rPr>
            <w:noProof/>
            <w:webHidden/>
          </w:rPr>
          <w:instrText xml:space="preserve"> PAGEREF _Toc136341444 \h </w:instrText>
        </w:r>
        <w:r>
          <w:rPr>
            <w:noProof/>
            <w:webHidden/>
          </w:rPr>
        </w:r>
        <w:r>
          <w:rPr>
            <w:noProof/>
            <w:webHidden/>
          </w:rPr>
          <w:fldChar w:fldCharType="separate"/>
        </w:r>
        <w:r>
          <w:rPr>
            <w:noProof/>
            <w:webHidden/>
          </w:rPr>
          <w:t>179</w:t>
        </w:r>
        <w:r>
          <w:rPr>
            <w:noProof/>
            <w:webHidden/>
          </w:rPr>
          <w:fldChar w:fldCharType="end"/>
        </w:r>
      </w:hyperlink>
    </w:p>
    <w:p w14:paraId="6C10720F" w14:textId="6D359966"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45" w:history="1">
        <w:r w:rsidRPr="009274D9">
          <w:rPr>
            <w:rStyle w:val="Hyperlink"/>
          </w:rPr>
          <w:t xml:space="preserve">B2: MOS-23.2 </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V </w:t>
        </w:r>
        <w:r w:rsidR="00CF34E6">
          <w:rPr>
            <w:rStyle w:val="Hyperlink"/>
          </w:rPr>
          <w:tab/>
        </w:r>
        <w:r w:rsidRPr="009274D9">
          <w:rPr>
            <w:rStyle w:val="Hyperlink"/>
          </w:rPr>
          <w:t>Section 2.20. Gasoline and Gasoline-Oxygenate Blends.</w:t>
        </w:r>
        <w:r>
          <w:rPr>
            <w:noProof/>
            <w:webHidden/>
          </w:rPr>
          <w:tab/>
        </w:r>
        <w:r>
          <w:rPr>
            <w:noProof/>
            <w:webHidden/>
          </w:rPr>
          <w:fldChar w:fldCharType="begin"/>
        </w:r>
        <w:r>
          <w:rPr>
            <w:noProof/>
            <w:webHidden/>
          </w:rPr>
          <w:instrText xml:space="preserve"> PAGEREF _Toc136341445 \h </w:instrText>
        </w:r>
        <w:r>
          <w:rPr>
            <w:noProof/>
            <w:webHidden/>
          </w:rPr>
        </w:r>
        <w:r>
          <w:rPr>
            <w:noProof/>
            <w:webHidden/>
          </w:rPr>
          <w:fldChar w:fldCharType="separate"/>
        </w:r>
        <w:r>
          <w:rPr>
            <w:noProof/>
            <w:webHidden/>
          </w:rPr>
          <w:t>179</w:t>
        </w:r>
        <w:r>
          <w:rPr>
            <w:noProof/>
            <w:webHidden/>
          </w:rPr>
          <w:fldChar w:fldCharType="end"/>
        </w:r>
      </w:hyperlink>
    </w:p>
    <w:p w14:paraId="4DF4A980" w14:textId="3C4AD68A"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46" w:history="1">
        <w:r w:rsidRPr="009274D9">
          <w:rPr>
            <w:rStyle w:val="Hyperlink"/>
          </w:rPr>
          <w:t>B2: FLR-23.2</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V </w:t>
        </w:r>
        <w:r w:rsidR="00CF34E6">
          <w:rPr>
            <w:rStyle w:val="Hyperlink"/>
          </w:rPr>
          <w:tab/>
        </w:r>
        <w:r w:rsidRPr="009274D9">
          <w:rPr>
            <w:rStyle w:val="Hyperlink"/>
          </w:rPr>
          <w:t xml:space="preserve">Sections 2.1. Gasoline-Oxygenate Blends, 3.2. and </w:t>
        </w:r>
        <w:r w:rsidRPr="009274D9">
          <w:rPr>
            <w:rStyle w:val="Hyperlink"/>
            <w:rFonts w:eastAsiaTheme="minorHAnsi"/>
          </w:rPr>
          <w:t>Automotive Gasoline and Automotive Gasoline-Oxygenate Blends (Including Racing Gasoline).</w:t>
        </w:r>
        <w:r>
          <w:rPr>
            <w:noProof/>
            <w:webHidden/>
          </w:rPr>
          <w:tab/>
        </w:r>
        <w:r>
          <w:rPr>
            <w:noProof/>
            <w:webHidden/>
          </w:rPr>
          <w:fldChar w:fldCharType="begin"/>
        </w:r>
        <w:r>
          <w:rPr>
            <w:noProof/>
            <w:webHidden/>
          </w:rPr>
          <w:instrText xml:space="preserve"> PAGEREF _Toc136341446 \h </w:instrText>
        </w:r>
        <w:r>
          <w:rPr>
            <w:noProof/>
            <w:webHidden/>
          </w:rPr>
        </w:r>
        <w:r>
          <w:rPr>
            <w:noProof/>
            <w:webHidden/>
          </w:rPr>
          <w:fldChar w:fldCharType="separate"/>
        </w:r>
        <w:r>
          <w:rPr>
            <w:noProof/>
            <w:webHidden/>
          </w:rPr>
          <w:t>180</w:t>
        </w:r>
        <w:r>
          <w:rPr>
            <w:noProof/>
            <w:webHidden/>
          </w:rPr>
          <w:fldChar w:fldCharType="end"/>
        </w:r>
      </w:hyperlink>
    </w:p>
    <w:p w14:paraId="3E177DAD" w14:textId="3D6DDF85"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47" w:history="1">
        <w:r w:rsidRPr="009274D9">
          <w:rPr>
            <w:rStyle w:val="Hyperlink"/>
          </w:rPr>
          <w:t>ITEM Block 3 (B3)</w:t>
        </w:r>
        <w:r>
          <w:rPr>
            <w:rFonts w:asciiTheme="minorHAnsi" w:eastAsiaTheme="minorEastAsia" w:hAnsiTheme="minorHAnsi" w:cstheme="minorBidi"/>
            <w:b w:val="0"/>
            <w:caps w:val="0"/>
            <w:noProof/>
            <w:color w:val="auto"/>
            <w:kern w:val="2"/>
            <w:sz w:val="22"/>
            <w:szCs w:val="22"/>
            <w:lang w:eastAsia="en-US"/>
            <w14:ligatures w14:val="standardContextual"/>
          </w:rPr>
          <w:tab/>
        </w:r>
        <w:r w:rsidRPr="009274D9">
          <w:rPr>
            <w:rStyle w:val="Hyperlink"/>
          </w:rPr>
          <w:t>cannabis</w:t>
        </w:r>
        <w:r>
          <w:rPr>
            <w:noProof/>
            <w:webHidden/>
          </w:rPr>
          <w:tab/>
        </w:r>
        <w:r>
          <w:rPr>
            <w:noProof/>
            <w:webHidden/>
          </w:rPr>
          <w:fldChar w:fldCharType="begin"/>
        </w:r>
        <w:r>
          <w:rPr>
            <w:noProof/>
            <w:webHidden/>
          </w:rPr>
          <w:instrText xml:space="preserve"> PAGEREF _Toc136341447 \h </w:instrText>
        </w:r>
        <w:r>
          <w:rPr>
            <w:noProof/>
            <w:webHidden/>
          </w:rPr>
        </w:r>
        <w:r>
          <w:rPr>
            <w:noProof/>
            <w:webHidden/>
          </w:rPr>
          <w:fldChar w:fldCharType="separate"/>
        </w:r>
        <w:r>
          <w:rPr>
            <w:noProof/>
            <w:webHidden/>
          </w:rPr>
          <w:t>185</w:t>
        </w:r>
        <w:r>
          <w:rPr>
            <w:noProof/>
            <w:webHidden/>
          </w:rPr>
          <w:fldChar w:fldCharType="end"/>
        </w:r>
      </w:hyperlink>
    </w:p>
    <w:p w14:paraId="263D1816" w14:textId="1E1548F9"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48" w:history="1">
        <w:r w:rsidRPr="009274D9">
          <w:rPr>
            <w:rStyle w:val="Hyperlink"/>
          </w:rPr>
          <w:t>B3: PAL-22.1</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W </w:t>
        </w:r>
        <w:r w:rsidR="00CF34E6">
          <w:rPr>
            <w:rStyle w:val="Hyperlink"/>
          </w:rPr>
          <w:tab/>
        </w:r>
        <w:r w:rsidRPr="009274D9">
          <w:rPr>
            <w:rStyle w:val="Hyperlink"/>
          </w:rPr>
          <w:t xml:space="preserve">Section 2. Definitions 2.XX </w:t>
        </w:r>
        <w:r w:rsidRPr="009274D9">
          <w:rPr>
            <w:rStyle w:val="Hyperlink"/>
            <w:i/>
          </w:rPr>
          <w:t>Cannabis</w:t>
        </w:r>
        <w:r w:rsidRPr="009274D9">
          <w:rPr>
            <w:rStyle w:val="Hyperlink"/>
          </w:rPr>
          <w:t xml:space="preserve"> and </w:t>
        </w:r>
        <w:r w:rsidRPr="009274D9">
          <w:rPr>
            <w:rStyle w:val="Hyperlink"/>
            <w:i/>
          </w:rPr>
          <w:t>Cannabis</w:t>
        </w:r>
        <w:r w:rsidRPr="009274D9">
          <w:rPr>
            <w:rStyle w:val="Hyperlink"/>
          </w:rPr>
          <w:t>-Containing Products.</w:t>
        </w:r>
        <w:r>
          <w:rPr>
            <w:noProof/>
            <w:webHidden/>
          </w:rPr>
          <w:tab/>
        </w:r>
        <w:r>
          <w:rPr>
            <w:noProof/>
            <w:webHidden/>
          </w:rPr>
          <w:fldChar w:fldCharType="begin"/>
        </w:r>
        <w:r>
          <w:rPr>
            <w:noProof/>
            <w:webHidden/>
          </w:rPr>
          <w:instrText xml:space="preserve"> PAGEREF _Toc136341448 \h </w:instrText>
        </w:r>
        <w:r>
          <w:rPr>
            <w:noProof/>
            <w:webHidden/>
          </w:rPr>
        </w:r>
        <w:r>
          <w:rPr>
            <w:noProof/>
            <w:webHidden/>
          </w:rPr>
          <w:fldChar w:fldCharType="separate"/>
        </w:r>
        <w:r>
          <w:rPr>
            <w:noProof/>
            <w:webHidden/>
          </w:rPr>
          <w:t>185</w:t>
        </w:r>
        <w:r>
          <w:rPr>
            <w:noProof/>
            <w:webHidden/>
          </w:rPr>
          <w:fldChar w:fldCharType="end"/>
        </w:r>
      </w:hyperlink>
    </w:p>
    <w:p w14:paraId="10D1CD5A" w14:textId="319D2DF5"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49" w:history="1">
        <w:r w:rsidRPr="009274D9">
          <w:rPr>
            <w:rStyle w:val="Hyperlink"/>
          </w:rPr>
          <w:t>B3: PAL-22.2</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V </w:t>
        </w:r>
        <w:r w:rsidR="00CF34E6">
          <w:rPr>
            <w:rStyle w:val="Hyperlink"/>
          </w:rPr>
          <w:tab/>
        </w:r>
        <w:r w:rsidRPr="009274D9">
          <w:rPr>
            <w:rStyle w:val="Hyperlink"/>
          </w:rPr>
          <w:t xml:space="preserve">Section 10. Requirements, 10.XX </w:t>
        </w:r>
        <w:r w:rsidRPr="009274D9">
          <w:rPr>
            <w:rStyle w:val="Hyperlink"/>
            <w:i/>
          </w:rPr>
          <w:t>Cannabis</w:t>
        </w:r>
        <w:r w:rsidRPr="009274D9">
          <w:rPr>
            <w:rStyle w:val="Hyperlink"/>
          </w:rPr>
          <w:t xml:space="preserve"> and </w:t>
        </w:r>
        <w:r w:rsidRPr="009274D9">
          <w:rPr>
            <w:rStyle w:val="Hyperlink"/>
            <w:i/>
          </w:rPr>
          <w:t>Cannabis</w:t>
        </w:r>
        <w:r w:rsidRPr="009274D9">
          <w:rPr>
            <w:rStyle w:val="Hyperlink"/>
          </w:rPr>
          <w:t>-Containing Products.</w:t>
        </w:r>
        <w:r>
          <w:rPr>
            <w:noProof/>
            <w:webHidden/>
          </w:rPr>
          <w:tab/>
        </w:r>
        <w:r>
          <w:rPr>
            <w:noProof/>
            <w:webHidden/>
          </w:rPr>
          <w:fldChar w:fldCharType="begin"/>
        </w:r>
        <w:r>
          <w:rPr>
            <w:noProof/>
            <w:webHidden/>
          </w:rPr>
          <w:instrText xml:space="preserve"> PAGEREF _Toc136341449 \h </w:instrText>
        </w:r>
        <w:r>
          <w:rPr>
            <w:noProof/>
            <w:webHidden/>
          </w:rPr>
        </w:r>
        <w:r>
          <w:rPr>
            <w:noProof/>
            <w:webHidden/>
          </w:rPr>
          <w:fldChar w:fldCharType="separate"/>
        </w:r>
        <w:r>
          <w:rPr>
            <w:noProof/>
            <w:webHidden/>
          </w:rPr>
          <w:t>187</w:t>
        </w:r>
        <w:r>
          <w:rPr>
            <w:noProof/>
            <w:webHidden/>
          </w:rPr>
          <w:fldChar w:fldCharType="end"/>
        </w:r>
      </w:hyperlink>
    </w:p>
    <w:p w14:paraId="5BBFA280" w14:textId="6F3D2CEB"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50" w:history="1">
        <w:r w:rsidRPr="009274D9">
          <w:rPr>
            <w:rStyle w:val="Hyperlink"/>
          </w:rPr>
          <w:t>B3: MOS-22.2</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V </w:t>
        </w:r>
        <w:r w:rsidR="00C41901">
          <w:rPr>
            <w:rStyle w:val="Hyperlink"/>
          </w:rPr>
          <w:tab/>
        </w:r>
        <w:r w:rsidRPr="009274D9">
          <w:rPr>
            <w:rStyle w:val="Hyperlink"/>
          </w:rPr>
          <w:t xml:space="preserve">Section 1. XX. </w:t>
        </w:r>
        <w:r w:rsidRPr="009274D9">
          <w:rPr>
            <w:rStyle w:val="Hyperlink"/>
            <w:i/>
          </w:rPr>
          <w:t>Cannabis</w:t>
        </w:r>
        <w:r w:rsidRPr="009274D9">
          <w:rPr>
            <w:rStyle w:val="Hyperlink"/>
          </w:rPr>
          <w:t xml:space="preserve"> and </w:t>
        </w:r>
        <w:r w:rsidRPr="009274D9">
          <w:rPr>
            <w:rStyle w:val="Hyperlink"/>
            <w:i/>
          </w:rPr>
          <w:t>Cannabis</w:t>
        </w:r>
        <w:r w:rsidRPr="009274D9">
          <w:rPr>
            <w:rStyle w:val="Hyperlink"/>
          </w:rPr>
          <w:t xml:space="preserve">-Containing Products and 2. XX. </w:t>
        </w:r>
        <w:r w:rsidRPr="009274D9">
          <w:rPr>
            <w:rStyle w:val="Hyperlink"/>
            <w:i/>
          </w:rPr>
          <w:t xml:space="preserve">Cannabis </w:t>
        </w:r>
        <w:r w:rsidRPr="009274D9">
          <w:rPr>
            <w:rStyle w:val="Hyperlink"/>
          </w:rPr>
          <w:t xml:space="preserve">and </w:t>
        </w:r>
        <w:r w:rsidRPr="009274D9">
          <w:rPr>
            <w:rStyle w:val="Hyperlink"/>
            <w:i/>
          </w:rPr>
          <w:t>Cannabis</w:t>
        </w:r>
        <w:r w:rsidRPr="009274D9">
          <w:rPr>
            <w:rStyle w:val="Hyperlink"/>
          </w:rPr>
          <w:t>-Containing Products.</w:t>
        </w:r>
        <w:r>
          <w:rPr>
            <w:noProof/>
            <w:webHidden/>
          </w:rPr>
          <w:tab/>
        </w:r>
        <w:r>
          <w:rPr>
            <w:noProof/>
            <w:webHidden/>
          </w:rPr>
          <w:fldChar w:fldCharType="begin"/>
        </w:r>
        <w:r>
          <w:rPr>
            <w:noProof/>
            <w:webHidden/>
          </w:rPr>
          <w:instrText xml:space="preserve"> PAGEREF _Toc136341450 \h </w:instrText>
        </w:r>
        <w:r>
          <w:rPr>
            <w:noProof/>
            <w:webHidden/>
          </w:rPr>
        </w:r>
        <w:r>
          <w:rPr>
            <w:noProof/>
            <w:webHidden/>
          </w:rPr>
          <w:fldChar w:fldCharType="separate"/>
        </w:r>
        <w:r>
          <w:rPr>
            <w:noProof/>
            <w:webHidden/>
          </w:rPr>
          <w:t>189</w:t>
        </w:r>
        <w:r>
          <w:rPr>
            <w:noProof/>
            <w:webHidden/>
          </w:rPr>
          <w:fldChar w:fldCharType="end"/>
        </w:r>
      </w:hyperlink>
    </w:p>
    <w:p w14:paraId="61C9FA2A" w14:textId="79D6BD34"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51" w:history="1">
        <w:r w:rsidRPr="009274D9">
          <w:rPr>
            <w:rStyle w:val="Hyperlink"/>
          </w:rPr>
          <w:t xml:space="preserve">ITEM Block 4 (B4)    </w:t>
        </w:r>
        <w:r>
          <w:rPr>
            <w:rFonts w:asciiTheme="minorHAnsi" w:eastAsiaTheme="minorEastAsia" w:hAnsiTheme="minorHAnsi" w:cstheme="minorBidi"/>
            <w:b w:val="0"/>
            <w:caps w:val="0"/>
            <w:noProof/>
            <w:color w:val="auto"/>
            <w:kern w:val="2"/>
            <w:sz w:val="22"/>
            <w:szCs w:val="22"/>
            <w:lang w:eastAsia="en-US"/>
            <w14:ligatures w14:val="standardContextual"/>
          </w:rPr>
          <w:tab/>
        </w:r>
        <w:r w:rsidRPr="009274D9">
          <w:rPr>
            <w:rStyle w:val="Hyperlink"/>
          </w:rPr>
          <w:t>E-Commerce</w:t>
        </w:r>
        <w:r>
          <w:rPr>
            <w:noProof/>
            <w:webHidden/>
          </w:rPr>
          <w:tab/>
        </w:r>
        <w:r>
          <w:rPr>
            <w:noProof/>
            <w:webHidden/>
          </w:rPr>
          <w:fldChar w:fldCharType="begin"/>
        </w:r>
        <w:r>
          <w:rPr>
            <w:noProof/>
            <w:webHidden/>
          </w:rPr>
          <w:instrText xml:space="preserve"> PAGEREF _Toc136341451 \h </w:instrText>
        </w:r>
        <w:r>
          <w:rPr>
            <w:noProof/>
            <w:webHidden/>
          </w:rPr>
        </w:r>
        <w:r>
          <w:rPr>
            <w:noProof/>
            <w:webHidden/>
          </w:rPr>
          <w:fldChar w:fldCharType="separate"/>
        </w:r>
        <w:r>
          <w:rPr>
            <w:noProof/>
            <w:webHidden/>
          </w:rPr>
          <w:t>198</w:t>
        </w:r>
        <w:r>
          <w:rPr>
            <w:noProof/>
            <w:webHidden/>
          </w:rPr>
          <w:fldChar w:fldCharType="end"/>
        </w:r>
      </w:hyperlink>
    </w:p>
    <w:p w14:paraId="1C8F0C27" w14:textId="18F11C20"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52" w:history="1">
        <w:r w:rsidRPr="009274D9">
          <w:rPr>
            <w:rStyle w:val="Hyperlink"/>
          </w:rPr>
          <w:t>B4: WAM-23.1</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V </w:t>
        </w:r>
        <w:r w:rsidR="00C41901">
          <w:rPr>
            <w:rStyle w:val="Hyperlink"/>
          </w:rPr>
          <w:tab/>
        </w:r>
        <w:r w:rsidRPr="009274D9">
          <w:rPr>
            <w:rStyle w:val="Hyperlink"/>
          </w:rPr>
          <w:t>Section 11. Powers and Duties of the Director</w:t>
        </w:r>
        <w:r>
          <w:rPr>
            <w:noProof/>
            <w:webHidden/>
          </w:rPr>
          <w:tab/>
        </w:r>
        <w:r>
          <w:rPr>
            <w:noProof/>
            <w:webHidden/>
          </w:rPr>
          <w:fldChar w:fldCharType="begin"/>
        </w:r>
        <w:r>
          <w:rPr>
            <w:noProof/>
            <w:webHidden/>
          </w:rPr>
          <w:instrText xml:space="preserve"> PAGEREF _Toc136341452 \h </w:instrText>
        </w:r>
        <w:r>
          <w:rPr>
            <w:noProof/>
            <w:webHidden/>
          </w:rPr>
        </w:r>
        <w:r>
          <w:rPr>
            <w:noProof/>
            <w:webHidden/>
          </w:rPr>
          <w:fldChar w:fldCharType="separate"/>
        </w:r>
        <w:r>
          <w:rPr>
            <w:noProof/>
            <w:webHidden/>
          </w:rPr>
          <w:t>198</w:t>
        </w:r>
        <w:r>
          <w:rPr>
            <w:noProof/>
            <w:webHidden/>
          </w:rPr>
          <w:fldChar w:fldCharType="end"/>
        </w:r>
      </w:hyperlink>
    </w:p>
    <w:p w14:paraId="36D2076A" w14:textId="74D0A8B3"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53" w:history="1">
        <w:r w:rsidRPr="009274D9">
          <w:rPr>
            <w:rStyle w:val="Hyperlink"/>
          </w:rPr>
          <w:t>B4: OTH-22.1</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V </w:t>
        </w:r>
        <w:r w:rsidR="00C41901">
          <w:rPr>
            <w:rStyle w:val="Hyperlink"/>
          </w:rPr>
          <w:tab/>
        </w:r>
        <w:r w:rsidRPr="009274D9">
          <w:rPr>
            <w:rStyle w:val="Hyperlink"/>
          </w:rPr>
          <w:t>Uniform E-Commerce Regulation</w:t>
        </w:r>
        <w:r>
          <w:rPr>
            <w:noProof/>
            <w:webHidden/>
          </w:rPr>
          <w:tab/>
        </w:r>
        <w:r>
          <w:rPr>
            <w:noProof/>
            <w:webHidden/>
          </w:rPr>
          <w:fldChar w:fldCharType="begin"/>
        </w:r>
        <w:r>
          <w:rPr>
            <w:noProof/>
            <w:webHidden/>
          </w:rPr>
          <w:instrText xml:space="preserve"> PAGEREF _Toc136341453 \h </w:instrText>
        </w:r>
        <w:r>
          <w:rPr>
            <w:noProof/>
            <w:webHidden/>
          </w:rPr>
        </w:r>
        <w:r>
          <w:rPr>
            <w:noProof/>
            <w:webHidden/>
          </w:rPr>
          <w:fldChar w:fldCharType="separate"/>
        </w:r>
        <w:r>
          <w:rPr>
            <w:noProof/>
            <w:webHidden/>
          </w:rPr>
          <w:t>201</w:t>
        </w:r>
        <w:r>
          <w:rPr>
            <w:noProof/>
            <w:webHidden/>
          </w:rPr>
          <w:fldChar w:fldCharType="end"/>
        </w:r>
      </w:hyperlink>
    </w:p>
    <w:p w14:paraId="32733FC8" w14:textId="0590BCE8" w:rsidR="00600CF1" w:rsidRDefault="00600CF1">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6341454" w:history="1">
        <w:r w:rsidRPr="009274D9">
          <w:rPr>
            <w:rStyle w:val="Hyperlink"/>
          </w:rPr>
          <w:t xml:space="preserve">ITEM Block 6 (B6)     </w:t>
        </w:r>
        <w:r>
          <w:rPr>
            <w:rFonts w:asciiTheme="minorHAnsi" w:eastAsiaTheme="minorEastAsia" w:hAnsiTheme="minorHAnsi" w:cstheme="minorBidi"/>
            <w:b w:val="0"/>
            <w:caps w:val="0"/>
            <w:noProof/>
            <w:color w:val="auto"/>
            <w:kern w:val="2"/>
            <w:sz w:val="22"/>
            <w:szCs w:val="22"/>
            <w:lang w:eastAsia="en-US"/>
            <w14:ligatures w14:val="standardContextual"/>
          </w:rPr>
          <w:tab/>
        </w:r>
        <w:r w:rsidRPr="009274D9">
          <w:rPr>
            <w:rStyle w:val="Hyperlink"/>
          </w:rPr>
          <w:t>transmission Fluid</w:t>
        </w:r>
        <w:r>
          <w:rPr>
            <w:noProof/>
            <w:webHidden/>
          </w:rPr>
          <w:tab/>
        </w:r>
        <w:r>
          <w:rPr>
            <w:noProof/>
            <w:webHidden/>
          </w:rPr>
          <w:fldChar w:fldCharType="begin"/>
        </w:r>
        <w:r>
          <w:rPr>
            <w:noProof/>
            <w:webHidden/>
          </w:rPr>
          <w:instrText xml:space="preserve"> PAGEREF _Toc136341454 \h </w:instrText>
        </w:r>
        <w:r>
          <w:rPr>
            <w:noProof/>
            <w:webHidden/>
          </w:rPr>
        </w:r>
        <w:r>
          <w:rPr>
            <w:noProof/>
            <w:webHidden/>
          </w:rPr>
          <w:fldChar w:fldCharType="separate"/>
        </w:r>
        <w:r>
          <w:rPr>
            <w:noProof/>
            <w:webHidden/>
          </w:rPr>
          <w:t>219</w:t>
        </w:r>
        <w:r>
          <w:rPr>
            <w:noProof/>
            <w:webHidden/>
          </w:rPr>
          <w:fldChar w:fldCharType="end"/>
        </w:r>
      </w:hyperlink>
    </w:p>
    <w:p w14:paraId="0A62A012" w14:textId="03E4DA42"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55" w:history="1">
        <w:r w:rsidRPr="009274D9">
          <w:rPr>
            <w:rStyle w:val="Hyperlink"/>
          </w:rPr>
          <w:t>B6: MOS-21.1.</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A </w:t>
        </w:r>
        <w:r w:rsidR="00C41901">
          <w:rPr>
            <w:rStyle w:val="Hyperlink"/>
          </w:rPr>
          <w:tab/>
        </w:r>
        <w:r w:rsidRPr="009274D9">
          <w:rPr>
            <w:rStyle w:val="Hyperlink"/>
          </w:rPr>
          <w:t>Section 2.36.2. Labeling and Identification of Transmission Fluid</w:t>
        </w:r>
        <w:r>
          <w:rPr>
            <w:noProof/>
            <w:webHidden/>
          </w:rPr>
          <w:tab/>
        </w:r>
        <w:r>
          <w:rPr>
            <w:noProof/>
            <w:webHidden/>
          </w:rPr>
          <w:fldChar w:fldCharType="begin"/>
        </w:r>
        <w:r>
          <w:rPr>
            <w:noProof/>
            <w:webHidden/>
          </w:rPr>
          <w:instrText xml:space="preserve"> PAGEREF _Toc136341455 \h </w:instrText>
        </w:r>
        <w:r>
          <w:rPr>
            <w:noProof/>
            <w:webHidden/>
          </w:rPr>
        </w:r>
        <w:r>
          <w:rPr>
            <w:noProof/>
            <w:webHidden/>
          </w:rPr>
          <w:fldChar w:fldCharType="separate"/>
        </w:r>
        <w:r>
          <w:rPr>
            <w:noProof/>
            <w:webHidden/>
          </w:rPr>
          <w:t>219</w:t>
        </w:r>
        <w:r>
          <w:rPr>
            <w:noProof/>
            <w:webHidden/>
          </w:rPr>
          <w:fldChar w:fldCharType="end"/>
        </w:r>
      </w:hyperlink>
    </w:p>
    <w:p w14:paraId="04A37FCD" w14:textId="7D95D9EF" w:rsidR="00600CF1" w:rsidRDefault="00600CF1">
      <w:pPr>
        <w:pStyle w:val="TOC2"/>
        <w:rPr>
          <w:rFonts w:asciiTheme="minorHAnsi" w:eastAsiaTheme="minorEastAsia" w:hAnsiTheme="minorHAnsi" w:cstheme="minorBidi"/>
          <w:noProof/>
          <w:color w:val="auto"/>
          <w:kern w:val="2"/>
          <w:sz w:val="22"/>
          <w:lang w:eastAsia="en-US"/>
          <w14:ligatures w14:val="standardContextual"/>
        </w:rPr>
      </w:pPr>
      <w:hyperlink w:anchor="_Toc136341456" w:history="1">
        <w:r w:rsidRPr="009274D9">
          <w:rPr>
            <w:rStyle w:val="Hyperlink"/>
          </w:rPr>
          <w:t>B6: FLR-21.2.</w:t>
        </w:r>
        <w:r>
          <w:rPr>
            <w:rFonts w:asciiTheme="minorHAnsi" w:eastAsiaTheme="minorEastAsia" w:hAnsiTheme="minorHAnsi" w:cstheme="minorBidi"/>
            <w:noProof/>
            <w:color w:val="auto"/>
            <w:kern w:val="2"/>
            <w:sz w:val="22"/>
            <w:lang w:eastAsia="en-US"/>
            <w14:ligatures w14:val="standardContextual"/>
          </w:rPr>
          <w:tab/>
        </w:r>
        <w:r w:rsidRPr="009274D9">
          <w:rPr>
            <w:rStyle w:val="Hyperlink"/>
          </w:rPr>
          <w:t xml:space="preserve">A </w:t>
        </w:r>
        <w:r w:rsidR="00C41901">
          <w:rPr>
            <w:rStyle w:val="Hyperlink"/>
          </w:rPr>
          <w:tab/>
        </w:r>
        <w:r w:rsidRPr="009274D9">
          <w:rPr>
            <w:rStyle w:val="Hyperlink"/>
          </w:rPr>
          <w:t>Section 3.14.1. Labeling and Identification of Transmission Fluid</w:t>
        </w:r>
        <w:r>
          <w:rPr>
            <w:noProof/>
            <w:webHidden/>
          </w:rPr>
          <w:tab/>
        </w:r>
        <w:r>
          <w:rPr>
            <w:noProof/>
            <w:webHidden/>
          </w:rPr>
          <w:fldChar w:fldCharType="begin"/>
        </w:r>
        <w:r>
          <w:rPr>
            <w:noProof/>
            <w:webHidden/>
          </w:rPr>
          <w:instrText xml:space="preserve"> PAGEREF _Toc136341456 \h </w:instrText>
        </w:r>
        <w:r>
          <w:rPr>
            <w:noProof/>
            <w:webHidden/>
          </w:rPr>
        </w:r>
        <w:r>
          <w:rPr>
            <w:noProof/>
            <w:webHidden/>
          </w:rPr>
          <w:fldChar w:fldCharType="separate"/>
        </w:r>
        <w:r>
          <w:rPr>
            <w:noProof/>
            <w:webHidden/>
          </w:rPr>
          <w:t>220</w:t>
        </w:r>
        <w:r>
          <w:rPr>
            <w:noProof/>
            <w:webHidden/>
          </w:rPr>
          <w:fldChar w:fldCharType="end"/>
        </w:r>
      </w:hyperlink>
    </w:p>
    <w:p w14:paraId="3FD01391" w14:textId="0F6A83DD" w:rsidR="00644CB3" w:rsidRDefault="00214C38" w:rsidP="00644CB3">
      <w:pPr>
        <w:suppressLineNumbers/>
        <w:pBdr>
          <w:top w:val="single" w:sz="12" w:space="0" w:color="auto"/>
          <w:bottom w:val="single" w:sz="12" w:space="1" w:color="auto"/>
        </w:pBdr>
        <w:tabs>
          <w:tab w:val="left" w:pos="1440"/>
        </w:tabs>
        <w:spacing w:before="36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r>
              <w:br w:type="page"/>
            </w:r>
            <w:bookmarkStart w:id="7"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8"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1BC047E1" w14:textId="3124AB2C" w:rsidR="007E6609" w:rsidRPr="00ED1A9B" w:rsidRDefault="007E6609" w:rsidP="007E6609">
      <w:pPr>
        <w:pStyle w:val="Heading1"/>
        <w:keepNext w:val="0"/>
        <w:keepLines w:val="0"/>
      </w:pPr>
      <w:bookmarkStart w:id="9" w:name="_Hlk497996425"/>
      <w:bookmarkStart w:id="10" w:name="_Hlk61505009"/>
      <w:bookmarkStart w:id="11" w:name="_Toc302379796"/>
      <w:bookmarkStart w:id="12" w:name="_Toc302381449"/>
      <w:bookmarkStart w:id="13" w:name="_Toc302382310"/>
      <w:bookmarkStart w:id="14" w:name="_Toc302382374"/>
      <w:bookmarkStart w:id="15" w:name="_Toc302382670"/>
      <w:bookmarkStart w:id="16" w:name="_Toc302383030"/>
      <w:bookmarkStart w:id="17" w:name="_Toc302383261"/>
      <w:bookmarkStart w:id="18" w:name="_Toc302383542"/>
      <w:bookmarkStart w:id="19" w:name="_Toc136341420"/>
      <w:r>
        <w:t>WML</w:t>
      </w:r>
      <w:r w:rsidRPr="00281428">
        <w:t xml:space="preserve"> – UNIFORM </w:t>
      </w:r>
      <w:r>
        <w:t>Weighmaster Law</w:t>
      </w:r>
      <w:bookmarkEnd w:id="19"/>
    </w:p>
    <w:p w14:paraId="3A9250F7" w14:textId="5EA4DF17" w:rsidR="007E6609" w:rsidRPr="00281428" w:rsidRDefault="007E6609" w:rsidP="00F75F43">
      <w:pPr>
        <w:pStyle w:val="ItemHeading"/>
        <w:tabs>
          <w:tab w:val="clear" w:pos="900"/>
          <w:tab w:val="left" w:pos="1710"/>
        </w:tabs>
        <w:ind w:left="0" w:firstLine="0"/>
      </w:pPr>
      <w:bookmarkStart w:id="20" w:name="_Toc136341421"/>
      <w:r>
        <w:t>WML-23.1</w:t>
      </w:r>
      <w:r w:rsidRPr="00281428">
        <w:tab/>
      </w:r>
      <w:r w:rsidR="00F00FA9">
        <w:t>V</w:t>
      </w:r>
      <w:r>
        <w:tab/>
      </w:r>
      <w:r w:rsidRPr="00281428">
        <w:t xml:space="preserve">Section </w:t>
      </w:r>
      <w:r>
        <w:t>10. Certificate</w:t>
      </w:r>
      <w:r w:rsidR="007A6CD1">
        <w:t>: Required Entries</w:t>
      </w:r>
      <w:r w:rsidR="009873D8">
        <w:t>.</w:t>
      </w:r>
      <w:bookmarkEnd w:id="20"/>
      <w:r w:rsidR="007A6CD1">
        <w:t xml:space="preserve"> </w:t>
      </w:r>
    </w:p>
    <w:p w14:paraId="1A38DF7C" w14:textId="77777777" w:rsidR="007E6609" w:rsidRPr="00281428" w:rsidRDefault="007E6609" w:rsidP="007E6609">
      <w:pPr>
        <w:keepNext/>
        <w:keepLines/>
        <w:spacing w:after="0"/>
        <w:rPr>
          <w:b/>
          <w:szCs w:val="20"/>
        </w:rPr>
      </w:pPr>
      <w:r w:rsidRPr="00281428">
        <w:rPr>
          <w:b/>
          <w:szCs w:val="20"/>
        </w:rPr>
        <w:t>Source:</w:t>
      </w:r>
    </w:p>
    <w:p w14:paraId="12E26407" w14:textId="1AA5A040" w:rsidR="007E6609" w:rsidRPr="00281428" w:rsidRDefault="007A6CD1" w:rsidP="007E6609">
      <w:pPr>
        <w:keepNext/>
        <w:keepLines/>
        <w:rPr>
          <w:bCs/>
          <w:szCs w:val="20"/>
        </w:rPr>
      </w:pPr>
      <w:r>
        <w:rPr>
          <w:bCs/>
          <w:szCs w:val="20"/>
        </w:rPr>
        <w:t>NIST Office of Weights and Measures</w:t>
      </w:r>
    </w:p>
    <w:p w14:paraId="12241B11" w14:textId="77777777" w:rsidR="007E6609" w:rsidRPr="00281428" w:rsidRDefault="007E6609" w:rsidP="007E6609">
      <w:pPr>
        <w:keepNext/>
        <w:keepLines/>
        <w:spacing w:after="0"/>
        <w:rPr>
          <w:b/>
        </w:rPr>
      </w:pPr>
      <w:r w:rsidRPr="00281428">
        <w:rPr>
          <w:b/>
          <w:szCs w:val="20"/>
        </w:rPr>
        <w:t>Purpose:</w:t>
      </w:r>
    </w:p>
    <w:p w14:paraId="0E2F0956" w14:textId="1E29A7C2" w:rsidR="007E6609" w:rsidRPr="00281428" w:rsidRDefault="007A6CD1" w:rsidP="007E6609">
      <w:pPr>
        <w:keepNext/>
        <w:keepLines/>
        <w:jc w:val="left"/>
        <w:rPr>
          <w:szCs w:val="20"/>
        </w:rPr>
      </w:pPr>
      <w:r>
        <w:rPr>
          <w:szCs w:val="20"/>
        </w:rPr>
        <w:t>Allow the use of electronic signatures on certificates</w:t>
      </w:r>
      <w:r w:rsidR="007E6609" w:rsidRPr="00281428">
        <w:rPr>
          <w:szCs w:val="20"/>
        </w:rPr>
        <w:t>.</w:t>
      </w:r>
    </w:p>
    <w:p w14:paraId="3D85D786" w14:textId="77777777" w:rsidR="007E6609" w:rsidRPr="00281428" w:rsidRDefault="007E6609" w:rsidP="007E6609">
      <w:pPr>
        <w:keepNext/>
        <w:keepLines/>
        <w:spacing w:after="0"/>
        <w:rPr>
          <w:b/>
          <w:bCs/>
        </w:rPr>
      </w:pPr>
      <w:r w:rsidRPr="00281428">
        <w:rPr>
          <w:b/>
          <w:bCs/>
        </w:rPr>
        <w:t>Item Under Consideration:</w:t>
      </w:r>
    </w:p>
    <w:p w14:paraId="52A9FAC2" w14:textId="14FF88B1" w:rsidR="007E6609" w:rsidRPr="00281428" w:rsidRDefault="007E6609" w:rsidP="007E6609">
      <w:pPr>
        <w:keepNext/>
        <w:keepLines/>
        <w:rPr>
          <w:szCs w:val="20"/>
        </w:rPr>
      </w:pPr>
      <w:r w:rsidRPr="00281428">
        <w:rPr>
          <w:szCs w:val="20"/>
        </w:rPr>
        <w:t xml:space="preserve">Amend Handbook 130, Uniform </w:t>
      </w:r>
      <w:r w:rsidR="007A6CD1">
        <w:rPr>
          <w:szCs w:val="20"/>
        </w:rPr>
        <w:t>Weighmaster Law</w:t>
      </w:r>
      <w:r w:rsidRPr="00281428">
        <w:rPr>
          <w:szCs w:val="20"/>
        </w:rPr>
        <w:t>, as follows:</w:t>
      </w:r>
    </w:p>
    <w:p w14:paraId="18F2B51B" w14:textId="77777777" w:rsidR="007A6CD1" w:rsidRPr="0053251E" w:rsidRDefault="007A6CD1" w:rsidP="0053251E">
      <w:pPr>
        <w:spacing w:before="40" w:after="0"/>
        <w:ind w:left="360"/>
        <w:rPr>
          <w:b/>
          <w:bCs/>
          <w:szCs w:val="20"/>
        </w:rPr>
      </w:pPr>
      <w:r w:rsidRPr="0053251E">
        <w:rPr>
          <w:b/>
          <w:bCs/>
          <w:szCs w:val="20"/>
        </w:rPr>
        <w:t>Section 10.  Certificate:  Required Entries</w:t>
      </w:r>
    </w:p>
    <w:p w14:paraId="321A7ABE" w14:textId="77777777" w:rsidR="007A6CD1" w:rsidRPr="00ED5E2B" w:rsidRDefault="007A6CD1" w:rsidP="007A6CD1">
      <w:pPr>
        <w:spacing w:before="40" w:after="0"/>
        <w:ind w:left="252"/>
        <w:rPr>
          <w:szCs w:val="20"/>
        </w:rPr>
      </w:pPr>
    </w:p>
    <w:p w14:paraId="3CE38BC3" w14:textId="77777777" w:rsidR="007A6CD1" w:rsidRPr="00ED5E2B" w:rsidRDefault="007A6CD1" w:rsidP="0053251E">
      <w:pPr>
        <w:ind w:left="1080" w:hanging="360"/>
        <w:rPr>
          <w:szCs w:val="20"/>
        </w:rPr>
      </w:pPr>
      <w:r w:rsidRPr="00ED5E2B">
        <w:rPr>
          <w:szCs w:val="20"/>
        </w:rPr>
        <w:t>(a)</w:t>
      </w:r>
      <w:r w:rsidRPr="00ED5E2B">
        <w:rPr>
          <w:szCs w:val="20"/>
        </w:rPr>
        <w:tab/>
        <w:t>The certificate, when properly filled out and signed [</w:t>
      </w:r>
      <w:r w:rsidRPr="00067BC9">
        <w:rPr>
          <w:b/>
          <w:bCs/>
          <w:szCs w:val="20"/>
          <w:u w:val="single"/>
        </w:rPr>
        <w:t>see Section 10, Note 2</w:t>
      </w:r>
      <w:r w:rsidRPr="00ED5E2B">
        <w:rPr>
          <w:szCs w:val="20"/>
        </w:rPr>
        <w:t>] shall be prima facie evidence of the accuracy of the measurements shown.</w:t>
      </w:r>
    </w:p>
    <w:p w14:paraId="00758F49" w14:textId="77777777" w:rsidR="007A6CD1" w:rsidRPr="00ED5E2B" w:rsidRDefault="007A6CD1" w:rsidP="0053251E">
      <w:pPr>
        <w:ind w:left="1080" w:hanging="360"/>
        <w:rPr>
          <w:szCs w:val="20"/>
        </w:rPr>
      </w:pPr>
      <w:r w:rsidRPr="00ED5E2B">
        <w:rPr>
          <w:szCs w:val="20"/>
        </w:rPr>
        <w:t>(b)</w:t>
      </w:r>
      <w:r w:rsidRPr="00ED5E2B">
        <w:rPr>
          <w:szCs w:val="20"/>
        </w:rPr>
        <w:tab/>
        <w:t>The design of and the information to be furnished on a weight certificate shall be prescribed by the Director and will include, but not be limited to, the following:</w:t>
      </w:r>
    </w:p>
    <w:p w14:paraId="39069606" w14:textId="77777777" w:rsidR="007A6CD1" w:rsidRPr="00ED5E2B" w:rsidRDefault="007A6CD1" w:rsidP="0053251E">
      <w:pPr>
        <w:ind w:left="1440" w:hanging="360"/>
        <w:rPr>
          <w:szCs w:val="20"/>
        </w:rPr>
      </w:pPr>
      <w:r w:rsidRPr="00ED5E2B">
        <w:rPr>
          <w:szCs w:val="20"/>
        </w:rPr>
        <w:t>(1)</w:t>
      </w:r>
      <w:r w:rsidRPr="00ED5E2B">
        <w:rPr>
          <w:szCs w:val="20"/>
        </w:rPr>
        <w:tab/>
        <w:t xml:space="preserve">the name and license number of the public </w:t>
      </w:r>
      <w:proofErr w:type="gramStart"/>
      <w:r w:rsidRPr="00ED5E2B">
        <w:rPr>
          <w:szCs w:val="20"/>
        </w:rPr>
        <w:t>weighmaster;</w:t>
      </w:r>
      <w:proofErr w:type="gramEnd"/>
    </w:p>
    <w:p w14:paraId="4CB627FE" w14:textId="77777777" w:rsidR="007A6CD1" w:rsidRPr="00ED5E2B" w:rsidRDefault="007A6CD1" w:rsidP="0053251E">
      <w:pPr>
        <w:ind w:left="1440" w:hanging="360"/>
        <w:rPr>
          <w:szCs w:val="20"/>
        </w:rPr>
      </w:pPr>
      <w:r w:rsidRPr="00ED5E2B">
        <w:rPr>
          <w:szCs w:val="20"/>
        </w:rPr>
        <w:t>(2)</w:t>
      </w:r>
      <w:r w:rsidRPr="00ED5E2B">
        <w:rPr>
          <w:szCs w:val="20"/>
        </w:rPr>
        <w:tab/>
        <w:t xml:space="preserve">the kind of commodity weighed, measured, or </w:t>
      </w:r>
      <w:proofErr w:type="gramStart"/>
      <w:r w:rsidRPr="00ED5E2B">
        <w:rPr>
          <w:szCs w:val="20"/>
        </w:rPr>
        <w:t>counted;</w:t>
      </w:r>
      <w:proofErr w:type="gramEnd"/>
    </w:p>
    <w:p w14:paraId="032908FA" w14:textId="76A9B169" w:rsidR="007A6CD1" w:rsidRPr="00ED5E2B" w:rsidRDefault="007A6CD1" w:rsidP="0053251E">
      <w:pPr>
        <w:ind w:left="1440" w:hanging="360"/>
        <w:rPr>
          <w:szCs w:val="20"/>
        </w:rPr>
      </w:pPr>
      <w:r w:rsidRPr="00ED5E2B">
        <w:rPr>
          <w:szCs w:val="20"/>
        </w:rPr>
        <w:t>(3)</w:t>
      </w:r>
      <w:r w:rsidRPr="00ED5E2B">
        <w:rPr>
          <w:szCs w:val="20"/>
        </w:rPr>
        <w:tab/>
        <w:t xml:space="preserve">the name of the owner, agent, or consignee of the </w:t>
      </w:r>
      <w:proofErr w:type="gramStart"/>
      <w:r w:rsidRPr="00ED5E2B">
        <w:rPr>
          <w:szCs w:val="20"/>
        </w:rPr>
        <w:t>commodity;</w:t>
      </w:r>
      <w:proofErr w:type="gramEnd"/>
    </w:p>
    <w:p w14:paraId="584A2028" w14:textId="77777777" w:rsidR="007A6CD1" w:rsidRPr="00ED5E2B" w:rsidRDefault="007A6CD1" w:rsidP="0053251E">
      <w:pPr>
        <w:ind w:left="1440" w:hanging="360"/>
        <w:rPr>
          <w:szCs w:val="20"/>
        </w:rPr>
      </w:pPr>
      <w:r w:rsidRPr="00ED5E2B">
        <w:rPr>
          <w:szCs w:val="20"/>
        </w:rPr>
        <w:t>(4)</w:t>
      </w:r>
      <w:r w:rsidRPr="00ED5E2B">
        <w:rPr>
          <w:szCs w:val="20"/>
        </w:rPr>
        <w:tab/>
        <w:t xml:space="preserve">the name of the recipient of the commodity, if </w:t>
      </w:r>
      <w:proofErr w:type="gramStart"/>
      <w:r w:rsidRPr="00ED5E2B">
        <w:rPr>
          <w:szCs w:val="20"/>
        </w:rPr>
        <w:t>applicable;</w:t>
      </w:r>
      <w:proofErr w:type="gramEnd"/>
    </w:p>
    <w:p w14:paraId="2EC0875C" w14:textId="77777777" w:rsidR="007A6CD1" w:rsidRPr="00ED5E2B" w:rsidRDefault="007A6CD1" w:rsidP="0053251E">
      <w:pPr>
        <w:ind w:left="1440" w:hanging="360"/>
        <w:rPr>
          <w:szCs w:val="20"/>
        </w:rPr>
      </w:pPr>
      <w:r w:rsidRPr="00ED5E2B">
        <w:rPr>
          <w:szCs w:val="20"/>
        </w:rPr>
        <w:t>(5)</w:t>
      </w:r>
      <w:r w:rsidRPr="00ED5E2B">
        <w:rPr>
          <w:szCs w:val="20"/>
        </w:rPr>
        <w:tab/>
        <w:t xml:space="preserve">the date the certificate is </w:t>
      </w:r>
      <w:proofErr w:type="gramStart"/>
      <w:r w:rsidRPr="00ED5E2B">
        <w:rPr>
          <w:szCs w:val="20"/>
        </w:rPr>
        <w:t>issued;</w:t>
      </w:r>
      <w:proofErr w:type="gramEnd"/>
    </w:p>
    <w:p w14:paraId="2B15A353" w14:textId="77777777" w:rsidR="007A6CD1" w:rsidRPr="00ED5E2B" w:rsidRDefault="007A6CD1" w:rsidP="0053251E">
      <w:pPr>
        <w:ind w:left="1440" w:hanging="360"/>
        <w:rPr>
          <w:szCs w:val="20"/>
        </w:rPr>
      </w:pPr>
      <w:r w:rsidRPr="00ED5E2B">
        <w:rPr>
          <w:szCs w:val="20"/>
        </w:rPr>
        <w:t>(6)</w:t>
      </w:r>
      <w:r w:rsidRPr="00ED5E2B">
        <w:rPr>
          <w:szCs w:val="20"/>
        </w:rPr>
        <w:tab/>
        <w:t xml:space="preserve">the consecutive number of the </w:t>
      </w:r>
      <w:proofErr w:type="gramStart"/>
      <w:r w:rsidRPr="00ED5E2B">
        <w:rPr>
          <w:szCs w:val="20"/>
        </w:rPr>
        <w:t>certificate;</w:t>
      </w:r>
      <w:proofErr w:type="gramEnd"/>
    </w:p>
    <w:p w14:paraId="782764E4" w14:textId="77777777" w:rsidR="007A6CD1" w:rsidRPr="00ED5E2B" w:rsidRDefault="007A6CD1" w:rsidP="0053251E">
      <w:pPr>
        <w:ind w:left="1440" w:hanging="360"/>
        <w:rPr>
          <w:szCs w:val="20"/>
        </w:rPr>
      </w:pPr>
      <w:r w:rsidRPr="00ED5E2B">
        <w:rPr>
          <w:szCs w:val="20"/>
        </w:rPr>
        <w:t>(7)</w:t>
      </w:r>
      <w:r w:rsidRPr="00ED5E2B">
        <w:rPr>
          <w:szCs w:val="20"/>
        </w:rPr>
        <w:tab/>
        <w:t xml:space="preserve">the identification, including the identification number, if any, of the carrier transporting the commodity and the identification number or license number of the </w:t>
      </w:r>
      <w:proofErr w:type="gramStart"/>
      <w:r w:rsidRPr="00ED5E2B">
        <w:rPr>
          <w:szCs w:val="20"/>
        </w:rPr>
        <w:t>vehicle;</w:t>
      </w:r>
      <w:proofErr w:type="gramEnd"/>
    </w:p>
    <w:p w14:paraId="1A567272" w14:textId="77777777" w:rsidR="007A6CD1" w:rsidRPr="00ED5E2B" w:rsidRDefault="007A6CD1" w:rsidP="0053251E">
      <w:pPr>
        <w:ind w:left="1440" w:hanging="360"/>
        <w:rPr>
          <w:szCs w:val="20"/>
        </w:rPr>
      </w:pPr>
      <w:r w:rsidRPr="00ED5E2B">
        <w:rPr>
          <w:szCs w:val="20"/>
        </w:rPr>
        <w:t>(8)</w:t>
      </w:r>
      <w:r w:rsidRPr="00ED5E2B">
        <w:rPr>
          <w:szCs w:val="20"/>
        </w:rPr>
        <w:tab/>
        <w:t xml:space="preserve">other information needed to distinguish or identify the commodity from a like </w:t>
      </w:r>
      <w:proofErr w:type="gramStart"/>
      <w:r w:rsidRPr="00ED5E2B">
        <w:rPr>
          <w:szCs w:val="20"/>
        </w:rPr>
        <w:t>kind;</w:t>
      </w:r>
      <w:proofErr w:type="gramEnd"/>
    </w:p>
    <w:p w14:paraId="01713D62" w14:textId="77777777" w:rsidR="007A6CD1" w:rsidRPr="00ED5E2B" w:rsidRDefault="007A6CD1" w:rsidP="0053251E">
      <w:pPr>
        <w:ind w:left="1440" w:hanging="360"/>
        <w:rPr>
          <w:szCs w:val="20"/>
        </w:rPr>
      </w:pPr>
      <w:r w:rsidRPr="00ED5E2B">
        <w:rPr>
          <w:szCs w:val="20"/>
        </w:rPr>
        <w:t>(9)</w:t>
      </w:r>
      <w:r w:rsidRPr="00ED5E2B">
        <w:rPr>
          <w:szCs w:val="20"/>
        </w:rPr>
        <w:tab/>
        <w:t xml:space="preserve">the number of units of the commodity, if </w:t>
      </w:r>
      <w:proofErr w:type="gramStart"/>
      <w:r w:rsidRPr="00ED5E2B">
        <w:rPr>
          <w:szCs w:val="20"/>
        </w:rPr>
        <w:t>applicable;</w:t>
      </w:r>
      <w:proofErr w:type="gramEnd"/>
    </w:p>
    <w:p w14:paraId="704C9464" w14:textId="77777777" w:rsidR="007A6CD1" w:rsidRPr="00ED5E2B" w:rsidRDefault="007A6CD1" w:rsidP="0053251E">
      <w:pPr>
        <w:ind w:left="1440" w:hanging="360"/>
        <w:rPr>
          <w:szCs w:val="20"/>
        </w:rPr>
      </w:pPr>
      <w:r w:rsidRPr="00ED5E2B">
        <w:rPr>
          <w:szCs w:val="20"/>
        </w:rPr>
        <w:t>(10)</w:t>
      </w:r>
      <w:r w:rsidRPr="00ED5E2B">
        <w:rPr>
          <w:szCs w:val="20"/>
        </w:rPr>
        <w:tab/>
        <w:t xml:space="preserve">the measure of the commodity, if </w:t>
      </w:r>
      <w:proofErr w:type="gramStart"/>
      <w:r w:rsidRPr="00ED5E2B">
        <w:rPr>
          <w:szCs w:val="20"/>
        </w:rPr>
        <w:t>applicable;</w:t>
      </w:r>
      <w:proofErr w:type="gramEnd"/>
    </w:p>
    <w:p w14:paraId="44E5BE95" w14:textId="77777777" w:rsidR="007A6CD1" w:rsidRPr="00ED5E2B" w:rsidRDefault="007A6CD1" w:rsidP="0053251E">
      <w:pPr>
        <w:ind w:left="1440" w:hanging="360"/>
        <w:rPr>
          <w:szCs w:val="20"/>
        </w:rPr>
      </w:pPr>
      <w:r w:rsidRPr="00ED5E2B">
        <w:rPr>
          <w:szCs w:val="20"/>
        </w:rPr>
        <w:t>(11)</w:t>
      </w:r>
      <w:r w:rsidRPr="00ED5E2B">
        <w:rPr>
          <w:szCs w:val="20"/>
        </w:rPr>
        <w:tab/>
        <w:t>the weight [</w:t>
      </w:r>
      <w:r w:rsidRPr="00067BC9">
        <w:rPr>
          <w:szCs w:val="20"/>
        </w:rPr>
        <w:t>see Section 10 NOTE 1</w:t>
      </w:r>
      <w:r w:rsidRPr="00ED5E2B">
        <w:rPr>
          <w:szCs w:val="20"/>
        </w:rPr>
        <w:t>] of the commodity and the vehicle or container (if applicable) broken down as follows:</w:t>
      </w:r>
    </w:p>
    <w:p w14:paraId="3CCD420E" w14:textId="77777777" w:rsidR="007A6CD1" w:rsidRPr="00ED5E2B" w:rsidRDefault="007A6CD1" w:rsidP="0053251E">
      <w:pPr>
        <w:ind w:left="1800" w:hanging="360"/>
        <w:rPr>
          <w:szCs w:val="20"/>
        </w:rPr>
      </w:pPr>
      <w:r w:rsidRPr="00ED5E2B">
        <w:rPr>
          <w:szCs w:val="20"/>
        </w:rPr>
        <w:t>i.</w:t>
      </w:r>
      <w:r w:rsidRPr="00ED5E2B">
        <w:rPr>
          <w:szCs w:val="20"/>
        </w:rPr>
        <w:tab/>
        <w:t xml:space="preserve">the gross weight of the commodity and the associated vehicle or </w:t>
      </w:r>
      <w:proofErr w:type="gramStart"/>
      <w:r w:rsidRPr="00ED5E2B">
        <w:rPr>
          <w:szCs w:val="20"/>
        </w:rPr>
        <w:t>container;</w:t>
      </w:r>
      <w:proofErr w:type="gramEnd"/>
    </w:p>
    <w:p w14:paraId="296BEA74" w14:textId="7D9A75B9" w:rsidR="007A6CD1" w:rsidRPr="00ED5E2B" w:rsidRDefault="007A6CD1" w:rsidP="0053251E">
      <w:pPr>
        <w:ind w:left="1800" w:hanging="360"/>
        <w:rPr>
          <w:szCs w:val="20"/>
        </w:rPr>
      </w:pPr>
      <w:r w:rsidRPr="00ED5E2B">
        <w:rPr>
          <w:szCs w:val="20"/>
        </w:rPr>
        <w:t>ii.</w:t>
      </w:r>
      <w:r w:rsidRPr="00ED5E2B">
        <w:rPr>
          <w:szCs w:val="20"/>
        </w:rPr>
        <w:tab/>
        <w:t>the tare weight of the unladen</w:t>
      </w:r>
      <w:r w:rsidR="00BA1730">
        <w:rPr>
          <w:szCs w:val="20"/>
        </w:rPr>
        <w:t xml:space="preserve"> </w:t>
      </w:r>
      <w:r w:rsidRPr="00ED5E2B">
        <w:rPr>
          <w:szCs w:val="20"/>
        </w:rPr>
        <w:t>vehicle or container; or</w:t>
      </w:r>
    </w:p>
    <w:p w14:paraId="2C0E360A" w14:textId="77777777" w:rsidR="007A6CD1" w:rsidRPr="00ED5E2B" w:rsidRDefault="007A6CD1" w:rsidP="0053251E">
      <w:pPr>
        <w:ind w:left="1800" w:hanging="360"/>
        <w:rPr>
          <w:szCs w:val="20"/>
        </w:rPr>
      </w:pPr>
      <w:r w:rsidRPr="00ED5E2B">
        <w:rPr>
          <w:szCs w:val="20"/>
        </w:rPr>
        <w:lastRenderedPageBreak/>
        <w:t>iii.</w:t>
      </w:r>
      <w:r w:rsidRPr="00ED5E2B">
        <w:rPr>
          <w:szCs w:val="20"/>
        </w:rPr>
        <w:tab/>
        <w:t xml:space="preserve">both the gross and tare weight and the resultant net weight of the </w:t>
      </w:r>
      <w:proofErr w:type="gramStart"/>
      <w:r w:rsidRPr="00ED5E2B">
        <w:rPr>
          <w:szCs w:val="20"/>
        </w:rPr>
        <w:t>commodity;</w:t>
      </w:r>
      <w:proofErr w:type="gramEnd"/>
    </w:p>
    <w:p w14:paraId="383BE591" w14:textId="77777777" w:rsidR="007A6CD1" w:rsidRPr="00ED5E2B" w:rsidRDefault="007A6CD1" w:rsidP="0053251E">
      <w:pPr>
        <w:ind w:left="1440" w:hanging="360"/>
        <w:rPr>
          <w:szCs w:val="20"/>
        </w:rPr>
      </w:pPr>
      <w:r w:rsidRPr="00ED5E2B">
        <w:rPr>
          <w:szCs w:val="20"/>
        </w:rPr>
        <w:t>(12)</w:t>
      </w:r>
      <w:r w:rsidRPr="00ED5E2B">
        <w:rPr>
          <w:szCs w:val="20"/>
        </w:rPr>
        <w:tab/>
        <w:t>signature [</w:t>
      </w:r>
      <w:r w:rsidRPr="00067BC9">
        <w:rPr>
          <w:b/>
          <w:bCs/>
          <w:szCs w:val="20"/>
          <w:u w:val="single"/>
        </w:rPr>
        <w:t>see Section 10,</w:t>
      </w:r>
      <w:r w:rsidRPr="00ED5E2B">
        <w:rPr>
          <w:szCs w:val="20"/>
        </w:rPr>
        <w:t xml:space="preserve"> </w:t>
      </w:r>
      <w:r w:rsidRPr="00067BC9">
        <w:rPr>
          <w:b/>
          <w:bCs/>
          <w:szCs w:val="20"/>
          <w:u w:val="single"/>
        </w:rPr>
        <w:t>Note 2</w:t>
      </w:r>
      <w:r w:rsidRPr="00ED5E2B">
        <w:rPr>
          <w:szCs w:val="20"/>
        </w:rPr>
        <w:t>] of the public weighmaster who determined the weight, measure, or count.</w:t>
      </w:r>
    </w:p>
    <w:p w14:paraId="6CE2AD89" w14:textId="77777777" w:rsidR="007A6CD1" w:rsidRPr="00ED5E2B" w:rsidRDefault="007A6CD1" w:rsidP="0053251E">
      <w:pPr>
        <w:spacing w:before="40" w:after="0"/>
        <w:ind w:left="360"/>
        <w:rPr>
          <w:szCs w:val="20"/>
        </w:rPr>
      </w:pPr>
      <w:r>
        <w:rPr>
          <w:szCs w:val="20"/>
        </w:rPr>
        <w:t xml:space="preserve">Section 10 </w:t>
      </w:r>
      <w:r w:rsidRPr="00ED5E2B">
        <w:rPr>
          <w:szCs w:val="20"/>
        </w:rPr>
        <w:t>NOTE 1:  When used in this Law, the term “weight” means “mass.”  (See paragraph L. “Mass” and “Weight” in Section I. Introduction, of NIST Handbook 130 for an explanation of these terms.)</w:t>
      </w:r>
    </w:p>
    <w:p w14:paraId="4F285402" w14:textId="77777777" w:rsidR="007A6CD1" w:rsidRPr="00ED5E2B" w:rsidRDefault="007A6CD1" w:rsidP="0053251E">
      <w:pPr>
        <w:spacing w:before="60"/>
        <w:ind w:left="360"/>
        <w:rPr>
          <w:szCs w:val="20"/>
        </w:rPr>
      </w:pPr>
      <w:r w:rsidRPr="00ED5E2B">
        <w:rPr>
          <w:szCs w:val="20"/>
        </w:rPr>
        <w:t>(Note added 1993)</w:t>
      </w:r>
    </w:p>
    <w:p w14:paraId="592BB8A7" w14:textId="6CE67B84" w:rsidR="007A6CD1" w:rsidRDefault="007A6CD1" w:rsidP="00FE0A63">
      <w:pPr>
        <w:spacing w:before="40" w:after="0"/>
        <w:ind w:left="360"/>
        <w:jc w:val="left"/>
        <w:rPr>
          <w:b/>
          <w:bCs/>
          <w:szCs w:val="20"/>
          <w:u w:val="single"/>
        </w:rPr>
      </w:pPr>
      <w:r>
        <w:rPr>
          <w:b/>
          <w:bCs/>
          <w:szCs w:val="20"/>
          <w:u w:val="single"/>
        </w:rPr>
        <w:t xml:space="preserve">Section 10 </w:t>
      </w:r>
      <w:r w:rsidRPr="00ED5E2B">
        <w:rPr>
          <w:b/>
          <w:bCs/>
          <w:szCs w:val="20"/>
          <w:u w:val="single"/>
        </w:rPr>
        <w:t xml:space="preserve">NOTE 2:  Electronic signatures are acceptable </w:t>
      </w:r>
      <w:bookmarkStart w:id="21" w:name="_Hlk129170155"/>
      <w:r w:rsidRPr="00ED5E2B">
        <w:rPr>
          <w:b/>
          <w:bCs/>
          <w:szCs w:val="20"/>
          <w:u w:val="single"/>
        </w:rPr>
        <w:t>if a State</w:t>
      </w:r>
      <w:r w:rsidR="00D80840" w:rsidRPr="00D80840">
        <w:rPr>
          <w:b/>
          <w:bCs/>
          <w:szCs w:val="20"/>
          <w:u w:val="single"/>
        </w:rPr>
        <w:t xml:space="preserve"> </w:t>
      </w:r>
      <w:r w:rsidR="00D80840" w:rsidRPr="00AC459A">
        <w:rPr>
          <w:b/>
          <w:bCs/>
          <w:szCs w:val="20"/>
          <w:u w:val="single"/>
        </w:rPr>
        <w:t xml:space="preserve">has </w:t>
      </w:r>
      <w:r w:rsidR="00D80840" w:rsidRPr="00FE0A63">
        <w:rPr>
          <w:rStyle w:val="cf01"/>
          <w:rFonts w:ascii="Times New Roman" w:hAnsi="Times New Roman" w:cs="Times New Roman"/>
          <w:b/>
          <w:bCs/>
          <w:sz w:val="20"/>
          <w:szCs w:val="20"/>
          <w:u w:val="single"/>
        </w:rPr>
        <w:t>a statute that allows for digital or electronic</w:t>
      </w:r>
      <w:r w:rsidR="00A670E7" w:rsidRPr="00FE0A63">
        <w:rPr>
          <w:rStyle w:val="cf01"/>
          <w:rFonts w:ascii="Times New Roman" w:hAnsi="Times New Roman" w:cs="Times New Roman"/>
          <w:b/>
          <w:bCs/>
          <w:sz w:val="20"/>
          <w:szCs w:val="20"/>
          <w:u w:val="single"/>
        </w:rPr>
        <w:t xml:space="preserve"> </w:t>
      </w:r>
      <w:r w:rsidR="00D80840" w:rsidRPr="00FE0A63">
        <w:rPr>
          <w:rStyle w:val="cf01"/>
          <w:rFonts w:ascii="Times New Roman" w:hAnsi="Times New Roman" w:cs="Times New Roman"/>
          <w:b/>
          <w:bCs/>
          <w:sz w:val="20"/>
          <w:szCs w:val="20"/>
          <w:u w:val="single"/>
        </w:rPr>
        <w:t>signature</w:t>
      </w:r>
      <w:r w:rsidR="001F0FF1" w:rsidRPr="00FE0A63">
        <w:rPr>
          <w:rStyle w:val="cf01"/>
          <w:rFonts w:ascii="Times New Roman" w:hAnsi="Times New Roman" w:cs="Times New Roman"/>
          <w:b/>
          <w:bCs/>
          <w:sz w:val="20"/>
          <w:szCs w:val="20"/>
          <w:u w:val="single"/>
        </w:rPr>
        <w:t>s</w:t>
      </w:r>
      <w:r w:rsidRPr="00ED5E2B">
        <w:rPr>
          <w:b/>
          <w:bCs/>
          <w:szCs w:val="20"/>
          <w:u w:val="single"/>
        </w:rPr>
        <w:t xml:space="preserve"> </w:t>
      </w:r>
      <w:bookmarkEnd w:id="21"/>
      <w:r w:rsidRPr="00ED5E2B">
        <w:rPr>
          <w:b/>
          <w:bCs/>
          <w:szCs w:val="20"/>
          <w:u w:val="single"/>
        </w:rPr>
        <w:t xml:space="preserve">(Uniform Law Commission, Electronic Transactions Act {UETA} </w:t>
      </w:r>
      <w:hyperlink r:id="rId12" w:history="1">
        <w:r w:rsidR="00A670E7" w:rsidRPr="00A670E7">
          <w:rPr>
            <w:rStyle w:val="Hyperlink"/>
            <w:b/>
            <w:bCs/>
            <w:szCs w:val="20"/>
          </w:rPr>
          <w:t>www.uniformlaws.org</w:t>
        </w:r>
      </w:hyperlink>
      <w:r w:rsidRPr="00ED5E2B">
        <w:rPr>
          <w:b/>
          <w:bCs/>
          <w:szCs w:val="20"/>
          <w:u w:val="single"/>
        </w:rPr>
        <w:t>)</w:t>
      </w:r>
    </w:p>
    <w:p w14:paraId="1623EF13" w14:textId="7D57B608" w:rsidR="007E6609" w:rsidRPr="00281428" w:rsidRDefault="007A6CD1" w:rsidP="0053251E">
      <w:pPr>
        <w:spacing w:after="200"/>
        <w:ind w:left="360"/>
        <w:rPr>
          <w:color w:val="000000"/>
        </w:rPr>
      </w:pPr>
      <w:r>
        <w:rPr>
          <w:b/>
          <w:bCs/>
          <w:szCs w:val="20"/>
          <w:u w:val="single"/>
        </w:rPr>
        <w:t>(Added 20XX)</w:t>
      </w:r>
    </w:p>
    <w:p w14:paraId="2FF88F54" w14:textId="77777777" w:rsidR="0075034F" w:rsidRDefault="0075034F" w:rsidP="0075034F">
      <w:pPr>
        <w:keepNext/>
        <w:spacing w:after="0"/>
      </w:pPr>
      <w:r w:rsidRPr="00E025F9">
        <w:rPr>
          <w:b/>
        </w:rPr>
        <w:t>Previous Action:</w:t>
      </w:r>
    </w:p>
    <w:p w14:paraId="37A19F95" w14:textId="4492C68F" w:rsidR="0075034F" w:rsidRDefault="0075034F" w:rsidP="0075034F">
      <w:pPr>
        <w:spacing w:after="0"/>
        <w:ind w:left="360"/>
      </w:pPr>
      <w:r>
        <w:t>2023: New Item</w:t>
      </w:r>
      <w:r>
        <w:tab/>
      </w:r>
    </w:p>
    <w:p w14:paraId="622FE9D2" w14:textId="77777777" w:rsidR="0075034F" w:rsidRDefault="0075034F" w:rsidP="0075034F">
      <w:pPr>
        <w:spacing w:after="0"/>
      </w:pPr>
    </w:p>
    <w:p w14:paraId="049F3B20" w14:textId="6185B9A5" w:rsidR="0075034F" w:rsidRPr="00AB010B" w:rsidRDefault="0075034F" w:rsidP="0075034F">
      <w:pPr>
        <w:spacing w:after="0"/>
        <w:rPr>
          <w:b/>
        </w:rPr>
      </w:pPr>
      <w:r w:rsidRPr="00AB010B">
        <w:rPr>
          <w:b/>
        </w:rPr>
        <w:t>Original Justification:</w:t>
      </w:r>
    </w:p>
    <w:p w14:paraId="3935AF4D" w14:textId="77777777" w:rsidR="0075034F" w:rsidRPr="00067BC9" w:rsidRDefault="0075034F" w:rsidP="0075034F">
      <w:pPr>
        <w:spacing w:before="40" w:after="0"/>
        <w:ind w:left="-36"/>
        <w:rPr>
          <w:szCs w:val="20"/>
        </w:rPr>
      </w:pPr>
      <w:r w:rsidRPr="00067BC9">
        <w:rPr>
          <w:szCs w:val="20"/>
        </w:rPr>
        <w:t xml:space="preserve">The Uniform Weighmaster Law (UWL) is broadly worded that it does not specify whether cursive or other handwriting be used to sign tickets.  Section 10. “Certificate: Required Entries,” </w:t>
      </w:r>
      <w:r>
        <w:rPr>
          <w:szCs w:val="20"/>
        </w:rPr>
        <w:t xml:space="preserve">of </w:t>
      </w:r>
      <w:r w:rsidRPr="00067BC9">
        <w:rPr>
          <w:szCs w:val="20"/>
        </w:rPr>
        <w:t xml:space="preserve">the UWL reads that a weigh ticket, when properly filled out and signed, shall be accepted as evidence of the accuracy of the recorded measurement.  A full identification of the weighmaster is required by Section 10(b)(1) that requires the name and license number of the weighmaster be furnished and Section (10)(b)(12) requires that signature to be of the public weighmaster who determined the weight, </w:t>
      </w:r>
      <w:proofErr w:type="gramStart"/>
      <w:r w:rsidRPr="00067BC9">
        <w:rPr>
          <w:szCs w:val="20"/>
        </w:rPr>
        <w:t>measure</w:t>
      </w:r>
      <w:proofErr w:type="gramEnd"/>
      <w:r w:rsidRPr="00067BC9">
        <w:rPr>
          <w:szCs w:val="20"/>
        </w:rPr>
        <w:t xml:space="preserve"> or count. </w:t>
      </w:r>
    </w:p>
    <w:p w14:paraId="5B92F7B6" w14:textId="77777777" w:rsidR="0075034F" w:rsidRPr="00067BC9" w:rsidRDefault="0075034F" w:rsidP="0075034F">
      <w:pPr>
        <w:spacing w:before="40" w:after="0"/>
        <w:ind w:left="-36"/>
        <w:rPr>
          <w:szCs w:val="20"/>
        </w:rPr>
      </w:pPr>
    </w:p>
    <w:p w14:paraId="3035D9AF" w14:textId="77777777" w:rsidR="0075034F" w:rsidRDefault="0075034F" w:rsidP="0075034F">
      <w:pPr>
        <w:spacing w:before="40" w:after="0"/>
        <w:ind w:left="-36"/>
        <w:rPr>
          <w:szCs w:val="20"/>
        </w:rPr>
      </w:pPr>
      <w:r w:rsidRPr="00067BC9">
        <w:rPr>
          <w:szCs w:val="20"/>
        </w:rPr>
        <w:t>OWM has reviewed the UWL, NCWM Annual Meeting Reports</w:t>
      </w:r>
      <w:r>
        <w:rPr>
          <w:szCs w:val="20"/>
        </w:rPr>
        <w:t>,</w:t>
      </w:r>
      <w:r w:rsidRPr="00067BC9">
        <w:rPr>
          <w:szCs w:val="20"/>
        </w:rPr>
        <w:t xml:space="preserve"> and information provided by other states and recommends that Section </w:t>
      </w:r>
      <w:r>
        <w:rPr>
          <w:szCs w:val="20"/>
        </w:rPr>
        <w:t>10</w:t>
      </w:r>
      <w:r w:rsidRPr="00067BC9">
        <w:rPr>
          <w:szCs w:val="20"/>
        </w:rPr>
        <w:t xml:space="preserve"> allow the use of electronic signatures.  Another justification for allowing the</w:t>
      </w:r>
      <w:r>
        <w:rPr>
          <w:szCs w:val="20"/>
        </w:rPr>
        <w:t xml:space="preserve"> use of electronic signatures is</w:t>
      </w:r>
      <w:r w:rsidRPr="00067BC9">
        <w:rPr>
          <w:szCs w:val="20"/>
        </w:rPr>
        <w:t xml:space="preserve"> they are widely permitted under both Federal and State Laws.  At the Federal level the 2000 Electronic Signatures in Global and National Commerce Act which is in 15 U.S. Code § 7001 provides that electronic signatures on contracts, or other records relating to such transactions may not be denied legal effect, validity, or enforceability solely because they are in electronic form.  </w:t>
      </w:r>
    </w:p>
    <w:p w14:paraId="1CECDCE0" w14:textId="77777777" w:rsidR="0075034F" w:rsidRDefault="0075034F" w:rsidP="0075034F">
      <w:pPr>
        <w:spacing w:before="40" w:after="0"/>
        <w:ind w:left="-36"/>
        <w:rPr>
          <w:szCs w:val="20"/>
        </w:rPr>
      </w:pPr>
    </w:p>
    <w:p w14:paraId="6BABFFEE" w14:textId="479C980E" w:rsidR="0075034F" w:rsidRDefault="0075034F" w:rsidP="0075034F">
      <w:pPr>
        <w:rPr>
          <w:szCs w:val="20"/>
        </w:rPr>
      </w:pPr>
      <w:r w:rsidRPr="00067BC9">
        <w:rPr>
          <w:szCs w:val="20"/>
        </w:rPr>
        <w:t>OWM has also learned that most states adopt the Uniform Electronic Transactions Act (UETA</w:t>
      </w:r>
      <w:r>
        <w:rPr>
          <w:szCs w:val="20"/>
        </w:rPr>
        <w:t xml:space="preserve"> www.uniformlaws.org)</w:t>
      </w:r>
      <w:r w:rsidRPr="00067BC9">
        <w:rPr>
          <w:szCs w:val="20"/>
        </w:rPr>
        <w:t xml:space="preserve"> which promotes the use of electronic signatures and provides adequate protections for buyers and sellers alike.  While both the Federal and State exempt some business and </w:t>
      </w:r>
      <w:proofErr w:type="gramStart"/>
      <w:r w:rsidRPr="00067BC9">
        <w:rPr>
          <w:szCs w:val="20"/>
        </w:rPr>
        <w:t>applications</w:t>
      </w:r>
      <w:proofErr w:type="gramEnd"/>
      <w:r w:rsidRPr="00067BC9">
        <w:rPr>
          <w:szCs w:val="20"/>
        </w:rPr>
        <w:t xml:space="preserve"> the purpose of these laws is to prevent fraud and abuse while facilitating the use of electronic signatures to promote modern business and communications practices.</w:t>
      </w:r>
      <w:r>
        <w:rPr>
          <w:szCs w:val="20"/>
        </w:rPr>
        <w:t xml:space="preserve">  </w:t>
      </w:r>
      <w:r w:rsidRPr="00067BC9">
        <w:rPr>
          <w:szCs w:val="20"/>
        </w:rPr>
        <w:t>The UETA was developed by the National Conference of Commissioners on Uniform Laws in 1999 to establish the legal equivalence of electronic records and signatures with paper writings and manually signed signatures, to remove barriers to electronic commerce.  There are 47 and the District of Columbia, U.S. Virgin Islands, Puerto Rico which have adopted the UETA. Three states have not adopted UETA but do have their own state statues - New York, Illinois, and Washington</w:t>
      </w:r>
      <w:r>
        <w:rPr>
          <w:szCs w:val="20"/>
        </w:rPr>
        <w:t>.</w:t>
      </w:r>
    </w:p>
    <w:p w14:paraId="5D823590" w14:textId="61AB027E" w:rsidR="0075034F" w:rsidRPr="0075034F" w:rsidRDefault="0075034F" w:rsidP="0075034F">
      <w:r>
        <w:rPr>
          <w:b/>
          <w:bCs/>
          <w:szCs w:val="20"/>
        </w:rPr>
        <w:t xml:space="preserve">Requested Status by Submitter: </w:t>
      </w:r>
      <w:r>
        <w:rPr>
          <w:szCs w:val="20"/>
        </w:rPr>
        <w:t>Voting Item</w:t>
      </w:r>
    </w:p>
    <w:p w14:paraId="7B976AB0" w14:textId="559B21A4" w:rsidR="007E6609" w:rsidRPr="002A7C3B" w:rsidRDefault="007E6609" w:rsidP="007E6609">
      <w:pPr>
        <w:keepNext/>
        <w:rPr>
          <w:b/>
        </w:rPr>
      </w:pPr>
      <w:r w:rsidRPr="0075034F" w:rsidDel="008F45AE">
        <w:rPr>
          <w:b/>
          <w:bCs/>
        </w:rPr>
        <w:t xml:space="preserve"> </w:t>
      </w:r>
      <w:r w:rsidR="0075034F" w:rsidRPr="0075034F">
        <w:rPr>
          <w:b/>
          <w:bCs/>
        </w:rPr>
        <w:t>Comments</w:t>
      </w:r>
      <w:r w:rsidRPr="002A7C3B">
        <w:rPr>
          <w:b/>
        </w:rPr>
        <w:t xml:space="preserve"> in Favor:</w:t>
      </w:r>
    </w:p>
    <w:p w14:paraId="71C0B824" w14:textId="77777777" w:rsidR="001E1DE5" w:rsidRDefault="007E6609" w:rsidP="001E1DE5">
      <w:pPr>
        <w:ind w:firstLine="360"/>
        <w:rPr>
          <w:b/>
        </w:rPr>
      </w:pPr>
      <w:r w:rsidRPr="002A7C3B">
        <w:rPr>
          <w:b/>
        </w:rPr>
        <w:t>Regulatory:</w:t>
      </w:r>
      <w:r w:rsidR="001E1DE5">
        <w:rPr>
          <w:b/>
        </w:rPr>
        <w:t xml:space="preserve"> </w:t>
      </w:r>
    </w:p>
    <w:p w14:paraId="2C147F90" w14:textId="019A4296" w:rsidR="001E1DE5" w:rsidRPr="00FE0A63" w:rsidRDefault="00AB15E6" w:rsidP="00FE0A63">
      <w:pPr>
        <w:pStyle w:val="ListParagraph"/>
        <w:numPr>
          <w:ilvl w:val="0"/>
          <w:numId w:val="27"/>
        </w:numPr>
        <w:rPr>
          <w:b/>
        </w:rPr>
      </w:pPr>
      <w:r>
        <w:rPr>
          <w:rFonts w:eastAsiaTheme="minorHAnsi"/>
          <w:szCs w:val="20"/>
        </w:rPr>
        <w:t xml:space="preserve">Dr. </w:t>
      </w:r>
      <w:r w:rsidR="001E1DE5" w:rsidRPr="00FE0A63">
        <w:rPr>
          <w:rFonts w:eastAsiaTheme="minorHAnsi"/>
          <w:szCs w:val="20"/>
        </w:rPr>
        <w:t>Matt Curran, Florida</w:t>
      </w:r>
      <w:r w:rsidR="00415408">
        <w:rPr>
          <w:rFonts w:eastAsiaTheme="minorHAnsi"/>
          <w:szCs w:val="20"/>
        </w:rPr>
        <w:t xml:space="preserve"> suggested a </w:t>
      </w:r>
      <w:bookmarkStart w:id="22" w:name="_Hlk129169763"/>
      <w:r w:rsidR="00415408">
        <w:rPr>
          <w:rFonts w:eastAsiaTheme="minorHAnsi"/>
          <w:szCs w:val="20"/>
        </w:rPr>
        <w:t>“</w:t>
      </w:r>
      <w:r w:rsidR="001E1DE5" w:rsidRPr="00FE0A63">
        <w:rPr>
          <w:rFonts w:eastAsiaTheme="minorHAnsi"/>
          <w:szCs w:val="20"/>
        </w:rPr>
        <w:t>semantics</w:t>
      </w:r>
      <w:r w:rsidR="00415408">
        <w:rPr>
          <w:rFonts w:eastAsiaTheme="minorHAnsi"/>
          <w:szCs w:val="20"/>
        </w:rPr>
        <w:t xml:space="preserve">” </w:t>
      </w:r>
      <w:r w:rsidR="002F6F1F">
        <w:rPr>
          <w:rFonts w:eastAsiaTheme="minorHAnsi"/>
          <w:szCs w:val="20"/>
        </w:rPr>
        <w:t xml:space="preserve">change </w:t>
      </w:r>
      <w:r w:rsidR="00415408">
        <w:rPr>
          <w:rFonts w:eastAsiaTheme="minorHAnsi"/>
          <w:szCs w:val="20"/>
        </w:rPr>
        <w:t>to</w:t>
      </w:r>
      <w:r w:rsidR="001E1DE5" w:rsidRPr="00FE0A63">
        <w:rPr>
          <w:rFonts w:eastAsiaTheme="minorHAnsi"/>
          <w:szCs w:val="20"/>
        </w:rPr>
        <w:t xml:space="preserve"> section 10 note 2, digital signature statute</w:t>
      </w:r>
      <w:r w:rsidR="00415408">
        <w:rPr>
          <w:rFonts w:eastAsiaTheme="minorHAnsi"/>
          <w:szCs w:val="20"/>
        </w:rPr>
        <w:t xml:space="preserve"> because some states may not refer to their statute enabling digital signatures in the same manner originally specified in the proposal</w:t>
      </w:r>
      <w:r w:rsidR="00D93E11">
        <w:rPr>
          <w:rFonts w:eastAsiaTheme="minorHAnsi"/>
          <w:szCs w:val="20"/>
        </w:rPr>
        <w:t xml:space="preserve"> (“digital signature statute”</w:t>
      </w:r>
      <w:r w:rsidR="004B23B6">
        <w:rPr>
          <w:rFonts w:eastAsiaTheme="minorHAnsi"/>
          <w:szCs w:val="20"/>
        </w:rPr>
        <w:t>)</w:t>
      </w:r>
      <w:r w:rsidR="001E1DE5" w:rsidRPr="00FE0A63">
        <w:rPr>
          <w:rFonts w:eastAsiaTheme="minorHAnsi"/>
          <w:szCs w:val="20"/>
        </w:rPr>
        <w:t xml:space="preserve">.  </w:t>
      </w:r>
    </w:p>
    <w:bookmarkEnd w:id="22"/>
    <w:p w14:paraId="0D5CAEC6" w14:textId="772D8641" w:rsidR="007E6609" w:rsidRPr="00D478D4" w:rsidRDefault="00BD0ACD" w:rsidP="00D478D4">
      <w:pPr>
        <w:pStyle w:val="ListParagraph"/>
        <w:numPr>
          <w:ilvl w:val="0"/>
          <w:numId w:val="27"/>
        </w:numPr>
        <w:spacing w:after="0"/>
        <w:rPr>
          <w:rFonts w:eastAsia="Times New Roman"/>
          <w:szCs w:val="24"/>
        </w:rPr>
      </w:pPr>
      <w:r w:rsidRPr="00BD0ACD">
        <w:rPr>
          <w:rFonts w:eastAsiaTheme="minorHAnsi"/>
          <w:szCs w:val="20"/>
        </w:rPr>
        <w:t xml:space="preserve">Mr. Kevin Schnepp, California stood in support of the item stating it was fully developed. He also suggested </w:t>
      </w:r>
      <w:r>
        <w:rPr>
          <w:rFonts w:eastAsiaTheme="minorHAnsi"/>
          <w:szCs w:val="20"/>
        </w:rPr>
        <w:t xml:space="preserve">referencing </w:t>
      </w:r>
      <w:r w:rsidRPr="00701BC8">
        <w:rPr>
          <w:rFonts w:eastAsia="Times New Roman"/>
          <w:szCs w:val="24"/>
        </w:rPr>
        <w:t>a national standard for uniformity</w:t>
      </w:r>
      <w:r>
        <w:rPr>
          <w:rFonts w:eastAsia="Times New Roman"/>
          <w:szCs w:val="24"/>
        </w:rPr>
        <w:t xml:space="preserve">. </w:t>
      </w:r>
    </w:p>
    <w:p w14:paraId="37A9A7B0" w14:textId="6B6DD8C5" w:rsidR="007E6609" w:rsidRPr="002A7C3B" w:rsidRDefault="007E6609" w:rsidP="00FE0A63">
      <w:pPr>
        <w:spacing w:before="240" w:after="0"/>
        <w:ind w:firstLine="360"/>
        <w:rPr>
          <w:b/>
        </w:rPr>
      </w:pPr>
      <w:r w:rsidRPr="002A7C3B">
        <w:rPr>
          <w:b/>
        </w:rPr>
        <w:lastRenderedPageBreak/>
        <w:t>Advisory:</w:t>
      </w:r>
    </w:p>
    <w:p w14:paraId="0292E8E7" w14:textId="613B3946" w:rsidR="007E6609" w:rsidRPr="00FE0A63" w:rsidRDefault="00AB15E6"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1E1DE5" w:rsidRPr="00FF083F">
        <w:rPr>
          <w:rFonts w:eastAsiaTheme="minorHAnsi"/>
          <w:szCs w:val="20"/>
        </w:rPr>
        <w:t>David Sefcik,</w:t>
      </w:r>
      <w:r w:rsidR="00415408">
        <w:rPr>
          <w:rFonts w:eastAsiaTheme="minorHAnsi"/>
          <w:szCs w:val="20"/>
        </w:rPr>
        <w:t xml:space="preserve"> NIST OWM stated </w:t>
      </w:r>
      <w:r w:rsidR="001E1DE5" w:rsidRPr="00FF083F">
        <w:rPr>
          <w:rFonts w:eastAsiaTheme="minorHAnsi"/>
          <w:szCs w:val="20"/>
        </w:rPr>
        <w:t xml:space="preserve">this item is fully developed and </w:t>
      </w:r>
      <w:r w:rsidR="00415408">
        <w:rPr>
          <w:rFonts w:eastAsiaTheme="minorHAnsi"/>
          <w:szCs w:val="20"/>
        </w:rPr>
        <w:t xml:space="preserve">it just </w:t>
      </w:r>
      <w:r w:rsidR="001E1DE5" w:rsidRPr="00FF083F">
        <w:rPr>
          <w:rFonts w:eastAsiaTheme="minorHAnsi"/>
          <w:szCs w:val="20"/>
        </w:rPr>
        <w:t xml:space="preserve">calls out that if you have the authority in a </w:t>
      </w:r>
      <w:r w:rsidR="00A42237" w:rsidRPr="00FF083F">
        <w:rPr>
          <w:rFonts w:eastAsiaTheme="minorHAnsi"/>
          <w:szCs w:val="20"/>
        </w:rPr>
        <w:t>state,</w:t>
      </w:r>
      <w:r w:rsidR="001E1DE5" w:rsidRPr="00FF083F">
        <w:rPr>
          <w:rFonts w:eastAsiaTheme="minorHAnsi"/>
          <w:szCs w:val="20"/>
        </w:rPr>
        <w:t xml:space="preserve"> you should use it.</w:t>
      </w:r>
    </w:p>
    <w:p w14:paraId="58FD90DA" w14:textId="1B7F0DB3" w:rsidR="007E6609" w:rsidRPr="002A7C3B" w:rsidRDefault="0075034F" w:rsidP="007E6609">
      <w:pPr>
        <w:keepNext/>
        <w:spacing w:before="240"/>
        <w:rPr>
          <w:b/>
        </w:rPr>
      </w:pPr>
      <w:r>
        <w:rPr>
          <w:b/>
        </w:rPr>
        <w:t>Comments</w:t>
      </w:r>
      <w:r w:rsidR="007E6609" w:rsidRPr="002A7C3B">
        <w:rPr>
          <w:b/>
        </w:rPr>
        <w:t xml:space="preserve"> Against:</w:t>
      </w:r>
    </w:p>
    <w:p w14:paraId="6E698EA7" w14:textId="64B13024" w:rsidR="00991AE5" w:rsidRPr="00FE0A63" w:rsidRDefault="00991AE5" w:rsidP="00FE0A63">
      <w:pPr>
        <w:pStyle w:val="ListParagraph"/>
        <w:spacing w:after="0" w:line="259" w:lineRule="auto"/>
        <w:contextualSpacing/>
        <w:jc w:val="left"/>
        <w:rPr>
          <w:b/>
        </w:rPr>
      </w:pPr>
      <w:r>
        <w:rPr>
          <w:b/>
        </w:rPr>
        <w:t>Regulatory</w:t>
      </w:r>
      <w:r w:rsidRPr="0053251E">
        <w:rPr>
          <w:b/>
        </w:rPr>
        <w:t>:</w:t>
      </w:r>
    </w:p>
    <w:p w14:paraId="66DB50C5" w14:textId="61359EF1" w:rsidR="0053251E" w:rsidRPr="00FE0A63" w:rsidRDefault="00636CB0" w:rsidP="00FE0A63">
      <w:pPr>
        <w:pStyle w:val="ListParagraph"/>
        <w:keepNext/>
        <w:numPr>
          <w:ilvl w:val="0"/>
          <w:numId w:val="27"/>
        </w:numPr>
        <w:rPr>
          <w:bCs/>
        </w:rPr>
      </w:pPr>
      <w:r w:rsidRPr="00FE0A63">
        <w:rPr>
          <w:bCs/>
        </w:rPr>
        <w:t>None</w:t>
      </w:r>
    </w:p>
    <w:p w14:paraId="06B680A5" w14:textId="77777777" w:rsidR="0053251E" w:rsidRPr="0053251E" w:rsidRDefault="0053251E" w:rsidP="0053251E">
      <w:pPr>
        <w:pStyle w:val="ListParagraph"/>
        <w:spacing w:after="0" w:line="259" w:lineRule="auto"/>
        <w:contextualSpacing/>
        <w:jc w:val="left"/>
        <w:rPr>
          <w:b/>
        </w:rPr>
      </w:pPr>
      <w:r w:rsidRPr="0053251E">
        <w:rPr>
          <w:b/>
        </w:rPr>
        <w:t>Industry:</w:t>
      </w:r>
    </w:p>
    <w:p w14:paraId="2271DCB6" w14:textId="277047A8" w:rsidR="0053251E" w:rsidRPr="002A7C3B" w:rsidRDefault="00144934" w:rsidP="00DC2C80">
      <w:pPr>
        <w:pStyle w:val="ListParagraph"/>
        <w:numPr>
          <w:ilvl w:val="0"/>
          <w:numId w:val="27"/>
        </w:numPr>
        <w:spacing w:after="0" w:line="259" w:lineRule="auto"/>
        <w:contextualSpacing/>
        <w:jc w:val="left"/>
      </w:pPr>
      <w:r>
        <w:t>None</w:t>
      </w:r>
    </w:p>
    <w:p w14:paraId="052CF063" w14:textId="77777777" w:rsidR="0053251E" w:rsidRPr="002A7C3B" w:rsidRDefault="0053251E" w:rsidP="0053251E">
      <w:pPr>
        <w:spacing w:before="240" w:after="0"/>
        <w:ind w:left="720"/>
        <w:rPr>
          <w:b/>
        </w:rPr>
      </w:pPr>
      <w:r w:rsidRPr="002A7C3B">
        <w:rPr>
          <w:b/>
        </w:rPr>
        <w:t>Advisory:</w:t>
      </w:r>
    </w:p>
    <w:p w14:paraId="3A56C7DC" w14:textId="6F8063BA" w:rsidR="007E6609" w:rsidRDefault="00144934" w:rsidP="00DC2C80">
      <w:pPr>
        <w:pStyle w:val="ListParagraph"/>
        <w:numPr>
          <w:ilvl w:val="0"/>
          <w:numId w:val="58"/>
        </w:numPr>
        <w:spacing w:after="0" w:line="259" w:lineRule="auto"/>
        <w:contextualSpacing/>
        <w:jc w:val="left"/>
      </w:pPr>
      <w:r>
        <w:t>None</w:t>
      </w:r>
    </w:p>
    <w:p w14:paraId="2E3E089B" w14:textId="77777777" w:rsidR="007E6609" w:rsidRPr="002A7C3B" w:rsidRDefault="007E6609" w:rsidP="007E6609">
      <w:pPr>
        <w:spacing w:before="240"/>
        <w:rPr>
          <w:b/>
        </w:rPr>
      </w:pPr>
      <w:r>
        <w:rPr>
          <w:b/>
        </w:rPr>
        <w:t>Neutral Comments</w:t>
      </w:r>
      <w:r w:rsidRPr="002A7C3B">
        <w:rPr>
          <w:b/>
        </w:rPr>
        <w:t>:</w:t>
      </w:r>
    </w:p>
    <w:p w14:paraId="78ACE9D6" w14:textId="77777777" w:rsidR="0053251E" w:rsidRDefault="0053251E" w:rsidP="0053251E">
      <w:pPr>
        <w:keepNext/>
        <w:spacing w:after="0"/>
        <w:ind w:left="720"/>
        <w:rPr>
          <w:b/>
        </w:rPr>
      </w:pPr>
      <w:r w:rsidRPr="002A7C3B">
        <w:rPr>
          <w:b/>
        </w:rPr>
        <w:t>Regulatory:</w:t>
      </w:r>
    </w:p>
    <w:p w14:paraId="1C93A3FD" w14:textId="50024DC5" w:rsidR="0053251E" w:rsidRPr="00FE0A63" w:rsidRDefault="00636CB0" w:rsidP="00FE0A63">
      <w:pPr>
        <w:pStyle w:val="ListParagraph"/>
        <w:keepNext/>
        <w:numPr>
          <w:ilvl w:val="0"/>
          <w:numId w:val="58"/>
        </w:numPr>
        <w:rPr>
          <w:b/>
        </w:rPr>
      </w:pPr>
      <w:r>
        <w:rPr>
          <w:bCs/>
        </w:rPr>
        <w:t>None</w:t>
      </w:r>
    </w:p>
    <w:p w14:paraId="6706F474" w14:textId="77777777" w:rsidR="0053251E" w:rsidRPr="0053251E" w:rsidRDefault="0053251E" w:rsidP="0053251E">
      <w:pPr>
        <w:pStyle w:val="ListParagraph"/>
        <w:spacing w:after="0" w:line="259" w:lineRule="auto"/>
        <w:contextualSpacing/>
        <w:jc w:val="left"/>
        <w:rPr>
          <w:b/>
        </w:rPr>
      </w:pPr>
      <w:r w:rsidRPr="0053251E">
        <w:rPr>
          <w:b/>
        </w:rPr>
        <w:t>Industry:</w:t>
      </w:r>
    </w:p>
    <w:p w14:paraId="10DCF44A" w14:textId="799F92AA" w:rsidR="0053251E" w:rsidRPr="002A7C3B" w:rsidRDefault="00636CB0" w:rsidP="00DC2C80">
      <w:pPr>
        <w:pStyle w:val="ListParagraph"/>
        <w:numPr>
          <w:ilvl w:val="0"/>
          <w:numId w:val="27"/>
        </w:numPr>
        <w:spacing w:after="0" w:line="259" w:lineRule="auto"/>
        <w:contextualSpacing/>
        <w:jc w:val="left"/>
      </w:pPr>
      <w:r>
        <w:t>None</w:t>
      </w:r>
    </w:p>
    <w:p w14:paraId="07946ED0" w14:textId="77777777" w:rsidR="0053251E" w:rsidRPr="002A7C3B" w:rsidRDefault="0053251E" w:rsidP="0053251E">
      <w:pPr>
        <w:spacing w:before="240" w:after="0"/>
        <w:ind w:left="720"/>
        <w:rPr>
          <w:b/>
        </w:rPr>
      </w:pPr>
      <w:r w:rsidRPr="002A7C3B">
        <w:rPr>
          <w:b/>
        </w:rPr>
        <w:t>Advisory:</w:t>
      </w:r>
    </w:p>
    <w:p w14:paraId="6E8CEB71" w14:textId="406E7A5F" w:rsidR="007E6609" w:rsidRPr="00FE0A63" w:rsidRDefault="00636CB0" w:rsidP="00DC2C80">
      <w:pPr>
        <w:pStyle w:val="ListParagraph"/>
        <w:numPr>
          <w:ilvl w:val="0"/>
          <w:numId w:val="27"/>
        </w:numPr>
        <w:rPr>
          <w:bCs/>
        </w:rPr>
      </w:pPr>
      <w:r w:rsidRPr="00FE0A63">
        <w:rPr>
          <w:bCs/>
        </w:rPr>
        <w:t>None</w:t>
      </w:r>
    </w:p>
    <w:p w14:paraId="113DA93E" w14:textId="126BBE5C" w:rsidR="007E6609" w:rsidRDefault="007E6609" w:rsidP="007E6609">
      <w:pPr>
        <w:spacing w:after="0"/>
        <w:rPr>
          <w:b/>
        </w:rPr>
      </w:pPr>
      <w:r w:rsidRPr="002A7C3B">
        <w:rPr>
          <w:b/>
        </w:rPr>
        <w:t>Item Develop</w:t>
      </w:r>
      <w:r w:rsidRPr="00E025F9">
        <w:rPr>
          <w:b/>
        </w:rPr>
        <w:t>ment:</w:t>
      </w:r>
    </w:p>
    <w:p w14:paraId="4A729554" w14:textId="77777777" w:rsidR="0073299B" w:rsidRDefault="0073299B" w:rsidP="007E6609">
      <w:pPr>
        <w:spacing w:after="0"/>
        <w:rPr>
          <w:b/>
        </w:rPr>
      </w:pPr>
    </w:p>
    <w:p w14:paraId="318FAC87" w14:textId="2E2AE03A" w:rsidR="0075034F" w:rsidRPr="0057494E" w:rsidRDefault="0073299B" w:rsidP="008614DA">
      <w:pPr>
        <w:rPr>
          <w:b/>
        </w:rPr>
      </w:pPr>
      <w:r w:rsidRPr="00F24622">
        <w:rPr>
          <w:bCs/>
          <w:u w:val="single"/>
        </w:rPr>
        <w:t>NCWM 2023 Interim Meeting</w:t>
      </w:r>
      <w:r w:rsidRPr="00F24622">
        <w:rPr>
          <w:bCs/>
        </w:rPr>
        <w:t>:</w:t>
      </w:r>
      <w:r w:rsidR="00541D98" w:rsidRPr="00F24622">
        <w:rPr>
          <w:bCs/>
        </w:rPr>
        <w:t xml:space="preserve"> The Committee </w:t>
      </w:r>
      <w:r w:rsidR="00A670E7" w:rsidRPr="00F24622">
        <w:rPr>
          <w:bCs/>
        </w:rPr>
        <w:t xml:space="preserve">modified the item to address the concern </w:t>
      </w:r>
      <w:r w:rsidR="00502AD3" w:rsidRPr="00F24622">
        <w:rPr>
          <w:bCs/>
        </w:rPr>
        <w:t xml:space="preserve">expressed by Dr. Matthew Curran during the open hearings </w:t>
      </w:r>
      <w:r w:rsidR="000A6D8B" w:rsidRPr="00F24622">
        <w:rPr>
          <w:bCs/>
        </w:rPr>
        <w:t xml:space="preserve">regarding a </w:t>
      </w:r>
      <w:r w:rsidR="000A6D8B" w:rsidRPr="00F24622">
        <w:rPr>
          <w:rFonts w:eastAsiaTheme="minorHAnsi"/>
          <w:szCs w:val="20"/>
        </w:rPr>
        <w:t xml:space="preserve">“semantics” change to section 10 note 2, digital signature statute because some states may not refer to their statute enabling digital signatures in the same manner originally specified in the proposal. </w:t>
      </w:r>
      <w:r w:rsidR="00D675F0" w:rsidRPr="00F24622">
        <w:rPr>
          <w:rFonts w:eastAsiaTheme="minorHAnsi"/>
          <w:szCs w:val="20"/>
        </w:rPr>
        <w:t>He suggested using</w:t>
      </w:r>
      <w:r w:rsidR="00680BE0">
        <w:rPr>
          <w:rFonts w:eastAsiaTheme="minorHAnsi"/>
          <w:szCs w:val="20"/>
        </w:rPr>
        <w:t xml:space="preserve"> a more generic version</w:t>
      </w:r>
      <w:r w:rsidR="00C51ADB">
        <w:rPr>
          <w:rFonts w:eastAsiaTheme="minorHAnsi"/>
          <w:szCs w:val="20"/>
        </w:rPr>
        <w:t>;</w:t>
      </w:r>
      <w:r w:rsidR="00D675F0" w:rsidRPr="00F24622">
        <w:rPr>
          <w:rFonts w:eastAsiaTheme="minorHAnsi"/>
          <w:szCs w:val="20"/>
        </w:rPr>
        <w:t xml:space="preserve"> </w:t>
      </w:r>
      <w:r w:rsidR="00D675F0" w:rsidRPr="004B23B6">
        <w:rPr>
          <w:rFonts w:eastAsiaTheme="minorHAnsi"/>
          <w:szCs w:val="20"/>
        </w:rPr>
        <w:t>“</w:t>
      </w:r>
      <w:r w:rsidR="00D675F0" w:rsidRPr="00F8660A">
        <w:rPr>
          <w:szCs w:val="20"/>
        </w:rPr>
        <w:t xml:space="preserve">if a State has </w:t>
      </w:r>
      <w:r w:rsidR="00D675F0" w:rsidRPr="00F8660A">
        <w:rPr>
          <w:rStyle w:val="cf01"/>
          <w:rFonts w:ascii="Times New Roman" w:hAnsi="Times New Roman" w:cs="Times New Roman"/>
          <w:sz w:val="20"/>
          <w:szCs w:val="20"/>
        </w:rPr>
        <w:t>a statute that allows for digital or electronic signatures</w:t>
      </w:r>
      <w:r w:rsidR="00D675F0" w:rsidRPr="004B23B6">
        <w:rPr>
          <w:bCs/>
        </w:rPr>
        <w:t>”</w:t>
      </w:r>
      <w:r w:rsidR="00A97762" w:rsidRPr="004B23B6">
        <w:rPr>
          <w:bCs/>
        </w:rPr>
        <w:t>.</w:t>
      </w:r>
      <w:r w:rsidR="00D675F0" w:rsidRPr="004B23B6">
        <w:rPr>
          <w:bCs/>
        </w:rPr>
        <w:t xml:space="preserve"> </w:t>
      </w:r>
      <w:r w:rsidR="00E026C7" w:rsidRPr="004B23B6">
        <w:rPr>
          <w:bCs/>
        </w:rPr>
        <w:t xml:space="preserve"> </w:t>
      </w:r>
      <w:r w:rsidR="00E026C7" w:rsidRPr="00F24622">
        <w:rPr>
          <w:bCs/>
        </w:rPr>
        <w:t xml:space="preserve">The Committee assigned </w:t>
      </w:r>
      <w:r w:rsidR="00541D98" w:rsidRPr="00F24622">
        <w:rPr>
          <w:bCs/>
        </w:rPr>
        <w:t xml:space="preserve">Voting status </w:t>
      </w:r>
      <w:r w:rsidR="00A670E7" w:rsidRPr="00F24622">
        <w:rPr>
          <w:bCs/>
        </w:rPr>
        <w:t xml:space="preserve">as it </w:t>
      </w:r>
      <w:r w:rsidR="0044664B" w:rsidRPr="00F24622">
        <w:rPr>
          <w:bCs/>
        </w:rPr>
        <w:t>is fully</w:t>
      </w:r>
      <w:r w:rsidR="00A670E7" w:rsidRPr="00F24622">
        <w:rPr>
          <w:bCs/>
        </w:rPr>
        <w:t xml:space="preserve"> developed after that change.</w:t>
      </w:r>
    </w:p>
    <w:p w14:paraId="52ECF62C" w14:textId="77777777" w:rsidR="00C262D1" w:rsidRPr="00C46736" w:rsidRDefault="00C262D1" w:rsidP="00C262D1">
      <w:pPr>
        <w:keepNext/>
        <w:keepLines/>
        <w:rPr>
          <w:szCs w:val="20"/>
        </w:rPr>
      </w:pPr>
      <w:r w:rsidRPr="00C46736">
        <w:rPr>
          <w:b/>
          <w:szCs w:val="20"/>
        </w:rPr>
        <w:t>Regional Associations’ Comments:</w:t>
      </w:r>
    </w:p>
    <w:p w14:paraId="10AAF80F" w14:textId="66C4657F"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Mr. Kevin Schnepp, CDFA/DMS, supports this item moving forward provided a national security standard be developed to limit potential fraud. Mr. Kurt Floren, LA County, asked whether a security standard should be developed locally rather than nationally. Mr. Schnepp suggested a national standard for uniformity would be most appropriate.</w:t>
      </w:r>
    </w:p>
    <w:p w14:paraId="17769F68" w14:textId="77777777" w:rsidR="002F2C9A" w:rsidRDefault="002F2C9A" w:rsidP="00F75F43">
      <w:pPr>
        <w:spacing w:after="0"/>
        <w:rPr>
          <w:rFonts w:eastAsia="Times New Roman"/>
          <w:szCs w:val="24"/>
        </w:rPr>
      </w:pPr>
    </w:p>
    <w:p w14:paraId="67ACCAA7" w14:textId="09FB11D2" w:rsidR="00C262D1" w:rsidRPr="00C46736" w:rsidRDefault="00F75F43" w:rsidP="00F75F43">
      <w:pPr>
        <w:rPr>
          <w:szCs w:val="20"/>
        </w:rPr>
      </w:pPr>
      <w:r>
        <w:rPr>
          <w:rFonts w:eastAsia="Times New Roman"/>
          <w:szCs w:val="24"/>
        </w:rPr>
        <w:t>The WWMA L&amp;R Committee recommends Voting status based on the comments heard.</w:t>
      </w:r>
    </w:p>
    <w:p w14:paraId="7B81D558" w14:textId="77777777" w:rsidR="00390AE4" w:rsidRDefault="00C262D1" w:rsidP="00390AE4">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90AE4">
        <w:t xml:space="preserve">Dr. Matthew Curran (Florida) commented that he was fine with the intent, especially in the age of digital signatures.  He recommended that Section 10 Note 2 needed a semantic change to allow it to be broader and suggested the following change “statue that includes digital </w:t>
      </w:r>
      <w:proofErr w:type="gramStart"/>
      <w:r w:rsidR="00390AE4">
        <w:t>signatures</w:t>
      </w:r>
      <w:proofErr w:type="gramEnd"/>
      <w:r w:rsidR="00390AE4">
        <w:t>”</w:t>
      </w:r>
    </w:p>
    <w:p w14:paraId="3EE29511" w14:textId="77777777" w:rsidR="00390AE4" w:rsidRDefault="00390AE4" w:rsidP="00390AE4">
      <w:r>
        <w:t xml:space="preserve">Ms. Lisa Warfield (NIST OWM) commented that this item had been previously brought forward several years ago, but this editorial change wasn’t included in the handbooks. All but three states adopt the Uniform Electronic Transaction Act. </w:t>
      </w:r>
    </w:p>
    <w:p w14:paraId="157D9002" w14:textId="77777777" w:rsidR="00390AE4" w:rsidRDefault="00390AE4" w:rsidP="00390AE4">
      <w:r>
        <w:t>Mr. Hal Prince (Florida) commented that Florida does not adopt WAM law since it doesn’t affect them.  He believes this is a state issue and should not be in the handbook and would like the item to be withdrawn.</w:t>
      </w:r>
    </w:p>
    <w:p w14:paraId="0D0A669C" w14:textId="77777777" w:rsidR="00390AE4" w:rsidRDefault="00390AE4" w:rsidP="00390AE4">
      <w:pPr>
        <w:spacing w:after="0"/>
        <w:rPr>
          <w:rFonts w:eastAsia="Times New Roman"/>
          <w:szCs w:val="24"/>
        </w:rPr>
      </w:pPr>
      <w:r>
        <w:rPr>
          <w:rFonts w:eastAsia="Times New Roman"/>
          <w:szCs w:val="24"/>
        </w:rPr>
        <w:lastRenderedPageBreak/>
        <w:t xml:space="preserve">The Committee concurred with Dr. Curran’s comment. </w:t>
      </w:r>
    </w:p>
    <w:p w14:paraId="630F25E4" w14:textId="49ACE0FE" w:rsidR="00390AE4" w:rsidRDefault="00390AE4" w:rsidP="00390AE4">
      <w:pPr>
        <w:spacing w:after="0"/>
        <w:rPr>
          <w:rFonts w:eastAsia="Times New Roman"/>
          <w:szCs w:val="24"/>
        </w:rPr>
      </w:pPr>
      <w:r>
        <w:rPr>
          <w:rFonts w:eastAsia="Times New Roman"/>
          <w:szCs w:val="24"/>
        </w:rPr>
        <w:t>SWMA L&amp;R Committee moves the following modified language forward</w:t>
      </w:r>
      <w:r w:rsidR="00D5229B">
        <w:rPr>
          <w:rFonts w:eastAsia="Times New Roman"/>
          <w:szCs w:val="24"/>
        </w:rPr>
        <w:t>:</w:t>
      </w:r>
      <w:r>
        <w:rPr>
          <w:rFonts w:eastAsia="Times New Roman"/>
          <w:szCs w:val="24"/>
        </w:rPr>
        <w:t xml:space="preserve"> </w:t>
      </w:r>
    </w:p>
    <w:p w14:paraId="572D9702" w14:textId="77777777" w:rsidR="00390AE4" w:rsidRDefault="00390AE4" w:rsidP="00390AE4">
      <w:pPr>
        <w:spacing w:after="0"/>
        <w:rPr>
          <w:rFonts w:eastAsia="Times New Roman"/>
          <w:szCs w:val="24"/>
        </w:rPr>
      </w:pPr>
    </w:p>
    <w:p w14:paraId="0B07193F" w14:textId="77777777" w:rsidR="00390AE4" w:rsidRDefault="00390AE4" w:rsidP="00390AE4">
      <w:pPr>
        <w:spacing w:before="40" w:after="0"/>
        <w:ind w:left="360"/>
        <w:rPr>
          <w:b/>
          <w:bCs/>
          <w:szCs w:val="20"/>
          <w:u w:val="single"/>
        </w:rPr>
      </w:pPr>
      <w:r>
        <w:rPr>
          <w:b/>
          <w:bCs/>
          <w:szCs w:val="20"/>
          <w:u w:val="single"/>
        </w:rPr>
        <w:t xml:space="preserve">Section 10 NOTE 2:  Electronic signatures are acceptable if a State has a statute </w:t>
      </w:r>
      <w:r w:rsidRPr="00192781">
        <w:rPr>
          <w:b/>
          <w:bCs/>
          <w:szCs w:val="20"/>
          <w:u w:val="single"/>
        </w:rPr>
        <w:t>that allows for digital and/or electronic signatures</w:t>
      </w:r>
      <w:r>
        <w:rPr>
          <w:b/>
          <w:bCs/>
          <w:szCs w:val="20"/>
          <w:u w:val="single"/>
        </w:rPr>
        <w:t xml:space="preserve"> (Uniform Law Commission, Electronic Transactions Act {UETA} </w:t>
      </w:r>
      <w:hyperlink r:id="rId13" w:history="1">
        <w:r>
          <w:rPr>
            <w:rStyle w:val="Hyperlink"/>
            <w:b/>
            <w:bCs/>
            <w:szCs w:val="20"/>
          </w:rPr>
          <w:t>www.uniformlaws.org</w:t>
        </w:r>
      </w:hyperlink>
      <w:r>
        <w:rPr>
          <w:b/>
          <w:bCs/>
          <w:szCs w:val="20"/>
          <w:u w:val="single"/>
        </w:rPr>
        <w:t>)</w:t>
      </w:r>
    </w:p>
    <w:p w14:paraId="2A60407B" w14:textId="77777777" w:rsidR="00390AE4" w:rsidRDefault="00390AE4" w:rsidP="00390AE4">
      <w:pPr>
        <w:spacing w:after="200"/>
        <w:ind w:left="360"/>
        <w:rPr>
          <w:color w:val="000000"/>
        </w:rPr>
      </w:pPr>
      <w:r>
        <w:rPr>
          <w:b/>
          <w:bCs/>
          <w:szCs w:val="20"/>
          <w:u w:val="single"/>
        </w:rPr>
        <w:t>(Added 20XX)</w:t>
      </w:r>
    </w:p>
    <w:p w14:paraId="6AE74C3F" w14:textId="536E2780" w:rsidR="00C262D1" w:rsidRPr="00C46736" w:rsidRDefault="00390AE4" w:rsidP="009934C4">
      <w:pPr>
        <w:rPr>
          <w:szCs w:val="20"/>
        </w:rPr>
      </w:pPr>
      <w:r>
        <w:rPr>
          <w:rFonts w:eastAsia="Times New Roman"/>
          <w:szCs w:val="24"/>
        </w:rPr>
        <w:t>With these changes the Committee considers this item fully developed and recommends it as a voting item.</w:t>
      </w:r>
    </w:p>
    <w:p w14:paraId="4664F616" w14:textId="40309B57"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386B08">
        <w:t xml:space="preserve">No comments were heard on this item. The Committee believes this item is fully developed and ready for voting </w:t>
      </w:r>
      <w:r w:rsidR="00386B08">
        <w:rPr>
          <w:spacing w:val="-2"/>
        </w:rPr>
        <w:t>status.</w:t>
      </w:r>
    </w:p>
    <w:p w14:paraId="3108D59C" w14:textId="77EA1464"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 </w:t>
      </w:r>
      <w:r w:rsidR="00D07D83" w:rsidRPr="00274C89">
        <w:rPr>
          <w:szCs w:val="20"/>
        </w:rPr>
        <w:t xml:space="preserve">Lisa Warfield, NIST Technical Advisor commented at the 2022 NEWMA Interim Meeting that this modification is adding a “note” to Section 10 of the Weights and Measures Law which recognizes electronic signatures. OWM has learned that most states adopt the Uniform Electronic Transactions Act (UETA) which promotes the use of electronic signatures. She indicated 47 states, the District of Columbia, U.S. Virgin Islands and Puerto Rico have adopted the UETA. The remaining three states – New York, Illinois and Washington have their own state statutes recognizing electronic signatures. John McGuire, New Jersey, commented that the State of New Jersey has seen an increase in fraudulent certificates issued through weighmasters. He further indicated that the state is reviewing their requirements to determine if additional or different requirements are needed. Cheryl Ayer, New Hampshire expressed concern that enforcement is difficult but supports the item moving forward as a voting item. Walt Remmert, Pennsylvania agreed and supports the item as a voting item. Marc Paquette, Vermont also supports the proposal as a voting item as does Jimmy Cassidy, Massachusetts. The Committee recommending Voting status for this </w:t>
      </w:r>
      <w:r w:rsidR="00A746DA" w:rsidRPr="00274C89">
        <w:rPr>
          <w:szCs w:val="20"/>
        </w:rPr>
        <w: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2592" w:rsidRPr="00A43BF4" w14:paraId="62DDDB26"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018EEB19" w14:textId="77777777" w:rsidR="003D2592" w:rsidRPr="00A43BF4" w:rsidRDefault="003D2592" w:rsidP="00A91CFA">
            <w:pPr>
              <w:spacing w:after="120"/>
              <w:jc w:val="center"/>
              <w:rPr>
                <w:rFonts w:eastAsia="Times New Roman"/>
                <w:b/>
                <w:szCs w:val="24"/>
              </w:rPr>
            </w:pPr>
            <w:r>
              <w:rPr>
                <w:rFonts w:eastAsia="Times New Roman"/>
                <w:b/>
                <w:szCs w:val="24"/>
              </w:rPr>
              <w:t>NEWMA WML-23.1</w:t>
            </w:r>
          </w:p>
        </w:tc>
      </w:tr>
      <w:tr w:rsidR="003D2592" w:rsidRPr="00A43BF4" w14:paraId="2B6B6327" w14:textId="77777777" w:rsidTr="00A91CFA">
        <w:tc>
          <w:tcPr>
            <w:tcW w:w="9350" w:type="dxa"/>
            <w:tcBorders>
              <w:top w:val="single" w:sz="24" w:space="0" w:color="auto"/>
              <w:left w:val="single" w:sz="4" w:space="0" w:color="auto"/>
              <w:bottom w:val="single" w:sz="4" w:space="0" w:color="auto"/>
              <w:right w:val="single" w:sz="4" w:space="0" w:color="auto"/>
            </w:tcBorders>
          </w:tcPr>
          <w:p w14:paraId="742D1C11" w14:textId="77777777" w:rsidR="003D2592" w:rsidRPr="00A43BF4" w:rsidRDefault="003D2592" w:rsidP="00A91CFA">
            <w:pPr>
              <w:spacing w:after="0"/>
              <w:rPr>
                <w:rFonts w:eastAsia="Times New Roman"/>
                <w:b/>
                <w:szCs w:val="24"/>
              </w:rPr>
            </w:pPr>
            <w:r w:rsidRPr="00A43BF4">
              <w:rPr>
                <w:rFonts w:eastAsia="Times New Roman"/>
                <w:b/>
                <w:szCs w:val="24"/>
              </w:rPr>
              <w:t>Regional recommendation to NCWM on item status:</w:t>
            </w:r>
          </w:p>
          <w:p w14:paraId="019AA6A0" w14:textId="77777777" w:rsidR="003D2592" w:rsidRPr="00A43BF4" w:rsidRDefault="003D2592" w:rsidP="00A91CFA">
            <w:pPr>
              <w:spacing w:after="0"/>
              <w:rPr>
                <w:rFonts w:eastAsia="Times New Roman"/>
                <w:szCs w:val="24"/>
              </w:rPr>
            </w:pPr>
          </w:p>
          <w:p w14:paraId="24F6F1B6" w14:textId="77777777" w:rsidR="003D2592" w:rsidRPr="00A43BF4" w:rsidRDefault="003D2592" w:rsidP="00A91CFA">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30A3A5B1" w14:textId="77777777" w:rsidR="003D2592" w:rsidRPr="00A43BF4" w:rsidRDefault="003D2592" w:rsidP="00A91CFA">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11183CBA" w14:textId="77777777" w:rsidR="003D2592" w:rsidRPr="00A43BF4" w:rsidRDefault="003D2592" w:rsidP="00A91CFA">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69DE56FD" w14:textId="77777777" w:rsidR="003D2592" w:rsidRPr="00A43BF4" w:rsidRDefault="003D2592" w:rsidP="00A91CFA">
            <w:pPr>
              <w:spacing w:after="0"/>
              <w:ind w:left="720"/>
              <w:rPr>
                <w:rFonts w:eastAsia="Times New Roman"/>
                <w:szCs w:val="24"/>
              </w:rPr>
            </w:pPr>
            <w:r w:rsidRPr="00A43BF4">
              <w:rPr>
                <w:rFonts w:eastAsia="Times New Roman"/>
                <w:i/>
                <w:szCs w:val="24"/>
              </w:rPr>
              <w:t>(To be developed by an NCWM Task Group or Subcommittee)</w:t>
            </w:r>
          </w:p>
          <w:p w14:paraId="11BC1EF0" w14:textId="77777777" w:rsidR="003D2592" w:rsidRPr="00A43BF4" w:rsidRDefault="003D2592" w:rsidP="00A91CFA">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78FB9215" w14:textId="77777777" w:rsidR="003D2592" w:rsidRPr="00A43BF4" w:rsidRDefault="003D2592" w:rsidP="00A91CFA">
            <w:pPr>
              <w:spacing w:after="0"/>
              <w:ind w:left="720"/>
              <w:rPr>
                <w:rFonts w:eastAsia="Times New Roman"/>
                <w:szCs w:val="24"/>
              </w:rPr>
            </w:pPr>
            <w:r w:rsidRPr="00A43BF4">
              <w:rPr>
                <w:rFonts w:eastAsia="Times New Roman"/>
                <w:i/>
                <w:szCs w:val="24"/>
              </w:rPr>
              <w:t xml:space="preserve">(To be developed by source of the proposal) </w:t>
            </w:r>
          </w:p>
          <w:p w14:paraId="662038F8" w14:textId="77777777" w:rsidR="003D2592" w:rsidRPr="00A43BF4" w:rsidRDefault="003D2592" w:rsidP="00A91CFA">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D368058" w14:textId="77777777" w:rsidR="003D2592" w:rsidRPr="00A43BF4" w:rsidRDefault="003D2592" w:rsidP="00A91CFA">
            <w:pPr>
              <w:spacing w:after="0"/>
              <w:ind w:left="990" w:hanging="270"/>
              <w:rPr>
                <w:rFonts w:eastAsia="Times New Roman"/>
                <w:i/>
                <w:szCs w:val="24"/>
              </w:rPr>
            </w:pPr>
            <w:r w:rsidRPr="00A43BF4">
              <w:rPr>
                <w:rFonts w:eastAsia="Times New Roman"/>
                <w:i/>
                <w:szCs w:val="24"/>
              </w:rPr>
              <w:t>(In the case of new proposals, do not forward this item to NCWM)</w:t>
            </w:r>
          </w:p>
          <w:p w14:paraId="2EE6B2A5" w14:textId="77777777" w:rsidR="003D2592" w:rsidRPr="00A43BF4" w:rsidRDefault="003D2592" w:rsidP="00A91CFA">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3603563" w14:textId="77777777" w:rsidR="003D2592" w:rsidRPr="00A43BF4" w:rsidRDefault="003D2592" w:rsidP="00A91CFA">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7CED01CF" w14:textId="77777777" w:rsidR="003D2592" w:rsidRPr="00A43BF4" w:rsidRDefault="003D2592" w:rsidP="00A91CFA">
            <w:pPr>
              <w:spacing w:after="0"/>
              <w:ind w:left="360"/>
              <w:rPr>
                <w:rFonts w:eastAsia="Times New Roman"/>
                <w:szCs w:val="24"/>
              </w:rPr>
            </w:pPr>
          </w:p>
        </w:tc>
      </w:tr>
      <w:tr w:rsidR="003D2592" w:rsidRPr="00A43BF4" w14:paraId="7166DD85"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51C799DF" w14:textId="77777777" w:rsidR="003D2592" w:rsidRPr="00A43BF4" w:rsidRDefault="003D2592" w:rsidP="00A91CFA">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3D2592" w:rsidRPr="00A43BF4" w14:paraId="4FAE06AA" w14:textId="77777777" w:rsidTr="00A91CFA">
        <w:tc>
          <w:tcPr>
            <w:tcW w:w="9350" w:type="dxa"/>
            <w:tcBorders>
              <w:top w:val="single" w:sz="4" w:space="0" w:color="auto"/>
              <w:left w:val="single" w:sz="4" w:space="0" w:color="auto"/>
              <w:bottom w:val="single" w:sz="4" w:space="0" w:color="auto"/>
              <w:right w:val="single" w:sz="4" w:space="0" w:color="auto"/>
            </w:tcBorders>
          </w:tcPr>
          <w:p w14:paraId="124D2B89" w14:textId="77777777" w:rsidR="003D2592" w:rsidRPr="00A43BF4" w:rsidRDefault="003D2592" w:rsidP="00A91CFA">
            <w:pPr>
              <w:spacing w:after="0"/>
              <w:jc w:val="left"/>
              <w:rPr>
                <w:rFonts w:eastAsia="Times New Roman"/>
                <w:szCs w:val="24"/>
              </w:rPr>
            </w:pPr>
            <w:r w:rsidRPr="00240EE1">
              <w:rPr>
                <w:rFonts w:eastAsia="Times New Roman"/>
                <w:szCs w:val="24"/>
              </w:rPr>
              <w:t>John McGuire, NIST OWM</w:t>
            </w:r>
            <w:r>
              <w:rPr>
                <w:rFonts w:eastAsia="Times New Roman"/>
                <w:szCs w:val="24"/>
              </w:rPr>
              <w:t xml:space="preserve"> this item is fully developed and ready for voting.  This is adding “Note” to section 10 to inform the user that electronic signatures are acceptable if the State has a digital signature status.</w:t>
            </w:r>
          </w:p>
          <w:p w14:paraId="358BCFC2" w14:textId="77777777" w:rsidR="003D2592" w:rsidRPr="00A43BF4" w:rsidRDefault="003D2592" w:rsidP="00A91CFA">
            <w:pPr>
              <w:spacing w:after="0"/>
              <w:rPr>
                <w:rFonts w:eastAsia="Times New Roman"/>
                <w:szCs w:val="24"/>
              </w:rPr>
            </w:pPr>
          </w:p>
        </w:tc>
      </w:tr>
    </w:tbl>
    <w:p w14:paraId="06B95918" w14:textId="77777777" w:rsidR="00770A45" w:rsidRDefault="00770A45" w:rsidP="00C262D1">
      <w:pPr>
        <w:rPr>
          <w:bCs/>
        </w:rPr>
      </w:pPr>
    </w:p>
    <w:p w14:paraId="181A7126" w14:textId="40313CC9" w:rsidR="003325FE" w:rsidRPr="007B2A2E" w:rsidRDefault="006B22C7" w:rsidP="007B2A2E">
      <w:r>
        <w:t xml:space="preserve">Additional letters, presentation and data may have been submitted for consideration with this item.  Please refer to </w:t>
      </w:r>
      <w:r>
        <w:rPr>
          <w:u w:val="single"/>
        </w:rPr>
        <w:t>https://www.ncwm.com/publication-15</w:t>
      </w:r>
      <w:r>
        <w:t xml:space="preserve"> to review these documents.</w:t>
      </w:r>
    </w:p>
    <w:p w14:paraId="7C8E9A6E" w14:textId="3A597A31" w:rsidR="00ED1A9B" w:rsidRPr="00ED1A9B" w:rsidRDefault="00ED1A9B" w:rsidP="008C387A">
      <w:pPr>
        <w:pStyle w:val="Heading1"/>
      </w:pPr>
      <w:bookmarkStart w:id="23" w:name="_Toc136341422"/>
      <w:r w:rsidRPr="00281428">
        <w:lastRenderedPageBreak/>
        <w:t>MOS – UNIFORM REGULATION FOR THE METHOD OF SALE of COMMODITIES</w:t>
      </w:r>
      <w:bookmarkEnd w:id="23"/>
    </w:p>
    <w:p w14:paraId="021C2C6E" w14:textId="6BA9BA1D" w:rsidR="00777050" w:rsidRDefault="00777050" w:rsidP="008C387A">
      <w:pPr>
        <w:pStyle w:val="ItemHeading"/>
        <w:tabs>
          <w:tab w:val="clear" w:pos="900"/>
          <w:tab w:val="left" w:pos="1710"/>
        </w:tabs>
        <w:ind w:left="2160" w:hanging="2160"/>
      </w:pPr>
      <w:bookmarkStart w:id="24" w:name="_Toc65741439"/>
      <w:bookmarkStart w:id="25" w:name="_Toc136341423"/>
      <w:r>
        <w:t>MOS-23.</w:t>
      </w:r>
      <w:r w:rsidR="002C2B72">
        <w:t>3</w:t>
      </w:r>
      <w:r>
        <w:tab/>
      </w:r>
      <w:r w:rsidR="00341980">
        <w:t>V</w:t>
      </w:r>
      <w:r>
        <w:tab/>
        <w:t>Section 1.12. Ready-to-Eat Food, 1</w:t>
      </w:r>
      <w:r w:rsidR="00F7331F">
        <w:t>.</w:t>
      </w:r>
      <w:r>
        <w:t>12.2. Methods of Sale.</w:t>
      </w:r>
      <w:bookmarkEnd w:id="25"/>
    </w:p>
    <w:p w14:paraId="5FB11842" w14:textId="77777777" w:rsidR="00777050" w:rsidRPr="00E025F9" w:rsidRDefault="00777050" w:rsidP="00777050">
      <w:pPr>
        <w:spacing w:after="0"/>
        <w:rPr>
          <w:b/>
        </w:rPr>
      </w:pPr>
      <w:r w:rsidRPr="00E025F9">
        <w:rPr>
          <w:b/>
        </w:rPr>
        <w:t>Source:</w:t>
      </w:r>
    </w:p>
    <w:p w14:paraId="27FC815B" w14:textId="261C2927" w:rsidR="00777050" w:rsidRDefault="00777050" w:rsidP="00777050">
      <w:r>
        <w:t>Delaware Weights and Measures</w:t>
      </w:r>
    </w:p>
    <w:p w14:paraId="1CFB50AF" w14:textId="77777777" w:rsidR="00777050" w:rsidRPr="00E025F9" w:rsidRDefault="00777050" w:rsidP="00777050">
      <w:pPr>
        <w:spacing w:after="0"/>
        <w:rPr>
          <w:b/>
        </w:rPr>
      </w:pPr>
      <w:r w:rsidRPr="00E025F9">
        <w:rPr>
          <w:b/>
        </w:rPr>
        <w:t>Purpose:</w:t>
      </w:r>
    </w:p>
    <w:p w14:paraId="70530E22" w14:textId="33601C22" w:rsidR="00777050" w:rsidRDefault="00777050" w:rsidP="00777050">
      <w:r w:rsidRPr="000440DD">
        <w:rPr>
          <w:szCs w:val="20"/>
        </w:rPr>
        <w:t>Bringing back the word “</w:t>
      </w:r>
      <w:r w:rsidRPr="000440DD">
        <w:rPr>
          <w:b/>
          <w:bCs/>
          <w:i/>
          <w:iCs/>
          <w:szCs w:val="20"/>
          <w:u w:val="single"/>
        </w:rPr>
        <w:t>single</w:t>
      </w:r>
      <w:r w:rsidRPr="000440DD">
        <w:rPr>
          <w:b/>
          <w:bCs/>
          <w:i/>
          <w:iCs/>
          <w:szCs w:val="20"/>
        </w:rPr>
        <w:t xml:space="preserve"> </w:t>
      </w:r>
      <w:r w:rsidRPr="000440DD">
        <w:rPr>
          <w:szCs w:val="20"/>
        </w:rPr>
        <w:t xml:space="preserve">serving” </w:t>
      </w:r>
      <w:r w:rsidR="007E6EED">
        <w:rPr>
          <w:szCs w:val="20"/>
        </w:rPr>
        <w:t>t</w:t>
      </w:r>
      <w:r w:rsidRPr="000440DD">
        <w:rPr>
          <w:szCs w:val="20"/>
        </w:rPr>
        <w:t>o limit the size of a prepackaged item from being allowed to be sold with no weight declaration</w:t>
      </w:r>
      <w:r>
        <w:rPr>
          <w:szCs w:val="20"/>
        </w:rPr>
        <w:t>.</w:t>
      </w:r>
    </w:p>
    <w:p w14:paraId="3D520FE9" w14:textId="77777777" w:rsidR="00777050" w:rsidRPr="00E025F9" w:rsidRDefault="00777050" w:rsidP="00777050">
      <w:pPr>
        <w:spacing w:after="0"/>
        <w:rPr>
          <w:b/>
        </w:rPr>
      </w:pPr>
      <w:r w:rsidRPr="00E025F9">
        <w:rPr>
          <w:b/>
        </w:rPr>
        <w:t>Item under Consideration:</w:t>
      </w:r>
    </w:p>
    <w:p w14:paraId="1039244E" w14:textId="50159412" w:rsidR="00777050" w:rsidRDefault="00777050" w:rsidP="00777050">
      <w:r>
        <w:t>Amend Handbook 130 Uniform Regulation for the Method of Sale of Commodities as follows:</w:t>
      </w:r>
    </w:p>
    <w:p w14:paraId="122DF1ED" w14:textId="28550D4D" w:rsidR="00777050" w:rsidRDefault="00777050" w:rsidP="00DC2C80">
      <w:pPr>
        <w:pStyle w:val="Heading4"/>
        <w:numPr>
          <w:ilvl w:val="1"/>
          <w:numId w:val="68"/>
        </w:numPr>
        <w:tabs>
          <w:tab w:val="left" w:pos="1101"/>
        </w:tabs>
        <w:ind w:left="810"/>
      </w:pPr>
      <w:r>
        <w:t xml:space="preserve"> Ready-to-Eat</w:t>
      </w:r>
      <w:r>
        <w:rPr>
          <w:spacing w:val="-7"/>
        </w:rPr>
        <w:t xml:space="preserve"> </w:t>
      </w:r>
      <w:r>
        <w:t>Food.</w:t>
      </w:r>
    </w:p>
    <w:p w14:paraId="07A6DA28" w14:textId="31BFFA7F" w:rsidR="00777050" w:rsidRDefault="00777050" w:rsidP="00777050">
      <w:pPr>
        <w:pStyle w:val="BodyText"/>
        <w:spacing w:before="9"/>
        <w:rPr>
          <w:b/>
        </w:rPr>
      </w:pPr>
      <w:r>
        <w:rPr>
          <w:b/>
        </w:rPr>
        <w:t>…</w:t>
      </w:r>
    </w:p>
    <w:p w14:paraId="3BA80166" w14:textId="5D638050" w:rsidR="00777050" w:rsidRDefault="00777050" w:rsidP="00FE0A63">
      <w:pPr>
        <w:pStyle w:val="ListParagraph"/>
        <w:widowControl w:val="0"/>
        <w:numPr>
          <w:ilvl w:val="2"/>
          <w:numId w:val="103"/>
        </w:numPr>
        <w:autoSpaceDE w:val="0"/>
        <w:autoSpaceDN w:val="0"/>
        <w:spacing w:before="92" w:after="0"/>
        <w:ind w:right="778"/>
      </w:pPr>
      <w:bookmarkStart w:id="26" w:name="_bookmark323"/>
      <w:bookmarkStart w:id="27" w:name="_bookmark324"/>
      <w:bookmarkEnd w:id="26"/>
      <w:bookmarkEnd w:id="27"/>
      <w:r w:rsidRPr="00777050">
        <w:rPr>
          <w:b/>
        </w:rPr>
        <w:t xml:space="preserve">Methods of Sale. </w:t>
      </w:r>
      <w:r>
        <w:t>– Ready-to-eat food sold from retail cases displaying product in bulk or in servings</w:t>
      </w:r>
      <w:r w:rsidRPr="00777050">
        <w:rPr>
          <w:spacing w:val="1"/>
        </w:rPr>
        <w:t xml:space="preserve"> </w:t>
      </w:r>
      <w:r w:rsidR="009E28D1" w:rsidRPr="009E28D1">
        <w:rPr>
          <w:b/>
          <w:bCs/>
          <w:strike/>
          <w:spacing w:val="1"/>
        </w:rPr>
        <w:t>packed or</w:t>
      </w:r>
      <w:r w:rsidR="009E28D1">
        <w:rPr>
          <w:spacing w:val="1"/>
        </w:rPr>
        <w:t xml:space="preserve"> </w:t>
      </w:r>
      <w:r>
        <w:t>prepared</w:t>
      </w:r>
      <w:r w:rsidRPr="00777050">
        <w:rPr>
          <w:spacing w:val="-5"/>
        </w:rPr>
        <w:t xml:space="preserve"> </w:t>
      </w:r>
      <w:r>
        <w:t>on</w:t>
      </w:r>
      <w:r w:rsidRPr="00777050">
        <w:rPr>
          <w:spacing w:val="-5"/>
        </w:rPr>
        <w:t xml:space="preserve"> </w:t>
      </w:r>
      <w:r>
        <w:t>the</w:t>
      </w:r>
      <w:r w:rsidRPr="00777050">
        <w:rPr>
          <w:spacing w:val="-5"/>
        </w:rPr>
        <w:t xml:space="preserve"> </w:t>
      </w:r>
      <w:r>
        <w:t>premises</w:t>
      </w:r>
      <w:r w:rsidRPr="00777050">
        <w:rPr>
          <w:spacing w:val="-6"/>
        </w:rPr>
        <w:t xml:space="preserve"> </w:t>
      </w:r>
      <w:r>
        <w:t>may</w:t>
      </w:r>
      <w:r w:rsidRPr="00777050">
        <w:rPr>
          <w:spacing w:val="-5"/>
        </w:rPr>
        <w:t xml:space="preserve"> </w:t>
      </w:r>
      <w:r>
        <w:t>be</w:t>
      </w:r>
      <w:r w:rsidRPr="00777050">
        <w:rPr>
          <w:spacing w:val="-6"/>
        </w:rPr>
        <w:t xml:space="preserve"> </w:t>
      </w:r>
      <w:r>
        <w:t>sold</w:t>
      </w:r>
      <w:r w:rsidRPr="00777050">
        <w:rPr>
          <w:spacing w:val="-5"/>
        </w:rPr>
        <w:t xml:space="preserve"> </w:t>
      </w:r>
      <w:r>
        <w:t>by</w:t>
      </w:r>
      <w:r w:rsidRPr="00777050">
        <w:rPr>
          <w:spacing w:val="-6"/>
        </w:rPr>
        <w:t xml:space="preserve"> </w:t>
      </w:r>
      <w:r>
        <w:t>weight,</w:t>
      </w:r>
      <w:r w:rsidRPr="00777050">
        <w:rPr>
          <w:spacing w:val="-6"/>
        </w:rPr>
        <w:t xml:space="preserve"> </w:t>
      </w:r>
      <w:r>
        <w:t>measure,</w:t>
      </w:r>
      <w:r w:rsidRPr="00777050">
        <w:rPr>
          <w:spacing w:val="-7"/>
        </w:rPr>
        <w:t xml:space="preserve"> </w:t>
      </w:r>
      <w:r>
        <w:t>or</w:t>
      </w:r>
      <w:r w:rsidRPr="00777050">
        <w:rPr>
          <w:spacing w:val="-4"/>
        </w:rPr>
        <w:t xml:space="preserve"> </w:t>
      </w:r>
      <w:r>
        <w:t>count</w:t>
      </w:r>
      <w:r w:rsidRPr="00777050">
        <w:rPr>
          <w:spacing w:val="-6"/>
        </w:rPr>
        <w:t xml:space="preserve"> </w:t>
      </w:r>
      <w:r>
        <w:t>(i.e.,</w:t>
      </w:r>
      <w:r w:rsidRPr="00777050">
        <w:rPr>
          <w:spacing w:val="-6"/>
        </w:rPr>
        <w:t xml:space="preserve"> </w:t>
      </w:r>
      <w:r>
        <w:t>by</w:t>
      </w:r>
      <w:r w:rsidRPr="00777050">
        <w:rPr>
          <w:spacing w:val="-6"/>
        </w:rPr>
        <w:t xml:space="preserve"> </w:t>
      </w:r>
      <w:r>
        <w:t>piece,</w:t>
      </w:r>
      <w:r w:rsidRPr="00777050">
        <w:rPr>
          <w:spacing w:val="-5"/>
        </w:rPr>
        <w:t xml:space="preserve"> </w:t>
      </w:r>
      <w:r>
        <w:t>portion,</w:t>
      </w:r>
      <w:r w:rsidRPr="00777050">
        <w:rPr>
          <w:spacing w:val="-5"/>
        </w:rPr>
        <w:t xml:space="preserve"> </w:t>
      </w:r>
      <w:r>
        <w:t>or</w:t>
      </w:r>
      <w:r w:rsidRPr="00777050">
        <w:rPr>
          <w:spacing w:val="-7"/>
        </w:rPr>
        <w:t xml:space="preserve"> </w:t>
      </w:r>
      <w:r>
        <w:t>serving).</w:t>
      </w:r>
      <w:r w:rsidRPr="00777050">
        <w:rPr>
          <w:spacing w:val="1"/>
        </w:rPr>
        <w:t xml:space="preserve"> </w:t>
      </w:r>
      <w:r>
        <w:t>If pre-packaged, the product shall have the appropriate statement of quantity set forth in the current edition of</w:t>
      </w:r>
      <w:r w:rsidRPr="00777050">
        <w:rPr>
          <w:spacing w:val="1"/>
        </w:rPr>
        <w:t xml:space="preserve"> </w:t>
      </w:r>
      <w:r>
        <w:t>NIST</w:t>
      </w:r>
      <w:r w:rsidRPr="00777050">
        <w:rPr>
          <w:spacing w:val="-2"/>
        </w:rPr>
        <w:t xml:space="preserve"> </w:t>
      </w:r>
      <w:r>
        <w:t>Handbook</w:t>
      </w:r>
      <w:r w:rsidRPr="00777050">
        <w:rPr>
          <w:spacing w:val="-1"/>
        </w:rPr>
        <w:t xml:space="preserve"> </w:t>
      </w:r>
      <w:r>
        <w:t>130,</w:t>
      </w:r>
      <w:r w:rsidRPr="00777050">
        <w:rPr>
          <w:spacing w:val="-2"/>
        </w:rPr>
        <w:t xml:space="preserve"> </w:t>
      </w:r>
      <w:r>
        <w:t>Uniform Packaging</w:t>
      </w:r>
      <w:r w:rsidRPr="00777050">
        <w:rPr>
          <w:spacing w:val="-1"/>
        </w:rPr>
        <w:t xml:space="preserve"> </w:t>
      </w:r>
      <w:r>
        <w:t>and</w:t>
      </w:r>
      <w:r w:rsidRPr="00777050">
        <w:rPr>
          <w:spacing w:val="-2"/>
        </w:rPr>
        <w:t xml:space="preserve"> </w:t>
      </w:r>
      <w:r>
        <w:t>Labeling</w:t>
      </w:r>
      <w:r w:rsidRPr="00777050">
        <w:rPr>
          <w:spacing w:val="-1"/>
        </w:rPr>
        <w:t xml:space="preserve"> </w:t>
      </w:r>
      <w:r>
        <w:t>Regulation</w:t>
      </w:r>
      <w:r w:rsidRPr="00777050">
        <w:rPr>
          <w:spacing w:val="-2"/>
        </w:rPr>
        <w:t xml:space="preserve"> </w:t>
      </w:r>
      <w:r>
        <w:t>(UPLR).</w:t>
      </w:r>
    </w:p>
    <w:p w14:paraId="66DE65A8" w14:textId="374A7FF8" w:rsidR="00777050" w:rsidRDefault="00777050" w:rsidP="00777050">
      <w:pPr>
        <w:ind w:left="720"/>
      </w:pPr>
      <w:r>
        <w:t>(Amended</w:t>
      </w:r>
      <w:r>
        <w:rPr>
          <w:spacing w:val="-4"/>
        </w:rPr>
        <w:t xml:space="preserve"> </w:t>
      </w:r>
      <w:r>
        <w:t>1993)</w:t>
      </w:r>
      <w:r>
        <w:rPr>
          <w:spacing w:val="-3"/>
        </w:rPr>
        <w:t xml:space="preserve"> </w:t>
      </w:r>
      <w:r>
        <w:t>(Amended</w:t>
      </w:r>
      <w:r>
        <w:rPr>
          <w:spacing w:val="-3"/>
        </w:rPr>
        <w:t xml:space="preserve"> </w:t>
      </w:r>
      <w:r>
        <w:t>2017)</w:t>
      </w:r>
    </w:p>
    <w:p w14:paraId="7B3282D3" w14:textId="77777777" w:rsidR="00777050" w:rsidRDefault="00777050" w:rsidP="00777050">
      <w:pPr>
        <w:keepNext/>
        <w:spacing w:after="0"/>
      </w:pPr>
      <w:r w:rsidRPr="00E025F9">
        <w:rPr>
          <w:b/>
        </w:rPr>
        <w:t>Previous Action:</w:t>
      </w:r>
    </w:p>
    <w:p w14:paraId="11090058" w14:textId="06B3B8FB" w:rsidR="00777050" w:rsidRDefault="00777050" w:rsidP="00777050">
      <w:r>
        <w:t>New item in 2023</w:t>
      </w:r>
    </w:p>
    <w:p w14:paraId="215EE4A5" w14:textId="77777777" w:rsidR="00777050" w:rsidRPr="00AB010B" w:rsidRDefault="00777050" w:rsidP="00777050">
      <w:pPr>
        <w:keepNext/>
        <w:spacing w:after="0"/>
        <w:rPr>
          <w:b/>
        </w:rPr>
      </w:pPr>
      <w:r w:rsidRPr="00AB010B">
        <w:rPr>
          <w:b/>
        </w:rPr>
        <w:t>Original Justification:</w:t>
      </w:r>
    </w:p>
    <w:p w14:paraId="27CD4132" w14:textId="77777777" w:rsidR="00777050" w:rsidRPr="00D84CF2" w:rsidRDefault="00777050" w:rsidP="00777050">
      <w:pPr>
        <w:pStyle w:val="Default"/>
        <w:rPr>
          <w:rFonts w:ascii="Times New Roman" w:hAnsi="Times New Roman" w:cs="Times New Roman"/>
          <w:color w:val="auto"/>
          <w:sz w:val="20"/>
          <w:szCs w:val="20"/>
        </w:rPr>
      </w:pPr>
      <w:r w:rsidRPr="00FE0A63">
        <w:rPr>
          <w:rFonts w:ascii="Times New Roman" w:hAnsi="Times New Roman" w:cs="Times New Roman"/>
          <w:sz w:val="20"/>
          <w:szCs w:val="20"/>
        </w:rPr>
        <w:t>When the change was initially introduced in the 2018 edition of Handbook 130, the way I interpreted the new regulation was that with</w:t>
      </w:r>
      <w:r w:rsidRPr="00CA2F17">
        <w:rPr>
          <w:rFonts w:ascii="Century Gothic" w:hAnsi="Century Gothic"/>
          <w:sz w:val="16"/>
          <w:szCs w:val="16"/>
        </w:rPr>
        <w:t xml:space="preserve"> </w:t>
      </w:r>
      <w:r w:rsidRPr="00D84CF2">
        <w:rPr>
          <w:rFonts w:ascii="Times New Roman" w:hAnsi="Times New Roman" w:cs="Times New Roman"/>
          <w:sz w:val="20"/>
          <w:szCs w:val="20"/>
        </w:rPr>
        <w:t>the removal of “</w:t>
      </w:r>
      <w:r w:rsidRPr="00D84CF2">
        <w:rPr>
          <w:rFonts w:ascii="Times New Roman" w:hAnsi="Times New Roman" w:cs="Times New Roman"/>
          <w:b/>
          <w:bCs/>
          <w:sz w:val="20"/>
          <w:szCs w:val="20"/>
          <w:u w:val="single"/>
        </w:rPr>
        <w:t>single servings</w:t>
      </w:r>
      <w:r w:rsidRPr="00D84CF2">
        <w:rPr>
          <w:rFonts w:ascii="Times New Roman" w:hAnsi="Times New Roman" w:cs="Times New Roman"/>
          <w:sz w:val="20"/>
          <w:szCs w:val="20"/>
        </w:rPr>
        <w:t xml:space="preserve">” it would then allow any package that is packaged on premises to be sold by count.  </w:t>
      </w:r>
      <w:proofErr w:type="gramStart"/>
      <w:r w:rsidRPr="00D84CF2">
        <w:rPr>
          <w:rFonts w:ascii="Times New Roman" w:hAnsi="Times New Roman" w:cs="Times New Roman"/>
          <w:sz w:val="20"/>
          <w:szCs w:val="20"/>
        </w:rPr>
        <w:t>With that being said, it</w:t>
      </w:r>
      <w:proofErr w:type="gramEnd"/>
      <w:r w:rsidRPr="00D84CF2">
        <w:rPr>
          <w:rFonts w:ascii="Times New Roman" w:hAnsi="Times New Roman" w:cs="Times New Roman"/>
          <w:sz w:val="20"/>
          <w:szCs w:val="20"/>
        </w:rPr>
        <w:t xml:space="preserve"> would mean that anything in the store (packaged on site) that is ready to eat would no longer be required to have a net weight.  This would apply to all Deli, Hot Foods, Produce, Bakery and Seafood packaged products.  Several others that I spoke with interpreted the regulation the same way I did initially.  A year later, while taking a class in Gaithersburg, I brought up this issue and I was pointed to the second portion of the regulation that states: </w:t>
      </w:r>
      <w:r w:rsidRPr="00D84CF2">
        <w:rPr>
          <w:rFonts w:ascii="Times New Roman" w:hAnsi="Times New Roman" w:cs="Times New Roman"/>
          <w:b/>
          <w:bCs/>
          <w:color w:val="auto"/>
          <w:sz w:val="20"/>
          <w:szCs w:val="20"/>
          <w:u w:val="single"/>
        </w:rPr>
        <w:t>If pre-packaged, the product shall have the appropriate statement of quantity set forth in the current edition of NIST Handbook 130, Uniform Packaging and Labeling Regulation (UPLR).</w:t>
      </w:r>
      <w:r w:rsidRPr="00D84CF2">
        <w:rPr>
          <w:rFonts w:ascii="Times New Roman" w:hAnsi="Times New Roman" w:cs="Times New Roman"/>
          <w:color w:val="auto"/>
          <w:sz w:val="20"/>
          <w:szCs w:val="20"/>
        </w:rPr>
        <w:t xml:space="preserve">   I had difficulty finding something specific in the UPLR that would override the statement </w:t>
      </w:r>
      <w:r w:rsidRPr="00D84CF2">
        <w:rPr>
          <w:rFonts w:ascii="Times New Roman" w:hAnsi="Times New Roman" w:cs="Times New Roman"/>
          <w:b/>
          <w:bCs/>
          <w:color w:val="auto"/>
          <w:sz w:val="20"/>
          <w:szCs w:val="20"/>
          <w:u w:val="single"/>
        </w:rPr>
        <w:t>“in servings packed or prepared on the premises may be sold by weight, measure, or count”</w:t>
      </w:r>
      <w:r w:rsidRPr="00D84CF2">
        <w:rPr>
          <w:rFonts w:ascii="Times New Roman" w:hAnsi="Times New Roman" w:cs="Times New Roman"/>
          <w:color w:val="auto"/>
          <w:sz w:val="20"/>
          <w:szCs w:val="20"/>
        </w:rPr>
        <w:t xml:space="preserve">, and at this point it became confusing if we should require a net weight on a pre-packaged item or not.  More recently while taking a webinar, </w:t>
      </w:r>
      <w:proofErr w:type="gramStart"/>
      <w:r w:rsidRPr="00D84CF2">
        <w:rPr>
          <w:rFonts w:ascii="Times New Roman" w:hAnsi="Times New Roman" w:cs="Times New Roman"/>
          <w:color w:val="auto"/>
          <w:sz w:val="20"/>
          <w:szCs w:val="20"/>
        </w:rPr>
        <w:t>again I</w:t>
      </w:r>
      <w:proofErr w:type="gramEnd"/>
      <w:r w:rsidRPr="00D84CF2">
        <w:rPr>
          <w:rFonts w:ascii="Times New Roman" w:hAnsi="Times New Roman" w:cs="Times New Roman"/>
          <w:color w:val="auto"/>
          <w:sz w:val="20"/>
          <w:szCs w:val="20"/>
        </w:rPr>
        <w:t xml:space="preserve"> brought up this issue and the discussion was that the store would not need to put a net weight on the package.  They could sell a tub of cut fruit as a “tub” of cut fruit.</w:t>
      </w:r>
    </w:p>
    <w:p w14:paraId="084AE5F3" w14:textId="77777777" w:rsidR="00777050" w:rsidRPr="00D84CF2" w:rsidRDefault="00777050" w:rsidP="00777050">
      <w:pPr>
        <w:pStyle w:val="NoSpacing"/>
        <w:rPr>
          <w:rFonts w:ascii="Times New Roman" w:hAnsi="Times New Roman"/>
          <w:sz w:val="20"/>
          <w:szCs w:val="20"/>
        </w:rPr>
      </w:pPr>
    </w:p>
    <w:p w14:paraId="3C644A08" w14:textId="77777777" w:rsidR="00777050" w:rsidRPr="00D84CF2" w:rsidRDefault="00777050" w:rsidP="00777050">
      <w:pPr>
        <w:rPr>
          <w:szCs w:val="20"/>
        </w:rPr>
      </w:pPr>
      <w:r w:rsidRPr="00D84CF2">
        <w:rPr>
          <w:szCs w:val="20"/>
        </w:rPr>
        <w:t xml:space="preserve">I believe that the intent was to allow Grocery Stores to sell products like Restaurants, such as a bucket of chicken at KFC needs no net weight, so it should be allowed that the Grocery Store should be able to sell a bucket of chicken with no net weight.  This is understandable if the bucket is </w:t>
      </w:r>
      <w:r w:rsidRPr="00D84CF2">
        <w:rPr>
          <w:szCs w:val="20"/>
          <w:u w:val="single"/>
        </w:rPr>
        <w:t>packaged at time of service from bulk</w:t>
      </w:r>
      <w:r w:rsidRPr="00D84CF2">
        <w:rPr>
          <w:szCs w:val="20"/>
        </w:rPr>
        <w:t xml:space="preserve">, but if it is a bucket that is pre-packaged sitting on a shelf for the consumer to purchase, then it should have a net weight.  Similar packages of Potato Salad that the store packages sitting next to a “National Brand” of Potato Salad should also have a net weight so the consumer can make a comparative value decision.  Another example would be pre-packaged containers of cut fruit should have a net weight so the consumer can compare the price of the processed fruit over what the consumer could purchase the same fruit themselves and cut it at home. </w:t>
      </w:r>
    </w:p>
    <w:p w14:paraId="6E78FBEE" w14:textId="77777777" w:rsidR="00777050" w:rsidRPr="00D84CF2" w:rsidRDefault="00777050" w:rsidP="00777050">
      <w:pPr>
        <w:rPr>
          <w:szCs w:val="20"/>
        </w:rPr>
      </w:pPr>
      <w:r w:rsidRPr="00D84CF2">
        <w:rPr>
          <w:szCs w:val="20"/>
        </w:rPr>
        <w:t xml:space="preserve">In the past, the single serving size exception was a good way to define what needed a net weight and what didn’t.  A slice of cake didn’t need a weight, but a ¼ slice or larger would need a net weight.  Two cookies in a baggie or a </w:t>
      </w:r>
      <w:r w:rsidRPr="00D84CF2">
        <w:rPr>
          <w:szCs w:val="20"/>
        </w:rPr>
        <w:lastRenderedPageBreak/>
        <w:t xml:space="preserve">sandwich wouldn’t need a weight, but a box of cookies or a platter of sandwiches would.  I am afraid that if the correct interpretation is, that </w:t>
      </w:r>
      <w:proofErr w:type="gramStart"/>
      <w:r w:rsidRPr="00D84CF2">
        <w:rPr>
          <w:szCs w:val="20"/>
        </w:rPr>
        <w:t>all ready</w:t>
      </w:r>
      <w:proofErr w:type="gramEnd"/>
      <w:r w:rsidRPr="00D84CF2">
        <w:rPr>
          <w:szCs w:val="20"/>
        </w:rPr>
        <w:t xml:space="preserve"> to eat food that does not need to be processed and is pre-packaged on site will not need a net weight.  If true, it removes the ability of the consumer to make an informed decision on what is the best value.</w:t>
      </w:r>
    </w:p>
    <w:p w14:paraId="3265D04C" w14:textId="77777777" w:rsidR="00777050" w:rsidRPr="00D84CF2" w:rsidRDefault="00777050" w:rsidP="00777050">
      <w:pPr>
        <w:rPr>
          <w:szCs w:val="20"/>
        </w:rPr>
      </w:pPr>
      <w:r w:rsidRPr="00D84CF2">
        <w:rPr>
          <w:noProof/>
          <w:szCs w:val="20"/>
        </w:rPr>
        <w:drawing>
          <wp:inline distT="0" distB="0" distL="0" distR="0" wp14:anchorId="039EF65C" wp14:editId="1EAC44B5">
            <wp:extent cx="3479800" cy="2609850"/>
            <wp:effectExtent l="0" t="0" r="635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83160" cy="2612370"/>
                    </a:xfrm>
                    <a:prstGeom prst="rect">
                      <a:avLst/>
                    </a:prstGeom>
                  </pic:spPr>
                </pic:pic>
              </a:graphicData>
            </a:graphic>
          </wp:inline>
        </w:drawing>
      </w:r>
    </w:p>
    <w:p w14:paraId="50765C04" w14:textId="2E3E36D1" w:rsidR="00777050" w:rsidRDefault="00777050" w:rsidP="00777050">
      <w:pPr>
        <w:rPr>
          <w:szCs w:val="20"/>
        </w:rPr>
      </w:pPr>
      <w:r w:rsidRPr="00D84CF2">
        <w:rPr>
          <w:szCs w:val="20"/>
        </w:rPr>
        <w:t>The picture above is at an Acme location and the items shown are packaged on premises.  The picture below is at a Shop Rite location and those items are pre-packaged and shipped in.  If Acme is allowed to sell items by count only, but the items sold at Shop Rite must be sold by weight, then how can the consumer make a comparison as to which item is a better value</w:t>
      </w:r>
      <w:r>
        <w:rPr>
          <w:szCs w:val="20"/>
        </w:rPr>
        <w:t>.</w:t>
      </w:r>
    </w:p>
    <w:p w14:paraId="23C9C93E" w14:textId="2A66FC15" w:rsidR="00777050" w:rsidRDefault="00777050" w:rsidP="00777050">
      <w:r>
        <w:rPr>
          <w:noProof/>
          <w:szCs w:val="20"/>
        </w:rPr>
        <w:drawing>
          <wp:inline distT="0" distB="0" distL="0" distR="0" wp14:anchorId="034AF93F" wp14:editId="03D25B62">
            <wp:extent cx="3467100" cy="2600325"/>
            <wp:effectExtent l="0" t="0" r="0" b="9525"/>
            <wp:docPr id="2" name="Picture 2" descr="A picture containing text, indoor, display,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display, cas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3761" cy="2605321"/>
                    </a:xfrm>
                    <a:prstGeom prst="rect">
                      <a:avLst/>
                    </a:prstGeom>
                  </pic:spPr>
                </pic:pic>
              </a:graphicData>
            </a:graphic>
          </wp:inline>
        </w:drawing>
      </w:r>
    </w:p>
    <w:p w14:paraId="4BE16926" w14:textId="09228723" w:rsidR="00777050" w:rsidRDefault="00777050" w:rsidP="00777050">
      <w:pPr>
        <w:rPr>
          <w:szCs w:val="20"/>
        </w:rPr>
      </w:pPr>
      <w:r>
        <w:t xml:space="preserve">The submitter acknowledges that </w:t>
      </w:r>
      <w:r>
        <w:rPr>
          <w:szCs w:val="20"/>
        </w:rPr>
        <w:t>b</w:t>
      </w:r>
      <w:r w:rsidRPr="00D84CF2">
        <w:rPr>
          <w:szCs w:val="20"/>
        </w:rPr>
        <w:t>usinesses that are currently not putting a net weight on their ready to eat items larger than single serving sizes will have to correct their product labels to show the net weight.  This may also result in having to install new scales to produce product labels</w:t>
      </w:r>
      <w:r>
        <w:rPr>
          <w:szCs w:val="20"/>
        </w:rPr>
        <w:t>.</w:t>
      </w:r>
    </w:p>
    <w:p w14:paraId="0CA70446" w14:textId="0F661CA5" w:rsidR="00777050" w:rsidRDefault="00777050" w:rsidP="00777050">
      <w:pPr>
        <w:rPr>
          <w:szCs w:val="20"/>
        </w:rPr>
      </w:pPr>
      <w:r>
        <w:rPr>
          <w:szCs w:val="20"/>
        </w:rPr>
        <w:t>The submitter requested that this be a Voting item in 2023.</w:t>
      </w:r>
    </w:p>
    <w:p w14:paraId="67B4E9A1" w14:textId="77777777" w:rsidR="00777050" w:rsidRPr="002A7C3B" w:rsidRDefault="00777050" w:rsidP="00777050">
      <w:pPr>
        <w:keepNext/>
        <w:rPr>
          <w:b/>
        </w:rPr>
      </w:pPr>
      <w:r>
        <w:rPr>
          <w:b/>
        </w:rPr>
        <w:lastRenderedPageBreak/>
        <w:t>Comments</w:t>
      </w:r>
      <w:r w:rsidRPr="002A7C3B">
        <w:rPr>
          <w:b/>
        </w:rPr>
        <w:t xml:space="preserve"> in Favor:</w:t>
      </w:r>
    </w:p>
    <w:p w14:paraId="2273C013" w14:textId="77777777" w:rsidR="00777050" w:rsidRPr="002A7C3B" w:rsidRDefault="00777050" w:rsidP="00777050">
      <w:pPr>
        <w:keepNext/>
        <w:spacing w:after="0"/>
        <w:ind w:left="720"/>
        <w:rPr>
          <w:b/>
        </w:rPr>
      </w:pPr>
      <w:r w:rsidRPr="002A7C3B">
        <w:rPr>
          <w:b/>
        </w:rPr>
        <w:t>Regulatory:</w:t>
      </w:r>
    </w:p>
    <w:p w14:paraId="0015722A" w14:textId="7D1AA0AB" w:rsidR="00252967" w:rsidRDefault="002976C3" w:rsidP="00637B0B">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415408" w:rsidRPr="00637B0B">
        <w:rPr>
          <w:rFonts w:eastAsiaTheme="minorHAnsi"/>
          <w:szCs w:val="20"/>
        </w:rPr>
        <w:t>Robert Huff, Delaware stated that MOS 23.3 Method of sale of</w:t>
      </w:r>
      <w:r w:rsidR="00E24483" w:rsidRPr="00637B0B">
        <w:rPr>
          <w:rFonts w:eastAsiaTheme="minorHAnsi"/>
          <w:szCs w:val="20"/>
        </w:rPr>
        <w:t xml:space="preserve"> an item</w:t>
      </w:r>
      <w:r w:rsidR="00415408" w:rsidRPr="00637B0B">
        <w:rPr>
          <w:rFonts w:eastAsiaTheme="minorHAnsi"/>
          <w:szCs w:val="20"/>
        </w:rPr>
        <w:t xml:space="preserve"> if prepackaged shall be appropriately labeled</w:t>
      </w:r>
      <w:r w:rsidR="00E24483" w:rsidRPr="00637B0B">
        <w:rPr>
          <w:rFonts w:eastAsiaTheme="minorHAnsi"/>
          <w:szCs w:val="20"/>
        </w:rPr>
        <w:t xml:space="preserve"> with</w:t>
      </w:r>
      <w:r w:rsidR="00415408" w:rsidRPr="00637B0B">
        <w:rPr>
          <w:rFonts w:eastAsiaTheme="minorHAnsi"/>
          <w:szCs w:val="20"/>
        </w:rPr>
        <w:t xml:space="preserve"> a net weight.  </w:t>
      </w:r>
      <w:r w:rsidR="0014652A" w:rsidRPr="00637B0B">
        <w:rPr>
          <w:rFonts w:eastAsiaTheme="minorHAnsi"/>
          <w:szCs w:val="20"/>
        </w:rPr>
        <w:t>He state</w:t>
      </w:r>
      <w:r w:rsidR="00BD0CB9" w:rsidRPr="00637B0B">
        <w:rPr>
          <w:rFonts w:eastAsiaTheme="minorHAnsi"/>
          <w:szCs w:val="20"/>
        </w:rPr>
        <w:t>d</w:t>
      </w:r>
      <w:r w:rsidR="0014652A" w:rsidRPr="00637B0B">
        <w:rPr>
          <w:rFonts w:eastAsiaTheme="minorHAnsi"/>
          <w:szCs w:val="20"/>
        </w:rPr>
        <w:t xml:space="preserve"> that e</w:t>
      </w:r>
      <w:r w:rsidR="00415408" w:rsidRPr="00637B0B">
        <w:rPr>
          <w:rFonts w:eastAsiaTheme="minorHAnsi"/>
          <w:szCs w:val="20"/>
        </w:rPr>
        <w:t xml:space="preserve">very single package </w:t>
      </w:r>
      <w:r w:rsidR="00AD14F2" w:rsidRPr="00637B0B">
        <w:rPr>
          <w:rFonts w:eastAsiaTheme="minorHAnsi"/>
          <w:szCs w:val="20"/>
        </w:rPr>
        <w:t>could b</w:t>
      </w:r>
      <w:r w:rsidR="00415408" w:rsidRPr="00637B0B">
        <w:rPr>
          <w:rFonts w:eastAsiaTheme="minorHAnsi"/>
          <w:szCs w:val="20"/>
        </w:rPr>
        <w:t>e labeled</w:t>
      </w:r>
      <w:r w:rsidR="00107013" w:rsidRPr="00637B0B">
        <w:rPr>
          <w:rFonts w:eastAsiaTheme="minorHAnsi"/>
          <w:szCs w:val="20"/>
        </w:rPr>
        <w:t xml:space="preserve"> </w:t>
      </w:r>
      <w:r w:rsidR="00CD2BAA" w:rsidRPr="00637B0B">
        <w:rPr>
          <w:rFonts w:eastAsiaTheme="minorHAnsi"/>
          <w:szCs w:val="20"/>
        </w:rPr>
        <w:t xml:space="preserve">as </w:t>
      </w:r>
      <w:r w:rsidR="00415408" w:rsidRPr="00637B0B">
        <w:rPr>
          <w:rFonts w:eastAsiaTheme="minorHAnsi"/>
          <w:szCs w:val="20"/>
        </w:rPr>
        <w:t xml:space="preserve">restaurant style food.  </w:t>
      </w:r>
      <w:r w:rsidR="00EB01C3" w:rsidRPr="00637B0B">
        <w:rPr>
          <w:rFonts w:eastAsiaTheme="minorHAnsi"/>
          <w:szCs w:val="20"/>
        </w:rPr>
        <w:t>He</w:t>
      </w:r>
      <w:r w:rsidR="00EB01C3" w:rsidRPr="00FE0A63">
        <w:rPr>
          <w:rFonts w:eastAsiaTheme="minorHAnsi"/>
          <w:szCs w:val="20"/>
        </w:rPr>
        <w:t xml:space="preserve"> used cereal and </w:t>
      </w:r>
      <w:proofErr w:type="gramStart"/>
      <w:r w:rsidR="00EB01C3" w:rsidRPr="00FE0A63">
        <w:rPr>
          <w:rFonts w:eastAsiaTheme="minorHAnsi"/>
          <w:szCs w:val="20"/>
        </w:rPr>
        <w:t>bowl</w:t>
      </w:r>
      <w:proofErr w:type="gramEnd"/>
      <w:r w:rsidR="00EB01C3" w:rsidRPr="00FE0A63">
        <w:rPr>
          <w:rFonts w:eastAsiaTheme="minorHAnsi"/>
          <w:szCs w:val="20"/>
        </w:rPr>
        <w:t xml:space="preserve"> of fruit as examples.  He </w:t>
      </w:r>
      <w:r w:rsidR="00607E73">
        <w:rPr>
          <w:rFonts w:eastAsiaTheme="minorHAnsi"/>
          <w:szCs w:val="20"/>
        </w:rPr>
        <w:t xml:space="preserve">further </w:t>
      </w:r>
      <w:r w:rsidR="00EB01C3" w:rsidRPr="00FE0A63">
        <w:rPr>
          <w:rFonts w:eastAsiaTheme="minorHAnsi"/>
          <w:szCs w:val="20"/>
        </w:rPr>
        <w:t>stat</w:t>
      </w:r>
      <w:r w:rsidR="003F3725">
        <w:rPr>
          <w:rFonts w:eastAsiaTheme="minorHAnsi"/>
          <w:szCs w:val="20"/>
        </w:rPr>
        <w:t>ed</w:t>
      </w:r>
      <w:r w:rsidR="00EB01C3" w:rsidRPr="00FE0A63">
        <w:rPr>
          <w:rFonts w:eastAsiaTheme="minorHAnsi"/>
          <w:szCs w:val="20"/>
        </w:rPr>
        <w:t xml:space="preserve"> whole chicken/whole pizza are not a single servin</w:t>
      </w:r>
      <w:r w:rsidR="003F3725">
        <w:rPr>
          <w:rFonts w:eastAsiaTheme="minorHAnsi"/>
          <w:szCs w:val="20"/>
        </w:rPr>
        <w:t xml:space="preserve">g </w:t>
      </w:r>
      <w:r w:rsidR="00E14720">
        <w:rPr>
          <w:rFonts w:eastAsiaTheme="minorHAnsi"/>
          <w:szCs w:val="20"/>
        </w:rPr>
        <w:t xml:space="preserve">and </w:t>
      </w:r>
      <w:r w:rsidR="003F3725">
        <w:rPr>
          <w:rFonts w:eastAsiaTheme="minorHAnsi"/>
          <w:szCs w:val="20"/>
        </w:rPr>
        <w:t>single serving is subjective</w:t>
      </w:r>
      <w:r w:rsidR="00EB01C3" w:rsidRPr="00FE0A63">
        <w:rPr>
          <w:rFonts w:eastAsiaTheme="minorHAnsi"/>
          <w:szCs w:val="20"/>
        </w:rPr>
        <w:t xml:space="preserve">. </w:t>
      </w:r>
    </w:p>
    <w:p w14:paraId="562804E4" w14:textId="24012C27" w:rsidR="00BC32DD" w:rsidRDefault="00EB01C3" w:rsidP="00750235">
      <w:pPr>
        <w:pStyle w:val="ListParagraph"/>
        <w:spacing w:after="160" w:line="259" w:lineRule="auto"/>
        <w:ind w:left="1080"/>
        <w:jc w:val="left"/>
        <w:rPr>
          <w:rFonts w:eastAsiaTheme="minorHAnsi"/>
          <w:szCs w:val="20"/>
        </w:rPr>
      </w:pPr>
      <w:r w:rsidRPr="00FE0A63">
        <w:rPr>
          <w:rFonts w:eastAsiaTheme="minorHAnsi"/>
          <w:szCs w:val="20"/>
        </w:rPr>
        <w:t>He s</w:t>
      </w:r>
      <w:r w:rsidR="00607E73">
        <w:rPr>
          <w:rFonts w:eastAsiaTheme="minorHAnsi"/>
          <w:szCs w:val="20"/>
        </w:rPr>
        <w:t xml:space="preserve">uggested </w:t>
      </w:r>
      <w:r w:rsidRPr="00FE0A63">
        <w:rPr>
          <w:rFonts w:eastAsiaTheme="minorHAnsi"/>
          <w:szCs w:val="20"/>
        </w:rPr>
        <w:t>that we should look at Purdue package and determine what is a serving size</w:t>
      </w:r>
      <w:proofErr w:type="gramStart"/>
      <w:r w:rsidRPr="00FE0A63">
        <w:rPr>
          <w:rFonts w:eastAsiaTheme="minorHAnsi"/>
          <w:szCs w:val="20"/>
        </w:rPr>
        <w:t>.</w:t>
      </w:r>
      <w:proofErr w:type="gramEnd"/>
      <w:r w:rsidRPr="00FE0A63">
        <w:rPr>
          <w:rFonts w:eastAsiaTheme="minorHAnsi"/>
          <w:szCs w:val="20"/>
        </w:rPr>
        <w:t xml:space="preserve">  Allowing items like this to be sold without a net weight is not in the best interest of the consumer.</w:t>
      </w:r>
    </w:p>
    <w:p w14:paraId="6515F26D" w14:textId="10CB2C80" w:rsidR="001556F3" w:rsidRDefault="001556F3" w:rsidP="00750235">
      <w:pPr>
        <w:pStyle w:val="ListParagraph"/>
        <w:spacing w:after="160" w:line="259" w:lineRule="auto"/>
        <w:ind w:left="1080"/>
        <w:jc w:val="left"/>
        <w:rPr>
          <w:rFonts w:eastAsiaTheme="minorHAnsi"/>
          <w:szCs w:val="20"/>
        </w:rPr>
      </w:pPr>
      <w:r>
        <w:rPr>
          <w:rFonts w:eastAsiaTheme="minorHAnsi"/>
          <w:szCs w:val="20"/>
        </w:rPr>
        <w:t>Mr. Huff support</w:t>
      </w:r>
      <w:r w:rsidR="00C73F66">
        <w:rPr>
          <w:rFonts w:eastAsiaTheme="minorHAnsi"/>
          <w:szCs w:val="20"/>
        </w:rPr>
        <w:t>ed</w:t>
      </w:r>
      <w:r>
        <w:rPr>
          <w:rFonts w:eastAsiaTheme="minorHAnsi"/>
          <w:szCs w:val="20"/>
        </w:rPr>
        <w:t xml:space="preserve"> Mr. Floren’s proposed change.</w:t>
      </w:r>
    </w:p>
    <w:p w14:paraId="16545AA9" w14:textId="03BCEA7A" w:rsidR="00595DDD" w:rsidRPr="00F8660A" w:rsidRDefault="00595DDD" w:rsidP="00AD3826">
      <w:pPr>
        <w:pStyle w:val="ListParagraph"/>
        <w:numPr>
          <w:ilvl w:val="0"/>
          <w:numId w:val="27"/>
        </w:numPr>
        <w:rPr>
          <w:szCs w:val="20"/>
        </w:rPr>
      </w:pPr>
      <w:r>
        <w:rPr>
          <w:rFonts w:eastAsiaTheme="minorHAnsi"/>
          <w:szCs w:val="20"/>
        </w:rPr>
        <w:t xml:space="preserve">Mr. </w:t>
      </w:r>
      <w:r w:rsidRPr="009460B3">
        <w:rPr>
          <w:rFonts w:eastAsiaTheme="minorHAnsi"/>
          <w:szCs w:val="20"/>
        </w:rPr>
        <w:t xml:space="preserve">Kurt Floren, </w:t>
      </w:r>
      <w:proofErr w:type="gramStart"/>
      <w:r w:rsidRPr="009460B3">
        <w:rPr>
          <w:rFonts w:eastAsiaTheme="minorHAnsi"/>
          <w:szCs w:val="20"/>
        </w:rPr>
        <w:t>County</w:t>
      </w:r>
      <w:proofErr w:type="gramEnd"/>
      <w:r w:rsidRPr="009460B3">
        <w:rPr>
          <w:rFonts w:eastAsiaTheme="minorHAnsi"/>
          <w:szCs w:val="20"/>
        </w:rPr>
        <w:t xml:space="preserve"> of Los Angeles</w:t>
      </w:r>
      <w:r>
        <w:rPr>
          <w:rFonts w:eastAsiaTheme="minorHAnsi"/>
          <w:szCs w:val="20"/>
        </w:rPr>
        <w:t xml:space="preserve"> stated he was o</w:t>
      </w:r>
      <w:r w:rsidRPr="009460B3">
        <w:rPr>
          <w:rFonts w:eastAsiaTheme="minorHAnsi"/>
          <w:szCs w:val="20"/>
        </w:rPr>
        <w:t>pposed and agree</w:t>
      </w:r>
      <w:r>
        <w:rPr>
          <w:rFonts w:eastAsiaTheme="minorHAnsi"/>
          <w:szCs w:val="20"/>
        </w:rPr>
        <w:t>s</w:t>
      </w:r>
      <w:r w:rsidRPr="009460B3">
        <w:rPr>
          <w:rFonts w:eastAsiaTheme="minorHAnsi"/>
          <w:szCs w:val="20"/>
        </w:rPr>
        <w:t xml:space="preserve"> with </w:t>
      </w:r>
      <w:r>
        <w:rPr>
          <w:rFonts w:eastAsiaTheme="minorHAnsi"/>
          <w:szCs w:val="20"/>
        </w:rPr>
        <w:t>Mr. Minnich’s</w:t>
      </w:r>
      <w:r w:rsidRPr="009460B3">
        <w:rPr>
          <w:rFonts w:eastAsiaTheme="minorHAnsi"/>
          <w:szCs w:val="20"/>
        </w:rPr>
        <w:t xml:space="preserve"> comments.  </w:t>
      </w:r>
      <w:r>
        <w:rPr>
          <w:rFonts w:eastAsiaTheme="minorHAnsi"/>
          <w:szCs w:val="20"/>
        </w:rPr>
        <w:t xml:space="preserve">He used </w:t>
      </w:r>
      <w:r w:rsidRPr="009460B3">
        <w:rPr>
          <w:rFonts w:eastAsiaTheme="minorHAnsi"/>
          <w:szCs w:val="20"/>
        </w:rPr>
        <w:t xml:space="preserve">chicken as an example, focusing on restaurant style and </w:t>
      </w:r>
      <w:r>
        <w:rPr>
          <w:rFonts w:eastAsiaTheme="minorHAnsi"/>
          <w:szCs w:val="20"/>
        </w:rPr>
        <w:t>used</w:t>
      </w:r>
      <w:r w:rsidRPr="009460B3">
        <w:rPr>
          <w:rFonts w:eastAsiaTheme="minorHAnsi"/>
          <w:szCs w:val="20"/>
        </w:rPr>
        <w:t xml:space="preserve"> a bucket of chicken</w:t>
      </w:r>
      <w:r>
        <w:rPr>
          <w:rFonts w:eastAsiaTheme="minorHAnsi"/>
          <w:szCs w:val="20"/>
        </w:rPr>
        <w:t xml:space="preserve"> as an example of</w:t>
      </w:r>
      <w:r w:rsidRPr="009460B3">
        <w:rPr>
          <w:rFonts w:eastAsiaTheme="minorHAnsi"/>
          <w:szCs w:val="20"/>
        </w:rPr>
        <w:t xml:space="preserve"> not</w:t>
      </w:r>
      <w:r>
        <w:rPr>
          <w:rFonts w:eastAsiaTheme="minorHAnsi"/>
          <w:szCs w:val="20"/>
        </w:rPr>
        <w:t xml:space="preserve"> being</w:t>
      </w:r>
      <w:r w:rsidRPr="009460B3">
        <w:rPr>
          <w:rFonts w:eastAsiaTheme="minorHAnsi"/>
          <w:szCs w:val="20"/>
        </w:rPr>
        <w:t xml:space="preserve"> a single serving.  </w:t>
      </w:r>
      <w:r>
        <w:rPr>
          <w:rFonts w:eastAsiaTheme="minorHAnsi"/>
          <w:szCs w:val="20"/>
        </w:rPr>
        <w:t xml:space="preserve">He suggested </w:t>
      </w:r>
      <w:proofErr w:type="gramStart"/>
      <w:r>
        <w:rPr>
          <w:rFonts w:eastAsiaTheme="minorHAnsi"/>
          <w:szCs w:val="20"/>
        </w:rPr>
        <w:t>i</w:t>
      </w:r>
      <w:r w:rsidR="0096630E">
        <w:rPr>
          <w:rFonts w:eastAsiaTheme="minorHAnsi"/>
          <w:szCs w:val="20"/>
        </w:rPr>
        <w:t>f</w:t>
      </w:r>
      <w:r w:rsidR="00AC3322">
        <w:rPr>
          <w:rFonts w:eastAsiaTheme="minorHAnsi"/>
          <w:szCs w:val="20"/>
        </w:rPr>
        <w:t xml:space="preserve">  </w:t>
      </w:r>
      <w:r w:rsidR="00AC3322" w:rsidRPr="00273DD5">
        <w:rPr>
          <w:szCs w:val="20"/>
        </w:rPr>
        <w:t>“</w:t>
      </w:r>
      <w:proofErr w:type="gramEnd"/>
      <w:r w:rsidR="00AC3322" w:rsidRPr="00273DD5">
        <w:rPr>
          <w:szCs w:val="20"/>
          <w:u w:val="single"/>
        </w:rPr>
        <w:t>packed or</w:t>
      </w:r>
      <w:r w:rsidR="00AC3322" w:rsidRPr="00273DD5">
        <w:rPr>
          <w:szCs w:val="20"/>
        </w:rPr>
        <w:t xml:space="preserve">” </w:t>
      </w:r>
      <w:r w:rsidR="00AC3322">
        <w:rPr>
          <w:szCs w:val="20"/>
        </w:rPr>
        <w:t xml:space="preserve">was removed </w:t>
      </w:r>
      <w:r w:rsidR="00AC3322" w:rsidRPr="00273DD5">
        <w:rPr>
          <w:szCs w:val="20"/>
        </w:rPr>
        <w:t xml:space="preserve">from the existing language </w:t>
      </w:r>
      <w:r>
        <w:rPr>
          <w:rFonts w:eastAsiaTheme="minorHAnsi"/>
          <w:szCs w:val="20"/>
        </w:rPr>
        <w:t>he would be in support of the item.</w:t>
      </w:r>
    </w:p>
    <w:p w14:paraId="109560A2" w14:textId="7F4C2C56" w:rsidR="009405A5" w:rsidRPr="00AD3826" w:rsidRDefault="009405A5" w:rsidP="00AD3826">
      <w:pPr>
        <w:pStyle w:val="ListParagraph"/>
        <w:numPr>
          <w:ilvl w:val="0"/>
          <w:numId w:val="27"/>
        </w:numPr>
        <w:rPr>
          <w:szCs w:val="20"/>
        </w:rPr>
      </w:pPr>
      <w:r>
        <w:rPr>
          <w:rFonts w:eastAsiaTheme="minorHAnsi"/>
          <w:szCs w:val="20"/>
        </w:rPr>
        <w:t xml:space="preserve">Hal Prince, Florida </w:t>
      </w:r>
      <w:r w:rsidR="00E80144">
        <w:rPr>
          <w:rFonts w:eastAsiaTheme="minorHAnsi"/>
          <w:szCs w:val="20"/>
        </w:rPr>
        <w:t>said he would support the item with Mr. Floren’s proposed change.</w:t>
      </w:r>
    </w:p>
    <w:p w14:paraId="011C6C0D" w14:textId="77777777" w:rsidR="00777050" w:rsidRPr="002A7C3B" w:rsidRDefault="00777050" w:rsidP="00777050">
      <w:pPr>
        <w:spacing w:before="240" w:after="0"/>
        <w:ind w:left="720"/>
        <w:rPr>
          <w:b/>
        </w:rPr>
      </w:pPr>
      <w:r w:rsidRPr="002A7C3B">
        <w:rPr>
          <w:b/>
        </w:rPr>
        <w:t>Industry:</w:t>
      </w:r>
    </w:p>
    <w:p w14:paraId="3A69E0DA" w14:textId="284E37F7" w:rsidR="00777050" w:rsidRPr="002A7C3B" w:rsidRDefault="001C4A86" w:rsidP="00DC2C80">
      <w:pPr>
        <w:pStyle w:val="ListParagraph"/>
        <w:numPr>
          <w:ilvl w:val="0"/>
          <w:numId w:val="27"/>
        </w:numPr>
        <w:spacing w:after="0" w:line="259" w:lineRule="auto"/>
        <w:contextualSpacing/>
        <w:jc w:val="left"/>
      </w:pPr>
      <w:r>
        <w:t>None</w:t>
      </w:r>
    </w:p>
    <w:p w14:paraId="0AE3D288" w14:textId="77777777" w:rsidR="00777050" w:rsidRPr="002A7C3B" w:rsidRDefault="00777050" w:rsidP="00777050">
      <w:pPr>
        <w:spacing w:before="240" w:after="0"/>
        <w:ind w:left="720"/>
        <w:rPr>
          <w:b/>
        </w:rPr>
      </w:pPr>
      <w:r w:rsidRPr="002A7C3B">
        <w:rPr>
          <w:b/>
        </w:rPr>
        <w:t>Advisory:</w:t>
      </w:r>
    </w:p>
    <w:p w14:paraId="61106759" w14:textId="3FF9F692" w:rsidR="00777050" w:rsidRPr="002A7C3B" w:rsidRDefault="001C4A86" w:rsidP="00DC2C80">
      <w:pPr>
        <w:pStyle w:val="ListParagraph"/>
        <w:numPr>
          <w:ilvl w:val="0"/>
          <w:numId w:val="27"/>
        </w:numPr>
        <w:spacing w:after="0" w:line="259" w:lineRule="auto"/>
        <w:contextualSpacing/>
        <w:jc w:val="left"/>
      </w:pPr>
      <w:r>
        <w:t>None</w:t>
      </w:r>
    </w:p>
    <w:p w14:paraId="4D59A729" w14:textId="77777777" w:rsidR="00777050" w:rsidRPr="002A7C3B" w:rsidRDefault="00777050" w:rsidP="00335D2E">
      <w:pPr>
        <w:keepNext/>
        <w:spacing w:before="240"/>
        <w:rPr>
          <w:b/>
        </w:rPr>
      </w:pPr>
      <w:r>
        <w:rPr>
          <w:b/>
        </w:rPr>
        <w:t>Comments</w:t>
      </w:r>
      <w:r w:rsidRPr="002A7C3B">
        <w:rPr>
          <w:b/>
        </w:rPr>
        <w:t xml:space="preserve"> Against:</w:t>
      </w:r>
    </w:p>
    <w:p w14:paraId="036EA3F8" w14:textId="77777777" w:rsidR="00777050" w:rsidRPr="002A7C3B" w:rsidRDefault="00777050" w:rsidP="00335D2E">
      <w:pPr>
        <w:keepNext/>
        <w:spacing w:after="0"/>
        <w:ind w:left="720"/>
        <w:rPr>
          <w:b/>
        </w:rPr>
      </w:pPr>
      <w:r w:rsidRPr="002A7C3B">
        <w:rPr>
          <w:b/>
        </w:rPr>
        <w:t>Regulatory:</w:t>
      </w:r>
    </w:p>
    <w:p w14:paraId="0DDCBD1D" w14:textId="2A907E5A" w:rsidR="00750235" w:rsidRPr="00F8660A" w:rsidRDefault="00CB7E24" w:rsidP="00CF3529">
      <w:pPr>
        <w:pStyle w:val="ListParagraph"/>
        <w:numPr>
          <w:ilvl w:val="0"/>
          <w:numId w:val="28"/>
        </w:numPr>
        <w:rPr>
          <w:szCs w:val="20"/>
        </w:rPr>
      </w:pPr>
      <w:r>
        <w:rPr>
          <w:rFonts w:eastAsiaTheme="minorHAnsi"/>
          <w:szCs w:val="20"/>
        </w:rPr>
        <w:t xml:space="preserve">Mr. </w:t>
      </w:r>
      <w:r w:rsidR="00041957">
        <w:rPr>
          <w:rFonts w:eastAsiaTheme="minorHAnsi"/>
          <w:szCs w:val="20"/>
        </w:rPr>
        <w:t>Jim Willis</w:t>
      </w:r>
      <w:r>
        <w:rPr>
          <w:rFonts w:eastAsiaTheme="minorHAnsi"/>
          <w:szCs w:val="20"/>
        </w:rPr>
        <w:t>, New York</w:t>
      </w:r>
      <w:r w:rsidR="00AC2CA5">
        <w:rPr>
          <w:rFonts w:eastAsiaTheme="minorHAnsi"/>
          <w:szCs w:val="20"/>
        </w:rPr>
        <w:t xml:space="preserve"> did not support the item.</w:t>
      </w:r>
    </w:p>
    <w:p w14:paraId="5ECDC99A" w14:textId="040F071A" w:rsidR="006179FA" w:rsidRPr="00F8660A" w:rsidRDefault="006179FA" w:rsidP="00CF3529">
      <w:pPr>
        <w:pStyle w:val="ListParagraph"/>
        <w:numPr>
          <w:ilvl w:val="0"/>
          <w:numId w:val="28"/>
        </w:numPr>
        <w:rPr>
          <w:szCs w:val="20"/>
        </w:rPr>
      </w:pPr>
      <w:r>
        <w:rPr>
          <w:rFonts w:eastAsiaTheme="minorHAnsi"/>
          <w:szCs w:val="20"/>
        </w:rPr>
        <w:t xml:space="preserve">Doug Rathbun, </w:t>
      </w:r>
      <w:r w:rsidR="001E14C6">
        <w:rPr>
          <w:rFonts w:eastAsiaTheme="minorHAnsi"/>
          <w:szCs w:val="20"/>
        </w:rPr>
        <w:t>Illinois opposed the item.</w:t>
      </w:r>
    </w:p>
    <w:p w14:paraId="5F1DC3E7" w14:textId="77777777" w:rsidR="00777050" w:rsidRPr="002A7C3B" w:rsidRDefault="00777050" w:rsidP="00777050">
      <w:pPr>
        <w:spacing w:before="240" w:after="0"/>
        <w:ind w:left="720"/>
        <w:rPr>
          <w:b/>
        </w:rPr>
      </w:pPr>
      <w:r w:rsidRPr="002A7C3B">
        <w:rPr>
          <w:b/>
        </w:rPr>
        <w:t>Industry:</w:t>
      </w:r>
    </w:p>
    <w:p w14:paraId="13F14CA9" w14:textId="6D0A8BE7" w:rsidR="00777050" w:rsidRPr="002A7C3B" w:rsidRDefault="00B97A47" w:rsidP="00DC2C80">
      <w:pPr>
        <w:pStyle w:val="ListParagraph"/>
        <w:numPr>
          <w:ilvl w:val="0"/>
          <w:numId w:val="28"/>
        </w:numPr>
        <w:spacing w:after="0" w:line="259" w:lineRule="auto"/>
        <w:contextualSpacing/>
        <w:jc w:val="left"/>
      </w:pPr>
      <w:r>
        <w:t>None</w:t>
      </w:r>
    </w:p>
    <w:p w14:paraId="2B16BDC5" w14:textId="77777777" w:rsidR="00777050" w:rsidRPr="00AC5B86" w:rsidRDefault="00777050" w:rsidP="00777050">
      <w:pPr>
        <w:spacing w:before="240" w:after="0"/>
        <w:ind w:left="720"/>
        <w:rPr>
          <w:b/>
        </w:rPr>
      </w:pPr>
      <w:r w:rsidRPr="002A7C3B">
        <w:rPr>
          <w:b/>
        </w:rPr>
        <w:t>Advisory:</w:t>
      </w:r>
    </w:p>
    <w:p w14:paraId="227B0842" w14:textId="5794422C" w:rsidR="00777050" w:rsidRDefault="00B97A47" w:rsidP="00DC2C80">
      <w:pPr>
        <w:pStyle w:val="ListParagraph"/>
        <w:numPr>
          <w:ilvl w:val="0"/>
          <w:numId w:val="28"/>
        </w:numPr>
        <w:spacing w:after="0" w:line="259" w:lineRule="auto"/>
        <w:contextualSpacing/>
        <w:jc w:val="left"/>
      </w:pPr>
      <w:r>
        <w:t>None</w:t>
      </w:r>
    </w:p>
    <w:p w14:paraId="64F88FB6" w14:textId="77777777" w:rsidR="00777050" w:rsidRPr="002A7C3B" w:rsidRDefault="00777050" w:rsidP="00777050">
      <w:pPr>
        <w:spacing w:before="240"/>
        <w:rPr>
          <w:b/>
        </w:rPr>
      </w:pPr>
      <w:r>
        <w:rPr>
          <w:b/>
        </w:rPr>
        <w:t>Neutral Comments</w:t>
      </w:r>
      <w:r w:rsidRPr="002A7C3B">
        <w:rPr>
          <w:b/>
        </w:rPr>
        <w:t>:</w:t>
      </w:r>
    </w:p>
    <w:p w14:paraId="2EAE1AC0" w14:textId="77777777" w:rsidR="00777050" w:rsidRPr="002A7C3B" w:rsidRDefault="00777050" w:rsidP="00777050">
      <w:pPr>
        <w:spacing w:after="0"/>
        <w:ind w:left="720"/>
        <w:rPr>
          <w:b/>
        </w:rPr>
      </w:pPr>
      <w:r w:rsidRPr="002A7C3B">
        <w:rPr>
          <w:b/>
        </w:rPr>
        <w:t>Regulatory:</w:t>
      </w:r>
    </w:p>
    <w:p w14:paraId="68450539" w14:textId="75007640" w:rsidR="00777050" w:rsidRPr="00FE0A63" w:rsidRDefault="002976C3" w:rsidP="00FE0A63">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B97A47" w:rsidRPr="00EB01C3">
        <w:rPr>
          <w:rFonts w:eastAsiaTheme="minorHAnsi"/>
          <w:szCs w:val="20"/>
        </w:rPr>
        <w:t>Loren Minnich, Kansas</w:t>
      </w:r>
      <w:r w:rsidR="00B97A47">
        <w:rPr>
          <w:rFonts w:eastAsiaTheme="minorHAnsi"/>
          <w:szCs w:val="20"/>
        </w:rPr>
        <w:t>, disagreed</w:t>
      </w:r>
      <w:r w:rsidR="00B97A47" w:rsidRPr="00EB01C3">
        <w:rPr>
          <w:rFonts w:eastAsiaTheme="minorHAnsi"/>
          <w:szCs w:val="20"/>
        </w:rPr>
        <w:t xml:space="preserve"> with Delaware, </w:t>
      </w:r>
      <w:r w:rsidR="00B97A47">
        <w:rPr>
          <w:rFonts w:eastAsiaTheme="minorHAnsi"/>
          <w:szCs w:val="20"/>
        </w:rPr>
        <w:t xml:space="preserve">and stated that a </w:t>
      </w:r>
      <w:r w:rsidR="00B97A47" w:rsidRPr="00EB01C3">
        <w:rPr>
          <w:rFonts w:eastAsiaTheme="minorHAnsi"/>
          <w:szCs w:val="20"/>
        </w:rPr>
        <w:t xml:space="preserve">single serving is extremely subjective. We could provide clarification but adding </w:t>
      </w:r>
      <w:proofErr w:type="gramStart"/>
      <w:r w:rsidR="00B97A47" w:rsidRPr="00EB01C3">
        <w:rPr>
          <w:rFonts w:eastAsiaTheme="minorHAnsi"/>
          <w:szCs w:val="20"/>
        </w:rPr>
        <w:t>single</w:t>
      </w:r>
      <w:proofErr w:type="gramEnd"/>
      <w:r w:rsidR="00B97A47" w:rsidRPr="00EB01C3">
        <w:rPr>
          <w:rFonts w:eastAsiaTheme="minorHAnsi"/>
          <w:szCs w:val="20"/>
        </w:rPr>
        <w:t xml:space="preserve"> serving isn’t the way.</w:t>
      </w:r>
    </w:p>
    <w:p w14:paraId="3AE654DE" w14:textId="77777777" w:rsidR="00777050" w:rsidRPr="002A7C3B" w:rsidRDefault="00777050" w:rsidP="00777050">
      <w:pPr>
        <w:spacing w:before="240" w:after="0"/>
        <w:ind w:left="720"/>
        <w:rPr>
          <w:b/>
        </w:rPr>
      </w:pPr>
      <w:r w:rsidRPr="002A7C3B">
        <w:rPr>
          <w:b/>
        </w:rPr>
        <w:t>Industry:</w:t>
      </w:r>
    </w:p>
    <w:p w14:paraId="31529779" w14:textId="0BA0C1B8" w:rsidR="00777050" w:rsidRPr="002A7C3B" w:rsidRDefault="00B97A47" w:rsidP="00DC2C80">
      <w:pPr>
        <w:pStyle w:val="ListParagraph"/>
        <w:numPr>
          <w:ilvl w:val="0"/>
          <w:numId w:val="28"/>
        </w:numPr>
        <w:spacing w:after="0" w:line="259" w:lineRule="auto"/>
        <w:contextualSpacing/>
        <w:jc w:val="left"/>
      </w:pPr>
      <w:r>
        <w:t>None</w:t>
      </w:r>
    </w:p>
    <w:p w14:paraId="7CE874F4" w14:textId="360C57FF" w:rsidR="00934EA6" w:rsidRPr="002A7C3B" w:rsidRDefault="00777050" w:rsidP="00934EA6">
      <w:pPr>
        <w:keepNext/>
        <w:keepLines/>
        <w:spacing w:before="240" w:after="0"/>
        <w:ind w:left="720"/>
        <w:rPr>
          <w:b/>
        </w:rPr>
      </w:pPr>
      <w:r w:rsidRPr="002A7C3B">
        <w:rPr>
          <w:b/>
        </w:rPr>
        <w:lastRenderedPageBreak/>
        <w:t>Advisory:</w:t>
      </w:r>
    </w:p>
    <w:p w14:paraId="48ED6CF8" w14:textId="249C0721" w:rsidR="008614DA" w:rsidRPr="0057494E" w:rsidRDefault="00B97A47" w:rsidP="0057494E">
      <w:pPr>
        <w:pStyle w:val="ListParagraph"/>
        <w:keepNext/>
        <w:keepLines/>
        <w:spacing w:after="0" w:line="259" w:lineRule="auto"/>
        <w:ind w:left="1080"/>
        <w:contextualSpacing/>
        <w:jc w:val="left"/>
        <w:rPr>
          <w:b/>
        </w:rPr>
      </w:pPr>
      <w:r>
        <w:t>None</w:t>
      </w:r>
    </w:p>
    <w:p w14:paraId="2F04DDDB" w14:textId="06C4DC9B" w:rsidR="00BA6CB4" w:rsidRPr="000D77D0" w:rsidRDefault="00934EA6" w:rsidP="003D4775">
      <w:pPr>
        <w:keepNext/>
        <w:spacing w:before="240"/>
        <w:rPr>
          <w:b/>
        </w:rPr>
      </w:pPr>
      <w:r w:rsidRPr="002A7C3B">
        <w:rPr>
          <w:b/>
        </w:rPr>
        <w:t>Item Develop</w:t>
      </w:r>
      <w:r w:rsidRPr="00E025F9">
        <w:rPr>
          <w:b/>
        </w:rPr>
        <w:t>ment</w:t>
      </w:r>
    </w:p>
    <w:p w14:paraId="424C81C0" w14:textId="26BE9793" w:rsidR="00CF44D0" w:rsidRDefault="0073299B" w:rsidP="00DA0EA3">
      <w:r w:rsidRPr="002769F8">
        <w:rPr>
          <w:u w:val="single"/>
        </w:rPr>
        <w:t>NCWM 2023 Interim Meeting</w:t>
      </w:r>
      <w:r>
        <w:t>:</w:t>
      </w:r>
      <w:r w:rsidR="002769F8" w:rsidRPr="002769F8">
        <w:t xml:space="preserve"> </w:t>
      </w:r>
      <w:r w:rsidR="002769F8">
        <w:t xml:space="preserve">The Committee </w:t>
      </w:r>
      <w:r w:rsidR="00D315E0">
        <w:t xml:space="preserve">heard both </w:t>
      </w:r>
      <w:r w:rsidR="00E05175">
        <w:t xml:space="preserve">support and opposition for this item, but believed </w:t>
      </w:r>
      <w:r w:rsidR="00D24885">
        <w:t xml:space="preserve">much of the opposition was </w:t>
      </w:r>
      <w:r w:rsidR="00517D93">
        <w:t xml:space="preserve">addressed with Mr. Floren’s proposed change and </w:t>
      </w:r>
      <w:r w:rsidR="003903F3">
        <w:t xml:space="preserve">assigned Voting status to this item.  </w:t>
      </w:r>
      <w:r w:rsidR="007E3DCC" w:rsidRPr="0057494E">
        <w:rPr>
          <w:szCs w:val="20"/>
        </w:rPr>
        <w:t>The Committee removed “</w:t>
      </w:r>
      <w:r w:rsidR="007E3DCC" w:rsidRPr="0057494E">
        <w:rPr>
          <w:szCs w:val="20"/>
          <w:u w:val="single"/>
        </w:rPr>
        <w:t>packed or</w:t>
      </w:r>
      <w:r w:rsidR="007E3DCC" w:rsidRPr="0057494E">
        <w:rPr>
          <w:szCs w:val="20"/>
        </w:rPr>
        <w:t>” from the existing language as suggested by Mr. Floren; the Committee believes this change better clarifies the intent of the requirement</w:t>
      </w:r>
      <w:r w:rsidR="007E3DCC" w:rsidRPr="007E3DCC">
        <w:rPr>
          <w:rFonts w:ascii="Segoe UI" w:hAnsi="Segoe UI" w:cs="Segoe UI"/>
          <w:sz w:val="18"/>
          <w:szCs w:val="18"/>
        </w:rPr>
        <w:t>.</w:t>
      </w:r>
      <w:r w:rsidR="007E3DCC">
        <w:rPr>
          <w:rFonts w:ascii="Segoe UI" w:hAnsi="Segoe UI" w:cs="Segoe UI"/>
          <w:sz w:val="18"/>
          <w:szCs w:val="18"/>
        </w:rPr>
        <w:t xml:space="preserve">  </w:t>
      </w:r>
    </w:p>
    <w:p w14:paraId="2094D458" w14:textId="77777777" w:rsidR="00C262D1" w:rsidRPr="00C46736" w:rsidRDefault="00C262D1" w:rsidP="00C262D1">
      <w:pPr>
        <w:keepNext/>
        <w:keepLines/>
        <w:rPr>
          <w:szCs w:val="20"/>
        </w:rPr>
      </w:pPr>
      <w:r w:rsidRPr="00C46736">
        <w:rPr>
          <w:b/>
          <w:szCs w:val="20"/>
        </w:rPr>
        <w:t>Regional Associations’ Comments:</w:t>
      </w:r>
    </w:p>
    <w:p w14:paraId="10F048C9"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Floren, LA County, felt this was a misguided proposal. He believes that the existing wording of ‘if prepackaged’ already addresses the issue. Mr. David Sefcik, NIST OWM, described that in a 2017 task group, 14 regulators and 7 industry members worked out this regulation in the first place, and that adding the word ‘single serving’ would make the regulations too onerous. This item is supposed to allow grocery store prepared food </w:t>
      </w:r>
      <w:proofErr w:type="gramStart"/>
      <w:r w:rsidR="00F75F43">
        <w:rPr>
          <w:rFonts w:eastAsia="Times New Roman"/>
          <w:szCs w:val="24"/>
        </w:rPr>
        <w:t>similar to</w:t>
      </w:r>
      <w:proofErr w:type="gramEnd"/>
      <w:r w:rsidR="00F75F43">
        <w:rPr>
          <w:rFonts w:eastAsia="Times New Roman"/>
          <w:szCs w:val="24"/>
        </w:rPr>
        <w:t xml:space="preserve"> what you would buy at a restaurant to be under the same regulations as a restaurant. By adding the word ‘single’ serving it would require weight statements on items such as large pizzas or buckets of chicken wings, which were meant to be excluded.  </w:t>
      </w:r>
    </w:p>
    <w:p w14:paraId="6D25073B" w14:textId="77777777" w:rsidR="00F75F43" w:rsidRDefault="00F75F43" w:rsidP="00F75F43">
      <w:pPr>
        <w:spacing w:after="0"/>
        <w:rPr>
          <w:rFonts w:eastAsia="Times New Roman"/>
          <w:szCs w:val="24"/>
        </w:rPr>
      </w:pPr>
    </w:p>
    <w:p w14:paraId="08A2F04A" w14:textId="3808782F" w:rsidR="00C262D1" w:rsidRPr="00C46736" w:rsidRDefault="00F75F43" w:rsidP="00F75F43">
      <w:pPr>
        <w:rPr>
          <w:szCs w:val="20"/>
        </w:rPr>
      </w:pPr>
      <w:r>
        <w:rPr>
          <w:rFonts w:eastAsia="Times New Roman"/>
          <w:szCs w:val="24"/>
        </w:rPr>
        <w:t xml:space="preserve">As the WWMA L&amp;R Committee heard no comments in support of this item, we recommend the item be </w:t>
      </w:r>
      <w:r w:rsidRPr="002F2C9A">
        <w:rPr>
          <w:rFonts w:eastAsia="Times New Roman"/>
          <w:szCs w:val="24"/>
        </w:rPr>
        <w:t>withdrawn</w:t>
      </w:r>
      <w:r w:rsidR="009934C4">
        <w:rPr>
          <w:rFonts w:eastAsia="Times New Roman"/>
          <w:szCs w:val="24"/>
        </w:rPr>
        <w:t>.</w:t>
      </w:r>
    </w:p>
    <w:p w14:paraId="56EB6092" w14:textId="77777777" w:rsidR="00390AE4" w:rsidRDefault="00C262D1" w:rsidP="00390AE4">
      <w:pPr>
        <w:spacing w:after="0"/>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90AE4">
        <w:rPr>
          <w:rFonts w:eastAsia="Times New Roman"/>
          <w:szCs w:val="24"/>
        </w:rPr>
        <w:t>The Committee heard various comments in favor and against this item. Ms. Lisa Warfield (NIST OWM) recommended that this item be withdrawn since it had been previously and extensively vetted by the “Ready to Eat Foods” task group. Hal Prince (Florida) also recommended that this item be withdrawn but did concede that there will a</w:t>
      </w:r>
      <w:r w:rsidR="00390AE4">
        <w:t xml:space="preserve">lways be a gray area and doesn’t know if there is a better way – possibly reconvene a task group. </w:t>
      </w:r>
    </w:p>
    <w:p w14:paraId="1EE4B302" w14:textId="77777777" w:rsidR="00390AE4" w:rsidRDefault="00390AE4" w:rsidP="00390AE4">
      <w:pPr>
        <w:spacing w:after="0"/>
      </w:pPr>
    </w:p>
    <w:p w14:paraId="46B411C4" w14:textId="77777777" w:rsidR="00390AE4" w:rsidRDefault="00390AE4" w:rsidP="00390AE4">
      <w:pPr>
        <w:spacing w:after="0"/>
      </w:pPr>
      <w:r>
        <w:t xml:space="preserve">Mr. Tim Chesser (Arkansas) commented that he could see the confusion of how “Ready to Eat” food is currently defined (and interpreted). While he feels that this is a jurisdictional issue, he would like this item to be considered. </w:t>
      </w:r>
    </w:p>
    <w:p w14:paraId="051A7555" w14:textId="77777777" w:rsidR="00390AE4" w:rsidRDefault="00390AE4" w:rsidP="00390AE4">
      <w:pPr>
        <w:spacing w:after="0"/>
      </w:pPr>
    </w:p>
    <w:p w14:paraId="6313EB49" w14:textId="77777777" w:rsidR="00390AE4" w:rsidRDefault="00390AE4" w:rsidP="00390AE4">
      <w:pPr>
        <w:spacing w:after="0"/>
      </w:pPr>
      <w:r>
        <w:t xml:space="preserve">Robert Huff (Delaware), who submitted the item, clarified the intent of the addition of “single” which was to allow the consumer to make a value comparison.  </w:t>
      </w:r>
    </w:p>
    <w:p w14:paraId="0E362C36" w14:textId="77777777" w:rsidR="00390AE4" w:rsidRDefault="00390AE4" w:rsidP="00390AE4">
      <w:pPr>
        <w:spacing w:after="0"/>
        <w:rPr>
          <w:rFonts w:eastAsia="Times New Roman"/>
          <w:szCs w:val="24"/>
        </w:rPr>
      </w:pPr>
    </w:p>
    <w:p w14:paraId="6DE902D3" w14:textId="01EBE8D6" w:rsidR="00C262D1" w:rsidRPr="00C43AE0" w:rsidRDefault="00390AE4" w:rsidP="00E541C2">
      <w:pPr>
        <w:rPr>
          <w:rFonts w:eastAsia="Times New Roman"/>
          <w:szCs w:val="24"/>
        </w:rPr>
      </w:pPr>
      <w:r>
        <w:rPr>
          <w:rFonts w:eastAsia="Times New Roman"/>
          <w:szCs w:val="24"/>
        </w:rPr>
        <w:t xml:space="preserve">While the Committee agrees that value comparison is important, adding the word “single” would not solve this issue since the quantity of a single serving or portion varies among businesses. In addition, the committee recognizes that the intent of the submission has merit, the language as proposed would not solve the presented issue and in turn would cause more confusion and other unintended consequences (i.e., excluding whole chicken, pizza, and ribs). The Committee recommends that this item be </w:t>
      </w:r>
      <w:r w:rsidRPr="002F2C9A">
        <w:rPr>
          <w:rFonts w:eastAsia="Times New Roman"/>
          <w:szCs w:val="24"/>
        </w:rPr>
        <w:t>withdrawn.</w:t>
      </w:r>
    </w:p>
    <w:p w14:paraId="1F1E3E7B" w14:textId="1860E413" w:rsidR="00C262D1" w:rsidRDefault="00C262D1" w:rsidP="00386B08">
      <w:pPr>
        <w:pStyle w:val="TableParagraph"/>
        <w:ind w:right="94"/>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 Minnich, Kansas commented this item has been considered in the past and believes it is a difficult subject for</w:t>
      </w:r>
      <w:r w:rsidR="00386B08">
        <w:rPr>
          <w:spacing w:val="-6"/>
          <w:sz w:val="20"/>
        </w:rPr>
        <w:t xml:space="preserve"> </w:t>
      </w:r>
      <w:r w:rsidR="00386B08">
        <w:rPr>
          <w:sz w:val="20"/>
        </w:rPr>
        <w:t>model</w:t>
      </w:r>
      <w:r w:rsidR="00386B08">
        <w:rPr>
          <w:spacing w:val="-7"/>
          <w:sz w:val="20"/>
        </w:rPr>
        <w:t xml:space="preserve"> </w:t>
      </w:r>
      <w:r w:rsidR="00386B08">
        <w:rPr>
          <w:sz w:val="20"/>
        </w:rPr>
        <w:t>language</w:t>
      </w:r>
      <w:r w:rsidR="00386B08">
        <w:rPr>
          <w:spacing w:val="-6"/>
          <w:sz w:val="20"/>
        </w:rPr>
        <w:t xml:space="preserve"> </w:t>
      </w:r>
      <w:r w:rsidR="00386B08">
        <w:rPr>
          <w:sz w:val="20"/>
        </w:rPr>
        <w:t>and</w:t>
      </w:r>
      <w:r w:rsidR="00386B08">
        <w:rPr>
          <w:spacing w:val="-6"/>
          <w:sz w:val="20"/>
        </w:rPr>
        <w:t xml:space="preserve"> </w:t>
      </w:r>
      <w:r w:rsidR="00386B08">
        <w:rPr>
          <w:sz w:val="20"/>
        </w:rPr>
        <w:t>enforcement</w:t>
      </w:r>
      <w:r w:rsidR="00386B08">
        <w:rPr>
          <w:spacing w:val="-7"/>
          <w:sz w:val="20"/>
        </w:rPr>
        <w:t xml:space="preserve"> </w:t>
      </w:r>
      <w:r w:rsidR="00386B08">
        <w:rPr>
          <w:sz w:val="20"/>
        </w:rPr>
        <w:t>purposes.</w:t>
      </w:r>
      <w:r w:rsidR="00386B08">
        <w:rPr>
          <w:spacing w:val="-6"/>
          <w:sz w:val="20"/>
        </w:rPr>
        <w:t xml:space="preserve"> </w:t>
      </w:r>
      <w:r w:rsidR="00386B08">
        <w:rPr>
          <w:sz w:val="20"/>
        </w:rPr>
        <w:t>He</w:t>
      </w:r>
      <w:r w:rsidR="00386B08">
        <w:rPr>
          <w:spacing w:val="-6"/>
          <w:sz w:val="20"/>
        </w:rPr>
        <w:t xml:space="preserve"> </w:t>
      </w:r>
      <w:r w:rsidR="00386B08">
        <w:rPr>
          <w:sz w:val="20"/>
        </w:rPr>
        <w:t>believes</w:t>
      </w:r>
      <w:r w:rsidR="00386B08">
        <w:rPr>
          <w:spacing w:val="-7"/>
          <w:sz w:val="20"/>
        </w:rPr>
        <w:t xml:space="preserve"> </w:t>
      </w:r>
      <w:r w:rsidR="00386B08">
        <w:rPr>
          <w:sz w:val="20"/>
        </w:rPr>
        <w:t>this</w:t>
      </w:r>
      <w:r w:rsidR="00386B08">
        <w:rPr>
          <w:spacing w:val="-8"/>
          <w:sz w:val="20"/>
        </w:rPr>
        <w:t xml:space="preserve"> </w:t>
      </w:r>
      <w:r w:rsidR="00386B08">
        <w:rPr>
          <w:sz w:val="20"/>
        </w:rPr>
        <w:t>item</w:t>
      </w:r>
      <w:r w:rsidR="00386B08">
        <w:rPr>
          <w:spacing w:val="-5"/>
          <w:sz w:val="20"/>
        </w:rPr>
        <w:t xml:space="preserve"> </w:t>
      </w:r>
      <w:r w:rsidR="00386B08">
        <w:rPr>
          <w:sz w:val="20"/>
        </w:rPr>
        <w:t>focuses</w:t>
      </w:r>
      <w:r w:rsidR="00386B08">
        <w:rPr>
          <w:spacing w:val="-7"/>
          <w:sz w:val="20"/>
        </w:rPr>
        <w:t xml:space="preserve"> </w:t>
      </w:r>
      <w:r w:rsidR="00386B08">
        <w:rPr>
          <w:sz w:val="20"/>
        </w:rPr>
        <w:t>on</w:t>
      </w:r>
      <w:r w:rsidR="00386B08">
        <w:rPr>
          <w:spacing w:val="-6"/>
          <w:sz w:val="20"/>
        </w:rPr>
        <w:t xml:space="preserve"> </w:t>
      </w:r>
      <w:r w:rsidR="00386B08">
        <w:rPr>
          <w:sz w:val="20"/>
        </w:rPr>
        <w:t>equity</w:t>
      </w:r>
      <w:r w:rsidR="00386B08">
        <w:rPr>
          <w:spacing w:val="-6"/>
          <w:sz w:val="20"/>
        </w:rPr>
        <w:t xml:space="preserve"> </w:t>
      </w:r>
      <w:r w:rsidR="00386B08">
        <w:rPr>
          <w:sz w:val="20"/>
        </w:rPr>
        <w:t>between</w:t>
      </w:r>
      <w:r w:rsidR="00386B08">
        <w:rPr>
          <w:spacing w:val="-6"/>
          <w:sz w:val="20"/>
        </w:rPr>
        <w:t xml:space="preserve"> </w:t>
      </w:r>
      <w:r w:rsidR="00386B08">
        <w:rPr>
          <w:sz w:val="20"/>
        </w:rPr>
        <w:t>places</w:t>
      </w:r>
      <w:r w:rsidR="00386B08">
        <w:rPr>
          <w:spacing w:val="-7"/>
          <w:sz w:val="20"/>
        </w:rPr>
        <w:t xml:space="preserve"> </w:t>
      </w:r>
      <w:r w:rsidR="00386B08">
        <w:rPr>
          <w:sz w:val="20"/>
        </w:rPr>
        <w:t>that</w:t>
      </w:r>
      <w:r w:rsidR="00386B08">
        <w:rPr>
          <w:spacing w:val="-7"/>
          <w:sz w:val="20"/>
        </w:rPr>
        <w:t xml:space="preserve"> </w:t>
      </w:r>
      <w:r w:rsidR="00386B08">
        <w:rPr>
          <w:sz w:val="20"/>
        </w:rPr>
        <w:t>prepare food for families such as a grocery store compared to a retail restaurant. He opposes the item because with the proposed language addition, the item only covers single serving. Ivan Hankins, Iowa does not oppose it being a change to</w:t>
      </w:r>
      <w:r w:rsidR="00386B08">
        <w:rPr>
          <w:spacing w:val="-1"/>
          <w:sz w:val="20"/>
        </w:rPr>
        <w:t xml:space="preserve"> </w:t>
      </w:r>
      <w:r w:rsidR="00386B08">
        <w:rPr>
          <w:sz w:val="20"/>
        </w:rPr>
        <w:t>cover</w:t>
      </w:r>
      <w:r w:rsidR="00386B08">
        <w:rPr>
          <w:spacing w:val="-1"/>
          <w:sz w:val="20"/>
        </w:rPr>
        <w:t xml:space="preserve"> </w:t>
      </w:r>
      <w:r w:rsidR="00386B08">
        <w:rPr>
          <w:sz w:val="20"/>
        </w:rPr>
        <w:t>a single serving. However, he</w:t>
      </w:r>
      <w:r w:rsidR="00386B08">
        <w:rPr>
          <w:spacing w:val="-2"/>
          <w:sz w:val="20"/>
        </w:rPr>
        <w:t xml:space="preserve"> </w:t>
      </w:r>
      <w:r w:rsidR="00386B08">
        <w:rPr>
          <w:sz w:val="20"/>
        </w:rPr>
        <w:t>does not support the word “may” and believes the item needs to</w:t>
      </w:r>
      <w:r w:rsidR="00386B08">
        <w:rPr>
          <w:spacing w:val="-1"/>
          <w:sz w:val="20"/>
        </w:rPr>
        <w:t xml:space="preserve"> </w:t>
      </w:r>
      <w:r w:rsidR="00386B08">
        <w:rPr>
          <w:sz w:val="20"/>
        </w:rPr>
        <w:t>be further developed. Mr. Minnich further questioned how to identify the term “single serving”. Hearing both objections and support for the item, and reviewing the proposed change, the Committee concurs this item is fully developed</w:t>
      </w:r>
      <w:r w:rsidR="00386B08">
        <w:rPr>
          <w:spacing w:val="-3"/>
          <w:sz w:val="20"/>
        </w:rPr>
        <w:t xml:space="preserve"> </w:t>
      </w:r>
      <w:r w:rsidR="00386B08">
        <w:rPr>
          <w:sz w:val="20"/>
        </w:rPr>
        <w:t>and</w:t>
      </w:r>
      <w:r w:rsidR="00386B08">
        <w:rPr>
          <w:spacing w:val="-5"/>
          <w:sz w:val="20"/>
        </w:rPr>
        <w:t xml:space="preserve"> </w:t>
      </w:r>
      <w:r w:rsidR="00386B08">
        <w:rPr>
          <w:sz w:val="20"/>
        </w:rPr>
        <w:t>is</w:t>
      </w:r>
      <w:r w:rsidR="00386B08">
        <w:rPr>
          <w:spacing w:val="-5"/>
          <w:sz w:val="20"/>
        </w:rPr>
        <w:t xml:space="preserve"> </w:t>
      </w:r>
      <w:r w:rsidR="00386B08">
        <w:rPr>
          <w:sz w:val="20"/>
        </w:rPr>
        <w:t>ready</w:t>
      </w:r>
      <w:r w:rsidR="00386B08">
        <w:rPr>
          <w:spacing w:val="-2"/>
          <w:sz w:val="20"/>
        </w:rPr>
        <w:t xml:space="preserve"> </w:t>
      </w:r>
      <w:r w:rsidR="00386B08">
        <w:rPr>
          <w:sz w:val="20"/>
        </w:rPr>
        <w:t>for</w:t>
      </w:r>
      <w:r w:rsidR="00386B08">
        <w:rPr>
          <w:spacing w:val="-6"/>
          <w:sz w:val="20"/>
        </w:rPr>
        <w:t xml:space="preserve"> </w:t>
      </w:r>
      <w:r w:rsidR="00386B08">
        <w:rPr>
          <w:sz w:val="20"/>
        </w:rPr>
        <w:t>voting</w:t>
      </w:r>
      <w:r w:rsidR="00386B08">
        <w:rPr>
          <w:spacing w:val="-3"/>
          <w:sz w:val="20"/>
        </w:rPr>
        <w:t xml:space="preserve"> </w:t>
      </w:r>
      <w:r w:rsidR="00386B08">
        <w:rPr>
          <w:spacing w:val="-2"/>
          <w:sz w:val="20"/>
        </w:rPr>
        <w:t>status.</w:t>
      </w:r>
    </w:p>
    <w:p w14:paraId="581A7535" w14:textId="77777777" w:rsidR="00386B08" w:rsidRPr="00386B08" w:rsidRDefault="00386B08" w:rsidP="00386B08">
      <w:pPr>
        <w:pStyle w:val="TableParagraph"/>
        <w:ind w:right="94"/>
        <w:jc w:val="both"/>
        <w:rPr>
          <w:sz w:val="20"/>
        </w:rPr>
      </w:pPr>
    </w:p>
    <w:p w14:paraId="177F4634" w14:textId="2AEE529D"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 </w:t>
      </w:r>
      <w:r w:rsidR="00D07D83" w:rsidRPr="00376211">
        <w:rPr>
          <w:szCs w:val="20"/>
        </w:rPr>
        <w:t xml:space="preserve">During the 2022 NEWMA Interim Meeting Lisa Warfield, NIST Technical Advisor commented that there were typos in the title and the slash should be a dot as such: </w:t>
      </w:r>
      <w:r w:rsidR="00D07D83" w:rsidRPr="00376211">
        <w:rPr>
          <w:b/>
          <w:bCs/>
          <w:szCs w:val="20"/>
        </w:rPr>
        <w:t>Section 1.12. Ready-to-Eat Food, 1</w:t>
      </w:r>
      <w:r w:rsidR="00D07D83" w:rsidRPr="00376211">
        <w:rPr>
          <w:b/>
          <w:bCs/>
          <w:strike/>
          <w:szCs w:val="20"/>
        </w:rPr>
        <w:t>/</w:t>
      </w:r>
      <w:r w:rsidR="00D07D83" w:rsidRPr="00376211">
        <w:rPr>
          <w:b/>
          <w:bCs/>
          <w:szCs w:val="20"/>
          <w:u w:val="single"/>
        </w:rPr>
        <w:t>.</w:t>
      </w:r>
      <w:r w:rsidR="00D07D83" w:rsidRPr="00376211">
        <w:rPr>
          <w:b/>
          <w:bCs/>
          <w:szCs w:val="20"/>
        </w:rPr>
        <w:t>12.2. Methods of Sale</w:t>
      </w:r>
      <w:r w:rsidR="00D07D83" w:rsidRPr="00376211">
        <w:rPr>
          <w:szCs w:val="20"/>
        </w:rPr>
        <w:t xml:space="preserve">. OWM does not believe this item has merit and believes it should be withdrawn. </w:t>
      </w:r>
      <w:r w:rsidR="00D07D83" w:rsidRPr="00376211">
        <w:rPr>
          <w:color w:val="000000"/>
          <w:szCs w:val="20"/>
        </w:rPr>
        <w:t xml:space="preserve">In 2016 </w:t>
      </w:r>
      <w:proofErr w:type="spellStart"/>
      <w:r w:rsidR="00D07D83" w:rsidRPr="00376211">
        <w:rPr>
          <w:color w:val="000000"/>
          <w:szCs w:val="20"/>
        </w:rPr>
        <w:t>a</w:t>
      </w:r>
      <w:proofErr w:type="spellEnd"/>
      <w:r w:rsidR="00D07D83" w:rsidRPr="00376211">
        <w:rPr>
          <w:color w:val="000000"/>
          <w:szCs w:val="20"/>
        </w:rPr>
        <w:t xml:space="preserve"> Ready to Eat Task Group was chaired by OWM and was comprised of 14 regulatory officials and seven 7 industry (including Walmart, Whole foods, Publix, Giant) and trade association representatives (Food Marketing Inst. And NJ </w:t>
      </w:r>
      <w:r w:rsidR="00D07D83" w:rsidRPr="00376211">
        <w:rPr>
          <w:color w:val="000000"/>
          <w:szCs w:val="20"/>
        </w:rPr>
        <w:lastRenderedPageBreak/>
        <w:t>Food Council). The method of sale and definition of “ready-to-eat” was significantly vetted prior to its last modification in 2018.  Ms. Warfield further stated that t</w:t>
      </w:r>
      <w:r w:rsidR="00D07D83" w:rsidRPr="00376211">
        <w:rPr>
          <w:szCs w:val="20"/>
        </w:rPr>
        <w:t>he definition of “ready-to-eat” only applies to restaurant food. Adding the word “single” eliminates such items as chicken and pizza. Jimmy Cassidy, Massachusetts; Steve Timar, New York; and John McGuire, New Jersey all support the item be withdrawn. Chair Sakin agrees. The Committee recommends the item be withdrawn from the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95544" w:rsidRPr="00A43BF4" w14:paraId="4E1BB096"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12367463" w14:textId="77777777" w:rsidR="00C95544" w:rsidRPr="00A43BF4" w:rsidRDefault="00C95544" w:rsidP="00A91CFA">
            <w:pPr>
              <w:spacing w:after="120"/>
              <w:jc w:val="center"/>
              <w:rPr>
                <w:rFonts w:eastAsia="Times New Roman"/>
                <w:b/>
                <w:szCs w:val="24"/>
              </w:rPr>
            </w:pPr>
            <w:r>
              <w:rPr>
                <w:rFonts w:eastAsia="Times New Roman"/>
                <w:b/>
                <w:szCs w:val="24"/>
              </w:rPr>
              <w:t>NEWMA MOS-23.3</w:t>
            </w:r>
          </w:p>
        </w:tc>
      </w:tr>
      <w:tr w:rsidR="00C95544" w:rsidRPr="00A43BF4" w14:paraId="2F9C790E" w14:textId="77777777" w:rsidTr="00A91CFA">
        <w:tc>
          <w:tcPr>
            <w:tcW w:w="9350" w:type="dxa"/>
            <w:tcBorders>
              <w:top w:val="single" w:sz="24" w:space="0" w:color="auto"/>
              <w:left w:val="single" w:sz="4" w:space="0" w:color="auto"/>
              <w:bottom w:val="single" w:sz="4" w:space="0" w:color="auto"/>
              <w:right w:val="single" w:sz="4" w:space="0" w:color="auto"/>
            </w:tcBorders>
          </w:tcPr>
          <w:p w14:paraId="1752544B" w14:textId="77777777" w:rsidR="00C95544" w:rsidRPr="00A43BF4" w:rsidRDefault="00C95544" w:rsidP="00A91CFA">
            <w:pPr>
              <w:spacing w:after="0"/>
              <w:rPr>
                <w:rFonts w:eastAsia="Times New Roman"/>
                <w:b/>
                <w:szCs w:val="24"/>
              </w:rPr>
            </w:pPr>
            <w:r w:rsidRPr="00A43BF4">
              <w:rPr>
                <w:rFonts w:eastAsia="Times New Roman"/>
                <w:b/>
                <w:szCs w:val="24"/>
              </w:rPr>
              <w:t>Regional recommendation to NCWM on item status:</w:t>
            </w:r>
          </w:p>
          <w:p w14:paraId="4C788701" w14:textId="77777777" w:rsidR="00C95544" w:rsidRPr="00A43BF4" w:rsidRDefault="00C95544" w:rsidP="00A91CFA">
            <w:pPr>
              <w:spacing w:after="0"/>
              <w:rPr>
                <w:rFonts w:eastAsia="Times New Roman"/>
                <w:szCs w:val="24"/>
              </w:rPr>
            </w:pPr>
          </w:p>
          <w:p w14:paraId="46E00F53" w14:textId="77777777" w:rsidR="00C95544" w:rsidRPr="00A43BF4" w:rsidRDefault="00C95544" w:rsidP="00A91CFA">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1CB8B474" w14:textId="77777777" w:rsidR="00C95544" w:rsidRPr="00A43BF4" w:rsidRDefault="00C95544" w:rsidP="00A91CFA">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4EF7CAF" w14:textId="77777777" w:rsidR="00C95544" w:rsidRPr="00A43BF4" w:rsidRDefault="00C95544" w:rsidP="00A91CFA">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228F4EC5" w14:textId="77777777" w:rsidR="00C95544" w:rsidRPr="00A43BF4" w:rsidRDefault="00C95544" w:rsidP="00A91CFA">
            <w:pPr>
              <w:spacing w:after="0"/>
              <w:ind w:left="720"/>
              <w:rPr>
                <w:rFonts w:eastAsia="Times New Roman"/>
                <w:szCs w:val="24"/>
              </w:rPr>
            </w:pPr>
            <w:r w:rsidRPr="00A43BF4">
              <w:rPr>
                <w:rFonts w:eastAsia="Times New Roman"/>
                <w:i/>
                <w:szCs w:val="24"/>
              </w:rPr>
              <w:t>(To be developed by an NCWM Task Group or Subcommittee)</w:t>
            </w:r>
          </w:p>
          <w:p w14:paraId="6ECDA585" w14:textId="77777777" w:rsidR="00C95544" w:rsidRPr="00A43BF4" w:rsidRDefault="00C95544" w:rsidP="00A91CFA">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253C3DE" w14:textId="77777777" w:rsidR="00C95544" w:rsidRPr="00A43BF4" w:rsidRDefault="00C95544" w:rsidP="00A91CFA">
            <w:pPr>
              <w:spacing w:after="0"/>
              <w:ind w:left="720"/>
              <w:rPr>
                <w:rFonts w:eastAsia="Times New Roman"/>
                <w:szCs w:val="24"/>
              </w:rPr>
            </w:pPr>
            <w:r w:rsidRPr="00A43BF4">
              <w:rPr>
                <w:rFonts w:eastAsia="Times New Roman"/>
                <w:i/>
                <w:szCs w:val="24"/>
              </w:rPr>
              <w:t xml:space="preserve">(To be developed by source of the proposal) </w:t>
            </w:r>
          </w:p>
          <w:p w14:paraId="428E12DC" w14:textId="77777777" w:rsidR="00C95544" w:rsidRPr="00A43BF4" w:rsidRDefault="00C95544" w:rsidP="00A91CFA">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5F765B62" w14:textId="77777777" w:rsidR="00C95544" w:rsidRPr="00A43BF4" w:rsidRDefault="00C95544" w:rsidP="00A91CFA">
            <w:pPr>
              <w:spacing w:after="0"/>
              <w:ind w:left="990" w:hanging="270"/>
              <w:rPr>
                <w:rFonts w:eastAsia="Times New Roman"/>
                <w:i/>
                <w:szCs w:val="24"/>
              </w:rPr>
            </w:pPr>
            <w:r w:rsidRPr="00A43BF4">
              <w:rPr>
                <w:rFonts w:eastAsia="Times New Roman"/>
                <w:i/>
                <w:szCs w:val="24"/>
              </w:rPr>
              <w:t>(In the case of new proposals, do not forward this item to NCWM)</w:t>
            </w:r>
          </w:p>
          <w:p w14:paraId="5A9CBA28" w14:textId="77777777" w:rsidR="00C95544" w:rsidRPr="00A43BF4" w:rsidRDefault="00C95544" w:rsidP="00A91CFA">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499E7E87" w14:textId="77777777" w:rsidR="00C95544" w:rsidRPr="00A43BF4" w:rsidRDefault="00C95544" w:rsidP="00A91CFA">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068CD65" w14:textId="77777777" w:rsidR="00C95544" w:rsidRPr="00A43BF4" w:rsidRDefault="00C95544" w:rsidP="00A91CFA">
            <w:pPr>
              <w:spacing w:after="0"/>
              <w:ind w:left="360"/>
              <w:rPr>
                <w:rFonts w:eastAsia="Times New Roman"/>
                <w:szCs w:val="24"/>
              </w:rPr>
            </w:pPr>
          </w:p>
        </w:tc>
      </w:tr>
      <w:tr w:rsidR="00C95544" w:rsidRPr="00A43BF4" w14:paraId="51D7AD84"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20DCCE01" w14:textId="77777777" w:rsidR="00C95544" w:rsidRPr="00A43BF4" w:rsidRDefault="00C95544" w:rsidP="00A91CFA">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95544" w:rsidRPr="00A43BF4" w14:paraId="2FF19F88" w14:textId="77777777" w:rsidTr="00A91CFA">
        <w:tc>
          <w:tcPr>
            <w:tcW w:w="9350" w:type="dxa"/>
            <w:tcBorders>
              <w:top w:val="single" w:sz="4" w:space="0" w:color="auto"/>
              <w:left w:val="single" w:sz="4" w:space="0" w:color="auto"/>
              <w:bottom w:val="single" w:sz="4" w:space="0" w:color="auto"/>
              <w:right w:val="single" w:sz="4" w:space="0" w:color="auto"/>
            </w:tcBorders>
          </w:tcPr>
          <w:p w14:paraId="5A2880C9" w14:textId="77777777" w:rsidR="00C95544" w:rsidRDefault="00C95544" w:rsidP="00A91CFA">
            <w:pPr>
              <w:spacing w:after="0"/>
              <w:jc w:val="left"/>
              <w:rPr>
                <w:rFonts w:eastAsia="Times New Roman"/>
                <w:szCs w:val="24"/>
              </w:rPr>
            </w:pPr>
            <w:r>
              <w:rPr>
                <w:rFonts w:eastAsia="Times New Roman"/>
                <w:szCs w:val="24"/>
              </w:rPr>
              <w:t>John McGuire, NIST OWM concurs with the latest item under consideration and believes the modification of striking the work “packed or” adds clarity to the submitter’s original submission.</w:t>
            </w:r>
          </w:p>
          <w:p w14:paraId="5EE18512" w14:textId="77777777" w:rsidR="00C95544" w:rsidRDefault="00C95544" w:rsidP="00A91CFA">
            <w:pPr>
              <w:spacing w:after="0"/>
              <w:jc w:val="left"/>
              <w:rPr>
                <w:rFonts w:eastAsia="Times New Roman"/>
                <w:szCs w:val="24"/>
              </w:rPr>
            </w:pPr>
          </w:p>
          <w:p w14:paraId="0CBAEC84" w14:textId="77777777" w:rsidR="00C95544" w:rsidRPr="00A43BF4" w:rsidRDefault="00C95544" w:rsidP="00A91CFA">
            <w:pPr>
              <w:spacing w:after="0"/>
              <w:jc w:val="left"/>
              <w:rPr>
                <w:rFonts w:eastAsia="Times New Roman"/>
                <w:szCs w:val="24"/>
              </w:rPr>
            </w:pPr>
            <w:r>
              <w:rPr>
                <w:rFonts w:eastAsia="Times New Roman"/>
                <w:szCs w:val="24"/>
              </w:rPr>
              <w:t>Jim Willis, New York echoes NIST OWM’s comments.</w:t>
            </w:r>
          </w:p>
          <w:p w14:paraId="7A1049C8" w14:textId="77777777" w:rsidR="00C95544" w:rsidRPr="00A43BF4" w:rsidRDefault="00C95544" w:rsidP="00A91CFA">
            <w:pPr>
              <w:spacing w:after="0"/>
              <w:jc w:val="left"/>
              <w:rPr>
                <w:rFonts w:eastAsia="Times New Roman"/>
                <w:szCs w:val="24"/>
              </w:rPr>
            </w:pPr>
          </w:p>
          <w:p w14:paraId="5DEB88F2" w14:textId="77777777" w:rsidR="00C95544" w:rsidRPr="00A43BF4" w:rsidRDefault="00C95544" w:rsidP="00A91CFA">
            <w:pPr>
              <w:spacing w:after="0"/>
              <w:jc w:val="left"/>
              <w:rPr>
                <w:rFonts w:eastAsia="Times New Roman"/>
                <w:szCs w:val="24"/>
              </w:rPr>
            </w:pPr>
          </w:p>
        </w:tc>
      </w:tr>
    </w:tbl>
    <w:p w14:paraId="02B33CCB" w14:textId="77777777" w:rsidR="003D2592" w:rsidRDefault="003D2592" w:rsidP="00C262D1">
      <w:pPr>
        <w:rPr>
          <w:bCs/>
        </w:rPr>
      </w:pPr>
    </w:p>
    <w:p w14:paraId="66669A17" w14:textId="5E4E4A94" w:rsidR="008C387A" w:rsidRDefault="008C387A" w:rsidP="00777050">
      <w:r>
        <w:t xml:space="preserve">Additional letters, presentation and data may have been submitted for consideration with this item.  Please refer to </w:t>
      </w:r>
      <w:r>
        <w:rPr>
          <w:u w:val="single"/>
        </w:rPr>
        <w:t>https://www.ncwm.com/publication-15</w:t>
      </w:r>
      <w:r>
        <w:t xml:space="preserve"> to review these documents.</w:t>
      </w:r>
    </w:p>
    <w:p w14:paraId="09DAC654" w14:textId="495BE3A8" w:rsidR="00DF4267" w:rsidRPr="00281428" w:rsidRDefault="00DF4267" w:rsidP="008E7141">
      <w:pPr>
        <w:pStyle w:val="ItemHeading"/>
        <w:tabs>
          <w:tab w:val="clear" w:pos="900"/>
          <w:tab w:val="left" w:pos="1710"/>
        </w:tabs>
        <w:ind w:left="2160" w:hanging="2160"/>
      </w:pPr>
      <w:bookmarkStart w:id="28" w:name="_Toc136341424"/>
      <w:r w:rsidRPr="00281428">
        <w:t>MOS-20.5</w:t>
      </w:r>
      <w:r w:rsidRPr="00281428">
        <w:tab/>
      </w:r>
      <w:r w:rsidR="00E343B2">
        <w:t>V</w:t>
      </w:r>
      <w:r w:rsidR="008E7141">
        <w:tab/>
      </w:r>
      <w:r w:rsidRPr="00281428">
        <w:t>Section 2.21.  Liquefied Petroleum Gas</w:t>
      </w:r>
      <w:bookmarkEnd w:id="24"/>
      <w:bookmarkEnd w:id="28"/>
    </w:p>
    <w:p w14:paraId="28F74D33" w14:textId="77777777" w:rsidR="00DF4267" w:rsidRPr="00281428" w:rsidRDefault="00DF4267" w:rsidP="00DF4267">
      <w:pPr>
        <w:keepNext/>
        <w:keepLines/>
        <w:spacing w:after="0"/>
        <w:rPr>
          <w:b/>
          <w:szCs w:val="20"/>
        </w:rPr>
      </w:pPr>
      <w:r w:rsidRPr="00281428">
        <w:rPr>
          <w:b/>
          <w:szCs w:val="20"/>
        </w:rPr>
        <w:t>Source:</w:t>
      </w:r>
    </w:p>
    <w:p w14:paraId="32595859" w14:textId="77777777" w:rsidR="00DF4267" w:rsidRPr="00281428" w:rsidRDefault="00DF4267" w:rsidP="00DF4267">
      <w:pPr>
        <w:keepNext/>
        <w:keepLines/>
        <w:rPr>
          <w:bCs/>
          <w:szCs w:val="20"/>
        </w:rPr>
      </w:pPr>
      <w:r w:rsidRPr="00281428">
        <w:rPr>
          <w:bCs/>
          <w:szCs w:val="20"/>
        </w:rPr>
        <w:t xml:space="preserve">Arizona Department of Agriculture, </w:t>
      </w:r>
      <w:proofErr w:type="gramStart"/>
      <w:r w:rsidRPr="00281428">
        <w:rPr>
          <w:bCs/>
          <w:szCs w:val="20"/>
        </w:rPr>
        <w:t>Weights</w:t>
      </w:r>
      <w:proofErr w:type="gramEnd"/>
      <w:r w:rsidRPr="00281428">
        <w:rPr>
          <w:bCs/>
          <w:szCs w:val="20"/>
        </w:rPr>
        <w:t xml:space="preserve"> and Measures Services Division</w:t>
      </w:r>
    </w:p>
    <w:p w14:paraId="289F185D" w14:textId="77777777" w:rsidR="00DF4267" w:rsidRPr="00281428" w:rsidRDefault="00DF4267" w:rsidP="00DF4267">
      <w:pPr>
        <w:keepNext/>
        <w:keepLines/>
        <w:spacing w:after="0"/>
        <w:rPr>
          <w:b/>
        </w:rPr>
      </w:pPr>
      <w:r w:rsidRPr="00281428">
        <w:rPr>
          <w:b/>
          <w:szCs w:val="20"/>
        </w:rPr>
        <w:t>Purpose:</w:t>
      </w:r>
    </w:p>
    <w:p w14:paraId="7A766CF1" w14:textId="77777777" w:rsidR="00DF4267" w:rsidRPr="00281428" w:rsidRDefault="00DF4267" w:rsidP="00DF4267">
      <w:pPr>
        <w:keepNext/>
        <w:keepLines/>
        <w:jc w:val="left"/>
        <w:rPr>
          <w:szCs w:val="20"/>
        </w:rPr>
      </w:pPr>
      <w:r w:rsidRPr="00281428">
        <w:rPr>
          <w:szCs w:val="20"/>
        </w:rPr>
        <w:t>Provide clarity and consistency regarding the method of sale (MOS) for liquefied petroleum gas (LPG) through a meter that has a maximum rated capacity of 20 gal/min or less.</w:t>
      </w:r>
    </w:p>
    <w:p w14:paraId="2C3E4C7E" w14:textId="77777777" w:rsidR="00DF4267" w:rsidRPr="00281428" w:rsidRDefault="00DF4267" w:rsidP="00DF4267">
      <w:pPr>
        <w:keepNext/>
        <w:keepLines/>
        <w:spacing w:after="0"/>
        <w:rPr>
          <w:b/>
          <w:bCs/>
        </w:rPr>
      </w:pPr>
      <w:r w:rsidRPr="00281428">
        <w:rPr>
          <w:b/>
          <w:bCs/>
        </w:rPr>
        <w:t>Item Under Consideration:</w:t>
      </w:r>
    </w:p>
    <w:p w14:paraId="6D0949D3" w14:textId="77777777" w:rsidR="00DF4267" w:rsidRPr="00281428" w:rsidRDefault="00DF4267" w:rsidP="00DF4267">
      <w:pPr>
        <w:keepNext/>
        <w:keepLines/>
        <w:rPr>
          <w:szCs w:val="20"/>
        </w:rPr>
      </w:pPr>
      <w:r w:rsidRPr="00281428">
        <w:rPr>
          <w:szCs w:val="20"/>
        </w:rPr>
        <w:t>Amend Handbook 130, Uniform Regulation for the Method of Sale of Commodities, as follows:</w:t>
      </w:r>
    </w:p>
    <w:p w14:paraId="0B036249" w14:textId="77777777" w:rsidR="00071240" w:rsidRPr="00C46736" w:rsidRDefault="00071240" w:rsidP="00071240">
      <w:pPr>
        <w:spacing w:after="200"/>
        <w:rPr>
          <w:color w:val="000000"/>
          <w:szCs w:val="20"/>
        </w:rPr>
      </w:pPr>
      <w:r w:rsidRPr="00C46736">
        <w:rPr>
          <w:b/>
          <w:bCs/>
          <w:color w:val="000000"/>
          <w:szCs w:val="20"/>
        </w:rPr>
        <w:t>2.21.  Liquefied Petroleum Gas.</w:t>
      </w:r>
    </w:p>
    <w:p w14:paraId="1BDE46FD" w14:textId="75B3F6E4" w:rsidR="00071240" w:rsidRPr="00C46736" w:rsidRDefault="00071240" w:rsidP="00071240">
      <w:pPr>
        <w:spacing w:after="200"/>
        <w:ind w:left="360"/>
        <w:rPr>
          <w:b/>
          <w:bCs/>
          <w:color w:val="000000"/>
          <w:szCs w:val="20"/>
          <w:u w:val="single"/>
        </w:rPr>
      </w:pPr>
      <w:r w:rsidRPr="00C46736">
        <w:rPr>
          <w:b/>
          <w:bCs/>
          <w:color w:val="000000"/>
          <w:szCs w:val="20"/>
        </w:rPr>
        <w:t>2.21.1.  Method of Sale.</w:t>
      </w:r>
      <w:r w:rsidRPr="00C46736">
        <w:rPr>
          <w:color w:val="000000"/>
          <w:szCs w:val="20"/>
        </w:rPr>
        <w:t xml:space="preserve">  All liquefied petroleum gas, including, but not limited to propane, butane, and mixtures thereof, shall be kept, offered, exposed for sale, or sold by the</w:t>
      </w:r>
      <w:r w:rsidRPr="00C46736">
        <w:rPr>
          <w:b/>
          <w:bCs/>
          <w:color w:val="000000"/>
          <w:szCs w:val="20"/>
          <w:u w:val="single"/>
        </w:rPr>
        <w:t xml:space="preserve"> following methods of sale.  If kept, offered, exposed for sale, or sold by:</w:t>
      </w:r>
    </w:p>
    <w:p w14:paraId="395621CA" w14:textId="77777777" w:rsidR="00071240" w:rsidRPr="00C46736" w:rsidRDefault="00071240" w:rsidP="00DC2C80">
      <w:pPr>
        <w:numPr>
          <w:ilvl w:val="3"/>
          <w:numId w:val="31"/>
        </w:numPr>
        <w:spacing w:after="200"/>
        <w:ind w:left="1080"/>
        <w:outlineLvl w:val="1"/>
        <w:rPr>
          <w:szCs w:val="20"/>
        </w:rPr>
      </w:pPr>
      <w:r w:rsidRPr="00C46736">
        <w:rPr>
          <w:b/>
          <w:bCs/>
          <w:szCs w:val="20"/>
        </w:rPr>
        <w:t>Weight</w:t>
      </w:r>
      <w:r w:rsidRPr="00C46736">
        <w:rPr>
          <w:szCs w:val="20"/>
        </w:rPr>
        <w:t xml:space="preserve">: by the </w:t>
      </w:r>
      <w:r w:rsidRPr="00C46736">
        <w:rPr>
          <w:b/>
          <w:bCs/>
          <w:szCs w:val="20"/>
          <w:u w:val="single"/>
        </w:rPr>
        <w:t>kilogram</w:t>
      </w:r>
      <w:r w:rsidRPr="00C46736">
        <w:rPr>
          <w:szCs w:val="20"/>
        </w:rPr>
        <w:t xml:space="preserve"> or pound; or by, </w:t>
      </w:r>
    </w:p>
    <w:p w14:paraId="385B1FF8" w14:textId="77777777" w:rsidR="00071240" w:rsidRPr="00C46736" w:rsidRDefault="00071240" w:rsidP="00DC2C80">
      <w:pPr>
        <w:numPr>
          <w:ilvl w:val="3"/>
          <w:numId w:val="31"/>
        </w:numPr>
        <w:spacing w:after="200"/>
        <w:ind w:left="1080"/>
        <w:outlineLvl w:val="1"/>
        <w:rPr>
          <w:szCs w:val="20"/>
        </w:rPr>
      </w:pPr>
      <w:r w:rsidRPr="00C46736">
        <w:rPr>
          <w:b/>
          <w:bCs/>
          <w:szCs w:val="20"/>
        </w:rPr>
        <w:lastRenderedPageBreak/>
        <w:t>Gas</w:t>
      </w:r>
      <w:r w:rsidRPr="00C46736">
        <w:rPr>
          <w:b/>
          <w:bCs/>
          <w:szCs w:val="20"/>
          <w:u w:val="single"/>
        </w:rPr>
        <w:t>eous Volume:</w:t>
      </w:r>
      <w:r w:rsidRPr="00C46736">
        <w:rPr>
          <w:szCs w:val="20"/>
        </w:rPr>
        <w:t xml:space="preserve"> </w:t>
      </w:r>
      <w:r w:rsidRPr="00C46736">
        <w:rPr>
          <w:b/>
          <w:bCs/>
          <w:szCs w:val="20"/>
          <w:u w:val="single"/>
        </w:rPr>
        <w:t>by the metered cubic meter of vapor (defined as 1 m</w:t>
      </w:r>
      <w:r w:rsidRPr="00C46736">
        <w:rPr>
          <w:b/>
          <w:bCs/>
          <w:szCs w:val="20"/>
          <w:u w:val="single"/>
          <w:vertAlign w:val="superscript"/>
        </w:rPr>
        <w:t>3</w:t>
      </w:r>
      <w:r w:rsidRPr="00C46736">
        <w:rPr>
          <w:b/>
          <w:bCs/>
          <w:position w:val="14"/>
          <w:szCs w:val="20"/>
          <w:u w:val="single"/>
          <w:vertAlign w:val="superscript"/>
        </w:rPr>
        <w:t xml:space="preserve"> </w:t>
      </w:r>
      <w:r w:rsidRPr="00C46736">
        <w:rPr>
          <w:b/>
          <w:bCs/>
          <w:szCs w:val="20"/>
          <w:u w:val="single"/>
        </w:rPr>
        <w:t>at 15 °C)</w:t>
      </w:r>
      <w:r w:rsidRPr="00C46736">
        <w:rPr>
          <w:b/>
          <w:bCs/>
          <w:szCs w:val="20"/>
        </w:rPr>
        <w:t>;</w:t>
      </w:r>
      <w:r w:rsidRPr="00C46736">
        <w:rPr>
          <w:szCs w:val="20"/>
        </w:rPr>
        <w:t xml:space="preserve"> or metered cubic foot of vapor (defined as 1 ft</w:t>
      </w:r>
      <w:r w:rsidRPr="00C46736">
        <w:rPr>
          <w:szCs w:val="20"/>
          <w:vertAlign w:val="superscript"/>
        </w:rPr>
        <w:t>3</w:t>
      </w:r>
      <w:r w:rsidRPr="00C46736">
        <w:rPr>
          <w:position w:val="14"/>
          <w:szCs w:val="20"/>
          <w:vertAlign w:val="superscript"/>
        </w:rPr>
        <w:t xml:space="preserve"> </w:t>
      </w:r>
      <w:r w:rsidRPr="00C46736">
        <w:rPr>
          <w:szCs w:val="20"/>
        </w:rPr>
        <w:t xml:space="preserve">at 60 °F) </w:t>
      </w:r>
      <w:r w:rsidRPr="00C46736">
        <w:rPr>
          <w:szCs w:val="20"/>
          <w:vertAlign w:val="superscript"/>
        </w:rPr>
        <w:t xml:space="preserve">[See </w:t>
      </w:r>
      <w:r w:rsidRPr="00C46736">
        <w:rPr>
          <w:i/>
          <w:iCs/>
          <w:szCs w:val="20"/>
          <w:vertAlign w:val="superscript"/>
        </w:rPr>
        <w:t>Section 2.21. Note</w:t>
      </w:r>
      <w:r w:rsidRPr="00C46736">
        <w:rPr>
          <w:szCs w:val="20"/>
          <w:vertAlign w:val="superscript"/>
        </w:rPr>
        <w:t>]</w:t>
      </w:r>
      <w:r w:rsidRPr="00C46736">
        <w:rPr>
          <w:szCs w:val="20"/>
        </w:rPr>
        <w:t xml:space="preserve">; or by, </w:t>
      </w:r>
    </w:p>
    <w:p w14:paraId="1AE641EA" w14:textId="77777777" w:rsidR="00071240" w:rsidRPr="00C46736" w:rsidRDefault="00071240" w:rsidP="00DC2C80">
      <w:pPr>
        <w:numPr>
          <w:ilvl w:val="3"/>
          <w:numId w:val="31"/>
        </w:numPr>
        <w:spacing w:after="200"/>
        <w:ind w:left="1080"/>
        <w:outlineLvl w:val="1"/>
        <w:rPr>
          <w:szCs w:val="20"/>
        </w:rPr>
      </w:pPr>
      <w:r w:rsidRPr="00C46736">
        <w:rPr>
          <w:b/>
          <w:bCs/>
          <w:szCs w:val="20"/>
        </w:rPr>
        <w:t>Liquid Volume</w:t>
      </w:r>
      <w:r w:rsidRPr="00C46736">
        <w:rPr>
          <w:szCs w:val="20"/>
        </w:rPr>
        <w:t xml:space="preserve">: </w:t>
      </w:r>
      <w:r w:rsidRPr="00C46736">
        <w:rPr>
          <w:b/>
          <w:bCs/>
          <w:szCs w:val="20"/>
          <w:u w:val="single"/>
        </w:rPr>
        <w:t>by the liter (defined as 1 liter at 15 °C) or</w:t>
      </w:r>
      <w:r w:rsidRPr="00C46736">
        <w:rPr>
          <w:szCs w:val="20"/>
        </w:rPr>
        <w:t xml:space="preserve"> the gallon (defined as 231 in</w:t>
      </w:r>
      <w:r w:rsidRPr="00C46736">
        <w:rPr>
          <w:szCs w:val="20"/>
          <w:vertAlign w:val="superscript"/>
        </w:rPr>
        <w:t>3</w:t>
      </w:r>
      <w:r w:rsidRPr="00C46736">
        <w:rPr>
          <w:position w:val="14"/>
          <w:szCs w:val="20"/>
          <w:vertAlign w:val="superscript"/>
        </w:rPr>
        <w:t xml:space="preserve"> </w:t>
      </w:r>
      <w:r w:rsidRPr="00C46736">
        <w:rPr>
          <w:szCs w:val="20"/>
        </w:rPr>
        <w:t xml:space="preserve">at 60 °F).  </w:t>
      </w:r>
      <w:r w:rsidRPr="00C46736">
        <w:rPr>
          <w:b/>
          <w:bCs/>
          <w:strike/>
          <w:szCs w:val="20"/>
        </w:rPr>
        <w:t>All metered sales by the or gallon, except those using meters with a maximum rated capacity of (20 gal)/min or less, shall be accomplished by use of a meter and device that automatically compensates for temperature</w:t>
      </w:r>
      <w:r w:rsidRPr="00C46736">
        <w:rPr>
          <w:szCs w:val="20"/>
        </w:rPr>
        <w:t>.</w:t>
      </w:r>
    </w:p>
    <w:p w14:paraId="0E7B792A" w14:textId="57089694" w:rsidR="00071240" w:rsidRPr="00C46736" w:rsidRDefault="00071240" w:rsidP="00071240">
      <w:pPr>
        <w:ind w:left="360"/>
        <w:rPr>
          <w:szCs w:val="20"/>
        </w:rPr>
      </w:pPr>
      <w:r w:rsidRPr="00C46736">
        <w:rPr>
          <w:b/>
          <w:bCs/>
          <w:szCs w:val="20"/>
          <w:u w:val="single"/>
        </w:rPr>
        <w:t>2.21.2.  Metered Sales by Liquid Volume.  All metered sales by liquid volume shall be accomplished using metering systems as follows:</w:t>
      </w:r>
    </w:p>
    <w:p w14:paraId="31E3FADA"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Sales using metering systems with a maximum rated capacity greater than 20 gal/min shall be accomplished using a metering system that automatically compensates for the effects of temperature.</w:t>
      </w:r>
    </w:p>
    <w:p w14:paraId="121B58B0"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 xml:space="preserve">Sales using metering systems with a maximum rated capacity equal to or less than 20 gal/min that were placed into service after January 1, </w:t>
      </w:r>
      <w:proofErr w:type="gramStart"/>
      <w:r w:rsidRPr="00C46736">
        <w:rPr>
          <w:b/>
          <w:bCs/>
          <w:szCs w:val="20"/>
          <w:u w:val="single"/>
        </w:rPr>
        <w:t>2026</w:t>
      </w:r>
      <w:proofErr w:type="gramEnd"/>
      <w:r w:rsidRPr="00C46736">
        <w:rPr>
          <w:b/>
          <w:bCs/>
          <w:szCs w:val="20"/>
          <w:u w:val="single"/>
        </w:rPr>
        <w:t xml:space="preserve"> shall be accomplished by use of a metering system that automatically compensates for the effects of temperature.</w:t>
      </w:r>
    </w:p>
    <w:p w14:paraId="3E260319"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Effective January 1, 2030, all metered sales (through all capacities of metering devices, regardless of installation and service date) shall be accomplished by use of a metering system that automatically compensates for temperature.</w:t>
      </w:r>
    </w:p>
    <w:p w14:paraId="5351A189" w14:textId="77777777" w:rsidR="00071240" w:rsidRPr="00C46736" w:rsidRDefault="00071240" w:rsidP="00071240">
      <w:pPr>
        <w:spacing w:after="60"/>
        <w:rPr>
          <w:i/>
          <w:iCs/>
          <w:szCs w:val="20"/>
        </w:rPr>
      </w:pPr>
      <w:r w:rsidRPr="00C46736">
        <w:rPr>
          <w:i/>
          <w:iCs/>
          <w:szCs w:val="20"/>
        </w:rPr>
        <w:t>Section 2.21.</w:t>
      </w:r>
      <w:r w:rsidRPr="00C46736">
        <w:rPr>
          <w:b/>
          <w:bCs/>
          <w:i/>
          <w:iCs/>
          <w:szCs w:val="20"/>
        </w:rPr>
        <w:t xml:space="preserve"> </w:t>
      </w:r>
      <w:r w:rsidRPr="00C46736">
        <w:rPr>
          <w:i/>
          <w:iCs/>
          <w:szCs w:val="20"/>
        </w:rPr>
        <w:t>NOTE:</w:t>
      </w:r>
      <w:r w:rsidRPr="00C46736">
        <w:rPr>
          <w:b/>
          <w:bCs/>
          <w:i/>
          <w:iCs/>
          <w:szCs w:val="20"/>
        </w:rPr>
        <w:t xml:space="preserve"> </w:t>
      </w:r>
      <w:r w:rsidRPr="00C46736">
        <w:rPr>
          <w:i/>
          <w:iCs/>
          <w:szCs w:val="20"/>
        </w:rPr>
        <w:t xml:space="preserve"> Sources:  </w:t>
      </w:r>
      <w:r w:rsidRPr="00C46736">
        <w:rPr>
          <w:b/>
          <w:bCs/>
          <w:i/>
          <w:iCs/>
          <w:strike/>
          <w:szCs w:val="20"/>
        </w:rPr>
        <w:t>American National Standards Institute, Inc.,</w:t>
      </w:r>
      <w:r w:rsidRPr="00C46736">
        <w:rPr>
          <w:i/>
          <w:iCs/>
          <w:szCs w:val="20"/>
        </w:rPr>
        <w:t xml:space="preserve"> ANSI B109.1 (</w:t>
      </w:r>
      <w:r w:rsidRPr="00C46736">
        <w:rPr>
          <w:b/>
          <w:bCs/>
          <w:i/>
          <w:iCs/>
          <w:strike/>
          <w:szCs w:val="20"/>
        </w:rPr>
        <w:t>2008</w:t>
      </w:r>
      <w:r w:rsidRPr="00C46736">
        <w:rPr>
          <w:b/>
          <w:bCs/>
          <w:i/>
          <w:iCs/>
          <w:szCs w:val="20"/>
          <w:u w:val="single"/>
        </w:rPr>
        <w:t>2000</w:t>
      </w:r>
      <w:r w:rsidRPr="00C46736">
        <w:rPr>
          <w:i/>
          <w:iCs/>
          <w:szCs w:val="20"/>
        </w:rPr>
        <w:t>), “</w:t>
      </w:r>
      <w:r w:rsidRPr="00C46736">
        <w:rPr>
          <w:b/>
          <w:bCs/>
          <w:i/>
          <w:iCs/>
          <w:strike/>
          <w:szCs w:val="20"/>
        </w:rPr>
        <w:t xml:space="preserve">American National Standard </w:t>
      </w:r>
      <w:proofErr w:type="gramStart"/>
      <w:r w:rsidRPr="00C46736">
        <w:rPr>
          <w:i/>
          <w:iCs/>
          <w:szCs w:val="20"/>
        </w:rPr>
        <w:t>For</w:t>
      </w:r>
      <w:proofErr w:type="gramEnd"/>
      <w:r w:rsidRPr="00C46736">
        <w:rPr>
          <w:i/>
          <w:iCs/>
          <w:szCs w:val="20"/>
        </w:rPr>
        <w:t xml:space="preserve"> Diaphragm-Type Gas Displacement Meters (</w:t>
      </w:r>
      <w:r w:rsidRPr="00C46736">
        <w:rPr>
          <w:b/>
          <w:bCs/>
          <w:i/>
          <w:iCs/>
          <w:strike/>
          <w:szCs w:val="20"/>
        </w:rPr>
        <w:t>14.16 Cubic Meters [</w:t>
      </w:r>
      <w:r w:rsidRPr="00C46736">
        <w:rPr>
          <w:b/>
          <w:bCs/>
          <w:i/>
          <w:iCs/>
          <w:szCs w:val="20"/>
          <w:u w:val="single"/>
        </w:rPr>
        <w:t xml:space="preserve">Under </w:t>
      </w:r>
      <w:r w:rsidRPr="00C46736">
        <w:rPr>
          <w:i/>
          <w:iCs/>
          <w:szCs w:val="20"/>
        </w:rPr>
        <w:t>500 Cubic Feet</w:t>
      </w:r>
      <w:r w:rsidRPr="00C46736">
        <w:rPr>
          <w:b/>
          <w:bCs/>
          <w:i/>
          <w:iCs/>
          <w:strike/>
          <w:szCs w:val="20"/>
        </w:rPr>
        <w:t>]</w:t>
      </w:r>
      <w:r w:rsidRPr="00C46736">
        <w:rPr>
          <w:i/>
          <w:iCs/>
          <w:szCs w:val="20"/>
        </w:rPr>
        <w:t xml:space="preserve"> Per Hour Capacity </w:t>
      </w:r>
      <w:r w:rsidRPr="00C46736">
        <w:rPr>
          <w:b/>
          <w:bCs/>
          <w:i/>
          <w:iCs/>
          <w:strike/>
          <w:szCs w:val="20"/>
        </w:rPr>
        <w:t>and Under</w:t>
      </w:r>
      <w:r w:rsidRPr="00C46736">
        <w:rPr>
          <w:i/>
          <w:iCs/>
          <w:szCs w:val="20"/>
        </w:rPr>
        <w:t>),” and NIST Handbook 44, “Specifications, Tolerances, and Other Technical Requirements for Weighing and Measuring Devices.”</w:t>
      </w:r>
    </w:p>
    <w:p w14:paraId="7DAEDB3C" w14:textId="77777777" w:rsidR="00071240" w:rsidRPr="00C46736" w:rsidRDefault="00071240" w:rsidP="00071240">
      <w:pPr>
        <w:spacing w:after="200"/>
        <w:rPr>
          <w:szCs w:val="20"/>
        </w:rPr>
      </w:pPr>
      <w:r w:rsidRPr="00C46736">
        <w:rPr>
          <w:szCs w:val="20"/>
        </w:rPr>
        <w:t>(Added 1986</w:t>
      </w:r>
      <w:r w:rsidRPr="00C46736">
        <w:rPr>
          <w:b/>
          <w:szCs w:val="20"/>
          <w:u w:val="single"/>
        </w:rPr>
        <w:t>, Amended 20XX</w:t>
      </w:r>
      <w:r w:rsidRPr="00C46736">
        <w:rPr>
          <w:szCs w:val="20"/>
        </w:rPr>
        <w:t>)</w:t>
      </w:r>
    </w:p>
    <w:p w14:paraId="381D7E2A" w14:textId="77777777" w:rsidR="00071240" w:rsidRPr="00C46736" w:rsidRDefault="00071240" w:rsidP="00FD780A">
      <w:pPr>
        <w:keepNext/>
        <w:keepLines/>
        <w:rPr>
          <w:b/>
          <w:bCs/>
          <w:szCs w:val="20"/>
        </w:rPr>
      </w:pPr>
      <w:r w:rsidRPr="00C46736">
        <w:rPr>
          <w:b/>
          <w:bCs/>
          <w:szCs w:val="20"/>
        </w:rPr>
        <w:t>Previous Action:</w:t>
      </w:r>
    </w:p>
    <w:p w14:paraId="5E7DE45A" w14:textId="77777777" w:rsidR="00071240" w:rsidRDefault="00071240" w:rsidP="00FD780A">
      <w:pPr>
        <w:keepNext/>
        <w:keepLines/>
        <w:ind w:left="720"/>
        <w:rPr>
          <w:szCs w:val="20"/>
        </w:rPr>
      </w:pPr>
      <w:r>
        <w:rPr>
          <w:szCs w:val="20"/>
        </w:rPr>
        <w:t>2020: Informational</w:t>
      </w:r>
    </w:p>
    <w:p w14:paraId="1EAE3B65" w14:textId="77777777" w:rsidR="00071240" w:rsidRDefault="00071240" w:rsidP="00FD780A">
      <w:pPr>
        <w:keepNext/>
        <w:keepLines/>
        <w:ind w:left="720"/>
        <w:rPr>
          <w:szCs w:val="20"/>
        </w:rPr>
      </w:pPr>
      <w:r w:rsidRPr="00C46736">
        <w:rPr>
          <w:szCs w:val="20"/>
        </w:rPr>
        <w:t>2021</w:t>
      </w:r>
      <w:r>
        <w:rPr>
          <w:szCs w:val="20"/>
        </w:rPr>
        <w:t>: V</w:t>
      </w:r>
      <w:r w:rsidRPr="00C46736">
        <w:rPr>
          <w:szCs w:val="20"/>
        </w:rPr>
        <w:t>oting - Returned to Committee</w:t>
      </w:r>
    </w:p>
    <w:p w14:paraId="1D295E58" w14:textId="77777777" w:rsidR="00071240" w:rsidRPr="00C46736" w:rsidRDefault="00071240" w:rsidP="00FD780A">
      <w:pPr>
        <w:keepNext/>
        <w:keepLines/>
        <w:spacing w:after="200"/>
        <w:ind w:left="720"/>
        <w:rPr>
          <w:b/>
          <w:bCs/>
          <w:szCs w:val="20"/>
        </w:rPr>
      </w:pPr>
      <w:r w:rsidRPr="00C46736">
        <w:rPr>
          <w:szCs w:val="20"/>
        </w:rPr>
        <w:t>2022 Annual Meeting: Voting – Returned to Committee</w:t>
      </w:r>
    </w:p>
    <w:p w14:paraId="571528D7" w14:textId="77777777" w:rsidR="00071240" w:rsidRPr="00C46736" w:rsidRDefault="00071240" w:rsidP="00071240">
      <w:pPr>
        <w:rPr>
          <w:b/>
          <w:bCs/>
          <w:szCs w:val="20"/>
        </w:rPr>
      </w:pPr>
      <w:r w:rsidRPr="00C46736">
        <w:rPr>
          <w:b/>
          <w:bCs/>
          <w:szCs w:val="20"/>
        </w:rPr>
        <w:t>Original Justification:</w:t>
      </w:r>
    </w:p>
    <w:p w14:paraId="61CC95E6" w14:textId="77777777" w:rsidR="00071240" w:rsidRPr="00C46736" w:rsidRDefault="00071240" w:rsidP="00071240">
      <w:pPr>
        <w:rPr>
          <w:szCs w:val="20"/>
        </w:rPr>
      </w:pPr>
      <w:r w:rsidRPr="00C46736">
        <w:rPr>
          <w:szCs w:val="20"/>
        </w:rPr>
        <w:t>There appears to be a lack of clarity and consistency regarding the method of sale (MOS) for liquefied petroleum gas (LPG) through a meter that has a maximum rated capacity of 20 gal/min or less.  The Uniform Regulation for the Method of Sale of Commodities, Section 2.2. Liquified Petroleum Gas specifically exempts these meters from the use of automatic temperature compensation but defines a gallon as 231 in</w:t>
      </w:r>
      <w:r w:rsidRPr="00C46736">
        <w:rPr>
          <w:szCs w:val="20"/>
          <w:vertAlign w:val="superscript"/>
        </w:rPr>
        <w:t>3</w:t>
      </w:r>
      <w:r w:rsidRPr="00C46736">
        <w:rPr>
          <w:szCs w:val="20"/>
        </w:rPr>
        <w:t xml:space="preserve"> at 60 °F [15.6 °C].  </w:t>
      </w:r>
    </w:p>
    <w:p w14:paraId="009F7193" w14:textId="77777777" w:rsidR="00071240" w:rsidRPr="00C46736" w:rsidRDefault="00071240" w:rsidP="00071240">
      <w:pPr>
        <w:rPr>
          <w:szCs w:val="20"/>
        </w:rPr>
      </w:pPr>
      <w:r w:rsidRPr="00C46736">
        <w:rPr>
          <w:szCs w:val="20"/>
        </w:rPr>
        <w:t>With this definition, it can be interpreted that, while automatic temperature compensation is not required, the sale of LPG shall be temperature compensated through manual means (or alternatively sold by weight).  Temperature compensation manually requires the use temperature readings and a chart to manually perform conversions to determine the volume sold.</w:t>
      </w:r>
    </w:p>
    <w:p w14:paraId="7FD4BFC8" w14:textId="77777777" w:rsidR="00071240" w:rsidRPr="00C46736" w:rsidRDefault="00071240" w:rsidP="00071240">
      <w:pPr>
        <w:rPr>
          <w:szCs w:val="20"/>
        </w:rPr>
      </w:pPr>
      <w:r w:rsidRPr="00C46736">
        <w:rPr>
          <w:szCs w:val="20"/>
        </w:rPr>
        <w:t xml:space="preserve">When discussing potential implementation of these requirements, propane industry officials in Arizona noted that other states do not require sale of LPG through these smaller meters to be temperature compensated or sold by weight and cited numerous problems with manual calibration or changing the MOS to sell by weight.  </w:t>
      </w:r>
    </w:p>
    <w:p w14:paraId="1FCE6261" w14:textId="77777777" w:rsidR="00071240" w:rsidRPr="00C46736" w:rsidRDefault="00071240" w:rsidP="00071240">
      <w:pPr>
        <w:rPr>
          <w:szCs w:val="20"/>
        </w:rPr>
      </w:pPr>
      <w:r w:rsidRPr="00C46736">
        <w:rPr>
          <w:szCs w:val="20"/>
        </w:rPr>
        <w:t>An informal survey of western states appears to support that most do not enforce this requirement to sell LPG through these smaller meters by weight or temperature compensated.</w:t>
      </w:r>
    </w:p>
    <w:p w14:paraId="4BA0F8E2" w14:textId="77777777" w:rsidR="00071240" w:rsidRPr="00C46736" w:rsidRDefault="00071240" w:rsidP="00071240">
      <w:pPr>
        <w:rPr>
          <w:szCs w:val="20"/>
        </w:rPr>
      </w:pPr>
      <w:r w:rsidRPr="00C46736">
        <w:rPr>
          <w:szCs w:val="20"/>
        </w:rPr>
        <w:lastRenderedPageBreak/>
        <w:t xml:space="preserve">Due to the inconsistency with the method of sale between various states and interpretation of this section, it is being proposed to exempt the sale of LPG through these smaller meters from temperature compensation.  </w:t>
      </w:r>
    </w:p>
    <w:p w14:paraId="7978C12D" w14:textId="77777777" w:rsidR="00071240" w:rsidRPr="00C46736" w:rsidRDefault="00071240" w:rsidP="00071240">
      <w:pPr>
        <w:rPr>
          <w:szCs w:val="20"/>
        </w:rPr>
      </w:pPr>
      <w:r w:rsidRPr="00C46736">
        <w:rPr>
          <w:szCs w:val="20"/>
        </w:rPr>
        <w:t>The item is proposed developing to allow for discussion and submittal of supporting cost analysis and impact to consumers and businesses that supports a requirement to sell LPG through these small meters as temperature compensated (or by weight).</w:t>
      </w:r>
    </w:p>
    <w:p w14:paraId="57455FF0" w14:textId="3FEE010F" w:rsidR="005E259E" w:rsidRPr="00C46736" w:rsidRDefault="00071240" w:rsidP="00071240">
      <w:pPr>
        <w:rPr>
          <w:szCs w:val="20"/>
        </w:rPr>
      </w:pPr>
      <w:r w:rsidRPr="00C46736">
        <w:rPr>
          <w:szCs w:val="20"/>
        </w:rPr>
        <w:t xml:space="preserve">The submitter noted that the sale of propane that is not temperature compensated can vary in quantities dispensed, which may provide a business or consumer with </w:t>
      </w:r>
      <w:proofErr w:type="gramStart"/>
      <w:r w:rsidRPr="00C46736">
        <w:rPr>
          <w:szCs w:val="20"/>
        </w:rPr>
        <w:t>more or less product</w:t>
      </w:r>
      <w:proofErr w:type="gramEnd"/>
      <w:r w:rsidRPr="00C46736">
        <w:rPr>
          <w:szCs w:val="20"/>
        </w:rPr>
        <w:t xml:space="preserve"> than stated.</w:t>
      </w:r>
    </w:p>
    <w:p w14:paraId="64D441B5" w14:textId="77777777" w:rsidR="00071240" w:rsidRPr="00C46736" w:rsidRDefault="00071240" w:rsidP="00071240">
      <w:pPr>
        <w:keepNext/>
        <w:rPr>
          <w:b/>
          <w:szCs w:val="20"/>
        </w:rPr>
      </w:pPr>
      <w:r w:rsidRPr="00C46736">
        <w:rPr>
          <w:b/>
          <w:szCs w:val="20"/>
        </w:rPr>
        <w:t>Comments in Favor:</w:t>
      </w:r>
    </w:p>
    <w:p w14:paraId="3DE9BB3C" w14:textId="77777777" w:rsidR="00071240" w:rsidRDefault="00071240" w:rsidP="00071240">
      <w:pPr>
        <w:keepNext/>
        <w:ind w:left="720"/>
        <w:rPr>
          <w:b/>
          <w:szCs w:val="20"/>
        </w:rPr>
      </w:pPr>
      <w:r w:rsidRPr="00C46736">
        <w:rPr>
          <w:b/>
          <w:szCs w:val="20"/>
        </w:rPr>
        <w:t>Regulatory:</w:t>
      </w:r>
    </w:p>
    <w:p w14:paraId="1BAFFFAC" w14:textId="10F6DB57" w:rsidR="00FE1B7E" w:rsidRPr="00FE1B7E" w:rsidRDefault="0013647F" w:rsidP="00FE1B7E">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E1B7E" w:rsidRPr="00FE1B7E">
        <w:rPr>
          <w:rFonts w:eastAsiaTheme="minorHAnsi"/>
          <w:szCs w:val="20"/>
        </w:rPr>
        <w:t>Scott Simmons, Colorado</w:t>
      </w:r>
      <w:r w:rsidR="00FE1B7E">
        <w:rPr>
          <w:rFonts w:eastAsiaTheme="minorHAnsi"/>
          <w:szCs w:val="20"/>
        </w:rPr>
        <w:t xml:space="preserve"> stated f</w:t>
      </w:r>
      <w:r w:rsidR="00FE1B7E" w:rsidRPr="00FE1B7E">
        <w:rPr>
          <w:rFonts w:eastAsiaTheme="minorHAnsi"/>
          <w:szCs w:val="20"/>
        </w:rPr>
        <w:t xml:space="preserve">ully developed and </w:t>
      </w:r>
      <w:proofErr w:type="gramStart"/>
      <w:r w:rsidR="00FE1B7E" w:rsidRPr="00FE1B7E">
        <w:rPr>
          <w:rFonts w:eastAsiaTheme="minorHAnsi"/>
          <w:szCs w:val="20"/>
        </w:rPr>
        <w:t>move</w:t>
      </w:r>
      <w:proofErr w:type="gramEnd"/>
      <w:r w:rsidR="00FE1B7E" w:rsidRPr="00FE1B7E">
        <w:rPr>
          <w:rFonts w:eastAsiaTheme="minorHAnsi"/>
          <w:szCs w:val="20"/>
        </w:rPr>
        <w:t xml:space="preserve"> forward as a voting item.</w:t>
      </w:r>
    </w:p>
    <w:p w14:paraId="1DB04068" w14:textId="0CB5A8A8" w:rsidR="00FE1B7E" w:rsidRPr="00FE0A63" w:rsidRDefault="00487096" w:rsidP="00B04A5D">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E1B7E" w:rsidRPr="00FE1B7E">
        <w:rPr>
          <w:rFonts w:eastAsiaTheme="minorHAnsi"/>
          <w:szCs w:val="20"/>
        </w:rPr>
        <w:t>Kevin Schnepp, California</w:t>
      </w:r>
      <w:r w:rsidR="00FE1B7E">
        <w:rPr>
          <w:rFonts w:eastAsiaTheme="minorHAnsi"/>
          <w:szCs w:val="20"/>
        </w:rPr>
        <w:t xml:space="preserve"> supported</w:t>
      </w:r>
      <w:r w:rsidR="00FE1B7E" w:rsidRPr="00FE1B7E">
        <w:rPr>
          <w:rFonts w:eastAsiaTheme="minorHAnsi"/>
          <w:szCs w:val="20"/>
        </w:rPr>
        <w:t xml:space="preserve"> this item as voting.</w:t>
      </w:r>
    </w:p>
    <w:p w14:paraId="0DA3A835" w14:textId="26DFE6B4" w:rsidR="00FE1B7E" w:rsidRDefault="00B47BD8" w:rsidP="00FE1B7E">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E1B7E" w:rsidRPr="00FE1B7E">
        <w:rPr>
          <w:rFonts w:eastAsiaTheme="minorHAnsi"/>
          <w:szCs w:val="20"/>
        </w:rPr>
        <w:t>John McGuire, New Jersey</w:t>
      </w:r>
      <w:r w:rsidR="00B04A5D">
        <w:rPr>
          <w:rFonts w:eastAsiaTheme="minorHAnsi"/>
          <w:szCs w:val="20"/>
        </w:rPr>
        <w:t xml:space="preserve"> e</w:t>
      </w:r>
      <w:r w:rsidR="00FE1B7E" w:rsidRPr="00FE1B7E">
        <w:rPr>
          <w:rFonts w:eastAsiaTheme="minorHAnsi"/>
          <w:szCs w:val="20"/>
        </w:rPr>
        <w:t>xpressed support for the item.</w:t>
      </w:r>
    </w:p>
    <w:p w14:paraId="7DA2C7CC" w14:textId="203254DF" w:rsidR="0070030F" w:rsidRPr="00FE0A63" w:rsidRDefault="00487096" w:rsidP="0070030F">
      <w:pPr>
        <w:pStyle w:val="ListParagraph"/>
        <w:numPr>
          <w:ilvl w:val="0"/>
          <w:numId w:val="28"/>
        </w:numPr>
        <w:spacing w:before="100" w:beforeAutospacing="1" w:after="100" w:afterAutospacing="1"/>
        <w:jc w:val="left"/>
        <w:rPr>
          <w:rFonts w:ascii="Calibri" w:hAnsi="Calibri" w:cs="Calibri"/>
        </w:rPr>
      </w:pPr>
      <w:r>
        <w:t>Mr. Vince</w:t>
      </w:r>
      <w:r w:rsidR="007637D1">
        <w:t xml:space="preserve"> Wolpert</w:t>
      </w:r>
      <w:r w:rsidR="009B0932">
        <w:t>, Arizona</w:t>
      </w:r>
      <w:r w:rsidR="007637D1">
        <w:t xml:space="preserve"> provided testimony in support of this item</w:t>
      </w:r>
      <w:r w:rsidR="0070030F">
        <w:t>.</w:t>
      </w:r>
      <w:r w:rsidR="00E6754F">
        <w:t xml:space="preserve"> </w:t>
      </w:r>
    </w:p>
    <w:p w14:paraId="13D60B08" w14:textId="56962A34" w:rsidR="00354446" w:rsidRPr="00016304" w:rsidRDefault="0015300D" w:rsidP="00016304">
      <w:pPr>
        <w:pStyle w:val="ListParagraph"/>
        <w:spacing w:before="100" w:beforeAutospacing="1" w:after="100" w:afterAutospacing="1"/>
        <w:ind w:left="1080"/>
        <w:jc w:val="left"/>
      </w:pPr>
      <w:r w:rsidRPr="00FE0A63">
        <w:t>Mr. Wolpert state</w:t>
      </w:r>
      <w:r w:rsidR="00110849">
        <w:t>d</w:t>
      </w:r>
      <w:r w:rsidRPr="00FE0A63">
        <w:t xml:space="preserve"> that th</w:t>
      </w:r>
      <w:r w:rsidR="00B54670" w:rsidRPr="00FE0A63">
        <w:t>ere appears to be some confusion regarding when temperature compensation is required</w:t>
      </w:r>
      <w:r w:rsidR="00016304" w:rsidRPr="00FE0A63">
        <w:t xml:space="preserve">.  He also stated that </w:t>
      </w:r>
      <w:r w:rsidR="00822300" w:rsidRPr="00016304">
        <w:t xml:space="preserve">this item has been around </w:t>
      </w:r>
      <w:r w:rsidR="001F3C23">
        <w:t xml:space="preserve">for </w:t>
      </w:r>
      <w:r w:rsidR="00822300" w:rsidRPr="00016304">
        <w:t>a long time</w:t>
      </w:r>
      <w:r w:rsidR="001F3C23">
        <w:t>.</w:t>
      </w:r>
      <w:r w:rsidR="00822300" w:rsidRPr="00016304">
        <w:t xml:space="preserve"> </w:t>
      </w:r>
    </w:p>
    <w:p w14:paraId="67D7F3E2" w14:textId="407E2576" w:rsidR="00361B25" w:rsidRDefault="00C01D92" w:rsidP="00361B25">
      <w:pPr>
        <w:pStyle w:val="ListParagraph"/>
        <w:spacing w:before="100" w:beforeAutospacing="1" w:after="100" w:afterAutospacing="1"/>
        <w:ind w:left="1080"/>
        <w:jc w:val="left"/>
      </w:pPr>
      <w:r>
        <w:t>Mr. Wolpert also</w:t>
      </w:r>
      <w:r w:rsidR="00B36442">
        <w:t xml:space="preserve"> </w:t>
      </w:r>
      <w:r w:rsidR="002A2833">
        <w:t>r</w:t>
      </w:r>
      <w:r w:rsidR="0058687C" w:rsidRPr="0058687C">
        <w:t>emind</w:t>
      </w:r>
      <w:r w:rsidR="002A2833">
        <w:t xml:space="preserve">ed the group that </w:t>
      </w:r>
      <w:r w:rsidR="00B56A5E">
        <w:t xml:space="preserve">past L&amp;R Committees have </w:t>
      </w:r>
      <w:r w:rsidR="00BD1D41">
        <w:t>been strongly</w:t>
      </w:r>
      <w:r w:rsidR="0075265C">
        <w:t xml:space="preserve"> committed to automatic compensation</w:t>
      </w:r>
      <w:r w:rsidR="0058687C" w:rsidRPr="0058687C">
        <w:t xml:space="preserve">.  </w:t>
      </w:r>
      <w:r w:rsidR="003F78F9">
        <w:t>N</w:t>
      </w:r>
      <w:r w:rsidR="0075265C">
        <w:t xml:space="preserve">ot </w:t>
      </w:r>
      <w:r w:rsidR="006D3AFB">
        <w:t>compensat</w:t>
      </w:r>
      <w:r w:rsidR="003F78F9">
        <w:t>ing for temperature</w:t>
      </w:r>
      <w:r w:rsidR="006D3AFB">
        <w:t xml:space="preserve"> affects</w:t>
      </w:r>
      <w:r w:rsidR="0058687C" w:rsidRPr="0058687C">
        <w:t xml:space="preserve"> the consumer.  </w:t>
      </w:r>
      <w:r w:rsidR="006D3AFB">
        <w:t>Currently,</w:t>
      </w:r>
      <w:r w:rsidR="00500B21">
        <w:t xml:space="preserve"> although it is </w:t>
      </w:r>
      <w:r w:rsidR="004C793F">
        <w:t>required, no</w:t>
      </w:r>
      <w:r w:rsidR="0058687C" w:rsidRPr="0058687C">
        <w:t xml:space="preserve"> one is </w:t>
      </w:r>
      <w:r w:rsidR="00E13097">
        <w:t xml:space="preserve">manually </w:t>
      </w:r>
      <w:r w:rsidR="0058687C" w:rsidRPr="0058687C">
        <w:t xml:space="preserve">compensating </w:t>
      </w:r>
      <w:r w:rsidR="009C50F6">
        <w:t>w</w:t>
      </w:r>
      <w:r w:rsidR="008569C6">
        <w:t xml:space="preserve">hen the sale </w:t>
      </w:r>
      <w:r w:rsidR="00DF26B2">
        <w:t xml:space="preserve">does not use a meter that performs automatic temperature </w:t>
      </w:r>
      <w:r w:rsidR="00076E4F">
        <w:t>compensation.</w:t>
      </w:r>
      <w:r w:rsidR="0058687C" w:rsidRPr="0058687C">
        <w:t xml:space="preserve">  </w:t>
      </w:r>
      <w:r w:rsidR="004C1F0B">
        <w:t xml:space="preserve">Mr. Wolpert shared that </w:t>
      </w:r>
      <w:r w:rsidR="0058687C" w:rsidRPr="0058687C">
        <w:t xml:space="preserve">U-Haul </w:t>
      </w:r>
      <w:r w:rsidR="00127108">
        <w:t xml:space="preserve">and the National Propane Gas Association support automatic compensation for sales using meters </w:t>
      </w:r>
      <w:r w:rsidR="00361B25">
        <w:t xml:space="preserve">under </w:t>
      </w:r>
      <w:r w:rsidR="00361B25" w:rsidRPr="0058687C">
        <w:t>20</w:t>
      </w:r>
      <w:r w:rsidR="0058687C" w:rsidRPr="0058687C">
        <w:t xml:space="preserve"> </w:t>
      </w:r>
      <w:r w:rsidR="00F1384F">
        <w:t>gal/min.</w:t>
      </w:r>
      <w:r w:rsidR="00361B25">
        <w:t xml:space="preserve"> </w:t>
      </w:r>
    </w:p>
    <w:p w14:paraId="165C5FB1" w14:textId="162EF15D" w:rsidR="00FE1B7E" w:rsidRPr="00BD1D41" w:rsidRDefault="00B47BD8" w:rsidP="00BD1D41">
      <w:pPr>
        <w:pStyle w:val="ListParagraph"/>
        <w:numPr>
          <w:ilvl w:val="0"/>
          <w:numId w:val="28"/>
        </w:numPr>
        <w:spacing w:before="100" w:beforeAutospacing="1" w:after="100" w:afterAutospacing="1"/>
        <w:jc w:val="left"/>
        <w:rPr>
          <w:rFonts w:ascii="Calibri" w:hAnsi="Calibri" w:cs="Calibri"/>
        </w:rPr>
      </w:pPr>
      <w:r>
        <w:t xml:space="preserve">Mr. </w:t>
      </w:r>
      <w:r w:rsidR="007637D1">
        <w:t>Doug Rathbun</w:t>
      </w:r>
      <w:r w:rsidR="00E7469D">
        <w:t xml:space="preserve">, Illinois, </w:t>
      </w:r>
      <w:r w:rsidR="007637D1">
        <w:t>supported</w:t>
      </w:r>
      <w:r w:rsidR="00E7469D">
        <w:t xml:space="preserve"> this item</w:t>
      </w:r>
      <w:r w:rsidR="007637D1">
        <w:t xml:space="preserve"> and </w:t>
      </w:r>
      <w:r w:rsidR="00E7469D">
        <w:t xml:space="preserve">stated that he </w:t>
      </w:r>
      <w:r w:rsidR="007637D1">
        <w:t>did not understand why it has not passe</w:t>
      </w:r>
      <w:r w:rsidR="00E7469D">
        <w:t>d.</w:t>
      </w:r>
    </w:p>
    <w:p w14:paraId="5E5246C0" w14:textId="77777777" w:rsidR="00071240" w:rsidRDefault="00071240" w:rsidP="00071240">
      <w:pPr>
        <w:spacing w:before="240"/>
        <w:ind w:left="720"/>
        <w:rPr>
          <w:b/>
          <w:szCs w:val="20"/>
        </w:rPr>
      </w:pPr>
      <w:r w:rsidRPr="00C46736">
        <w:rPr>
          <w:b/>
          <w:szCs w:val="20"/>
        </w:rPr>
        <w:t>Industry:</w:t>
      </w:r>
    </w:p>
    <w:p w14:paraId="7C8BB97D" w14:textId="1244FFAD" w:rsidR="00720C9A" w:rsidRPr="00720C9A" w:rsidRDefault="00720C9A" w:rsidP="00FE0A63">
      <w:pPr>
        <w:pStyle w:val="ListParagraph"/>
        <w:numPr>
          <w:ilvl w:val="0"/>
          <w:numId w:val="101"/>
        </w:numPr>
        <w:spacing w:before="240"/>
        <w:rPr>
          <w:bCs/>
          <w:szCs w:val="20"/>
        </w:rPr>
      </w:pPr>
      <w:r w:rsidRPr="00FE0A63">
        <w:rPr>
          <w:bCs/>
          <w:szCs w:val="20"/>
        </w:rPr>
        <w:t>None</w:t>
      </w:r>
    </w:p>
    <w:p w14:paraId="2FDACC3B" w14:textId="77777777" w:rsidR="00071240" w:rsidRPr="00C46736" w:rsidRDefault="00071240" w:rsidP="00071240">
      <w:pPr>
        <w:spacing w:before="240"/>
        <w:ind w:left="720"/>
        <w:rPr>
          <w:b/>
          <w:szCs w:val="20"/>
        </w:rPr>
      </w:pPr>
      <w:r w:rsidRPr="00C46736">
        <w:rPr>
          <w:b/>
          <w:szCs w:val="20"/>
        </w:rPr>
        <w:t>Advisory:</w:t>
      </w:r>
    </w:p>
    <w:p w14:paraId="77D9CCF8" w14:textId="77777777" w:rsidR="00071240" w:rsidRPr="00C46736" w:rsidRDefault="00071240" w:rsidP="00DC2C80">
      <w:pPr>
        <w:pStyle w:val="ListParagraph"/>
        <w:numPr>
          <w:ilvl w:val="0"/>
          <w:numId w:val="27"/>
        </w:numPr>
        <w:spacing w:after="0" w:line="259" w:lineRule="auto"/>
        <w:contextualSpacing/>
        <w:rPr>
          <w:szCs w:val="20"/>
        </w:rPr>
      </w:pPr>
      <w:r w:rsidRPr="00C46736">
        <w:rPr>
          <w:szCs w:val="20"/>
        </w:rPr>
        <w:t>None</w:t>
      </w:r>
    </w:p>
    <w:p w14:paraId="7999489E" w14:textId="77777777" w:rsidR="00071240" w:rsidRPr="00C46736" w:rsidRDefault="00071240" w:rsidP="00071240">
      <w:pPr>
        <w:spacing w:before="240"/>
        <w:rPr>
          <w:b/>
          <w:szCs w:val="20"/>
        </w:rPr>
      </w:pPr>
      <w:r w:rsidRPr="00C46736">
        <w:rPr>
          <w:b/>
          <w:szCs w:val="20"/>
        </w:rPr>
        <w:t>Comments Against:</w:t>
      </w:r>
    </w:p>
    <w:p w14:paraId="0883BF6D" w14:textId="77777777" w:rsidR="00071240" w:rsidRPr="00C46736" w:rsidRDefault="00071240" w:rsidP="00071240">
      <w:pPr>
        <w:ind w:left="720"/>
        <w:rPr>
          <w:b/>
          <w:szCs w:val="20"/>
        </w:rPr>
      </w:pPr>
      <w:r w:rsidRPr="00C46736">
        <w:rPr>
          <w:b/>
          <w:szCs w:val="20"/>
        </w:rPr>
        <w:t>Regulatory:</w:t>
      </w:r>
    </w:p>
    <w:p w14:paraId="41536CF9" w14:textId="19F65B0D" w:rsidR="00071240" w:rsidRPr="00FE0A63" w:rsidRDefault="00487096" w:rsidP="00FE0A63">
      <w:pPr>
        <w:pStyle w:val="ListParagraph"/>
        <w:numPr>
          <w:ilvl w:val="0"/>
          <w:numId w:val="28"/>
        </w:numPr>
        <w:spacing w:after="160" w:line="259" w:lineRule="auto"/>
        <w:jc w:val="left"/>
        <w:rPr>
          <w:rFonts w:eastAsiaTheme="minorHAnsi"/>
          <w:szCs w:val="20"/>
        </w:rPr>
      </w:pPr>
      <w:r>
        <w:rPr>
          <w:rFonts w:eastAsiaTheme="minorHAnsi"/>
          <w:szCs w:val="20"/>
        </w:rPr>
        <w:t>Mr.</w:t>
      </w:r>
      <w:r w:rsidRPr="00FE1B7E">
        <w:rPr>
          <w:rFonts w:eastAsiaTheme="minorHAnsi"/>
          <w:szCs w:val="20"/>
        </w:rPr>
        <w:t xml:space="preserve"> Jim</w:t>
      </w:r>
      <w:r w:rsidR="00B04A5D" w:rsidRPr="00FE1B7E">
        <w:rPr>
          <w:rFonts w:eastAsiaTheme="minorHAnsi"/>
          <w:szCs w:val="20"/>
        </w:rPr>
        <w:t xml:space="preserve"> Willis, N</w:t>
      </w:r>
      <w:r w:rsidR="004D20C8">
        <w:rPr>
          <w:rFonts w:eastAsiaTheme="minorHAnsi"/>
          <w:szCs w:val="20"/>
        </w:rPr>
        <w:t xml:space="preserve">ew </w:t>
      </w:r>
      <w:r w:rsidR="00B04A5D" w:rsidRPr="00FE1B7E">
        <w:rPr>
          <w:rFonts w:eastAsiaTheme="minorHAnsi"/>
          <w:szCs w:val="20"/>
        </w:rPr>
        <w:t>Y</w:t>
      </w:r>
      <w:r w:rsidR="004D20C8">
        <w:rPr>
          <w:rFonts w:eastAsiaTheme="minorHAnsi"/>
          <w:szCs w:val="20"/>
        </w:rPr>
        <w:t>ork</w:t>
      </w:r>
      <w:r w:rsidR="00B04A5D" w:rsidRPr="00FE1B7E">
        <w:rPr>
          <w:rFonts w:eastAsiaTheme="minorHAnsi"/>
          <w:szCs w:val="20"/>
        </w:rPr>
        <w:t xml:space="preserve"> </w:t>
      </w:r>
      <w:r w:rsidR="00821898">
        <w:rPr>
          <w:rFonts w:eastAsiaTheme="minorHAnsi"/>
          <w:szCs w:val="20"/>
        </w:rPr>
        <w:t xml:space="preserve">testified that New York </w:t>
      </w:r>
      <w:r w:rsidR="00B04A5D" w:rsidRPr="00FE1B7E">
        <w:rPr>
          <w:rFonts w:eastAsiaTheme="minorHAnsi"/>
          <w:szCs w:val="20"/>
        </w:rPr>
        <w:t xml:space="preserve">allows the service charge for filling a small bottle (under 20 lbs.).  He questions the accuracy of the test with compensation at values of 20 lb or less when the compensation kicks in.  </w:t>
      </w:r>
      <w:r w:rsidR="00BF163C">
        <w:rPr>
          <w:rFonts w:eastAsiaTheme="minorHAnsi"/>
          <w:szCs w:val="20"/>
        </w:rPr>
        <w:t xml:space="preserve"> He stated that </w:t>
      </w:r>
      <w:r w:rsidR="00B04A5D" w:rsidRPr="00FE1B7E">
        <w:rPr>
          <w:rFonts w:eastAsiaTheme="minorHAnsi"/>
          <w:szCs w:val="20"/>
        </w:rPr>
        <w:t>N</w:t>
      </w:r>
      <w:r w:rsidR="00821898">
        <w:rPr>
          <w:rFonts w:eastAsiaTheme="minorHAnsi"/>
          <w:szCs w:val="20"/>
        </w:rPr>
        <w:t xml:space="preserve">ew </w:t>
      </w:r>
      <w:r w:rsidR="00B04A5D" w:rsidRPr="00FE1B7E">
        <w:rPr>
          <w:rFonts w:eastAsiaTheme="minorHAnsi"/>
          <w:szCs w:val="20"/>
        </w:rPr>
        <w:t>Y</w:t>
      </w:r>
      <w:r w:rsidR="00821898">
        <w:rPr>
          <w:rFonts w:eastAsiaTheme="minorHAnsi"/>
          <w:szCs w:val="20"/>
        </w:rPr>
        <w:t>ork</w:t>
      </w:r>
      <w:r w:rsidR="00B04A5D" w:rsidRPr="00FE1B7E">
        <w:rPr>
          <w:rFonts w:eastAsiaTheme="minorHAnsi"/>
          <w:szCs w:val="20"/>
        </w:rPr>
        <w:t xml:space="preserve"> is opposed to this item.</w:t>
      </w:r>
    </w:p>
    <w:p w14:paraId="38886506" w14:textId="77777777" w:rsidR="00071240" w:rsidRPr="00C46736" w:rsidRDefault="00071240" w:rsidP="00071240">
      <w:pPr>
        <w:spacing w:before="240"/>
        <w:ind w:left="720"/>
        <w:rPr>
          <w:b/>
          <w:szCs w:val="20"/>
        </w:rPr>
      </w:pPr>
      <w:r w:rsidRPr="00C46736">
        <w:rPr>
          <w:b/>
          <w:szCs w:val="20"/>
        </w:rPr>
        <w:t>Industry:</w:t>
      </w:r>
    </w:p>
    <w:p w14:paraId="6398657A"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None</w:t>
      </w:r>
    </w:p>
    <w:p w14:paraId="6879F267" w14:textId="77777777" w:rsidR="00071240" w:rsidRPr="00C46736" w:rsidRDefault="00071240" w:rsidP="00FC4268">
      <w:pPr>
        <w:keepNext/>
        <w:keepLines/>
        <w:spacing w:before="240"/>
        <w:ind w:left="720"/>
        <w:rPr>
          <w:b/>
          <w:szCs w:val="20"/>
        </w:rPr>
      </w:pPr>
      <w:r w:rsidRPr="00C46736">
        <w:rPr>
          <w:b/>
          <w:szCs w:val="20"/>
        </w:rPr>
        <w:lastRenderedPageBreak/>
        <w:t>Advisory:</w:t>
      </w:r>
    </w:p>
    <w:p w14:paraId="295547A4" w14:textId="77777777" w:rsidR="00071240" w:rsidRPr="00C46736" w:rsidRDefault="00071240" w:rsidP="00FC4268">
      <w:pPr>
        <w:pStyle w:val="ListParagraph"/>
        <w:keepNext/>
        <w:keepLines/>
        <w:numPr>
          <w:ilvl w:val="0"/>
          <w:numId w:val="28"/>
        </w:numPr>
        <w:spacing w:after="0" w:line="259" w:lineRule="auto"/>
        <w:contextualSpacing/>
        <w:rPr>
          <w:szCs w:val="20"/>
        </w:rPr>
      </w:pPr>
      <w:r w:rsidRPr="00C46736">
        <w:rPr>
          <w:szCs w:val="20"/>
        </w:rPr>
        <w:t>None</w:t>
      </w:r>
    </w:p>
    <w:p w14:paraId="47AA1979" w14:textId="77777777" w:rsidR="00071240" w:rsidRPr="00C46736" w:rsidRDefault="00071240" w:rsidP="00071240">
      <w:pPr>
        <w:spacing w:before="240"/>
        <w:rPr>
          <w:b/>
          <w:szCs w:val="20"/>
        </w:rPr>
      </w:pPr>
      <w:r w:rsidRPr="00C46736">
        <w:rPr>
          <w:b/>
          <w:szCs w:val="20"/>
        </w:rPr>
        <w:t>Neutral Comments:</w:t>
      </w:r>
    </w:p>
    <w:p w14:paraId="63A007F4" w14:textId="77777777" w:rsidR="00071240" w:rsidRDefault="00071240" w:rsidP="00071240">
      <w:pPr>
        <w:ind w:left="720"/>
        <w:rPr>
          <w:b/>
          <w:szCs w:val="20"/>
        </w:rPr>
      </w:pPr>
      <w:r w:rsidRPr="00C46736">
        <w:rPr>
          <w:b/>
          <w:szCs w:val="20"/>
        </w:rPr>
        <w:t>Regulatory:</w:t>
      </w:r>
    </w:p>
    <w:p w14:paraId="59E28D89" w14:textId="6DF58867" w:rsidR="00EE4522" w:rsidRPr="00EE4522" w:rsidRDefault="00EE4522" w:rsidP="00FE0A63">
      <w:pPr>
        <w:pStyle w:val="ListParagraph"/>
        <w:numPr>
          <w:ilvl w:val="0"/>
          <w:numId w:val="28"/>
        </w:numPr>
        <w:rPr>
          <w:bCs/>
          <w:szCs w:val="20"/>
        </w:rPr>
      </w:pPr>
      <w:r w:rsidRPr="00FE0A63">
        <w:rPr>
          <w:bCs/>
          <w:szCs w:val="20"/>
        </w:rPr>
        <w:t>None</w:t>
      </w:r>
    </w:p>
    <w:p w14:paraId="6AA789F2" w14:textId="77777777" w:rsidR="00071240" w:rsidRPr="00C46736" w:rsidRDefault="00071240" w:rsidP="00071240">
      <w:pPr>
        <w:spacing w:before="240"/>
        <w:ind w:left="720"/>
        <w:rPr>
          <w:b/>
          <w:szCs w:val="20"/>
        </w:rPr>
      </w:pPr>
      <w:r w:rsidRPr="00C46736">
        <w:rPr>
          <w:b/>
          <w:szCs w:val="20"/>
        </w:rPr>
        <w:t>Industry:</w:t>
      </w:r>
    </w:p>
    <w:p w14:paraId="3863F7A9"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None</w:t>
      </w:r>
    </w:p>
    <w:p w14:paraId="6E20D3B3" w14:textId="77777777" w:rsidR="00071240" w:rsidRPr="00C46736" w:rsidRDefault="00071240" w:rsidP="00071240">
      <w:pPr>
        <w:spacing w:before="240"/>
        <w:ind w:left="720"/>
        <w:rPr>
          <w:b/>
          <w:szCs w:val="20"/>
        </w:rPr>
      </w:pPr>
      <w:r w:rsidRPr="00C46736">
        <w:rPr>
          <w:b/>
          <w:szCs w:val="20"/>
        </w:rPr>
        <w:t>Advisory:</w:t>
      </w:r>
    </w:p>
    <w:p w14:paraId="0285D9F2" w14:textId="77FB3F1E" w:rsidR="00071240" w:rsidRDefault="00071240" w:rsidP="00071240">
      <w:pPr>
        <w:pStyle w:val="ListParagraph"/>
        <w:numPr>
          <w:ilvl w:val="0"/>
          <w:numId w:val="28"/>
        </w:numPr>
        <w:spacing w:after="0" w:line="259" w:lineRule="auto"/>
        <w:contextualSpacing/>
        <w:rPr>
          <w:szCs w:val="20"/>
        </w:rPr>
      </w:pPr>
      <w:r w:rsidRPr="00C46736">
        <w:rPr>
          <w:szCs w:val="20"/>
        </w:rPr>
        <w:t>None</w:t>
      </w:r>
    </w:p>
    <w:p w14:paraId="50A9EB05" w14:textId="77777777" w:rsidR="00335D2E" w:rsidRPr="00335D2E" w:rsidRDefault="00335D2E" w:rsidP="00335D2E">
      <w:pPr>
        <w:pStyle w:val="ListParagraph"/>
        <w:spacing w:after="0" w:line="259" w:lineRule="auto"/>
        <w:ind w:left="1080"/>
        <w:contextualSpacing/>
        <w:rPr>
          <w:szCs w:val="20"/>
        </w:rPr>
      </w:pPr>
    </w:p>
    <w:p w14:paraId="6406CD49" w14:textId="77777777" w:rsidR="00071240" w:rsidRPr="00C46736" w:rsidRDefault="00071240" w:rsidP="00071240">
      <w:pPr>
        <w:rPr>
          <w:b/>
          <w:bCs/>
          <w:szCs w:val="20"/>
        </w:rPr>
      </w:pPr>
      <w:r w:rsidRPr="00C46736">
        <w:rPr>
          <w:b/>
          <w:bCs/>
          <w:szCs w:val="20"/>
        </w:rPr>
        <w:t>Item Development:</w:t>
      </w:r>
    </w:p>
    <w:p w14:paraId="73FE6873" w14:textId="77777777" w:rsidR="00071240" w:rsidRPr="00C46736" w:rsidRDefault="00071240" w:rsidP="00071240">
      <w:pPr>
        <w:rPr>
          <w:szCs w:val="20"/>
        </w:rPr>
      </w:pPr>
      <w:r w:rsidRPr="00C46736">
        <w:rPr>
          <w:szCs w:val="20"/>
          <w:u w:val="single"/>
        </w:rPr>
        <w:t>NCWM 2020 Interim Meeting:</w:t>
      </w:r>
      <w:r w:rsidRPr="00C46736">
        <w:rPr>
          <w:szCs w:val="20"/>
        </w:rPr>
        <w:t xml:space="preserve">  Mr. Tim Chesser (AR) felt that the current proposal conflicts with language in Handbook 44.  Ms. Tina Butcher (NIST OWM) responded the current language in Handbook 44 does not conflict with the language in this item, referencing language from Handbook 44 stating “If a device is equipped with an automatic temperature compensator.”  This suggests that </w:t>
      </w:r>
      <w:proofErr w:type="gramStart"/>
      <w:r w:rsidRPr="00C46736">
        <w:rPr>
          <w:szCs w:val="20"/>
        </w:rPr>
        <w:t>language</w:t>
      </w:r>
      <w:proofErr w:type="gramEnd"/>
      <w:r w:rsidRPr="00C46736">
        <w:rPr>
          <w:szCs w:val="20"/>
        </w:rPr>
        <w:t xml:space="preserve"> in Handbook 44 does not require modification to accommodate devices with automatic temperature compensation capabilities.  Mr. Constantine Cotsoradis (Flint Hill Resources) questioned if this proposal would have any benefit for consumers.  Representing the submitter, Mr. Vince Wolpert (AZ) stated that temperature in the state ranges from 32 to 100 degrees Fahrenheit and volume delivered for LP sales varies accordingly.  </w:t>
      </w:r>
    </w:p>
    <w:p w14:paraId="01F9E916" w14:textId="77777777" w:rsidR="00071240" w:rsidRPr="00C46736" w:rsidRDefault="00071240" w:rsidP="00071240">
      <w:pPr>
        <w:rPr>
          <w:szCs w:val="20"/>
        </w:rPr>
      </w:pPr>
      <w:r w:rsidRPr="00C46736">
        <w:rPr>
          <w:szCs w:val="20"/>
        </w:rPr>
        <w:t xml:space="preserve">As a result of the lack of consistency with volume delivered the state receives a lot of complaints concerning LP sales.  Several regulators commented that the most equitable way to address the issue is to require automatic temperature compensation for all sales.  The original submitter received feedback from the fall regions and modified the language (dated January 24, 2020).  </w:t>
      </w:r>
    </w:p>
    <w:p w14:paraId="6B6F9448" w14:textId="77777777" w:rsidR="00071240" w:rsidRPr="00C46736" w:rsidRDefault="00071240" w:rsidP="00071240">
      <w:pPr>
        <w:rPr>
          <w:szCs w:val="20"/>
        </w:rPr>
      </w:pPr>
      <w:r w:rsidRPr="00C46736">
        <w:rPr>
          <w:szCs w:val="20"/>
        </w:rPr>
        <w:t xml:space="preserve">The submitter, Ms. </w:t>
      </w:r>
      <w:proofErr w:type="gramStart"/>
      <w:r w:rsidRPr="00C46736">
        <w:rPr>
          <w:szCs w:val="20"/>
        </w:rPr>
        <w:t>Wilson</w:t>
      </w:r>
      <w:proofErr w:type="gramEnd"/>
      <w:r w:rsidRPr="00C46736">
        <w:rPr>
          <w:szCs w:val="20"/>
        </w:rPr>
        <w:t xml:space="preserve"> recommended this modified language be vetted through the regional meetings and industry for consideration.  Currently, the Committee concurs with the recommendation and moved this item forward as the Item Under Consideration as Informational.</w:t>
      </w:r>
    </w:p>
    <w:p w14:paraId="32987D34" w14:textId="77777777" w:rsidR="00071240" w:rsidRPr="00C46736" w:rsidRDefault="00071240" w:rsidP="00071240">
      <w:pPr>
        <w:rPr>
          <w:szCs w:val="20"/>
        </w:rPr>
      </w:pPr>
      <w:r w:rsidRPr="00C46736">
        <w:rPr>
          <w:szCs w:val="20"/>
        </w:rPr>
        <w:t>On the 2020 NCWM Interim Agenda the item under consideration appeared as:</w:t>
      </w:r>
    </w:p>
    <w:p w14:paraId="1F0805CA" w14:textId="77777777" w:rsidR="00071240" w:rsidRPr="00C46736" w:rsidRDefault="00071240" w:rsidP="00C142E6">
      <w:pPr>
        <w:spacing w:after="0"/>
        <w:ind w:left="360"/>
        <w:rPr>
          <w:szCs w:val="20"/>
          <w:u w:val="single"/>
        </w:rPr>
      </w:pPr>
      <w:r w:rsidRPr="00C46736">
        <w:rPr>
          <w:b/>
          <w:bCs/>
          <w:szCs w:val="20"/>
        </w:rPr>
        <w:t>2.21. Liquefied Petroleum Gas.</w:t>
      </w:r>
      <w:r w:rsidRPr="00C46736">
        <w:rPr>
          <w:szCs w:val="20"/>
        </w:rPr>
        <w:t xml:space="preserve"> – All liquefied petroleum gas, including, but not limited to propane, butane, and mixtures thereof, shall be kept, offered, exposed for sale, or sold by the pound, metered cubic foot [</w:t>
      </w:r>
      <w:r w:rsidRPr="00C46736">
        <w:rPr>
          <w:b/>
          <w:i/>
          <w:szCs w:val="20"/>
          <w:vertAlign w:val="superscript"/>
        </w:rPr>
        <w:t>NOTE 7</w:t>
      </w:r>
      <w:r w:rsidRPr="00C46736">
        <w:rPr>
          <w:szCs w:val="20"/>
          <w:vertAlign w:val="superscript"/>
        </w:rPr>
        <w:t>, page 132</w:t>
      </w:r>
      <w:r w:rsidRPr="00C46736">
        <w:rPr>
          <w:szCs w:val="20"/>
        </w:rPr>
        <w:t>] of vapor (defined as 1 ft3 at 60 °F [15.6 °C]), or the gallon (defined as 231 in3 at 60 °F [15.6 °C]). All metered sales by the gallon, except those using meters with a maximum rated capacity of 20 gal/min or less, shall be accomplished by use of a meter and device that automatically compensates for temperature</w:t>
      </w:r>
      <w:r w:rsidRPr="00C46736">
        <w:rPr>
          <w:bCs/>
          <w:szCs w:val="20"/>
        </w:rPr>
        <w:t xml:space="preserve">.  </w:t>
      </w:r>
      <w:r w:rsidRPr="00C46736">
        <w:rPr>
          <w:b/>
          <w:bCs/>
          <w:szCs w:val="20"/>
          <w:u w:val="single"/>
        </w:rPr>
        <w:t>Metered sales using a meter with a maximum rated capacity of 20 gal/min or less is exempt from temperature compensation requirements.</w:t>
      </w:r>
      <w:r w:rsidRPr="00C46736">
        <w:rPr>
          <w:szCs w:val="20"/>
          <w:u w:val="single"/>
        </w:rPr>
        <w:t xml:space="preserve"> </w:t>
      </w:r>
    </w:p>
    <w:p w14:paraId="11D2DE51" w14:textId="77777777" w:rsidR="00071240" w:rsidRPr="00C46736" w:rsidRDefault="00071240" w:rsidP="00071240">
      <w:pPr>
        <w:ind w:left="360"/>
        <w:rPr>
          <w:b/>
          <w:szCs w:val="20"/>
          <w:u w:val="single"/>
        </w:rPr>
      </w:pPr>
      <w:r w:rsidRPr="00C46736">
        <w:rPr>
          <w:szCs w:val="20"/>
        </w:rPr>
        <w:t xml:space="preserve">(Added 1986 </w:t>
      </w:r>
      <w:r w:rsidRPr="00C46736">
        <w:rPr>
          <w:b/>
          <w:bCs/>
          <w:szCs w:val="20"/>
          <w:u w:val="single"/>
        </w:rPr>
        <w:t>Amended 20XX</w:t>
      </w:r>
      <w:r w:rsidRPr="00C46736">
        <w:rPr>
          <w:b/>
          <w:szCs w:val="20"/>
          <w:u w:val="single"/>
        </w:rPr>
        <w:t>)</w:t>
      </w:r>
    </w:p>
    <w:p w14:paraId="61A78B49" w14:textId="77777777" w:rsidR="00071240" w:rsidRPr="00C46736" w:rsidRDefault="00071240" w:rsidP="00FD780A">
      <w:pPr>
        <w:keepNext/>
        <w:keepLines/>
        <w:rPr>
          <w:bCs/>
          <w:szCs w:val="20"/>
        </w:rPr>
      </w:pPr>
      <w:r w:rsidRPr="00C46736">
        <w:rPr>
          <w:bCs/>
          <w:szCs w:val="20"/>
          <w:u w:val="single"/>
        </w:rPr>
        <w:lastRenderedPageBreak/>
        <w:t>NCWM 2021 Interim Meeting:</w:t>
      </w:r>
      <w:r w:rsidRPr="00C46736">
        <w:rPr>
          <w:bCs/>
          <w:szCs w:val="20"/>
        </w:rPr>
        <w:t xml:space="preserve">  The language within NCWM Publication 15 appeared as:</w:t>
      </w:r>
    </w:p>
    <w:p w14:paraId="739762C2" w14:textId="77777777" w:rsidR="00071240" w:rsidRPr="00C46736" w:rsidRDefault="00071240" w:rsidP="00FD780A">
      <w:pPr>
        <w:keepNext/>
        <w:keepLines/>
        <w:ind w:left="360"/>
        <w:rPr>
          <w:bCs/>
          <w:szCs w:val="20"/>
        </w:rPr>
      </w:pPr>
      <w:bookmarkStart w:id="29" w:name="_Hlk78014097"/>
      <w:r w:rsidRPr="00C46736">
        <w:rPr>
          <w:b/>
          <w:bCs/>
          <w:szCs w:val="20"/>
        </w:rPr>
        <w:t>2.21. Liquefied Petroleum Gas.</w:t>
      </w:r>
      <w:r w:rsidRPr="00C46736">
        <w:rPr>
          <w:szCs w:val="20"/>
        </w:rPr>
        <w:t xml:space="preserve"> </w:t>
      </w:r>
      <w:bookmarkEnd w:id="29"/>
      <w:r w:rsidRPr="00C46736">
        <w:rPr>
          <w:szCs w:val="20"/>
        </w:rPr>
        <w:t xml:space="preserve">– All liquefied petroleum gas, including, but not limited to propane, butane, and mixtures thereof, shall be kept, offered, exposed for sale, or sold by the pound, metered cubic foot </w:t>
      </w:r>
      <w:r w:rsidRPr="00C46736">
        <w:rPr>
          <w:szCs w:val="20"/>
          <w:vertAlign w:val="superscript"/>
        </w:rPr>
        <w:t>[</w:t>
      </w:r>
      <w:r w:rsidRPr="00C46736">
        <w:rPr>
          <w:b/>
          <w:i/>
          <w:szCs w:val="20"/>
          <w:vertAlign w:val="superscript"/>
        </w:rPr>
        <w:t>NOTE 7</w:t>
      </w:r>
      <w:r w:rsidRPr="00C46736">
        <w:rPr>
          <w:szCs w:val="20"/>
          <w:vertAlign w:val="superscript"/>
        </w:rPr>
        <w:t>, page 132]</w:t>
      </w:r>
      <w:r w:rsidRPr="00C46736">
        <w:rPr>
          <w:szCs w:val="20"/>
        </w:rPr>
        <w:t xml:space="preserve"> of vapor (defined as 1 ft</w:t>
      </w:r>
      <w:r w:rsidRPr="00C46736">
        <w:rPr>
          <w:szCs w:val="20"/>
          <w:vertAlign w:val="superscript"/>
        </w:rPr>
        <w:t>3</w:t>
      </w:r>
      <w:r w:rsidRPr="00C46736">
        <w:rPr>
          <w:szCs w:val="20"/>
        </w:rPr>
        <w:t xml:space="preserve"> at 60 °F [15.6 °C]), or the gallon (defined as 231 in</w:t>
      </w:r>
      <w:r w:rsidRPr="00C46736">
        <w:rPr>
          <w:szCs w:val="20"/>
          <w:vertAlign w:val="superscript"/>
        </w:rPr>
        <w:t>3</w:t>
      </w:r>
      <w:r w:rsidRPr="00C46736">
        <w:rPr>
          <w:szCs w:val="20"/>
        </w:rPr>
        <w:t xml:space="preserve"> at 60 °F [15.6 °C]). </w:t>
      </w:r>
      <w:r w:rsidRPr="00C46736">
        <w:rPr>
          <w:b/>
          <w:bCs/>
          <w:strike/>
          <w:szCs w:val="20"/>
        </w:rPr>
        <w:t>All metered sales by the gallon, except those using meters with a maximum rated capacity of 20 gal/min or less, shall be accomplished by use of a meter and device that automatically compensates for temperature.</w:t>
      </w:r>
      <w:r w:rsidRPr="00C46736">
        <w:rPr>
          <w:bCs/>
          <w:szCs w:val="20"/>
        </w:rPr>
        <w:t xml:space="preserve">  </w:t>
      </w:r>
    </w:p>
    <w:p w14:paraId="11B49441"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t>All metered sales by the gallon using a meter with a maximum rated capacity greater than 20 gal/min, shall be accomplished using a meter and device that automatically compensates for temperature.</w:t>
      </w:r>
      <w:r w:rsidRPr="00C46736">
        <w:rPr>
          <w:szCs w:val="20"/>
          <w:u w:val="single"/>
        </w:rPr>
        <w:t xml:space="preserve"> </w:t>
      </w:r>
    </w:p>
    <w:p w14:paraId="57A84B1E"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t>For equipment placed in service on or after January 1, 2023, all metered sales using a meter with a maximum rated capacity of 20 gal/min or less shall be accomplished by use of a meter and device that automatically compensates for temperature.</w:t>
      </w:r>
    </w:p>
    <w:p w14:paraId="6E569F01"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t>Effective January 1, 2030, all metered sales shall be accomplished by use of a meter and device that automatically compensates for temperature.</w:t>
      </w:r>
    </w:p>
    <w:p w14:paraId="0C1ED2CA" w14:textId="77777777" w:rsidR="00071240" w:rsidRPr="00C46736" w:rsidRDefault="00071240" w:rsidP="00071240">
      <w:pPr>
        <w:ind w:left="360"/>
        <w:rPr>
          <w:b/>
          <w:szCs w:val="20"/>
          <w:u w:val="single"/>
        </w:rPr>
      </w:pPr>
      <w:r w:rsidRPr="00C46736">
        <w:rPr>
          <w:szCs w:val="20"/>
        </w:rPr>
        <w:t xml:space="preserve">(Added 1986 </w:t>
      </w:r>
      <w:r w:rsidRPr="00C46736">
        <w:rPr>
          <w:b/>
          <w:bCs/>
          <w:szCs w:val="20"/>
          <w:u w:val="single"/>
        </w:rPr>
        <w:t>Amended 20XX</w:t>
      </w:r>
      <w:r w:rsidRPr="00C46736">
        <w:rPr>
          <w:b/>
          <w:szCs w:val="20"/>
          <w:u w:val="single"/>
        </w:rPr>
        <w:t>)</w:t>
      </w:r>
    </w:p>
    <w:p w14:paraId="158958BE" w14:textId="77777777" w:rsidR="00071240" w:rsidRPr="00C46736" w:rsidRDefault="00071240" w:rsidP="00071240">
      <w:pPr>
        <w:rPr>
          <w:bCs/>
          <w:szCs w:val="20"/>
        </w:rPr>
      </w:pPr>
      <w:r w:rsidRPr="00C46736">
        <w:rPr>
          <w:bCs/>
          <w:szCs w:val="20"/>
        </w:rPr>
        <w:t xml:space="preserve">Mr. Chesser </w:t>
      </w:r>
      <w:proofErr w:type="gramStart"/>
      <w:r w:rsidRPr="00C46736">
        <w:rPr>
          <w:bCs/>
          <w:szCs w:val="20"/>
        </w:rPr>
        <w:t>commented</w:t>
      </w:r>
      <w:proofErr w:type="gramEnd"/>
      <w:r w:rsidRPr="00C46736">
        <w:rPr>
          <w:bCs/>
          <w:szCs w:val="20"/>
        </w:rPr>
        <w:t xml:space="preserve"> his concern with conflicts between the method of sale and Handbook 44 requirements.  Ms. Tina Butcher (NIST OWM) addressed questions that were stated within the reporting for this item.  Ms. Butcher also provided an in-depth background and discussion on this item.  It was noted that NIST OWM submitted modified language that was posted under the NCWM L&amp;R supporting documents.</w:t>
      </w:r>
    </w:p>
    <w:p w14:paraId="511E1DD4" w14:textId="77777777" w:rsidR="00071240" w:rsidRPr="00C46736" w:rsidRDefault="00071240" w:rsidP="00071240">
      <w:pPr>
        <w:rPr>
          <w:bCs/>
          <w:szCs w:val="20"/>
        </w:rPr>
      </w:pPr>
      <w:r w:rsidRPr="00C46736">
        <w:rPr>
          <w:bCs/>
          <w:szCs w:val="20"/>
        </w:rPr>
        <w:t>Some of the bullet points that were in the NIST analysis of this item were:</w:t>
      </w:r>
    </w:p>
    <w:p w14:paraId="0B6B3FAF" w14:textId="77777777" w:rsidR="00071240" w:rsidRPr="00C46736" w:rsidRDefault="00071240" w:rsidP="00DC2C80">
      <w:pPr>
        <w:numPr>
          <w:ilvl w:val="0"/>
          <w:numId w:val="32"/>
        </w:numPr>
        <w:spacing w:after="0"/>
        <w:outlineLvl w:val="1"/>
        <w:rPr>
          <w:color w:val="000000"/>
          <w:szCs w:val="20"/>
        </w:rPr>
      </w:pPr>
      <w:r w:rsidRPr="00C46736">
        <w:rPr>
          <w:color w:val="000000"/>
          <w:szCs w:val="20"/>
        </w:rPr>
        <w:t>The existing language references a value of “15.6 °C” for temperature determinations in metric units, according to the current industry practice for sales of petroleum products, the reference temperature for sales in metric are based on 15 °C rather than the exact conversion from 60 °F (which is 15.6 °C).  Thus, the temperature reference in metric should be 15 °C.</w:t>
      </w:r>
    </w:p>
    <w:p w14:paraId="2C76E51B" w14:textId="77777777" w:rsidR="00071240" w:rsidRPr="00C46736" w:rsidRDefault="00071240" w:rsidP="00DC2C80">
      <w:pPr>
        <w:numPr>
          <w:ilvl w:val="0"/>
          <w:numId w:val="32"/>
        </w:numPr>
        <w:spacing w:after="0"/>
        <w:outlineLvl w:val="1"/>
        <w:rPr>
          <w:color w:val="000000"/>
          <w:szCs w:val="20"/>
        </w:rPr>
      </w:pPr>
      <w:r w:rsidRPr="00C46736">
        <w:rPr>
          <w:color w:val="000000"/>
          <w:szCs w:val="20"/>
        </w:rPr>
        <w:t>The current method of sale for LPG requires sales based on a specified reference temperature because of the significant effects of temperature on the volume of LPG.  This helps ensure equity for buyer and seller; facilitate value comparisons among competing applications; and deter those who would take advantage of the effects of temperature on volume from using these effects to their advantage during sales under given temperature conditions.</w:t>
      </w:r>
    </w:p>
    <w:p w14:paraId="6840100D" w14:textId="77777777" w:rsidR="00071240" w:rsidRPr="00C46736" w:rsidRDefault="00071240" w:rsidP="00DC2C80">
      <w:pPr>
        <w:numPr>
          <w:ilvl w:val="0"/>
          <w:numId w:val="32"/>
        </w:numPr>
        <w:spacing w:after="0"/>
        <w:outlineLvl w:val="1"/>
        <w:rPr>
          <w:color w:val="000000"/>
          <w:szCs w:val="20"/>
        </w:rPr>
      </w:pPr>
      <w:r w:rsidRPr="00C46736">
        <w:rPr>
          <w:color w:val="000000"/>
          <w:szCs w:val="20"/>
        </w:rPr>
        <w:t xml:space="preserve">There is some concern that including effective dates as shown in the Item Under Consideration does have the effect of rescinding the original requirement for certain categories of sales.  Additionally, specifying such dates may possibly lead to future extensions of these </w:t>
      </w:r>
      <w:proofErr w:type="gramStart"/>
      <w:r w:rsidRPr="00C46736">
        <w:rPr>
          <w:color w:val="000000"/>
          <w:szCs w:val="20"/>
        </w:rPr>
        <w:t>date</w:t>
      </w:r>
      <w:proofErr w:type="gramEnd"/>
      <w:r w:rsidRPr="00C46736">
        <w:rPr>
          <w:color w:val="000000"/>
          <w:szCs w:val="20"/>
        </w:rPr>
        <w:t xml:space="preserve"> or permanent exceptions.   However, if this proposal will allow the community to progress toward more uniform implementation of temperature compensation in the commercial measurement of LPG, this approach may prove to be a valuable tool for accomplishing this goal and improve understanding and consistent application of the requirements, and we believe the submitter is to be commended for striving to achieve this clarity and uniformity in application.</w:t>
      </w:r>
    </w:p>
    <w:p w14:paraId="7CB4BB5B" w14:textId="77777777" w:rsidR="00071240" w:rsidRPr="00F759CF" w:rsidRDefault="00071240" w:rsidP="00DC2C80">
      <w:pPr>
        <w:numPr>
          <w:ilvl w:val="0"/>
          <w:numId w:val="32"/>
        </w:numPr>
        <w:spacing w:after="0"/>
        <w:outlineLvl w:val="1"/>
        <w:rPr>
          <w:color w:val="000000"/>
          <w:szCs w:val="20"/>
        </w:rPr>
      </w:pPr>
      <w:r w:rsidRPr="00C46736">
        <w:rPr>
          <w:color w:val="000000"/>
          <w:szCs w:val="20"/>
        </w:rPr>
        <w:t>The second clause of the current Item Under Consideration addresses equipment put into service as of January 1, 2023.  The generic reference to “equipment placed into service” implies that only newly installed equipment with flow rates of 20 gpm or less needs to include automatic temperature compensation capabilities.  This could be misconstrued as negating the first clause in the proposal.  We believe the intent of the submitter was to simply expand the requirement for “automatic” temperature compensation capability for metering systems above 20 gpm to include those systems below this flow rate point.  Thus, a recommended alternative is included in the suggested changes.</w:t>
      </w:r>
    </w:p>
    <w:p w14:paraId="3C847CD5" w14:textId="77777777" w:rsidR="00071240" w:rsidRPr="00C46736" w:rsidRDefault="00071240" w:rsidP="00FC4268">
      <w:pPr>
        <w:keepNext/>
        <w:keepLines/>
        <w:ind w:left="360"/>
        <w:outlineLvl w:val="1"/>
        <w:rPr>
          <w:color w:val="000000"/>
          <w:szCs w:val="20"/>
        </w:rPr>
      </w:pPr>
      <w:r w:rsidRPr="00C46736">
        <w:rPr>
          <w:color w:val="000000"/>
          <w:szCs w:val="20"/>
        </w:rPr>
        <w:lastRenderedPageBreak/>
        <w:t>Formatting Changes:</w:t>
      </w:r>
    </w:p>
    <w:p w14:paraId="41B5CB13" w14:textId="77777777" w:rsidR="00071240" w:rsidRPr="00C46736" w:rsidRDefault="00071240" w:rsidP="00FC4268">
      <w:pPr>
        <w:pStyle w:val="ListParagraph"/>
        <w:keepNext/>
        <w:keepLines/>
        <w:numPr>
          <w:ilvl w:val="0"/>
          <w:numId w:val="55"/>
        </w:numPr>
        <w:spacing w:after="0"/>
        <w:outlineLvl w:val="1"/>
        <w:rPr>
          <w:color w:val="000000"/>
          <w:szCs w:val="20"/>
          <w:u w:color="82C42A"/>
        </w:rPr>
      </w:pPr>
      <w:r w:rsidRPr="00C46736">
        <w:rPr>
          <w:color w:val="000000"/>
          <w:szCs w:val="20"/>
          <w:u w:color="82C42A"/>
        </w:rPr>
        <w:t xml:space="preserve">By formatting the language into sub-sections, it makes the method of sale requirement easier to follow and apply and facilitates consideration of the Item Under Consideration. </w:t>
      </w:r>
    </w:p>
    <w:p w14:paraId="763C6D9E" w14:textId="77777777" w:rsidR="00071240" w:rsidRPr="00F759CF" w:rsidRDefault="00071240" w:rsidP="00FC4268">
      <w:pPr>
        <w:pStyle w:val="ListParagraph"/>
        <w:keepNext/>
        <w:keepLines/>
        <w:numPr>
          <w:ilvl w:val="0"/>
          <w:numId w:val="55"/>
        </w:numPr>
        <w:outlineLvl w:val="1"/>
        <w:rPr>
          <w:color w:val="000000"/>
          <w:szCs w:val="20"/>
          <w:u w:color="82C42A"/>
        </w:rPr>
      </w:pPr>
      <w:r w:rsidRPr="00C46736">
        <w:rPr>
          <w:color w:val="000000"/>
          <w:szCs w:val="20"/>
          <w:u w:color="82C42A"/>
        </w:rPr>
        <w:t>For the next released edition of Handbook 130, NIST OWM will be reformatting the references to “Notes” and their associated page numbers and replacing these with notes formatted as “Section ##. Note.”</w:t>
      </w:r>
    </w:p>
    <w:p w14:paraId="07463ED0" w14:textId="77777777" w:rsidR="00071240" w:rsidRPr="00C46736" w:rsidRDefault="00071240" w:rsidP="00071240">
      <w:pPr>
        <w:outlineLvl w:val="1"/>
        <w:rPr>
          <w:color w:val="000000"/>
          <w:szCs w:val="20"/>
          <w:u w:color="82C42A"/>
        </w:rPr>
      </w:pPr>
      <w:r w:rsidRPr="00C46736">
        <w:rPr>
          <w:color w:val="000000"/>
          <w:szCs w:val="20"/>
          <w:u w:color="82C42A"/>
        </w:rPr>
        <w:t>Mr. Scott Simmons (Colorado) led a discussion regarding some of the issues that his state has faced regarding LPG sales.  Mr. Simmons and many other regulators expressed support for this Item.  It was expressed that many were unaware of the NIST modified proposal.  L&amp;R Chair McGuire encouraged membership to review the NIST proposal.  During the Committee work session both the original and NIST proposals were discussed.  A Committee member expressed concern that industry may be unaware of this agenda item.  Several Committee members commented that they would reach out to their industry contacts to alert them.  The Committee heard many comments that they supported the NIST proposal.  The Committee was appreciative that NIST had reformatted the structure to make the language easier to read.  The Committee recommends this move forward as a Voting item.</w:t>
      </w:r>
    </w:p>
    <w:p w14:paraId="2CE46125" w14:textId="77777777" w:rsidR="00071240" w:rsidRPr="00C46736" w:rsidRDefault="00071240" w:rsidP="00CA54F9">
      <w:pPr>
        <w:keepNext/>
        <w:keepLines/>
        <w:outlineLvl w:val="1"/>
        <w:rPr>
          <w:color w:val="000000"/>
          <w:szCs w:val="20"/>
          <w:u w:color="82C42A"/>
        </w:rPr>
      </w:pPr>
      <w:r w:rsidRPr="00C46736">
        <w:rPr>
          <w:szCs w:val="20"/>
          <w:u w:val="single"/>
        </w:rPr>
        <w:t>NCWM 2021 Annual Meeting:</w:t>
      </w:r>
      <w:r w:rsidRPr="00C46736">
        <w:rPr>
          <w:szCs w:val="20"/>
          <w:u w:color="82C42A"/>
        </w:rPr>
        <w:t xml:space="preserve"> </w:t>
      </w:r>
      <w:r w:rsidRPr="00C46736">
        <w:rPr>
          <w:color w:val="000000"/>
          <w:szCs w:val="20"/>
          <w:u w:color="82C42A"/>
        </w:rPr>
        <w:t xml:space="preserve">Mr. Swiecicki (NPGA) expressed concern with the language for temperature compensation and how the mechanical devices have a lag in correcting the temperature.  Mr. Swiecicki did request that the date in Section 2.21.2.(b) </w:t>
      </w:r>
      <w:r w:rsidRPr="00C46736">
        <w:rPr>
          <w:color w:val="000000"/>
          <w:szCs w:val="20"/>
        </w:rPr>
        <w:t>be moved to 2025, or at least</w:t>
      </w:r>
      <w:r w:rsidRPr="00C46736">
        <w:rPr>
          <w:i/>
          <w:iCs/>
          <w:color w:val="000000"/>
          <w:szCs w:val="20"/>
          <w:u w:color="82C42A"/>
        </w:rPr>
        <w:t xml:space="preserve"> </w:t>
      </w:r>
      <w:r w:rsidRPr="00C46736">
        <w:rPr>
          <w:color w:val="000000"/>
          <w:szCs w:val="20"/>
          <w:u w:color="82C42A"/>
        </w:rPr>
        <w:t xml:space="preserve">another year added.  Mr. Schnepp (CA) remarked that in Section 2.21.2.(a) the language should read “equal to or greater than” to align with NIST HB44 language.  Mr. Allen (AZ) was supportive of the changes </w:t>
      </w:r>
      <w:proofErr w:type="gramStart"/>
      <w:r w:rsidRPr="00C46736">
        <w:rPr>
          <w:color w:val="000000"/>
          <w:szCs w:val="20"/>
          <w:u w:color="82C42A"/>
        </w:rPr>
        <w:t>from</w:t>
      </w:r>
      <w:proofErr w:type="gramEnd"/>
      <w:r w:rsidRPr="00C46736">
        <w:rPr>
          <w:color w:val="000000"/>
          <w:szCs w:val="20"/>
          <w:u w:color="82C42A"/>
        </w:rPr>
        <w:t xml:space="preserve"> Mr. Schnepp.  Mr. Willis (NY) rose to oppose this item and believes this item is detrimental to the propone industry.  Mr. Willis remarked that they are done by weight and the temperature compensation is an issue with the smaller tanks.  Mr. Ramsburg (MD) asked the committee to withdraw the item.</w:t>
      </w:r>
    </w:p>
    <w:p w14:paraId="506F8907" w14:textId="77777777" w:rsidR="00071240" w:rsidRPr="00C46736" w:rsidRDefault="00071240" w:rsidP="00071240">
      <w:pPr>
        <w:rPr>
          <w:szCs w:val="20"/>
        </w:rPr>
      </w:pPr>
      <w:r w:rsidRPr="00C46736">
        <w:rPr>
          <w:szCs w:val="20"/>
        </w:rPr>
        <w:t xml:space="preserve">Based on testimony during open hearings and reviewing the documents from the regional meetings, the Committee changed the effective date in Section 2.21.2.(b) from January 1, </w:t>
      </w:r>
      <w:proofErr w:type="gramStart"/>
      <w:r w:rsidRPr="00C46736">
        <w:rPr>
          <w:szCs w:val="20"/>
        </w:rPr>
        <w:t>2023</w:t>
      </w:r>
      <w:proofErr w:type="gramEnd"/>
      <w:r w:rsidRPr="00C46736">
        <w:rPr>
          <w:szCs w:val="20"/>
        </w:rPr>
        <w:t xml:space="preserve"> until January 1, 2024.  In Sections 2.21.2. (a), (b) and (c) replaced the words “meter and device” with “metering system.”  The Committee concurred with Mr. Schnepp’s recommendation to modify the language in Section 2.21.2.(a) to replace the words “greater than or equal to” with “equal to or greater than”.  This item did appear as a Voting Item at the 2021 NCWM Annual Meeting but did not garner enough votes, it was therefore returned to the Committee. </w:t>
      </w:r>
    </w:p>
    <w:p w14:paraId="61E8C169" w14:textId="77777777" w:rsidR="00071240" w:rsidRPr="00C46736" w:rsidRDefault="00071240" w:rsidP="00071240">
      <w:pPr>
        <w:rPr>
          <w:szCs w:val="20"/>
        </w:rPr>
      </w:pPr>
      <w:r w:rsidRPr="00C46736">
        <w:rPr>
          <w:szCs w:val="20"/>
          <w:u w:val="single"/>
        </w:rPr>
        <w:t>NCWM 2022 Interim Meeting:</w:t>
      </w:r>
      <w:r w:rsidRPr="00C46736">
        <w:rPr>
          <w:szCs w:val="20"/>
        </w:rPr>
        <w:t xml:space="preserve"> The Committee assigned Voting status for this item at the 2022 Interim Meeting and extended the effective dates to address concerns expressed during the open hearings.</w:t>
      </w:r>
    </w:p>
    <w:p w14:paraId="3950BA41" w14:textId="77777777" w:rsidR="00071240" w:rsidRPr="00C46736" w:rsidRDefault="00071240" w:rsidP="00071240">
      <w:pPr>
        <w:rPr>
          <w:szCs w:val="20"/>
        </w:rPr>
      </w:pPr>
      <w:r w:rsidRPr="00C46736">
        <w:rPr>
          <w:szCs w:val="20"/>
        </w:rPr>
        <w:t>The Committee assigned Voting status to this item because there was support for it and only one regulator spoke against it.  Additionally, the National Propane Gas Association supported the item provided the effective dates were extended.  The Committee made this change.</w:t>
      </w:r>
    </w:p>
    <w:p w14:paraId="690612AC" w14:textId="77777777" w:rsidR="00071240" w:rsidRPr="00C46736" w:rsidRDefault="00071240" w:rsidP="00071240">
      <w:pPr>
        <w:rPr>
          <w:szCs w:val="20"/>
        </w:rPr>
      </w:pPr>
      <w:r w:rsidRPr="00C46736">
        <w:rPr>
          <w:szCs w:val="20"/>
          <w:u w:val="single"/>
        </w:rPr>
        <w:t>NCWM 2022 Annual Meeting:</w:t>
      </w:r>
      <w:r w:rsidRPr="00C46736">
        <w:rPr>
          <w:szCs w:val="20"/>
        </w:rPr>
        <w:t xml:space="preserve"> This item was returned to Committee.  Based on a comment from a weight and measures official during the open hearings at the 2022 Annual Meeting, the Committee amended the title in Section 2.21.1. (c)  to read “Liquid Volume”.</w:t>
      </w:r>
    </w:p>
    <w:p w14:paraId="29074021" w14:textId="77777777" w:rsidR="00071240" w:rsidRPr="00C46736" w:rsidRDefault="00071240" w:rsidP="00071240">
      <w:pPr>
        <w:rPr>
          <w:szCs w:val="20"/>
        </w:rPr>
      </w:pPr>
      <w:r w:rsidRPr="00C46736">
        <w:rPr>
          <w:szCs w:val="20"/>
        </w:rPr>
        <w:t xml:space="preserve">During the July 2022 Annual Meeting the Committee included this item in the Consent Calendar but it was removed during the voting session upon request by membership.  There was no discussion on the item during the voting and it failed to receive the necessary 27 votes to pass and was returned to </w:t>
      </w:r>
      <w:proofErr w:type="gramStart"/>
      <w:r w:rsidRPr="00C46736">
        <w:rPr>
          <w:szCs w:val="20"/>
        </w:rPr>
        <w:t>Committee</w:t>
      </w:r>
      <w:proofErr w:type="gramEnd"/>
      <w:r w:rsidRPr="00C46736">
        <w:rPr>
          <w:szCs w:val="20"/>
        </w:rPr>
        <w:t>.</w:t>
      </w:r>
    </w:p>
    <w:p w14:paraId="0B6471F1" w14:textId="5C59354A" w:rsidR="00CE6BAB" w:rsidRPr="005B2600" w:rsidRDefault="00071240" w:rsidP="005B2600">
      <w:pPr>
        <w:rPr>
          <w:color w:val="000000"/>
          <w:szCs w:val="20"/>
        </w:rPr>
      </w:pPr>
      <w:r w:rsidRPr="00C46736">
        <w:rPr>
          <w:color w:val="000000"/>
          <w:szCs w:val="20"/>
        </w:rPr>
        <w:t xml:space="preserve">This is the second time this item has been presented for a vote before membership and returned to the Committee. Membership is split between whether there is a need for a temperature compensator on meters of 20 gallons or less. The committee believes this item is fully developed and no </w:t>
      </w:r>
      <w:proofErr w:type="gramStart"/>
      <w:r w:rsidRPr="00C46736">
        <w:rPr>
          <w:color w:val="000000"/>
          <w:szCs w:val="20"/>
        </w:rPr>
        <w:t>addition</w:t>
      </w:r>
      <w:proofErr w:type="gramEnd"/>
      <w:r w:rsidRPr="00C46736">
        <w:rPr>
          <w:color w:val="000000"/>
          <w:szCs w:val="20"/>
        </w:rPr>
        <w:t xml:space="preserve"> work is </w:t>
      </w:r>
      <w:r w:rsidR="00CA0D2E" w:rsidRPr="00C46736">
        <w:rPr>
          <w:color w:val="000000"/>
          <w:szCs w:val="20"/>
        </w:rPr>
        <w:t>needed.</w:t>
      </w:r>
    </w:p>
    <w:p w14:paraId="7C3B5770" w14:textId="63D999D6" w:rsidR="00883450" w:rsidRDefault="0073299B" w:rsidP="00FC4268">
      <w:pPr>
        <w:keepNext/>
        <w:keepLines/>
        <w:spacing w:before="100" w:beforeAutospacing="1" w:after="100" w:afterAutospacing="1"/>
        <w:jc w:val="left"/>
      </w:pPr>
      <w:r w:rsidRPr="00CE6BAB">
        <w:rPr>
          <w:u w:val="single"/>
        </w:rPr>
        <w:lastRenderedPageBreak/>
        <w:t>NCWM 2023 Interim Meeting:</w:t>
      </w:r>
      <w:bookmarkStart w:id="30" w:name="_Hlk124749649"/>
      <w:r w:rsidR="005D48B4" w:rsidRPr="005D48B4">
        <w:t xml:space="preserve"> </w:t>
      </w:r>
      <w:r w:rsidR="00883450">
        <w:t>The Committee</w:t>
      </w:r>
      <w:r w:rsidR="0078487B">
        <w:t xml:space="preserve"> hearing mostly support for the item</w:t>
      </w:r>
      <w:r w:rsidR="00C02D23">
        <w:t xml:space="preserve"> and believing it is fully developed</w:t>
      </w:r>
      <w:r w:rsidR="00883450">
        <w:t xml:space="preserve"> assigned Voting status to </w:t>
      </w:r>
      <w:r w:rsidR="006A6AD9">
        <w:t xml:space="preserve">it. </w:t>
      </w:r>
    </w:p>
    <w:p w14:paraId="0697C4AB" w14:textId="060EB441" w:rsidR="002148B0" w:rsidRPr="00FE0A63" w:rsidRDefault="00883450" w:rsidP="00FC4268">
      <w:pPr>
        <w:keepNext/>
        <w:keepLines/>
        <w:spacing w:before="100" w:beforeAutospacing="1" w:after="100" w:afterAutospacing="1"/>
        <w:jc w:val="left"/>
      </w:pPr>
      <w:r>
        <w:t>The Committee notes that t</w:t>
      </w:r>
      <w:r w:rsidR="005D48B4">
        <w:t>emperature compensation has always been required while</w:t>
      </w:r>
      <w:r w:rsidR="00CA0D2E">
        <w:t>, currently,</w:t>
      </w:r>
      <w:r w:rsidR="005D48B4">
        <w:t xml:space="preserve"> automatic temperature compensation is only required for sales using meters rated greater than 20 </w:t>
      </w:r>
      <w:r w:rsidR="005B2600">
        <w:t>g</w:t>
      </w:r>
      <w:r w:rsidR="005E6AB5">
        <w:t>pm</w:t>
      </w:r>
      <w:r w:rsidR="00A50B73">
        <w:t>.</w:t>
      </w:r>
      <w:r w:rsidR="00F1009B">
        <w:t xml:space="preserve">  The Committee discussed whether to </w:t>
      </w:r>
      <w:r w:rsidR="00534953">
        <w:t xml:space="preserve">require </w:t>
      </w:r>
      <w:r w:rsidR="00816851">
        <w:t xml:space="preserve">only </w:t>
      </w:r>
      <w:r w:rsidR="00534953">
        <w:t>electronic</w:t>
      </w:r>
      <w:r w:rsidR="00816851">
        <w:t xml:space="preserve"> temperature compensation </w:t>
      </w:r>
      <w:r w:rsidR="00777E94">
        <w:t>devices but</w:t>
      </w:r>
      <w:r w:rsidR="00534953">
        <w:t xml:space="preserve"> decided not to specify the type of automatic temperature compensation device to be used. </w:t>
      </w:r>
    </w:p>
    <w:bookmarkEnd w:id="30"/>
    <w:p w14:paraId="782EDBAB" w14:textId="77777777" w:rsidR="00C262D1" w:rsidRPr="00C46736" w:rsidRDefault="00C262D1" w:rsidP="00C262D1">
      <w:pPr>
        <w:keepNext/>
        <w:keepLines/>
        <w:rPr>
          <w:szCs w:val="20"/>
        </w:rPr>
      </w:pPr>
      <w:r w:rsidRPr="00C46736">
        <w:rPr>
          <w:b/>
          <w:szCs w:val="20"/>
        </w:rPr>
        <w:t>Regional Associations’ Comments:</w:t>
      </w:r>
    </w:p>
    <w:p w14:paraId="150D0C3A"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Scott Simmons, Colorado believes that the method of sale needs to be fixed, apply the standards we already have in a consistent manner. Mr. Kevin Schnepp, CDFA/DMS, supports this item moving forward. </w:t>
      </w:r>
    </w:p>
    <w:p w14:paraId="309AC4AC" w14:textId="77777777" w:rsidR="00F75F43" w:rsidRDefault="00F75F43" w:rsidP="00F75F43">
      <w:pPr>
        <w:spacing w:after="0"/>
        <w:rPr>
          <w:rFonts w:eastAsia="Times New Roman"/>
          <w:szCs w:val="24"/>
        </w:rPr>
      </w:pPr>
    </w:p>
    <w:p w14:paraId="38AE1A0B" w14:textId="3C77BC6C" w:rsidR="00C262D1" w:rsidRPr="00C46736" w:rsidRDefault="00F75F43" w:rsidP="00F75F43">
      <w:pPr>
        <w:rPr>
          <w:szCs w:val="20"/>
        </w:rPr>
      </w:pPr>
      <w:r>
        <w:rPr>
          <w:rFonts w:eastAsia="Times New Roman"/>
          <w:szCs w:val="24"/>
        </w:rPr>
        <w:t>The WWMA L&amp;R Committee recommends Voting status based on the comments heard.</w:t>
      </w:r>
    </w:p>
    <w:p w14:paraId="0F4FEBCC" w14:textId="77777777" w:rsidR="003542B1" w:rsidRDefault="00C262D1" w:rsidP="003542B1">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t xml:space="preserve">Ms. Lisa Warfield (NIST OWM) stated that this item has not garnered enough votes to get through the conference twice, but NIST has reformatted for clarity.  Respectfully, NIST requests that the new format moves forward while also soliciting commentary to understand why the modified language stalled.  </w:t>
      </w:r>
    </w:p>
    <w:p w14:paraId="27E1A1B4" w14:textId="22C1E68A" w:rsidR="003542B1" w:rsidRDefault="003542B1" w:rsidP="003542B1">
      <w:pPr>
        <w:spacing w:after="0"/>
        <w:rPr>
          <w:rFonts w:eastAsia="Times New Roman"/>
        </w:rPr>
      </w:pPr>
      <w:r w:rsidRPr="00897A60">
        <w:t xml:space="preserve">Ken Ramsburg (Maryland) inquired if section (b) of 2.21.1. should be moved somewhere else in the </w:t>
      </w:r>
      <w:r w:rsidR="00A50B73" w:rsidRPr="00897A60">
        <w:t>handbook</w:t>
      </w:r>
      <w:r w:rsidR="00A50B73">
        <w:t>.</w:t>
      </w:r>
      <w:r w:rsidR="00A50B73">
        <w:rPr>
          <w:rFonts w:eastAsia="Times New Roman"/>
        </w:rPr>
        <w:t xml:space="preserve"> This</w:t>
      </w:r>
      <w:r w:rsidR="00EB3243">
        <w:rPr>
          <w:rFonts w:eastAsia="Times New Roman"/>
        </w:rPr>
        <w:t xml:space="preserve"> is a carryover item returned to </w:t>
      </w:r>
      <w:r w:rsidR="00FB4EF2">
        <w:rPr>
          <w:rFonts w:eastAsia="Times New Roman"/>
        </w:rPr>
        <w:t xml:space="preserve">the </w:t>
      </w:r>
      <w:r w:rsidR="003A2187">
        <w:rPr>
          <w:rFonts w:eastAsia="Times New Roman"/>
        </w:rPr>
        <w:t>National</w:t>
      </w:r>
      <w:r w:rsidR="00FB4EF2">
        <w:rPr>
          <w:rFonts w:eastAsia="Times New Roman"/>
        </w:rPr>
        <w:t xml:space="preserve"> L&amp;R Committee from the voting session in the NCWM Annual meeting.  The Committee didn’t receive comments in favor or against it durin</w:t>
      </w:r>
      <w:r w:rsidR="0016167C">
        <w:rPr>
          <w:rFonts w:eastAsia="Times New Roman"/>
        </w:rPr>
        <w:t>g the open hearings.  The Committee believes the item is fully developed an</w:t>
      </w:r>
      <w:r w:rsidR="008E0C18">
        <w:rPr>
          <w:rFonts w:eastAsia="Times New Roman"/>
        </w:rPr>
        <w:t>d</w:t>
      </w:r>
      <w:r w:rsidR="0016167C">
        <w:rPr>
          <w:rFonts w:eastAsia="Times New Roman"/>
        </w:rPr>
        <w:t xml:space="preserve"> </w:t>
      </w:r>
      <w:r w:rsidR="003A2187">
        <w:rPr>
          <w:rFonts w:eastAsia="Times New Roman"/>
        </w:rPr>
        <w:t>recommend</w:t>
      </w:r>
      <w:r w:rsidR="0016167C">
        <w:rPr>
          <w:rFonts w:eastAsia="Times New Roman"/>
        </w:rPr>
        <w:t xml:space="preserve"> moving forward as a Voting Item with the following editor change</w:t>
      </w:r>
      <w:r w:rsidR="00AD7F43">
        <w:rPr>
          <w:rFonts w:eastAsia="Times New Roman"/>
        </w:rPr>
        <w:t xml:space="preserve"> to section 2.2.1.1. Method of Sale.</w:t>
      </w:r>
    </w:p>
    <w:p w14:paraId="79CDEFF9" w14:textId="77777777" w:rsidR="00AD7F43" w:rsidRDefault="00AD7F43" w:rsidP="003542B1">
      <w:pPr>
        <w:spacing w:after="0"/>
        <w:rPr>
          <w:rFonts w:eastAsia="Times New Roman"/>
        </w:rPr>
      </w:pPr>
    </w:p>
    <w:p w14:paraId="0A29F9A2" w14:textId="417FDDEA" w:rsidR="00C262D1" w:rsidRPr="003542B1" w:rsidRDefault="003542B1" w:rsidP="003542B1">
      <w:pPr>
        <w:spacing w:after="200"/>
        <w:ind w:left="360"/>
        <w:rPr>
          <w:b/>
          <w:bCs/>
          <w:strike/>
          <w:color w:val="000000"/>
          <w:szCs w:val="20"/>
          <w:u w:val="single"/>
        </w:rPr>
      </w:pPr>
      <w:r>
        <w:rPr>
          <w:b/>
          <w:bCs/>
          <w:color w:val="000000"/>
          <w:szCs w:val="20"/>
        </w:rPr>
        <w:t>2.21.1.  Method of Sale.</w:t>
      </w:r>
      <w:r>
        <w:rPr>
          <w:color w:val="000000"/>
          <w:szCs w:val="20"/>
        </w:rPr>
        <w:t xml:space="preserve"> </w:t>
      </w:r>
      <w:r>
        <w:rPr>
          <w:rFonts w:eastAsia="Symbol"/>
          <w:color w:val="000000"/>
          <w:szCs w:val="20"/>
        </w:rPr>
        <w:sym w:font="Times New Roman" w:char="F02D"/>
      </w:r>
      <w:r>
        <w:rPr>
          <w:color w:val="000000"/>
          <w:szCs w:val="20"/>
        </w:rPr>
        <w:t xml:space="preserve"> All liquefied petroleum gas, including, but not limited to propane, butane, and mixtures thereof, shall be kept, offered, exposed for sale, or sold by the</w:t>
      </w:r>
      <w:r>
        <w:rPr>
          <w:b/>
          <w:bCs/>
          <w:color w:val="000000"/>
          <w:szCs w:val="20"/>
          <w:u w:val="single"/>
        </w:rPr>
        <w:t xml:space="preserve"> following methods of sale</w:t>
      </w:r>
      <w:r w:rsidRPr="00897A60">
        <w:rPr>
          <w:b/>
          <w:bCs/>
          <w:strike/>
          <w:color w:val="000000"/>
          <w:szCs w:val="20"/>
          <w:u w:val="single"/>
        </w:rPr>
        <w:t xml:space="preserve">.  </w:t>
      </w:r>
      <w:r w:rsidRPr="009B432A">
        <w:rPr>
          <w:b/>
          <w:bCs/>
          <w:strike/>
          <w:color w:val="000000"/>
          <w:szCs w:val="20"/>
          <w:u w:val="single"/>
        </w:rPr>
        <w:t>If kept, offered, exposed for sale, or sold by</w:t>
      </w:r>
      <w:r w:rsidRPr="009B432A">
        <w:rPr>
          <w:b/>
          <w:bCs/>
          <w:color w:val="000000"/>
          <w:szCs w:val="20"/>
          <w:u w:val="single"/>
        </w:rPr>
        <w:t>:</w:t>
      </w:r>
    </w:p>
    <w:p w14:paraId="41AF30A0" w14:textId="77777777" w:rsidR="00386B08" w:rsidRDefault="00C262D1" w:rsidP="00386B08">
      <w:pPr>
        <w:pStyle w:val="TableParagraph"/>
        <w:keepNext/>
        <w:ind w:right="93"/>
        <w:jc w:val="both"/>
        <w:rPr>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w:t>
      </w:r>
      <w:r w:rsidR="00386B08">
        <w:rPr>
          <w:spacing w:val="-5"/>
          <w:sz w:val="20"/>
        </w:rPr>
        <w:t xml:space="preserve"> </w:t>
      </w:r>
      <w:r w:rsidR="00386B08">
        <w:rPr>
          <w:sz w:val="20"/>
        </w:rPr>
        <w:t>Minnich,</w:t>
      </w:r>
      <w:r w:rsidR="00386B08">
        <w:rPr>
          <w:spacing w:val="-6"/>
          <w:sz w:val="20"/>
        </w:rPr>
        <w:t xml:space="preserve"> </w:t>
      </w:r>
      <w:r w:rsidR="00386B08">
        <w:rPr>
          <w:sz w:val="20"/>
        </w:rPr>
        <w:t>Kansas</w:t>
      </w:r>
      <w:r w:rsidR="00386B08">
        <w:rPr>
          <w:spacing w:val="-7"/>
          <w:sz w:val="20"/>
        </w:rPr>
        <w:t xml:space="preserve"> </w:t>
      </w:r>
      <w:r w:rsidR="00386B08">
        <w:rPr>
          <w:sz w:val="20"/>
        </w:rPr>
        <w:t>commented</w:t>
      </w:r>
      <w:r w:rsidR="00386B08">
        <w:rPr>
          <w:spacing w:val="-6"/>
          <w:sz w:val="20"/>
        </w:rPr>
        <w:t xml:space="preserve"> </w:t>
      </w:r>
      <w:r w:rsidR="00386B08">
        <w:rPr>
          <w:sz w:val="20"/>
        </w:rPr>
        <w:t>he</w:t>
      </w:r>
      <w:r w:rsidR="00386B08">
        <w:rPr>
          <w:spacing w:val="-9"/>
          <w:sz w:val="20"/>
        </w:rPr>
        <w:t xml:space="preserve"> </w:t>
      </w:r>
      <w:r w:rsidR="00386B08">
        <w:rPr>
          <w:sz w:val="20"/>
        </w:rPr>
        <w:t>has</w:t>
      </w:r>
      <w:r w:rsidR="00386B08">
        <w:rPr>
          <w:spacing w:val="-7"/>
          <w:sz w:val="20"/>
        </w:rPr>
        <w:t xml:space="preserve"> </w:t>
      </w:r>
      <w:r w:rsidR="00386B08">
        <w:rPr>
          <w:sz w:val="20"/>
        </w:rPr>
        <w:t>no</w:t>
      </w:r>
      <w:r w:rsidR="00386B08">
        <w:rPr>
          <w:spacing w:val="-6"/>
          <w:sz w:val="20"/>
        </w:rPr>
        <w:t xml:space="preserve"> </w:t>
      </w:r>
      <w:r w:rsidR="00386B08">
        <w:rPr>
          <w:sz w:val="20"/>
        </w:rPr>
        <w:t>opinion</w:t>
      </w:r>
      <w:r w:rsidR="00386B08">
        <w:rPr>
          <w:spacing w:val="-8"/>
          <w:sz w:val="20"/>
        </w:rPr>
        <w:t xml:space="preserve"> </w:t>
      </w:r>
      <w:r w:rsidR="00386B08">
        <w:rPr>
          <w:sz w:val="20"/>
        </w:rPr>
        <w:t>on</w:t>
      </w:r>
      <w:r w:rsidR="00386B08">
        <w:rPr>
          <w:spacing w:val="-6"/>
          <w:sz w:val="20"/>
        </w:rPr>
        <w:t xml:space="preserve"> </w:t>
      </w:r>
      <w:r w:rsidR="00386B08">
        <w:rPr>
          <w:sz w:val="20"/>
        </w:rPr>
        <w:t>the</w:t>
      </w:r>
      <w:r w:rsidR="00386B08">
        <w:rPr>
          <w:spacing w:val="-9"/>
          <w:sz w:val="20"/>
        </w:rPr>
        <w:t xml:space="preserve"> </w:t>
      </w:r>
      <w:r w:rsidR="00386B08">
        <w:rPr>
          <w:sz w:val="20"/>
        </w:rPr>
        <w:t>content</w:t>
      </w:r>
      <w:r w:rsidR="00386B08">
        <w:rPr>
          <w:spacing w:val="-7"/>
          <w:sz w:val="20"/>
        </w:rPr>
        <w:t xml:space="preserve"> </w:t>
      </w:r>
      <w:r w:rsidR="00386B08">
        <w:rPr>
          <w:sz w:val="20"/>
        </w:rPr>
        <w:t>of</w:t>
      </w:r>
      <w:r w:rsidR="00386B08">
        <w:rPr>
          <w:spacing w:val="-6"/>
          <w:sz w:val="20"/>
        </w:rPr>
        <w:t xml:space="preserve"> </w:t>
      </w:r>
      <w:r w:rsidR="00386B08">
        <w:rPr>
          <w:sz w:val="20"/>
        </w:rPr>
        <w:t>the</w:t>
      </w:r>
      <w:r w:rsidR="00386B08">
        <w:rPr>
          <w:spacing w:val="-6"/>
          <w:sz w:val="20"/>
        </w:rPr>
        <w:t xml:space="preserve"> </w:t>
      </w:r>
      <w:r w:rsidR="00386B08">
        <w:rPr>
          <w:sz w:val="20"/>
        </w:rPr>
        <w:t>item,</w:t>
      </w:r>
      <w:r w:rsidR="00386B08">
        <w:rPr>
          <w:spacing w:val="-9"/>
          <w:sz w:val="20"/>
        </w:rPr>
        <w:t xml:space="preserve"> </w:t>
      </w:r>
      <w:r w:rsidR="00386B08">
        <w:rPr>
          <w:sz w:val="20"/>
        </w:rPr>
        <w:t>but</w:t>
      </w:r>
      <w:r w:rsidR="00386B08">
        <w:rPr>
          <w:spacing w:val="-7"/>
          <w:sz w:val="20"/>
        </w:rPr>
        <w:t xml:space="preserve"> </w:t>
      </w:r>
      <w:r w:rsidR="00386B08">
        <w:rPr>
          <w:sz w:val="20"/>
        </w:rPr>
        <w:t>the</w:t>
      </w:r>
      <w:r w:rsidR="00386B08">
        <w:rPr>
          <w:spacing w:val="-9"/>
          <w:sz w:val="20"/>
        </w:rPr>
        <w:t xml:space="preserve"> </w:t>
      </w:r>
      <w:r w:rsidR="00386B08">
        <w:rPr>
          <w:sz w:val="20"/>
        </w:rPr>
        <w:t>formatting</w:t>
      </w:r>
      <w:r w:rsidR="00386B08">
        <w:rPr>
          <w:spacing w:val="-6"/>
          <w:sz w:val="20"/>
        </w:rPr>
        <w:t xml:space="preserve"> </w:t>
      </w:r>
      <w:r w:rsidR="00386B08">
        <w:rPr>
          <w:sz w:val="20"/>
        </w:rPr>
        <w:t>of</w:t>
      </w:r>
      <w:r w:rsidR="00386B08">
        <w:rPr>
          <w:spacing w:val="-6"/>
          <w:sz w:val="20"/>
        </w:rPr>
        <w:t xml:space="preserve"> </w:t>
      </w:r>
      <w:r w:rsidR="00386B08">
        <w:rPr>
          <w:sz w:val="20"/>
        </w:rPr>
        <w:t>the</w:t>
      </w:r>
      <w:r w:rsidR="00386B08">
        <w:rPr>
          <w:spacing w:val="-9"/>
          <w:sz w:val="20"/>
        </w:rPr>
        <w:t xml:space="preserve"> </w:t>
      </w:r>
      <w:r w:rsidR="00386B08">
        <w:rPr>
          <w:sz w:val="20"/>
        </w:rPr>
        <w:t>proposal should be bolded and underlined after section 2.21 (see below).</w:t>
      </w:r>
      <w:r w:rsidR="00386B08">
        <w:rPr>
          <w:spacing w:val="-1"/>
          <w:sz w:val="20"/>
        </w:rPr>
        <w:t xml:space="preserve"> </w:t>
      </w:r>
      <w:r w:rsidR="00386B08">
        <w:rPr>
          <w:sz w:val="20"/>
        </w:rPr>
        <w:t>Ivan Hankins,</w:t>
      </w:r>
      <w:r w:rsidR="00386B08">
        <w:rPr>
          <w:spacing w:val="-1"/>
          <w:sz w:val="20"/>
        </w:rPr>
        <w:t xml:space="preserve"> </w:t>
      </w:r>
      <w:r w:rsidR="00386B08">
        <w:rPr>
          <w:sz w:val="20"/>
        </w:rPr>
        <w:t>Iowa expressed support</w:t>
      </w:r>
      <w:r w:rsidR="00386B08">
        <w:rPr>
          <w:spacing w:val="-1"/>
          <w:sz w:val="20"/>
        </w:rPr>
        <w:t xml:space="preserve"> </w:t>
      </w:r>
      <w:r w:rsidR="00386B08">
        <w:rPr>
          <w:sz w:val="20"/>
        </w:rPr>
        <w:t>for putting temperature</w:t>
      </w:r>
      <w:r w:rsidR="00386B08">
        <w:rPr>
          <w:spacing w:val="-6"/>
          <w:sz w:val="20"/>
        </w:rPr>
        <w:t xml:space="preserve"> </w:t>
      </w:r>
      <w:r w:rsidR="00386B08">
        <w:rPr>
          <w:sz w:val="20"/>
        </w:rPr>
        <w:t>compensators</w:t>
      </w:r>
      <w:r w:rsidR="00386B08">
        <w:rPr>
          <w:spacing w:val="-7"/>
          <w:sz w:val="20"/>
        </w:rPr>
        <w:t xml:space="preserve"> </w:t>
      </w:r>
      <w:r w:rsidR="00386B08">
        <w:rPr>
          <w:sz w:val="20"/>
        </w:rPr>
        <w:t>on</w:t>
      </w:r>
      <w:r w:rsidR="00386B08">
        <w:rPr>
          <w:spacing w:val="-8"/>
          <w:sz w:val="20"/>
        </w:rPr>
        <w:t xml:space="preserve"> </w:t>
      </w:r>
      <w:r w:rsidR="00386B08">
        <w:rPr>
          <w:sz w:val="20"/>
        </w:rPr>
        <w:t>any</w:t>
      </w:r>
      <w:r w:rsidR="00386B08">
        <w:rPr>
          <w:spacing w:val="-4"/>
          <w:sz w:val="20"/>
        </w:rPr>
        <w:t xml:space="preserve"> </w:t>
      </w:r>
      <w:r w:rsidR="00386B08">
        <w:rPr>
          <w:sz w:val="20"/>
        </w:rPr>
        <w:t>LPG</w:t>
      </w:r>
      <w:r w:rsidR="00386B08">
        <w:rPr>
          <w:spacing w:val="-7"/>
          <w:sz w:val="20"/>
        </w:rPr>
        <w:t xml:space="preserve"> </w:t>
      </w:r>
      <w:r w:rsidR="00386B08">
        <w:rPr>
          <w:sz w:val="20"/>
        </w:rPr>
        <w:t>meter</w:t>
      </w:r>
      <w:r w:rsidR="00386B08">
        <w:rPr>
          <w:spacing w:val="-6"/>
          <w:sz w:val="20"/>
        </w:rPr>
        <w:t xml:space="preserve"> </w:t>
      </w:r>
      <w:r w:rsidR="00386B08">
        <w:rPr>
          <w:sz w:val="20"/>
        </w:rPr>
        <w:t>with</w:t>
      </w:r>
      <w:r w:rsidR="00386B08">
        <w:rPr>
          <w:spacing w:val="-6"/>
          <w:sz w:val="20"/>
        </w:rPr>
        <w:t xml:space="preserve"> </w:t>
      </w:r>
      <w:r w:rsidR="00386B08">
        <w:rPr>
          <w:sz w:val="20"/>
        </w:rPr>
        <w:t>a</w:t>
      </w:r>
      <w:r w:rsidR="00386B08">
        <w:rPr>
          <w:spacing w:val="-6"/>
          <w:sz w:val="20"/>
        </w:rPr>
        <w:t xml:space="preserve"> </w:t>
      </w:r>
      <w:r w:rsidR="00386B08">
        <w:rPr>
          <w:sz w:val="20"/>
        </w:rPr>
        <w:t>maximum</w:t>
      </w:r>
      <w:r w:rsidR="00386B08">
        <w:rPr>
          <w:spacing w:val="-6"/>
          <w:sz w:val="20"/>
        </w:rPr>
        <w:t xml:space="preserve"> </w:t>
      </w:r>
      <w:r w:rsidR="00386B08">
        <w:rPr>
          <w:sz w:val="20"/>
        </w:rPr>
        <w:t>rated</w:t>
      </w:r>
      <w:r w:rsidR="00386B08">
        <w:rPr>
          <w:spacing w:val="-5"/>
          <w:sz w:val="20"/>
        </w:rPr>
        <w:t xml:space="preserve"> </w:t>
      </w:r>
      <w:r w:rsidR="00386B08">
        <w:rPr>
          <w:sz w:val="20"/>
        </w:rPr>
        <w:t>capacity</w:t>
      </w:r>
      <w:r w:rsidR="00386B08">
        <w:rPr>
          <w:spacing w:val="-6"/>
          <w:sz w:val="20"/>
        </w:rPr>
        <w:t xml:space="preserve"> </w:t>
      </w:r>
      <w:r w:rsidR="00386B08">
        <w:rPr>
          <w:sz w:val="20"/>
        </w:rPr>
        <w:t>of</w:t>
      </w:r>
      <w:r w:rsidR="00386B08">
        <w:rPr>
          <w:spacing w:val="-6"/>
          <w:sz w:val="20"/>
        </w:rPr>
        <w:t xml:space="preserve"> </w:t>
      </w:r>
      <w:r w:rsidR="00386B08">
        <w:rPr>
          <w:sz w:val="20"/>
        </w:rPr>
        <w:t>20</w:t>
      </w:r>
      <w:r w:rsidR="00386B08">
        <w:rPr>
          <w:spacing w:val="-8"/>
          <w:sz w:val="20"/>
        </w:rPr>
        <w:t xml:space="preserve"> </w:t>
      </w:r>
      <w:r w:rsidR="00386B08">
        <w:rPr>
          <w:sz w:val="20"/>
        </w:rPr>
        <w:t>gal/min</w:t>
      </w:r>
      <w:r w:rsidR="00386B08">
        <w:rPr>
          <w:spacing w:val="-8"/>
          <w:sz w:val="20"/>
        </w:rPr>
        <w:t xml:space="preserve"> </w:t>
      </w:r>
      <w:r w:rsidR="00386B08">
        <w:rPr>
          <w:sz w:val="20"/>
        </w:rPr>
        <w:t>or</w:t>
      </w:r>
      <w:r w:rsidR="00386B08">
        <w:rPr>
          <w:spacing w:val="-6"/>
          <w:sz w:val="20"/>
        </w:rPr>
        <w:t xml:space="preserve"> </w:t>
      </w:r>
      <w:r w:rsidR="00386B08">
        <w:rPr>
          <w:sz w:val="20"/>
        </w:rPr>
        <w:t>less.</w:t>
      </w:r>
      <w:r w:rsidR="00386B08">
        <w:rPr>
          <w:spacing w:val="-6"/>
          <w:sz w:val="20"/>
        </w:rPr>
        <w:t xml:space="preserve"> </w:t>
      </w:r>
      <w:r w:rsidR="00386B08">
        <w:rPr>
          <w:sz w:val="20"/>
        </w:rPr>
        <w:t>He</w:t>
      </w:r>
      <w:r w:rsidR="00386B08">
        <w:rPr>
          <w:spacing w:val="-6"/>
          <w:sz w:val="20"/>
        </w:rPr>
        <w:t xml:space="preserve"> </w:t>
      </w:r>
      <w:r w:rsidR="00386B08">
        <w:rPr>
          <w:sz w:val="20"/>
        </w:rPr>
        <w:t>believes</w:t>
      </w:r>
      <w:r w:rsidR="00386B08">
        <w:rPr>
          <w:spacing w:val="-7"/>
          <w:sz w:val="20"/>
        </w:rPr>
        <w:t xml:space="preserve"> </w:t>
      </w:r>
      <w:r w:rsidR="00386B08">
        <w:rPr>
          <w:sz w:val="20"/>
        </w:rPr>
        <w:t>six years as indicated in item 2.21.2.(c) is too long of an implementation time. Doug Rathbun, Illinois concurs with Mr.</w:t>
      </w:r>
      <w:r w:rsidR="00386B08">
        <w:rPr>
          <w:spacing w:val="-7"/>
          <w:sz w:val="20"/>
        </w:rPr>
        <w:t xml:space="preserve"> </w:t>
      </w:r>
      <w:r w:rsidR="00386B08">
        <w:rPr>
          <w:sz w:val="20"/>
        </w:rPr>
        <w:t>Hankins.</w:t>
      </w:r>
      <w:r w:rsidR="00386B08">
        <w:rPr>
          <w:spacing w:val="-6"/>
          <w:sz w:val="20"/>
        </w:rPr>
        <w:t xml:space="preserve"> </w:t>
      </w:r>
      <w:r w:rsidR="00386B08">
        <w:rPr>
          <w:sz w:val="20"/>
        </w:rPr>
        <w:t>After</w:t>
      </w:r>
      <w:r w:rsidR="00386B08">
        <w:rPr>
          <w:spacing w:val="-7"/>
          <w:sz w:val="20"/>
        </w:rPr>
        <w:t xml:space="preserve"> </w:t>
      </w:r>
      <w:r w:rsidR="00386B08">
        <w:rPr>
          <w:sz w:val="20"/>
        </w:rPr>
        <w:t>discussion,</w:t>
      </w:r>
      <w:r w:rsidR="00386B08">
        <w:rPr>
          <w:spacing w:val="-7"/>
          <w:sz w:val="20"/>
        </w:rPr>
        <w:t xml:space="preserve"> </w:t>
      </w:r>
      <w:r w:rsidR="00386B08">
        <w:rPr>
          <w:sz w:val="20"/>
        </w:rPr>
        <w:t>the</w:t>
      </w:r>
      <w:r w:rsidR="00386B08">
        <w:rPr>
          <w:spacing w:val="-7"/>
          <w:sz w:val="20"/>
        </w:rPr>
        <w:t xml:space="preserve"> </w:t>
      </w:r>
      <w:r w:rsidR="00386B08">
        <w:rPr>
          <w:sz w:val="20"/>
        </w:rPr>
        <w:t>Committee</w:t>
      </w:r>
      <w:r w:rsidR="00386B08">
        <w:rPr>
          <w:spacing w:val="-7"/>
          <w:sz w:val="20"/>
        </w:rPr>
        <w:t xml:space="preserve"> </w:t>
      </w:r>
      <w:r w:rsidR="00386B08">
        <w:rPr>
          <w:sz w:val="20"/>
        </w:rPr>
        <w:t>agreed</w:t>
      </w:r>
      <w:r w:rsidR="00386B08">
        <w:rPr>
          <w:spacing w:val="-7"/>
          <w:sz w:val="20"/>
        </w:rPr>
        <w:t xml:space="preserve"> </w:t>
      </w:r>
      <w:r w:rsidR="00386B08">
        <w:rPr>
          <w:sz w:val="20"/>
        </w:rPr>
        <w:t>with</w:t>
      </w:r>
      <w:r w:rsidR="00386B08">
        <w:rPr>
          <w:spacing w:val="-7"/>
          <w:sz w:val="20"/>
        </w:rPr>
        <w:t xml:space="preserve"> </w:t>
      </w:r>
      <w:r w:rsidR="00386B08">
        <w:rPr>
          <w:sz w:val="20"/>
        </w:rPr>
        <w:t>Mr.</w:t>
      </w:r>
      <w:r w:rsidR="00386B08">
        <w:rPr>
          <w:spacing w:val="-7"/>
          <w:sz w:val="20"/>
        </w:rPr>
        <w:t xml:space="preserve"> </w:t>
      </w:r>
      <w:r w:rsidR="00386B08">
        <w:rPr>
          <w:sz w:val="20"/>
        </w:rPr>
        <w:t>Minnich’s</w:t>
      </w:r>
      <w:r w:rsidR="00386B08">
        <w:rPr>
          <w:spacing w:val="-8"/>
          <w:sz w:val="20"/>
        </w:rPr>
        <w:t xml:space="preserve"> </w:t>
      </w:r>
      <w:r w:rsidR="00386B08">
        <w:rPr>
          <w:sz w:val="20"/>
        </w:rPr>
        <w:t>formatting</w:t>
      </w:r>
      <w:r w:rsidR="00386B08">
        <w:rPr>
          <w:spacing w:val="-7"/>
          <w:sz w:val="20"/>
        </w:rPr>
        <w:t xml:space="preserve"> </w:t>
      </w:r>
      <w:r w:rsidR="00386B08">
        <w:rPr>
          <w:sz w:val="20"/>
        </w:rPr>
        <w:t>suggestion</w:t>
      </w:r>
      <w:r w:rsidR="00386B08">
        <w:rPr>
          <w:spacing w:val="-7"/>
          <w:sz w:val="20"/>
        </w:rPr>
        <w:t xml:space="preserve"> </w:t>
      </w:r>
      <w:r w:rsidR="00386B08">
        <w:rPr>
          <w:sz w:val="20"/>
        </w:rPr>
        <w:t>and</w:t>
      </w:r>
      <w:r w:rsidR="00386B08">
        <w:rPr>
          <w:spacing w:val="-7"/>
          <w:sz w:val="20"/>
        </w:rPr>
        <w:t xml:space="preserve"> </w:t>
      </w:r>
      <w:r w:rsidR="00386B08">
        <w:rPr>
          <w:sz w:val="20"/>
        </w:rPr>
        <w:t>concurred</w:t>
      </w:r>
      <w:r w:rsidR="00386B08">
        <w:rPr>
          <w:spacing w:val="-6"/>
          <w:sz w:val="20"/>
        </w:rPr>
        <w:t xml:space="preserve"> </w:t>
      </w:r>
      <w:r w:rsidR="00386B08">
        <w:rPr>
          <w:sz w:val="20"/>
        </w:rPr>
        <w:t>the item is fully developed and ready for voting status.</w:t>
      </w:r>
    </w:p>
    <w:p w14:paraId="78E942D6" w14:textId="77777777" w:rsidR="00386B08" w:rsidRDefault="00386B08" w:rsidP="00386B08">
      <w:pPr>
        <w:pStyle w:val="TableParagraph"/>
        <w:keepNext/>
        <w:spacing w:before="1"/>
        <w:rPr>
          <w:b/>
          <w:sz w:val="20"/>
        </w:rPr>
      </w:pPr>
    </w:p>
    <w:p w14:paraId="27B60E58" w14:textId="77777777" w:rsidR="00386B08" w:rsidRDefault="00386B08" w:rsidP="00DC2C80">
      <w:pPr>
        <w:pStyle w:val="TableParagraph"/>
        <w:keepNext/>
        <w:numPr>
          <w:ilvl w:val="1"/>
          <w:numId w:val="72"/>
        </w:numPr>
        <w:tabs>
          <w:tab w:val="left" w:pos="610"/>
        </w:tabs>
        <w:ind w:hanging="503"/>
        <w:jc w:val="both"/>
        <w:rPr>
          <w:b/>
          <w:sz w:val="20"/>
        </w:rPr>
      </w:pPr>
      <w:r>
        <w:rPr>
          <w:b/>
          <w:sz w:val="20"/>
          <w:u w:val="single"/>
        </w:rPr>
        <w:t>Liquefied</w:t>
      </w:r>
      <w:r>
        <w:rPr>
          <w:b/>
          <w:spacing w:val="-9"/>
          <w:sz w:val="20"/>
          <w:u w:val="single"/>
        </w:rPr>
        <w:t xml:space="preserve"> </w:t>
      </w:r>
      <w:r>
        <w:rPr>
          <w:b/>
          <w:sz w:val="20"/>
          <w:u w:val="single"/>
        </w:rPr>
        <w:t>Petroleum</w:t>
      </w:r>
      <w:r>
        <w:rPr>
          <w:b/>
          <w:spacing w:val="-7"/>
          <w:sz w:val="20"/>
          <w:u w:val="single"/>
        </w:rPr>
        <w:t xml:space="preserve"> </w:t>
      </w:r>
      <w:r>
        <w:rPr>
          <w:b/>
          <w:spacing w:val="-4"/>
          <w:sz w:val="20"/>
          <w:u w:val="single"/>
        </w:rPr>
        <w:t>Gas.</w:t>
      </w:r>
    </w:p>
    <w:p w14:paraId="0E511087" w14:textId="77777777" w:rsidR="00386B08" w:rsidRDefault="00386B08" w:rsidP="00386B08">
      <w:pPr>
        <w:pStyle w:val="TableParagraph"/>
        <w:keepNext/>
        <w:spacing w:before="4"/>
        <w:rPr>
          <w:b/>
          <w:sz w:val="17"/>
        </w:rPr>
      </w:pPr>
    </w:p>
    <w:p w14:paraId="56F3B441" w14:textId="77777777" w:rsidR="00386B08" w:rsidRDefault="00386B08" w:rsidP="00DC2C80">
      <w:pPr>
        <w:pStyle w:val="TableParagraph"/>
        <w:keepNext/>
        <w:numPr>
          <w:ilvl w:val="2"/>
          <w:numId w:val="72"/>
        </w:numPr>
        <w:tabs>
          <w:tab w:val="left" w:pos="1123"/>
        </w:tabs>
        <w:ind w:right="106" w:firstLine="0"/>
        <w:jc w:val="both"/>
        <w:rPr>
          <w:b/>
          <w:sz w:val="20"/>
        </w:rPr>
      </w:pPr>
      <w:r>
        <w:rPr>
          <w:b/>
          <w:sz w:val="20"/>
          <w:u w:val="single"/>
        </w:rPr>
        <w:t>Method</w:t>
      </w:r>
      <w:r>
        <w:rPr>
          <w:b/>
          <w:spacing w:val="-2"/>
          <w:sz w:val="20"/>
          <w:u w:val="single"/>
        </w:rPr>
        <w:t xml:space="preserve"> </w:t>
      </w:r>
      <w:r>
        <w:rPr>
          <w:b/>
          <w:sz w:val="20"/>
          <w:u w:val="single"/>
        </w:rPr>
        <w:t>of</w:t>
      </w:r>
      <w:r>
        <w:rPr>
          <w:b/>
          <w:spacing w:val="-3"/>
          <w:sz w:val="20"/>
          <w:u w:val="single"/>
        </w:rPr>
        <w:t xml:space="preserve"> </w:t>
      </w:r>
      <w:r>
        <w:rPr>
          <w:b/>
          <w:sz w:val="20"/>
          <w:u w:val="single"/>
        </w:rPr>
        <w:t>Sale.</w:t>
      </w:r>
      <w:r>
        <w:rPr>
          <w:b/>
          <w:spacing w:val="40"/>
          <w:sz w:val="20"/>
          <w:u w:val="single"/>
        </w:rPr>
        <w:t xml:space="preserve"> </w:t>
      </w:r>
      <w:r>
        <w:rPr>
          <w:b/>
          <w:sz w:val="20"/>
          <w:u w:val="single"/>
        </w:rPr>
        <w:t>All</w:t>
      </w:r>
      <w:r>
        <w:rPr>
          <w:b/>
          <w:spacing w:val="-5"/>
          <w:sz w:val="20"/>
          <w:u w:val="single"/>
        </w:rPr>
        <w:t xml:space="preserve"> </w:t>
      </w:r>
      <w:r>
        <w:rPr>
          <w:b/>
          <w:sz w:val="20"/>
          <w:u w:val="single"/>
        </w:rPr>
        <w:t>liquefied</w:t>
      </w:r>
      <w:r>
        <w:rPr>
          <w:b/>
          <w:spacing w:val="-2"/>
          <w:sz w:val="20"/>
          <w:u w:val="single"/>
        </w:rPr>
        <w:t xml:space="preserve"> </w:t>
      </w:r>
      <w:r>
        <w:rPr>
          <w:b/>
          <w:sz w:val="20"/>
          <w:u w:val="single"/>
        </w:rPr>
        <w:t>petroleum gas,</w:t>
      </w:r>
      <w:r>
        <w:rPr>
          <w:b/>
          <w:spacing w:val="-2"/>
          <w:sz w:val="20"/>
          <w:u w:val="single"/>
        </w:rPr>
        <w:t xml:space="preserve"> </w:t>
      </w:r>
      <w:r>
        <w:rPr>
          <w:b/>
          <w:sz w:val="20"/>
          <w:u w:val="single"/>
        </w:rPr>
        <w:t>including,</w:t>
      </w:r>
      <w:r>
        <w:rPr>
          <w:b/>
          <w:spacing w:val="-2"/>
          <w:sz w:val="20"/>
          <w:u w:val="single"/>
        </w:rPr>
        <w:t xml:space="preserve"> </w:t>
      </w:r>
      <w:r>
        <w:rPr>
          <w:b/>
          <w:sz w:val="20"/>
          <w:u w:val="single"/>
        </w:rPr>
        <w:t>but</w:t>
      </w:r>
      <w:r>
        <w:rPr>
          <w:b/>
          <w:spacing w:val="-1"/>
          <w:sz w:val="20"/>
          <w:u w:val="single"/>
        </w:rPr>
        <w:t xml:space="preserve"> </w:t>
      </w:r>
      <w:r>
        <w:rPr>
          <w:b/>
          <w:sz w:val="20"/>
          <w:u w:val="single"/>
        </w:rPr>
        <w:t>not</w:t>
      </w:r>
      <w:r>
        <w:rPr>
          <w:b/>
          <w:spacing w:val="-1"/>
          <w:sz w:val="20"/>
          <w:u w:val="single"/>
        </w:rPr>
        <w:t xml:space="preserve"> </w:t>
      </w:r>
      <w:r>
        <w:rPr>
          <w:b/>
          <w:sz w:val="20"/>
          <w:u w:val="single"/>
        </w:rPr>
        <w:t>limited</w:t>
      </w:r>
      <w:r>
        <w:rPr>
          <w:b/>
          <w:spacing w:val="-4"/>
          <w:sz w:val="20"/>
          <w:u w:val="single"/>
        </w:rPr>
        <w:t xml:space="preserve"> </w:t>
      </w:r>
      <w:r>
        <w:rPr>
          <w:b/>
          <w:sz w:val="20"/>
          <w:u w:val="single"/>
        </w:rPr>
        <w:t>to</w:t>
      </w:r>
      <w:r>
        <w:rPr>
          <w:b/>
          <w:spacing w:val="-3"/>
          <w:sz w:val="20"/>
          <w:u w:val="single"/>
        </w:rPr>
        <w:t xml:space="preserve"> </w:t>
      </w:r>
      <w:r>
        <w:rPr>
          <w:b/>
          <w:sz w:val="20"/>
          <w:u w:val="single"/>
        </w:rPr>
        <w:t>propane,</w:t>
      </w:r>
      <w:r>
        <w:rPr>
          <w:b/>
          <w:spacing w:val="-2"/>
          <w:sz w:val="20"/>
          <w:u w:val="single"/>
        </w:rPr>
        <w:t xml:space="preserve"> </w:t>
      </w:r>
      <w:r>
        <w:rPr>
          <w:b/>
          <w:sz w:val="20"/>
          <w:u w:val="single"/>
        </w:rPr>
        <w:t>butane,</w:t>
      </w:r>
      <w:r>
        <w:rPr>
          <w:b/>
          <w:spacing w:val="-2"/>
          <w:sz w:val="20"/>
          <w:u w:val="single"/>
        </w:rPr>
        <w:t xml:space="preserve"> </w:t>
      </w:r>
      <w:r>
        <w:rPr>
          <w:b/>
          <w:sz w:val="20"/>
          <w:u w:val="single"/>
        </w:rPr>
        <w:t>and</w:t>
      </w:r>
      <w:r>
        <w:rPr>
          <w:b/>
          <w:sz w:val="20"/>
        </w:rPr>
        <w:t xml:space="preserve"> </w:t>
      </w:r>
      <w:r>
        <w:rPr>
          <w:b/>
          <w:sz w:val="20"/>
          <w:u w:val="single"/>
        </w:rPr>
        <w:t>mixtures thereof, shall be kept, offered, exposed for sale, or sold by the following methods of sale.</w:t>
      </w:r>
      <w:r>
        <w:rPr>
          <w:b/>
          <w:spacing w:val="40"/>
          <w:sz w:val="20"/>
          <w:u w:val="single"/>
        </w:rPr>
        <w:t xml:space="preserve"> </w:t>
      </w:r>
      <w:r>
        <w:rPr>
          <w:b/>
          <w:sz w:val="20"/>
          <w:u w:val="single"/>
        </w:rPr>
        <w:t>If</w:t>
      </w:r>
      <w:r>
        <w:rPr>
          <w:b/>
          <w:sz w:val="20"/>
        </w:rPr>
        <w:t xml:space="preserve"> </w:t>
      </w:r>
      <w:r>
        <w:rPr>
          <w:b/>
          <w:sz w:val="20"/>
          <w:u w:val="single"/>
        </w:rPr>
        <w:t>kept, offered, exposed for sale, or sold by:</w:t>
      </w:r>
    </w:p>
    <w:p w14:paraId="5E56F7B4" w14:textId="77777777" w:rsidR="00386B08" w:rsidRDefault="00386B08" w:rsidP="00386B08">
      <w:pPr>
        <w:pStyle w:val="TableParagraph"/>
        <w:keepNext/>
        <w:spacing w:before="5"/>
        <w:rPr>
          <w:b/>
          <w:sz w:val="17"/>
        </w:rPr>
      </w:pPr>
    </w:p>
    <w:p w14:paraId="4969A947" w14:textId="77777777" w:rsidR="00386B08" w:rsidRDefault="00386B08" w:rsidP="00DC2C80">
      <w:pPr>
        <w:pStyle w:val="TableParagraph"/>
        <w:keepNext/>
        <w:numPr>
          <w:ilvl w:val="3"/>
          <w:numId w:val="72"/>
        </w:numPr>
        <w:tabs>
          <w:tab w:val="left" w:pos="1188"/>
        </w:tabs>
        <w:ind w:hanging="361"/>
        <w:jc w:val="both"/>
        <w:rPr>
          <w:b/>
          <w:sz w:val="20"/>
        </w:rPr>
      </w:pPr>
      <w:r>
        <w:rPr>
          <w:b/>
          <w:sz w:val="20"/>
          <w:u w:val="single"/>
        </w:rPr>
        <w:t>Weight:</w:t>
      </w:r>
      <w:r>
        <w:rPr>
          <w:b/>
          <w:spacing w:val="-2"/>
          <w:sz w:val="20"/>
          <w:u w:val="single"/>
        </w:rPr>
        <w:t xml:space="preserve"> </w:t>
      </w:r>
      <w:r>
        <w:rPr>
          <w:b/>
          <w:sz w:val="20"/>
          <w:u w:val="single"/>
        </w:rPr>
        <w:t>by</w:t>
      </w:r>
      <w:r>
        <w:rPr>
          <w:b/>
          <w:spacing w:val="-4"/>
          <w:sz w:val="20"/>
          <w:u w:val="single"/>
        </w:rPr>
        <w:t xml:space="preserve"> </w:t>
      </w:r>
      <w:r>
        <w:rPr>
          <w:b/>
          <w:sz w:val="20"/>
          <w:u w:val="single"/>
        </w:rPr>
        <w:t>the</w:t>
      </w:r>
      <w:r>
        <w:rPr>
          <w:b/>
          <w:spacing w:val="-4"/>
          <w:sz w:val="20"/>
          <w:u w:val="single"/>
        </w:rPr>
        <w:t xml:space="preserve"> </w:t>
      </w:r>
      <w:r>
        <w:rPr>
          <w:b/>
          <w:sz w:val="20"/>
          <w:u w:val="single"/>
        </w:rPr>
        <w:t>kilogram</w:t>
      </w:r>
      <w:r>
        <w:rPr>
          <w:b/>
          <w:spacing w:val="-5"/>
          <w:sz w:val="20"/>
          <w:u w:val="single"/>
        </w:rPr>
        <w:t xml:space="preserve"> </w:t>
      </w:r>
      <w:r>
        <w:rPr>
          <w:b/>
          <w:sz w:val="20"/>
          <w:u w:val="single"/>
        </w:rPr>
        <w:t>or</w:t>
      </w:r>
      <w:r>
        <w:rPr>
          <w:b/>
          <w:spacing w:val="-5"/>
          <w:sz w:val="20"/>
          <w:u w:val="single"/>
        </w:rPr>
        <w:t xml:space="preserve"> </w:t>
      </w:r>
      <w:r>
        <w:rPr>
          <w:b/>
          <w:sz w:val="20"/>
          <w:u w:val="single"/>
        </w:rPr>
        <w:t>pound;</w:t>
      </w:r>
      <w:r>
        <w:rPr>
          <w:b/>
          <w:spacing w:val="-4"/>
          <w:sz w:val="20"/>
          <w:u w:val="single"/>
        </w:rPr>
        <w:t xml:space="preserve"> </w:t>
      </w:r>
      <w:r>
        <w:rPr>
          <w:b/>
          <w:sz w:val="20"/>
          <w:u w:val="single"/>
        </w:rPr>
        <w:t>or</w:t>
      </w:r>
      <w:r>
        <w:rPr>
          <w:b/>
          <w:spacing w:val="-4"/>
          <w:sz w:val="20"/>
          <w:u w:val="single"/>
        </w:rPr>
        <w:t xml:space="preserve"> </w:t>
      </w:r>
      <w:r>
        <w:rPr>
          <w:b/>
          <w:spacing w:val="-5"/>
          <w:sz w:val="20"/>
          <w:u w:val="single"/>
        </w:rPr>
        <w:t>by,</w:t>
      </w:r>
    </w:p>
    <w:p w14:paraId="758FF06A" w14:textId="77777777" w:rsidR="00386B08" w:rsidRDefault="00386B08" w:rsidP="00386B08">
      <w:pPr>
        <w:pStyle w:val="TableParagraph"/>
        <w:keepNext/>
        <w:spacing w:before="4"/>
        <w:rPr>
          <w:b/>
          <w:sz w:val="17"/>
        </w:rPr>
      </w:pPr>
    </w:p>
    <w:p w14:paraId="2E071ABB" w14:textId="77777777" w:rsidR="00386B08" w:rsidRDefault="00386B08" w:rsidP="00DC2C80">
      <w:pPr>
        <w:pStyle w:val="TableParagraph"/>
        <w:keepNext/>
        <w:numPr>
          <w:ilvl w:val="3"/>
          <w:numId w:val="72"/>
        </w:numPr>
        <w:tabs>
          <w:tab w:val="left" w:pos="1188"/>
        </w:tabs>
        <w:ind w:right="99"/>
        <w:jc w:val="both"/>
        <w:rPr>
          <w:b/>
          <w:sz w:val="20"/>
        </w:rPr>
      </w:pPr>
      <w:r>
        <w:rPr>
          <w:b/>
          <w:sz w:val="20"/>
        </w:rPr>
        <w:t>Gaseous Volume: by the metered cubic meter of vapor (defined as 1 m</w:t>
      </w:r>
      <w:r>
        <w:rPr>
          <w:b/>
          <w:sz w:val="20"/>
          <w:vertAlign w:val="superscript"/>
        </w:rPr>
        <w:t>3</w:t>
      </w:r>
      <w:r>
        <w:rPr>
          <w:b/>
          <w:spacing w:val="-13"/>
          <w:sz w:val="20"/>
        </w:rPr>
        <w:t xml:space="preserve"> </w:t>
      </w:r>
      <w:r>
        <w:rPr>
          <w:b/>
          <w:sz w:val="20"/>
        </w:rPr>
        <w:t>at 15 °C); or metered cubic foot of vapor (defined as 1 ft</w:t>
      </w:r>
      <w:r>
        <w:rPr>
          <w:b/>
          <w:sz w:val="20"/>
          <w:vertAlign w:val="superscript"/>
        </w:rPr>
        <w:t>3</w:t>
      </w:r>
      <w:r>
        <w:rPr>
          <w:b/>
          <w:spacing w:val="-14"/>
          <w:sz w:val="20"/>
        </w:rPr>
        <w:t xml:space="preserve"> </w:t>
      </w:r>
      <w:r>
        <w:rPr>
          <w:b/>
          <w:sz w:val="20"/>
        </w:rPr>
        <w:t xml:space="preserve">at 60 °F) </w:t>
      </w:r>
      <w:r>
        <w:rPr>
          <w:b/>
          <w:sz w:val="20"/>
          <w:vertAlign w:val="superscript"/>
        </w:rPr>
        <w:t>[See</w:t>
      </w:r>
      <w:r>
        <w:rPr>
          <w:b/>
          <w:spacing w:val="-10"/>
          <w:sz w:val="20"/>
        </w:rPr>
        <w:t xml:space="preserve"> </w:t>
      </w:r>
      <w:r>
        <w:rPr>
          <w:b/>
          <w:i/>
          <w:sz w:val="20"/>
          <w:vertAlign w:val="superscript"/>
        </w:rPr>
        <w:t>Section</w:t>
      </w:r>
      <w:r>
        <w:rPr>
          <w:b/>
          <w:i/>
          <w:spacing w:val="-11"/>
          <w:sz w:val="20"/>
        </w:rPr>
        <w:t xml:space="preserve"> </w:t>
      </w:r>
      <w:r>
        <w:rPr>
          <w:b/>
          <w:i/>
          <w:sz w:val="20"/>
          <w:vertAlign w:val="superscript"/>
        </w:rPr>
        <w:t>2.21.</w:t>
      </w:r>
      <w:r>
        <w:rPr>
          <w:b/>
          <w:i/>
          <w:spacing w:val="-13"/>
          <w:sz w:val="20"/>
        </w:rPr>
        <w:t xml:space="preserve"> </w:t>
      </w:r>
      <w:r>
        <w:rPr>
          <w:b/>
          <w:i/>
          <w:sz w:val="20"/>
          <w:vertAlign w:val="superscript"/>
        </w:rPr>
        <w:t>Note</w:t>
      </w:r>
      <w:r>
        <w:rPr>
          <w:b/>
          <w:sz w:val="20"/>
          <w:vertAlign w:val="superscript"/>
        </w:rPr>
        <w:t>]</w:t>
      </w:r>
      <w:r>
        <w:rPr>
          <w:b/>
          <w:sz w:val="20"/>
        </w:rPr>
        <w:t>; or by,</w:t>
      </w:r>
    </w:p>
    <w:p w14:paraId="61993419" w14:textId="77777777" w:rsidR="00386B08" w:rsidRDefault="00386B08" w:rsidP="00386B08">
      <w:pPr>
        <w:pStyle w:val="TableParagraph"/>
        <w:keepNext/>
        <w:spacing w:before="5"/>
        <w:rPr>
          <w:b/>
          <w:sz w:val="17"/>
        </w:rPr>
      </w:pPr>
    </w:p>
    <w:p w14:paraId="4D709DD0" w14:textId="77777777" w:rsidR="00386B08" w:rsidRDefault="00386B08" w:rsidP="00DC2C80">
      <w:pPr>
        <w:pStyle w:val="TableParagraph"/>
        <w:keepNext/>
        <w:numPr>
          <w:ilvl w:val="3"/>
          <w:numId w:val="72"/>
        </w:numPr>
        <w:tabs>
          <w:tab w:val="left" w:pos="1188"/>
        </w:tabs>
        <w:ind w:hanging="361"/>
        <w:jc w:val="both"/>
        <w:rPr>
          <w:b/>
          <w:sz w:val="20"/>
        </w:rPr>
      </w:pPr>
      <w:r>
        <w:rPr>
          <w:b/>
          <w:sz w:val="20"/>
        </w:rPr>
        <w:t>Liquid</w:t>
      </w:r>
      <w:r>
        <w:rPr>
          <w:b/>
          <w:spacing w:val="6"/>
          <w:sz w:val="20"/>
        </w:rPr>
        <w:t xml:space="preserve"> </w:t>
      </w:r>
      <w:r>
        <w:rPr>
          <w:b/>
          <w:sz w:val="20"/>
        </w:rPr>
        <w:t>Volume:</w:t>
      </w:r>
      <w:r>
        <w:rPr>
          <w:b/>
          <w:spacing w:val="7"/>
          <w:sz w:val="20"/>
        </w:rPr>
        <w:t xml:space="preserve"> </w:t>
      </w:r>
      <w:r>
        <w:rPr>
          <w:b/>
          <w:sz w:val="20"/>
        </w:rPr>
        <w:t>by</w:t>
      </w:r>
      <w:r>
        <w:rPr>
          <w:b/>
          <w:spacing w:val="8"/>
          <w:sz w:val="20"/>
        </w:rPr>
        <w:t xml:space="preserve"> </w:t>
      </w:r>
      <w:r>
        <w:rPr>
          <w:b/>
          <w:sz w:val="20"/>
        </w:rPr>
        <w:t>the</w:t>
      </w:r>
      <w:r>
        <w:rPr>
          <w:b/>
          <w:spacing w:val="6"/>
          <w:sz w:val="20"/>
        </w:rPr>
        <w:t xml:space="preserve"> </w:t>
      </w:r>
      <w:r>
        <w:rPr>
          <w:b/>
          <w:sz w:val="20"/>
        </w:rPr>
        <w:t>liter</w:t>
      </w:r>
      <w:r>
        <w:rPr>
          <w:b/>
          <w:spacing w:val="7"/>
          <w:sz w:val="20"/>
        </w:rPr>
        <w:t xml:space="preserve"> </w:t>
      </w:r>
      <w:r>
        <w:rPr>
          <w:b/>
          <w:sz w:val="20"/>
        </w:rPr>
        <w:t>(defined</w:t>
      </w:r>
      <w:r>
        <w:rPr>
          <w:b/>
          <w:spacing w:val="7"/>
          <w:sz w:val="20"/>
        </w:rPr>
        <w:t xml:space="preserve"> </w:t>
      </w:r>
      <w:r>
        <w:rPr>
          <w:b/>
          <w:sz w:val="20"/>
        </w:rPr>
        <w:t>as</w:t>
      </w:r>
      <w:r>
        <w:rPr>
          <w:b/>
          <w:spacing w:val="6"/>
          <w:sz w:val="20"/>
        </w:rPr>
        <w:t xml:space="preserve"> </w:t>
      </w:r>
      <w:r>
        <w:rPr>
          <w:b/>
          <w:sz w:val="20"/>
        </w:rPr>
        <w:t>1</w:t>
      </w:r>
      <w:r>
        <w:rPr>
          <w:b/>
          <w:spacing w:val="7"/>
          <w:sz w:val="20"/>
        </w:rPr>
        <w:t xml:space="preserve"> </w:t>
      </w:r>
      <w:r>
        <w:rPr>
          <w:b/>
          <w:sz w:val="20"/>
        </w:rPr>
        <w:t>liter</w:t>
      </w:r>
      <w:r>
        <w:rPr>
          <w:b/>
          <w:spacing w:val="8"/>
          <w:sz w:val="20"/>
        </w:rPr>
        <w:t xml:space="preserve"> </w:t>
      </w:r>
      <w:r>
        <w:rPr>
          <w:b/>
          <w:sz w:val="20"/>
        </w:rPr>
        <w:t>at</w:t>
      </w:r>
      <w:r>
        <w:rPr>
          <w:b/>
          <w:spacing w:val="7"/>
          <w:sz w:val="20"/>
        </w:rPr>
        <w:t xml:space="preserve"> </w:t>
      </w:r>
      <w:r>
        <w:rPr>
          <w:b/>
          <w:sz w:val="20"/>
        </w:rPr>
        <w:t>15</w:t>
      </w:r>
      <w:r>
        <w:rPr>
          <w:b/>
          <w:spacing w:val="7"/>
          <w:sz w:val="20"/>
        </w:rPr>
        <w:t xml:space="preserve"> </w:t>
      </w:r>
      <w:r>
        <w:rPr>
          <w:b/>
          <w:sz w:val="20"/>
        </w:rPr>
        <w:t>°C)</w:t>
      </w:r>
      <w:r>
        <w:rPr>
          <w:b/>
          <w:spacing w:val="5"/>
          <w:sz w:val="20"/>
        </w:rPr>
        <w:t xml:space="preserve"> </w:t>
      </w:r>
      <w:r>
        <w:rPr>
          <w:b/>
          <w:sz w:val="20"/>
        </w:rPr>
        <w:t>or</w:t>
      </w:r>
      <w:r>
        <w:rPr>
          <w:b/>
          <w:spacing w:val="7"/>
          <w:sz w:val="20"/>
        </w:rPr>
        <w:t xml:space="preserve"> </w:t>
      </w:r>
      <w:r>
        <w:rPr>
          <w:b/>
          <w:sz w:val="20"/>
        </w:rPr>
        <w:t>the</w:t>
      </w:r>
      <w:r>
        <w:rPr>
          <w:b/>
          <w:spacing w:val="6"/>
          <w:sz w:val="20"/>
        </w:rPr>
        <w:t xml:space="preserve"> </w:t>
      </w:r>
      <w:r>
        <w:rPr>
          <w:b/>
          <w:sz w:val="20"/>
        </w:rPr>
        <w:t>gallon</w:t>
      </w:r>
      <w:r>
        <w:rPr>
          <w:b/>
          <w:spacing w:val="7"/>
          <w:sz w:val="20"/>
        </w:rPr>
        <w:t xml:space="preserve"> </w:t>
      </w:r>
      <w:r>
        <w:rPr>
          <w:b/>
          <w:sz w:val="20"/>
        </w:rPr>
        <w:t>(defined</w:t>
      </w:r>
      <w:r>
        <w:rPr>
          <w:b/>
          <w:spacing w:val="6"/>
          <w:sz w:val="20"/>
        </w:rPr>
        <w:t xml:space="preserve"> </w:t>
      </w:r>
      <w:r>
        <w:rPr>
          <w:b/>
          <w:sz w:val="20"/>
        </w:rPr>
        <w:t>as</w:t>
      </w:r>
      <w:r>
        <w:rPr>
          <w:b/>
          <w:spacing w:val="6"/>
          <w:sz w:val="20"/>
        </w:rPr>
        <w:t xml:space="preserve"> </w:t>
      </w:r>
      <w:r>
        <w:rPr>
          <w:b/>
          <w:sz w:val="20"/>
        </w:rPr>
        <w:t>231</w:t>
      </w:r>
      <w:r>
        <w:rPr>
          <w:b/>
          <w:spacing w:val="2"/>
          <w:sz w:val="20"/>
        </w:rPr>
        <w:t xml:space="preserve"> </w:t>
      </w:r>
      <w:r>
        <w:rPr>
          <w:b/>
          <w:sz w:val="20"/>
        </w:rPr>
        <w:t>in</w:t>
      </w:r>
      <w:r>
        <w:rPr>
          <w:b/>
          <w:sz w:val="20"/>
          <w:vertAlign w:val="superscript"/>
        </w:rPr>
        <w:t>3</w:t>
      </w:r>
      <w:r>
        <w:rPr>
          <w:b/>
          <w:spacing w:val="-12"/>
          <w:sz w:val="20"/>
        </w:rPr>
        <w:t xml:space="preserve"> </w:t>
      </w:r>
      <w:r>
        <w:rPr>
          <w:b/>
          <w:sz w:val="20"/>
        </w:rPr>
        <w:t>at</w:t>
      </w:r>
      <w:r>
        <w:rPr>
          <w:b/>
          <w:spacing w:val="8"/>
          <w:sz w:val="20"/>
        </w:rPr>
        <w:t xml:space="preserve"> </w:t>
      </w:r>
      <w:r>
        <w:rPr>
          <w:b/>
          <w:spacing w:val="-5"/>
          <w:sz w:val="20"/>
        </w:rPr>
        <w:t>60</w:t>
      </w:r>
    </w:p>
    <w:p w14:paraId="0674D859" w14:textId="48EC3495" w:rsidR="00FC4268" w:rsidRPr="00C63651" w:rsidRDefault="00386B08" w:rsidP="00C63651">
      <w:pPr>
        <w:pStyle w:val="TableParagraph"/>
        <w:spacing w:before="1"/>
        <w:ind w:left="1181" w:right="101"/>
        <w:jc w:val="both"/>
        <w:rPr>
          <w:b/>
          <w:sz w:val="20"/>
          <w:u w:val="single"/>
        </w:rPr>
      </w:pPr>
      <w:r>
        <w:rPr>
          <w:b/>
          <w:sz w:val="20"/>
          <w:u w:val="single"/>
        </w:rPr>
        <w:t>°F).</w:t>
      </w:r>
      <w:r>
        <w:rPr>
          <w:b/>
          <w:spacing w:val="40"/>
          <w:sz w:val="20"/>
          <w:u w:val="single"/>
        </w:rPr>
        <w:t xml:space="preserve"> </w:t>
      </w:r>
      <w:r>
        <w:rPr>
          <w:b/>
          <w:strike/>
          <w:sz w:val="20"/>
          <w:u w:val="single"/>
        </w:rPr>
        <w:t>All metered sales by the or gallon, except those using meters with a maximum rated</w:t>
      </w:r>
      <w:r>
        <w:rPr>
          <w:b/>
          <w:sz w:val="20"/>
        </w:rPr>
        <w:t xml:space="preserve"> </w:t>
      </w:r>
      <w:r>
        <w:rPr>
          <w:b/>
          <w:strike/>
          <w:sz w:val="20"/>
          <w:u w:val="single"/>
        </w:rPr>
        <w:t>capacity of (20 gal)/min or less, shall be accomplished by use of a meter and device that</w:t>
      </w:r>
      <w:r w:rsidR="00C63651">
        <w:rPr>
          <w:b/>
          <w:sz w:val="20"/>
        </w:rPr>
        <w:t xml:space="preserve"> </w:t>
      </w:r>
      <w:r>
        <w:rPr>
          <w:b/>
          <w:strike/>
          <w:sz w:val="20"/>
          <w:u w:val="single"/>
        </w:rPr>
        <w:t>automatically compensates for temperature</w:t>
      </w:r>
      <w:r>
        <w:rPr>
          <w:b/>
          <w:sz w:val="20"/>
          <w:u w:val="single"/>
        </w:rPr>
        <w:t>.</w:t>
      </w:r>
    </w:p>
    <w:p w14:paraId="1A34742D" w14:textId="77777777" w:rsidR="00386B08" w:rsidRDefault="00386B08" w:rsidP="00386B08">
      <w:pPr>
        <w:pStyle w:val="TableParagraph"/>
        <w:keepNext/>
        <w:spacing w:before="5"/>
        <w:rPr>
          <w:b/>
          <w:sz w:val="17"/>
        </w:rPr>
      </w:pPr>
    </w:p>
    <w:p w14:paraId="69599539" w14:textId="77777777" w:rsidR="00386B08" w:rsidRDefault="00386B08" w:rsidP="005D50F4">
      <w:pPr>
        <w:pStyle w:val="TableParagraph"/>
        <w:keepNext/>
        <w:keepLines/>
        <w:numPr>
          <w:ilvl w:val="2"/>
          <w:numId w:val="72"/>
        </w:numPr>
        <w:tabs>
          <w:tab w:val="left" w:pos="1158"/>
        </w:tabs>
        <w:ind w:left="461" w:right="115" w:firstLine="0"/>
        <w:jc w:val="both"/>
        <w:rPr>
          <w:b/>
          <w:sz w:val="20"/>
        </w:rPr>
      </w:pPr>
      <w:r>
        <w:rPr>
          <w:b/>
          <w:sz w:val="20"/>
          <w:u w:val="single"/>
        </w:rPr>
        <w:t>Metered Sales by Liquid Volume.</w:t>
      </w:r>
      <w:r>
        <w:rPr>
          <w:b/>
          <w:spacing w:val="40"/>
          <w:sz w:val="20"/>
          <w:u w:val="single"/>
        </w:rPr>
        <w:t xml:space="preserve"> </w:t>
      </w:r>
      <w:r>
        <w:rPr>
          <w:b/>
          <w:sz w:val="20"/>
          <w:u w:val="single"/>
        </w:rPr>
        <w:t>All metered sales by liquid volume shall be accomplished</w:t>
      </w:r>
      <w:r>
        <w:rPr>
          <w:b/>
          <w:sz w:val="20"/>
        </w:rPr>
        <w:t xml:space="preserve"> </w:t>
      </w:r>
      <w:r>
        <w:rPr>
          <w:b/>
          <w:sz w:val="20"/>
          <w:u w:val="single"/>
        </w:rPr>
        <w:t>using metering systems as follows:</w:t>
      </w:r>
    </w:p>
    <w:p w14:paraId="2CBE925C" w14:textId="77777777" w:rsidR="00386B08" w:rsidRDefault="00386B08" w:rsidP="00386B08">
      <w:pPr>
        <w:pStyle w:val="TableParagraph"/>
        <w:keepNext/>
        <w:spacing w:before="8"/>
        <w:rPr>
          <w:b/>
          <w:sz w:val="20"/>
        </w:rPr>
      </w:pPr>
    </w:p>
    <w:p w14:paraId="2601A76B" w14:textId="77777777" w:rsidR="00386B08" w:rsidRDefault="00386B08" w:rsidP="00DC2C80">
      <w:pPr>
        <w:pStyle w:val="TableParagraph"/>
        <w:keepNext/>
        <w:numPr>
          <w:ilvl w:val="3"/>
          <w:numId w:val="72"/>
        </w:numPr>
        <w:tabs>
          <w:tab w:val="left" w:pos="1188"/>
        </w:tabs>
        <w:ind w:right="103"/>
        <w:jc w:val="both"/>
        <w:rPr>
          <w:b/>
          <w:sz w:val="20"/>
        </w:rPr>
      </w:pPr>
      <w:r>
        <w:rPr>
          <w:b/>
          <w:sz w:val="20"/>
          <w:u w:val="single"/>
        </w:rPr>
        <w:t>Sales using metering systems with a maximum rated capacity greater than 20 gal/min shall be</w:t>
      </w:r>
      <w:r>
        <w:rPr>
          <w:b/>
          <w:sz w:val="20"/>
        </w:rPr>
        <w:t xml:space="preserve"> </w:t>
      </w:r>
      <w:r>
        <w:rPr>
          <w:b/>
          <w:sz w:val="20"/>
          <w:u w:val="single"/>
        </w:rPr>
        <w:t>accomplished using a metering system that automatically compensates for the effects of</w:t>
      </w:r>
      <w:r>
        <w:rPr>
          <w:b/>
          <w:sz w:val="20"/>
        </w:rPr>
        <w:t xml:space="preserve"> </w:t>
      </w:r>
      <w:r>
        <w:rPr>
          <w:b/>
          <w:spacing w:val="-2"/>
          <w:sz w:val="20"/>
          <w:u w:val="single"/>
        </w:rPr>
        <w:t>temperature.</w:t>
      </w:r>
    </w:p>
    <w:p w14:paraId="28807F1A" w14:textId="77777777" w:rsidR="00386B08" w:rsidRDefault="00386B08" w:rsidP="00386B08">
      <w:pPr>
        <w:pStyle w:val="TableParagraph"/>
        <w:keepNext/>
        <w:spacing w:before="5"/>
        <w:rPr>
          <w:b/>
          <w:sz w:val="17"/>
        </w:rPr>
      </w:pPr>
    </w:p>
    <w:p w14:paraId="6498CA01" w14:textId="77777777" w:rsidR="00386B08" w:rsidRDefault="00386B08" w:rsidP="00DC2C80">
      <w:pPr>
        <w:pStyle w:val="TableParagraph"/>
        <w:keepNext/>
        <w:numPr>
          <w:ilvl w:val="3"/>
          <w:numId w:val="72"/>
        </w:numPr>
        <w:tabs>
          <w:tab w:val="left" w:pos="1188"/>
        </w:tabs>
        <w:ind w:right="96"/>
        <w:jc w:val="both"/>
        <w:rPr>
          <w:b/>
          <w:sz w:val="20"/>
        </w:rPr>
      </w:pPr>
      <w:r>
        <w:rPr>
          <w:b/>
          <w:sz w:val="20"/>
          <w:u w:val="single"/>
        </w:rPr>
        <w:t>Sales using metering systems with a maximum rated capacity equal to or less than 20 gal/min</w:t>
      </w:r>
      <w:r>
        <w:rPr>
          <w:b/>
          <w:sz w:val="20"/>
        </w:rPr>
        <w:t xml:space="preserve"> </w:t>
      </w:r>
      <w:r>
        <w:rPr>
          <w:b/>
          <w:sz w:val="20"/>
          <w:u w:val="single"/>
        </w:rPr>
        <w:t xml:space="preserve">that were placed into service after January 1, </w:t>
      </w:r>
      <w:proofErr w:type="gramStart"/>
      <w:r>
        <w:rPr>
          <w:b/>
          <w:sz w:val="20"/>
          <w:u w:val="single"/>
        </w:rPr>
        <w:t>2026</w:t>
      </w:r>
      <w:proofErr w:type="gramEnd"/>
      <w:r>
        <w:rPr>
          <w:b/>
          <w:sz w:val="20"/>
          <w:u w:val="single"/>
        </w:rPr>
        <w:t xml:space="preserve"> shall be accomplished by use of a metering</w:t>
      </w:r>
      <w:r>
        <w:rPr>
          <w:b/>
          <w:sz w:val="20"/>
        </w:rPr>
        <w:t xml:space="preserve"> </w:t>
      </w:r>
      <w:r>
        <w:rPr>
          <w:b/>
          <w:sz w:val="20"/>
          <w:u w:val="single"/>
        </w:rPr>
        <w:t>system that automatically compensates for the effects of temperature.</w:t>
      </w:r>
    </w:p>
    <w:p w14:paraId="548A8618" w14:textId="77777777" w:rsidR="00386B08" w:rsidRDefault="00386B08" w:rsidP="00386B08">
      <w:pPr>
        <w:pStyle w:val="TableParagraph"/>
        <w:keepNext/>
        <w:spacing w:before="5"/>
        <w:rPr>
          <w:b/>
          <w:sz w:val="17"/>
        </w:rPr>
      </w:pPr>
    </w:p>
    <w:p w14:paraId="6147189D" w14:textId="77777777" w:rsidR="00386B08" w:rsidRDefault="00386B08" w:rsidP="00DC2C80">
      <w:pPr>
        <w:pStyle w:val="TableParagraph"/>
        <w:keepNext/>
        <w:numPr>
          <w:ilvl w:val="3"/>
          <w:numId w:val="72"/>
        </w:numPr>
        <w:tabs>
          <w:tab w:val="left" w:pos="1188"/>
        </w:tabs>
        <w:spacing w:before="1"/>
        <w:ind w:right="97"/>
        <w:jc w:val="both"/>
        <w:rPr>
          <w:b/>
          <w:sz w:val="20"/>
        </w:rPr>
      </w:pPr>
      <w:r>
        <w:rPr>
          <w:b/>
          <w:sz w:val="20"/>
          <w:u w:val="single"/>
        </w:rPr>
        <w:t>Effective January 1, 2030, all metered sales (through all capacities of metering devices,</w:t>
      </w:r>
      <w:r>
        <w:rPr>
          <w:b/>
          <w:sz w:val="20"/>
        </w:rPr>
        <w:t xml:space="preserve"> </w:t>
      </w:r>
      <w:r>
        <w:rPr>
          <w:b/>
          <w:sz w:val="20"/>
          <w:u w:val="single"/>
        </w:rPr>
        <w:t>regardless of installation and service date) shall be accomplished by use of a metering system</w:t>
      </w:r>
      <w:r>
        <w:rPr>
          <w:b/>
          <w:sz w:val="20"/>
        </w:rPr>
        <w:t xml:space="preserve"> </w:t>
      </w:r>
      <w:r>
        <w:rPr>
          <w:b/>
          <w:sz w:val="20"/>
          <w:u w:val="single"/>
        </w:rPr>
        <w:t>that automatically compensates for temperature.</w:t>
      </w:r>
    </w:p>
    <w:p w14:paraId="7F882D53" w14:textId="77777777" w:rsidR="00386B08" w:rsidRDefault="00386B08" w:rsidP="00386B08">
      <w:pPr>
        <w:pStyle w:val="TableParagraph"/>
        <w:keepNext/>
        <w:spacing w:before="4"/>
        <w:rPr>
          <w:b/>
          <w:sz w:val="17"/>
        </w:rPr>
      </w:pPr>
    </w:p>
    <w:p w14:paraId="263FD7BE" w14:textId="77777777" w:rsidR="00386B08" w:rsidRDefault="00386B08" w:rsidP="00386B08">
      <w:pPr>
        <w:pStyle w:val="TableParagraph"/>
        <w:keepNext/>
        <w:ind w:right="95"/>
        <w:jc w:val="both"/>
        <w:rPr>
          <w:b/>
          <w:i/>
          <w:sz w:val="20"/>
        </w:rPr>
      </w:pPr>
      <w:r>
        <w:rPr>
          <w:b/>
          <w:i/>
          <w:sz w:val="20"/>
          <w:u w:val="single"/>
        </w:rPr>
        <w:t>Section 2.21. NOTE:</w:t>
      </w:r>
      <w:r>
        <w:rPr>
          <w:b/>
          <w:i/>
          <w:spacing w:val="40"/>
          <w:sz w:val="20"/>
          <w:u w:val="single"/>
        </w:rPr>
        <w:t xml:space="preserve"> </w:t>
      </w:r>
      <w:r>
        <w:rPr>
          <w:b/>
          <w:i/>
          <w:sz w:val="20"/>
          <w:u w:val="single"/>
        </w:rPr>
        <w:t>Sources:</w:t>
      </w:r>
      <w:r>
        <w:rPr>
          <w:b/>
          <w:i/>
          <w:spacing w:val="40"/>
          <w:sz w:val="20"/>
          <w:u w:val="single"/>
        </w:rPr>
        <w:t xml:space="preserve"> </w:t>
      </w:r>
      <w:r>
        <w:rPr>
          <w:b/>
          <w:i/>
          <w:strike/>
          <w:sz w:val="20"/>
          <w:u w:val="single"/>
        </w:rPr>
        <w:t xml:space="preserve">American National Standards Institute, Inc., </w:t>
      </w:r>
      <w:r>
        <w:rPr>
          <w:b/>
          <w:i/>
          <w:sz w:val="20"/>
          <w:u w:val="single"/>
        </w:rPr>
        <w:t>ANSI B109.1 (</w:t>
      </w:r>
      <w:r>
        <w:rPr>
          <w:b/>
          <w:i/>
          <w:strike/>
          <w:sz w:val="20"/>
          <w:u w:val="single"/>
        </w:rPr>
        <w:t>2008</w:t>
      </w:r>
      <w:r>
        <w:rPr>
          <w:b/>
          <w:i/>
          <w:sz w:val="20"/>
          <w:u w:val="single"/>
        </w:rPr>
        <w:t>2000),</w:t>
      </w:r>
      <w:r>
        <w:rPr>
          <w:b/>
          <w:i/>
          <w:sz w:val="20"/>
        </w:rPr>
        <w:t xml:space="preserve"> </w:t>
      </w:r>
      <w:r>
        <w:rPr>
          <w:b/>
          <w:i/>
          <w:sz w:val="20"/>
          <w:u w:val="single"/>
        </w:rPr>
        <w:t>“</w:t>
      </w:r>
      <w:r>
        <w:rPr>
          <w:b/>
          <w:i/>
          <w:strike/>
          <w:sz w:val="20"/>
          <w:u w:val="single"/>
        </w:rPr>
        <w:t xml:space="preserve">American National Standard </w:t>
      </w:r>
      <w:proofErr w:type="gramStart"/>
      <w:r>
        <w:rPr>
          <w:b/>
          <w:i/>
          <w:sz w:val="20"/>
          <w:u w:val="single"/>
        </w:rPr>
        <w:t>For</w:t>
      </w:r>
      <w:proofErr w:type="gramEnd"/>
      <w:r>
        <w:rPr>
          <w:b/>
          <w:i/>
          <w:sz w:val="20"/>
          <w:u w:val="single"/>
        </w:rPr>
        <w:t xml:space="preserve"> Diaphragm-Type Gas Displacement Meters (</w:t>
      </w:r>
      <w:r>
        <w:rPr>
          <w:b/>
          <w:i/>
          <w:strike/>
          <w:sz w:val="20"/>
          <w:u w:val="single"/>
        </w:rPr>
        <w:t>14.16 Cubic Meters [</w:t>
      </w:r>
      <w:r>
        <w:rPr>
          <w:b/>
          <w:i/>
          <w:sz w:val="20"/>
          <w:u w:val="single"/>
        </w:rPr>
        <w:t>Under</w:t>
      </w:r>
      <w:r>
        <w:rPr>
          <w:b/>
          <w:i/>
          <w:sz w:val="20"/>
        </w:rPr>
        <w:t xml:space="preserve"> </w:t>
      </w:r>
      <w:r>
        <w:rPr>
          <w:b/>
          <w:i/>
          <w:sz w:val="20"/>
          <w:u w:val="single"/>
        </w:rPr>
        <w:t>500</w:t>
      </w:r>
      <w:r>
        <w:rPr>
          <w:b/>
          <w:i/>
          <w:spacing w:val="-2"/>
          <w:sz w:val="20"/>
          <w:u w:val="single"/>
        </w:rPr>
        <w:t xml:space="preserve"> </w:t>
      </w:r>
      <w:r>
        <w:rPr>
          <w:b/>
          <w:i/>
          <w:sz w:val="20"/>
          <w:u w:val="single"/>
        </w:rPr>
        <w:t xml:space="preserve">Cubic Feet] Per Hour Capacity </w:t>
      </w:r>
      <w:r>
        <w:rPr>
          <w:b/>
          <w:i/>
          <w:strike/>
          <w:sz w:val="20"/>
          <w:u w:val="single"/>
        </w:rPr>
        <w:t>and Under</w:t>
      </w:r>
      <w:r>
        <w:rPr>
          <w:b/>
          <w:i/>
          <w:sz w:val="20"/>
          <w:u w:val="single"/>
        </w:rPr>
        <w:t>),” and NIST Handbook</w:t>
      </w:r>
      <w:r>
        <w:rPr>
          <w:b/>
          <w:i/>
          <w:spacing w:val="-1"/>
          <w:sz w:val="20"/>
          <w:u w:val="single"/>
        </w:rPr>
        <w:t xml:space="preserve"> </w:t>
      </w:r>
      <w:r>
        <w:rPr>
          <w:b/>
          <w:i/>
          <w:sz w:val="20"/>
          <w:u w:val="single"/>
        </w:rPr>
        <w:t>44, “Specifications, Tolerances, and</w:t>
      </w:r>
      <w:r>
        <w:rPr>
          <w:b/>
          <w:i/>
          <w:sz w:val="20"/>
        </w:rPr>
        <w:t xml:space="preserve"> </w:t>
      </w:r>
      <w:r>
        <w:rPr>
          <w:b/>
          <w:i/>
          <w:sz w:val="20"/>
          <w:u w:val="single"/>
        </w:rPr>
        <w:t>Other Technical Requirements for Weighing and Measuring Devices.”</w:t>
      </w:r>
    </w:p>
    <w:p w14:paraId="075A62F8" w14:textId="7A4460F9" w:rsidR="00C262D1" w:rsidRPr="00C46736" w:rsidRDefault="00386B08" w:rsidP="00386B08">
      <w:pPr>
        <w:rPr>
          <w:szCs w:val="20"/>
          <w:u w:val="single"/>
        </w:rPr>
      </w:pPr>
      <w:r>
        <w:rPr>
          <w:b/>
          <w:u w:val="single"/>
        </w:rPr>
        <w:t>(Added</w:t>
      </w:r>
      <w:r>
        <w:rPr>
          <w:b/>
          <w:spacing w:val="-6"/>
          <w:u w:val="single"/>
        </w:rPr>
        <w:t xml:space="preserve"> </w:t>
      </w:r>
      <w:r>
        <w:rPr>
          <w:b/>
          <w:u w:val="single"/>
        </w:rPr>
        <w:t>1986,</w:t>
      </w:r>
      <w:r>
        <w:rPr>
          <w:b/>
          <w:spacing w:val="-4"/>
          <w:u w:val="single"/>
        </w:rPr>
        <w:t xml:space="preserve"> </w:t>
      </w:r>
      <w:r>
        <w:rPr>
          <w:b/>
          <w:u w:val="single"/>
        </w:rPr>
        <w:t>Amended</w:t>
      </w:r>
      <w:r>
        <w:rPr>
          <w:b/>
          <w:spacing w:val="-4"/>
          <w:u w:val="single"/>
        </w:rPr>
        <w:t xml:space="preserve"> </w:t>
      </w:r>
      <w:r>
        <w:rPr>
          <w:b/>
          <w:spacing w:val="-2"/>
          <w:u w:val="single"/>
        </w:rPr>
        <w:t>20XX)</w:t>
      </w:r>
    </w:p>
    <w:p w14:paraId="26334E4A" w14:textId="5ECE05E7" w:rsidR="00C262D1" w:rsidRDefault="00C262D1" w:rsidP="00343E68">
      <w:pPr>
        <w:keepNext/>
        <w:keepLines/>
        <w:rPr>
          <w:szCs w:val="20"/>
        </w:rPr>
      </w:pPr>
      <w:r w:rsidRPr="00C46736">
        <w:rPr>
          <w:szCs w:val="20"/>
          <w:u w:val="single"/>
        </w:rPr>
        <w:t xml:space="preserve">NEWMA 2022 </w:t>
      </w:r>
      <w:r>
        <w:rPr>
          <w:szCs w:val="20"/>
          <w:u w:val="single"/>
        </w:rPr>
        <w:t>Interim</w:t>
      </w:r>
      <w:r w:rsidRPr="00C46736">
        <w:rPr>
          <w:szCs w:val="20"/>
          <w:u w:val="single"/>
        </w:rPr>
        <w:t xml:space="preserve"> Meeting: </w:t>
      </w:r>
      <w:r w:rsidR="00D07D83" w:rsidRPr="00100F67">
        <w:rPr>
          <w:szCs w:val="20"/>
        </w:rPr>
        <w:t>At the 2022 NEWMA Interim Meeting Lisa Warfield, NIST Technical Advisor commented that if this language does not move forward, would the Committee consider the new format that provides clarity and is easier to read. If the item moves forward, OWM recommends that the Committee consider delaying the effective date in Section 2.21.2.(b). John McGuire, New Jersey supports this item and believes the item is fully developed and ready for voting status. Walt Remmert, Pennsylvania concurs as does Jimmy Cassidy, Massachusetts. Jim Willis, New York does not support this item as it is contrary to New York state laws. The Committee believes this item is fully developed and ready for voting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777" w:rsidRPr="00A43BF4" w14:paraId="61D94F09"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33305FD5" w14:textId="77777777" w:rsidR="00AF7777" w:rsidRPr="00A43BF4" w:rsidRDefault="00AF7777" w:rsidP="00A91CFA">
            <w:pPr>
              <w:spacing w:after="120"/>
              <w:jc w:val="center"/>
              <w:rPr>
                <w:rFonts w:eastAsia="Times New Roman"/>
                <w:b/>
                <w:szCs w:val="24"/>
              </w:rPr>
            </w:pPr>
            <w:r>
              <w:rPr>
                <w:rFonts w:eastAsia="Times New Roman"/>
                <w:b/>
                <w:szCs w:val="24"/>
              </w:rPr>
              <w:t>NEWMA MOS-20.5</w:t>
            </w:r>
          </w:p>
        </w:tc>
      </w:tr>
      <w:tr w:rsidR="00AF7777" w:rsidRPr="00A43BF4" w14:paraId="4A12483F" w14:textId="77777777" w:rsidTr="00A91CFA">
        <w:tc>
          <w:tcPr>
            <w:tcW w:w="9350" w:type="dxa"/>
            <w:tcBorders>
              <w:top w:val="single" w:sz="24" w:space="0" w:color="auto"/>
              <w:left w:val="single" w:sz="4" w:space="0" w:color="auto"/>
              <w:bottom w:val="single" w:sz="4" w:space="0" w:color="auto"/>
              <w:right w:val="single" w:sz="4" w:space="0" w:color="auto"/>
            </w:tcBorders>
          </w:tcPr>
          <w:p w14:paraId="68B9F23F" w14:textId="77777777" w:rsidR="00AF7777" w:rsidRPr="00A43BF4" w:rsidRDefault="00AF7777" w:rsidP="00A91CFA">
            <w:pPr>
              <w:spacing w:after="0"/>
              <w:rPr>
                <w:rFonts w:eastAsia="Times New Roman"/>
                <w:b/>
                <w:szCs w:val="24"/>
              </w:rPr>
            </w:pPr>
            <w:r w:rsidRPr="00A43BF4">
              <w:rPr>
                <w:rFonts w:eastAsia="Times New Roman"/>
                <w:b/>
                <w:szCs w:val="24"/>
              </w:rPr>
              <w:t>Regional recommendation to NCWM on item status:</w:t>
            </w:r>
          </w:p>
          <w:p w14:paraId="408F3CE5" w14:textId="77777777" w:rsidR="00AF7777" w:rsidRPr="00A43BF4" w:rsidRDefault="00AF7777" w:rsidP="00A91CFA">
            <w:pPr>
              <w:spacing w:after="0"/>
              <w:rPr>
                <w:rFonts w:eastAsia="Times New Roman"/>
                <w:szCs w:val="24"/>
              </w:rPr>
            </w:pPr>
          </w:p>
          <w:p w14:paraId="521FE725" w14:textId="77777777" w:rsidR="00AF7777" w:rsidRPr="00A43BF4" w:rsidRDefault="00AF7777" w:rsidP="00A91CFA">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2CF35AFF" w14:textId="77777777" w:rsidR="00AF7777" w:rsidRPr="00A43BF4" w:rsidRDefault="00AF7777" w:rsidP="00A91CFA">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0EF6B956" w14:textId="77777777" w:rsidR="00AF7777" w:rsidRPr="00A43BF4" w:rsidRDefault="00AF7777" w:rsidP="00A91CFA">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2A30E3C6" w14:textId="77777777" w:rsidR="00AF7777" w:rsidRPr="00A43BF4" w:rsidRDefault="00AF7777" w:rsidP="00A91CFA">
            <w:pPr>
              <w:spacing w:after="0"/>
              <w:ind w:left="720"/>
              <w:rPr>
                <w:rFonts w:eastAsia="Times New Roman"/>
                <w:szCs w:val="24"/>
              </w:rPr>
            </w:pPr>
            <w:r w:rsidRPr="00A43BF4">
              <w:rPr>
                <w:rFonts w:eastAsia="Times New Roman"/>
                <w:i/>
                <w:szCs w:val="24"/>
              </w:rPr>
              <w:t>(To be developed by an NCWM Task Group or Subcommittee)</w:t>
            </w:r>
          </w:p>
          <w:p w14:paraId="309EDA01" w14:textId="77777777" w:rsidR="00AF7777" w:rsidRPr="00A43BF4" w:rsidRDefault="00AF7777" w:rsidP="00A91CFA">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591E1F3F" w14:textId="77777777" w:rsidR="00AF7777" w:rsidRPr="00A43BF4" w:rsidRDefault="00AF7777" w:rsidP="00A91CFA">
            <w:pPr>
              <w:spacing w:after="0"/>
              <w:ind w:left="720"/>
              <w:rPr>
                <w:rFonts w:eastAsia="Times New Roman"/>
                <w:szCs w:val="24"/>
              </w:rPr>
            </w:pPr>
            <w:r w:rsidRPr="00A43BF4">
              <w:rPr>
                <w:rFonts w:eastAsia="Times New Roman"/>
                <w:i/>
                <w:szCs w:val="24"/>
              </w:rPr>
              <w:t xml:space="preserve">(To be developed by source of the proposal) </w:t>
            </w:r>
          </w:p>
          <w:p w14:paraId="73A18747" w14:textId="77777777" w:rsidR="00AF7777" w:rsidRPr="00A43BF4" w:rsidRDefault="00AF7777" w:rsidP="00A91CFA">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16CFB55E" w14:textId="77777777" w:rsidR="00AF7777" w:rsidRPr="00A43BF4" w:rsidRDefault="00AF7777" w:rsidP="00A91CFA">
            <w:pPr>
              <w:spacing w:after="0"/>
              <w:ind w:left="990" w:hanging="270"/>
              <w:rPr>
                <w:rFonts w:eastAsia="Times New Roman"/>
                <w:i/>
                <w:szCs w:val="24"/>
              </w:rPr>
            </w:pPr>
            <w:r w:rsidRPr="00A43BF4">
              <w:rPr>
                <w:rFonts w:eastAsia="Times New Roman"/>
                <w:i/>
                <w:szCs w:val="24"/>
              </w:rPr>
              <w:t>(In the case of new proposals, do not forward this item to NCWM)</w:t>
            </w:r>
          </w:p>
          <w:p w14:paraId="396D9351" w14:textId="77777777" w:rsidR="00AF7777" w:rsidRPr="00A43BF4" w:rsidRDefault="00AF7777" w:rsidP="00A91CFA">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BB95ECC" w14:textId="77777777" w:rsidR="00AF7777" w:rsidRPr="00A43BF4" w:rsidRDefault="00AF7777" w:rsidP="00A91CFA">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51767FD1" w14:textId="77777777" w:rsidR="00AF7777" w:rsidRPr="00A43BF4" w:rsidRDefault="00AF7777" w:rsidP="00A91CFA">
            <w:pPr>
              <w:spacing w:after="0"/>
              <w:ind w:left="360"/>
              <w:rPr>
                <w:rFonts w:eastAsia="Times New Roman"/>
                <w:szCs w:val="24"/>
              </w:rPr>
            </w:pPr>
          </w:p>
        </w:tc>
      </w:tr>
      <w:tr w:rsidR="00AF7777" w:rsidRPr="00A43BF4" w14:paraId="20A91C47"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3A6A7221" w14:textId="77777777" w:rsidR="00AF7777" w:rsidRPr="00A43BF4" w:rsidRDefault="00AF7777" w:rsidP="00A91CFA">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F7777" w:rsidRPr="00A43BF4" w14:paraId="052C43BA" w14:textId="77777777" w:rsidTr="00A91CFA">
        <w:tc>
          <w:tcPr>
            <w:tcW w:w="9350" w:type="dxa"/>
            <w:tcBorders>
              <w:top w:val="single" w:sz="4" w:space="0" w:color="auto"/>
              <w:left w:val="single" w:sz="4" w:space="0" w:color="auto"/>
              <w:bottom w:val="single" w:sz="4" w:space="0" w:color="auto"/>
              <w:right w:val="single" w:sz="4" w:space="0" w:color="auto"/>
            </w:tcBorders>
          </w:tcPr>
          <w:p w14:paraId="12AEA3CA" w14:textId="77777777" w:rsidR="00AF7777" w:rsidRDefault="00AF7777" w:rsidP="00A91CFA">
            <w:pPr>
              <w:spacing w:after="0"/>
              <w:jc w:val="left"/>
              <w:rPr>
                <w:rFonts w:eastAsia="Times New Roman"/>
                <w:szCs w:val="24"/>
              </w:rPr>
            </w:pPr>
            <w:r w:rsidRPr="00724D6A">
              <w:rPr>
                <w:rFonts w:eastAsia="Times New Roman"/>
                <w:szCs w:val="24"/>
              </w:rPr>
              <w:t>Jim Willis</w:t>
            </w:r>
            <w:r>
              <w:rPr>
                <w:rFonts w:eastAsia="Times New Roman"/>
                <w:szCs w:val="24"/>
              </w:rPr>
              <w:t>,</w:t>
            </w:r>
            <w:r w:rsidRPr="00724D6A">
              <w:rPr>
                <w:rFonts w:eastAsia="Times New Roman"/>
                <w:szCs w:val="24"/>
              </w:rPr>
              <w:t xml:space="preserve"> N</w:t>
            </w:r>
            <w:r>
              <w:rPr>
                <w:rFonts w:eastAsia="Times New Roman"/>
                <w:szCs w:val="24"/>
              </w:rPr>
              <w:t xml:space="preserve">ew York </w:t>
            </w:r>
            <w:r w:rsidRPr="00D44CA6">
              <w:rPr>
                <w:rFonts w:eastAsia="Times New Roman"/>
                <w:szCs w:val="24"/>
              </w:rPr>
              <w:t xml:space="preserve">opposes this item as written.  He does not believe that temperature compensation is accurate/effective at volumes of 20 gallons or less. </w:t>
            </w:r>
            <w:r w:rsidRPr="00724D6A">
              <w:rPr>
                <w:rFonts w:eastAsia="Times New Roman"/>
                <w:szCs w:val="24"/>
              </w:rPr>
              <w:t xml:space="preserve"> </w:t>
            </w:r>
          </w:p>
          <w:p w14:paraId="50CE479C" w14:textId="77777777" w:rsidR="00AF7777" w:rsidRDefault="00AF7777" w:rsidP="00A91CFA">
            <w:pPr>
              <w:spacing w:after="0"/>
              <w:jc w:val="left"/>
              <w:rPr>
                <w:rFonts w:eastAsia="Times New Roman"/>
                <w:szCs w:val="24"/>
              </w:rPr>
            </w:pPr>
          </w:p>
          <w:p w14:paraId="149E139A" w14:textId="77777777" w:rsidR="00AF7777" w:rsidRDefault="00AF7777" w:rsidP="00A91CFA">
            <w:pPr>
              <w:spacing w:after="0"/>
              <w:jc w:val="left"/>
              <w:rPr>
                <w:rFonts w:eastAsia="Times New Roman"/>
                <w:szCs w:val="24"/>
              </w:rPr>
            </w:pPr>
            <w:r w:rsidRPr="00724D6A">
              <w:rPr>
                <w:rFonts w:eastAsia="Times New Roman"/>
                <w:szCs w:val="24"/>
              </w:rPr>
              <w:t>Steve Timar</w:t>
            </w:r>
            <w:r>
              <w:rPr>
                <w:rFonts w:eastAsia="Times New Roman"/>
                <w:szCs w:val="24"/>
              </w:rPr>
              <w:t xml:space="preserve">, New York offers the following comments: </w:t>
            </w:r>
            <w:r w:rsidRPr="00724D6A">
              <w:rPr>
                <w:rFonts w:eastAsia="Times New Roman"/>
                <w:szCs w:val="24"/>
              </w:rPr>
              <w:t xml:space="preserve"> </w:t>
            </w:r>
          </w:p>
          <w:p w14:paraId="0F62ABF4" w14:textId="77777777" w:rsidR="00AF7777" w:rsidRPr="00122B64" w:rsidRDefault="00AF7777" w:rsidP="00A91CFA">
            <w:pPr>
              <w:spacing w:after="0"/>
              <w:jc w:val="left"/>
              <w:rPr>
                <w:rFonts w:eastAsia="Times New Roman"/>
                <w:szCs w:val="24"/>
              </w:rPr>
            </w:pPr>
            <w:proofErr w:type="gramStart"/>
            <w:r w:rsidRPr="00122B64">
              <w:rPr>
                <w:rFonts w:eastAsia="Times New Roman"/>
                <w:szCs w:val="24"/>
              </w:rPr>
              <w:t>if</w:t>
            </w:r>
            <w:proofErr w:type="gramEnd"/>
            <w:r w:rsidRPr="00122B64">
              <w:rPr>
                <w:rFonts w:eastAsia="Times New Roman"/>
                <w:szCs w:val="24"/>
              </w:rPr>
              <w:t xml:space="preserve"> the proposal MOS-20.5 Section 2.21 Liquified Petroleum Gas was to pass as written, this may conflict with HB</w:t>
            </w:r>
            <w:r>
              <w:rPr>
                <w:rFonts w:eastAsia="Times New Roman"/>
                <w:szCs w:val="24"/>
              </w:rPr>
              <w:t xml:space="preserve"> </w:t>
            </w:r>
            <w:r w:rsidRPr="00122B64">
              <w:rPr>
                <w:rFonts w:eastAsia="Times New Roman"/>
                <w:szCs w:val="24"/>
              </w:rPr>
              <w:t>44 LPG Code Paragraphs S.2.8 and S.4.4.</w:t>
            </w:r>
          </w:p>
          <w:p w14:paraId="576B5B2C" w14:textId="77777777" w:rsidR="00AF7777" w:rsidRPr="00122B64" w:rsidRDefault="00AF7777" w:rsidP="00A91CFA">
            <w:pPr>
              <w:spacing w:after="0"/>
              <w:jc w:val="left"/>
              <w:rPr>
                <w:rFonts w:eastAsia="Times New Roman"/>
                <w:szCs w:val="24"/>
              </w:rPr>
            </w:pPr>
          </w:p>
          <w:p w14:paraId="4C959547" w14:textId="77777777" w:rsidR="00AF7777" w:rsidRPr="00122B64" w:rsidRDefault="00AF7777" w:rsidP="00A91CFA">
            <w:pPr>
              <w:spacing w:after="0"/>
              <w:jc w:val="left"/>
              <w:rPr>
                <w:rFonts w:eastAsia="Times New Roman"/>
                <w:szCs w:val="24"/>
              </w:rPr>
            </w:pPr>
            <w:r w:rsidRPr="00122B64">
              <w:rPr>
                <w:rFonts w:eastAsia="Times New Roman"/>
                <w:szCs w:val="24"/>
              </w:rPr>
              <w:t>The current proposal for the method of sale for metered sales by liquid volume states in subparagraphs (b) and (c) “shall be accomplished”.</w:t>
            </w:r>
          </w:p>
          <w:p w14:paraId="218CAD05" w14:textId="77777777" w:rsidR="00AF7777" w:rsidRPr="00122B64" w:rsidRDefault="00AF7777" w:rsidP="00A91CFA">
            <w:pPr>
              <w:spacing w:after="0"/>
              <w:jc w:val="left"/>
              <w:rPr>
                <w:rFonts w:eastAsia="Times New Roman"/>
                <w:szCs w:val="24"/>
              </w:rPr>
            </w:pPr>
          </w:p>
          <w:p w14:paraId="2CD665B2" w14:textId="77777777" w:rsidR="00AF7777" w:rsidRPr="00122B64" w:rsidRDefault="00AF7777" w:rsidP="00A91CFA">
            <w:pPr>
              <w:spacing w:after="0"/>
              <w:jc w:val="left"/>
              <w:rPr>
                <w:rFonts w:eastAsia="Times New Roman"/>
                <w:szCs w:val="24"/>
              </w:rPr>
            </w:pPr>
            <w:r w:rsidRPr="00122B64">
              <w:rPr>
                <w:rFonts w:eastAsia="Times New Roman"/>
                <w:szCs w:val="24"/>
              </w:rPr>
              <w:t>HB44 2023 Edition:</w:t>
            </w:r>
          </w:p>
          <w:p w14:paraId="38081F14" w14:textId="77777777" w:rsidR="00AF7777" w:rsidRPr="00122B64" w:rsidRDefault="00AF7777" w:rsidP="00A91CFA">
            <w:pPr>
              <w:spacing w:after="0"/>
              <w:jc w:val="left"/>
              <w:rPr>
                <w:rFonts w:eastAsia="Times New Roman"/>
                <w:szCs w:val="24"/>
              </w:rPr>
            </w:pPr>
          </w:p>
          <w:p w14:paraId="2A9D0BB2" w14:textId="77777777" w:rsidR="00AF7777" w:rsidRPr="00122B64" w:rsidRDefault="00AF7777" w:rsidP="00A91CFA">
            <w:pPr>
              <w:spacing w:after="0"/>
              <w:jc w:val="left"/>
              <w:rPr>
                <w:rFonts w:eastAsia="Times New Roman"/>
                <w:szCs w:val="24"/>
              </w:rPr>
            </w:pPr>
            <w:r w:rsidRPr="00122B64">
              <w:rPr>
                <w:rFonts w:eastAsia="Times New Roman"/>
                <w:szCs w:val="24"/>
              </w:rPr>
              <w:t>S.2.8. Automatic Temperature Compensation. – A device may be equipped with an adjustable automatic means for adjusting the indication and registration of the measured volume of product to the volume at 15 °</w:t>
            </w:r>
            <w:proofErr w:type="gramStart"/>
            <w:r w:rsidRPr="00122B64">
              <w:rPr>
                <w:rFonts w:eastAsia="Times New Roman"/>
                <w:szCs w:val="24"/>
              </w:rPr>
              <w:t>C(</w:t>
            </w:r>
            <w:proofErr w:type="gramEnd"/>
            <w:r w:rsidRPr="00122B64">
              <w:rPr>
                <w:rFonts w:eastAsia="Times New Roman"/>
                <w:szCs w:val="24"/>
              </w:rPr>
              <w:t>60 °F).</w:t>
            </w:r>
          </w:p>
          <w:p w14:paraId="65D685CD" w14:textId="77777777" w:rsidR="00AF7777" w:rsidRPr="00122B64" w:rsidRDefault="00AF7777" w:rsidP="00A91CFA">
            <w:pPr>
              <w:spacing w:after="0"/>
              <w:jc w:val="left"/>
              <w:rPr>
                <w:rFonts w:eastAsia="Times New Roman"/>
                <w:szCs w:val="24"/>
              </w:rPr>
            </w:pPr>
          </w:p>
          <w:p w14:paraId="71D7F704" w14:textId="77777777" w:rsidR="00AF7777" w:rsidRPr="00A43BF4" w:rsidRDefault="00AF7777" w:rsidP="00A91CFA">
            <w:pPr>
              <w:spacing w:after="0"/>
              <w:jc w:val="left"/>
              <w:rPr>
                <w:rFonts w:eastAsia="Times New Roman"/>
                <w:szCs w:val="24"/>
              </w:rPr>
            </w:pPr>
            <w:r w:rsidRPr="00122B64">
              <w:rPr>
                <w:rFonts w:eastAsia="Times New Roman"/>
                <w:szCs w:val="24"/>
              </w:rPr>
              <w:t>S.4.4. Temperature Compensation. – If a device is equipped with an automatic temperature compensator, the primary indicating elements, recording elements, and recorded representation shall be clearly and conspicuously marked to show that the volume delivered has been adjusted to the volume at 15 °C (60 °F).</w:t>
            </w:r>
          </w:p>
        </w:tc>
      </w:tr>
    </w:tbl>
    <w:p w14:paraId="5E112DBF" w14:textId="77777777" w:rsidR="003F758C" w:rsidRDefault="003F758C" w:rsidP="00C262D1">
      <w:pPr>
        <w:rPr>
          <w:bCs/>
        </w:rPr>
      </w:pPr>
    </w:p>
    <w:p w14:paraId="3CD6A45C" w14:textId="297A0F2C" w:rsidR="008C387A" w:rsidRDefault="008C387A" w:rsidP="000A2A7F">
      <w:r>
        <w:t xml:space="preserve">Additional letters, presentation and data may have been submitted for consideration with this item.  Please refer to </w:t>
      </w:r>
      <w:r>
        <w:rPr>
          <w:u w:val="single"/>
        </w:rPr>
        <w:t>https://www.ncwm.com/publication-15</w:t>
      </w:r>
      <w:r>
        <w:t xml:space="preserve"> to review these documents.</w:t>
      </w:r>
    </w:p>
    <w:p w14:paraId="2A74667C" w14:textId="62F58782" w:rsidR="00014605" w:rsidRDefault="00014605" w:rsidP="00014605">
      <w:pPr>
        <w:pStyle w:val="ItemHeading"/>
        <w:keepNext w:val="0"/>
        <w:keepLines w:val="0"/>
        <w:tabs>
          <w:tab w:val="clear" w:pos="900"/>
          <w:tab w:val="left" w:pos="1710"/>
        </w:tabs>
        <w:ind w:left="2160" w:hanging="2160"/>
      </w:pPr>
      <w:bookmarkStart w:id="31" w:name="_Toc136341425"/>
      <w:r>
        <w:t>MOS-23.</w:t>
      </w:r>
      <w:r w:rsidR="002C2B72">
        <w:t>4</w:t>
      </w:r>
      <w:r>
        <w:tab/>
      </w:r>
      <w:r w:rsidR="00A802DB">
        <w:t>V</w:t>
      </w:r>
      <w:r w:rsidR="00172D9B">
        <w:tab/>
      </w:r>
      <w:r>
        <w:t>Retail Sales of Electricity Sold as a Vehicle Fuel.</w:t>
      </w:r>
      <w:bookmarkEnd w:id="31"/>
    </w:p>
    <w:p w14:paraId="35EA1BE2" w14:textId="77777777" w:rsidR="00014605" w:rsidRPr="00E025F9" w:rsidRDefault="00014605" w:rsidP="00014605">
      <w:pPr>
        <w:spacing w:after="0"/>
        <w:rPr>
          <w:b/>
        </w:rPr>
      </w:pPr>
      <w:r w:rsidRPr="00E025F9">
        <w:rPr>
          <w:b/>
        </w:rPr>
        <w:t>Source:</w:t>
      </w:r>
    </w:p>
    <w:p w14:paraId="713C8943" w14:textId="6E81FC6F" w:rsidR="00014605" w:rsidRDefault="00014605" w:rsidP="00014605">
      <w:r>
        <w:t>NIST Office of Weights and Measures</w:t>
      </w:r>
    </w:p>
    <w:p w14:paraId="3A6AB937" w14:textId="77777777" w:rsidR="00014605" w:rsidRPr="00E025F9" w:rsidRDefault="00014605" w:rsidP="000179C6">
      <w:pPr>
        <w:keepNext/>
        <w:keepLines/>
        <w:spacing w:after="0"/>
        <w:rPr>
          <w:b/>
        </w:rPr>
      </w:pPr>
      <w:r w:rsidRPr="00E025F9">
        <w:rPr>
          <w:b/>
        </w:rPr>
        <w:t>Purpose:</w:t>
      </w:r>
    </w:p>
    <w:p w14:paraId="2B503FC9" w14:textId="3A509D43" w:rsidR="00014605" w:rsidRDefault="00285600" w:rsidP="000179C6">
      <w:pPr>
        <w:keepNext/>
        <w:keepLines/>
      </w:pPr>
      <w:r>
        <w:rPr>
          <w:szCs w:val="20"/>
        </w:rPr>
        <w:t>A</w:t>
      </w:r>
      <w:r w:rsidRPr="00250B1E">
        <w:rPr>
          <w:szCs w:val="20"/>
        </w:rPr>
        <w:t xml:space="preserve">lign the unit of measurement recognized for electrical energy vehicle fueling </w:t>
      </w:r>
      <w:r>
        <w:rPr>
          <w:szCs w:val="20"/>
        </w:rPr>
        <w:t xml:space="preserve">equipment </w:t>
      </w:r>
      <w:r w:rsidRPr="00250B1E">
        <w:rPr>
          <w:szCs w:val="20"/>
        </w:rPr>
        <w:t xml:space="preserve">in corresponding legal metrology requirements in NIST Handbook 44 </w:t>
      </w:r>
      <w:r w:rsidRPr="00EC679A">
        <w:rPr>
          <w:i/>
          <w:iCs/>
          <w:szCs w:val="20"/>
        </w:rPr>
        <w:t>Specifications, Tolerances, and Other Technical Requirements for Weighing and Measuring Devices</w:t>
      </w:r>
      <w:r w:rsidRPr="00250B1E">
        <w:rPr>
          <w:szCs w:val="20"/>
        </w:rPr>
        <w:t xml:space="preserve"> Section 3.40 Electric Vehicle Fueling Systems Code</w:t>
      </w:r>
      <w:r>
        <w:rPr>
          <w:szCs w:val="20"/>
        </w:rPr>
        <w:t xml:space="preserve">, </w:t>
      </w:r>
      <w:r w:rsidRPr="00250B1E">
        <w:rPr>
          <w:szCs w:val="20"/>
        </w:rPr>
        <w:t xml:space="preserve">NIST Handbook 130 </w:t>
      </w:r>
      <w:r w:rsidRPr="00EC679A">
        <w:rPr>
          <w:i/>
          <w:iCs/>
          <w:szCs w:val="20"/>
        </w:rPr>
        <w:t>Uniform Laws and Regulations in the Areas of Legal Metrology and Fuel Quality</w:t>
      </w:r>
      <w:r>
        <w:rPr>
          <w:i/>
          <w:iCs/>
          <w:szCs w:val="20"/>
        </w:rPr>
        <w:t xml:space="preserve"> </w:t>
      </w:r>
      <w:r>
        <w:rPr>
          <w:szCs w:val="20"/>
        </w:rPr>
        <w:t xml:space="preserve">Part IV. B. </w:t>
      </w:r>
      <w:r w:rsidRPr="00250B1E">
        <w:rPr>
          <w:szCs w:val="20"/>
        </w:rPr>
        <w:t xml:space="preserve">Section 2.34 Retail Sales of Electricity Sold as </w:t>
      </w:r>
      <w:proofErr w:type="gramStart"/>
      <w:r w:rsidRPr="00250B1E">
        <w:rPr>
          <w:szCs w:val="20"/>
        </w:rPr>
        <w:t>a Vehicle</w:t>
      </w:r>
      <w:proofErr w:type="gramEnd"/>
      <w:r w:rsidRPr="00250B1E">
        <w:rPr>
          <w:szCs w:val="20"/>
        </w:rPr>
        <w:t xml:space="preserve"> Fuel</w:t>
      </w:r>
      <w:r>
        <w:rPr>
          <w:szCs w:val="20"/>
        </w:rPr>
        <w:t xml:space="preserve">, </w:t>
      </w:r>
      <w:r w:rsidRPr="00250B1E">
        <w:rPr>
          <w:szCs w:val="20"/>
        </w:rPr>
        <w:t xml:space="preserve">and </w:t>
      </w:r>
      <w:r>
        <w:rPr>
          <w:szCs w:val="20"/>
        </w:rPr>
        <w:t>corresponding international documentary standards.</w:t>
      </w:r>
    </w:p>
    <w:p w14:paraId="40ABBC77" w14:textId="77777777" w:rsidR="00014605" w:rsidRPr="00E025F9" w:rsidRDefault="00014605" w:rsidP="00014605">
      <w:pPr>
        <w:spacing w:after="0"/>
        <w:rPr>
          <w:b/>
        </w:rPr>
      </w:pPr>
      <w:r w:rsidRPr="00E025F9">
        <w:rPr>
          <w:b/>
        </w:rPr>
        <w:t>Item under Consideration:</w:t>
      </w:r>
    </w:p>
    <w:p w14:paraId="19F28DCB" w14:textId="4E6EB14A" w:rsidR="00285600" w:rsidRDefault="00285600" w:rsidP="00285600">
      <w:pPr>
        <w:pStyle w:val="NormalWeb"/>
        <w:ind w:left="360"/>
        <w:rPr>
          <w:b/>
          <w:bCs/>
          <w:color w:val="000000"/>
          <w:sz w:val="20"/>
          <w:szCs w:val="20"/>
        </w:rPr>
      </w:pPr>
      <w:r w:rsidRPr="008F03B1">
        <w:rPr>
          <w:b/>
          <w:bCs/>
          <w:color w:val="000000"/>
          <w:sz w:val="20"/>
          <w:szCs w:val="20"/>
        </w:rPr>
        <w:t xml:space="preserve">2.34. Retail Sales of Electricity Sold as </w:t>
      </w:r>
      <w:proofErr w:type="gramStart"/>
      <w:r w:rsidRPr="008F03B1">
        <w:rPr>
          <w:b/>
          <w:bCs/>
          <w:color w:val="000000"/>
          <w:sz w:val="20"/>
          <w:szCs w:val="20"/>
        </w:rPr>
        <w:t>a Vehicle</w:t>
      </w:r>
      <w:proofErr w:type="gramEnd"/>
      <w:r w:rsidRPr="008F03B1">
        <w:rPr>
          <w:b/>
          <w:bCs/>
          <w:color w:val="000000"/>
          <w:sz w:val="20"/>
          <w:szCs w:val="20"/>
        </w:rPr>
        <w:t xml:space="preserve"> Fuel.</w:t>
      </w:r>
    </w:p>
    <w:p w14:paraId="07944225" w14:textId="419D7D2A" w:rsidR="00285600" w:rsidRPr="008F03B1" w:rsidRDefault="00285600" w:rsidP="00285600">
      <w:pPr>
        <w:pStyle w:val="NormalWeb"/>
        <w:rPr>
          <w:b/>
          <w:bCs/>
          <w:color w:val="000000"/>
          <w:sz w:val="20"/>
          <w:szCs w:val="20"/>
        </w:rPr>
      </w:pPr>
      <w:r>
        <w:rPr>
          <w:b/>
          <w:bCs/>
          <w:color w:val="000000"/>
          <w:sz w:val="20"/>
          <w:szCs w:val="20"/>
        </w:rPr>
        <w:t>…</w:t>
      </w:r>
    </w:p>
    <w:p w14:paraId="093663FD" w14:textId="77777777" w:rsidR="00285600" w:rsidRPr="00006AA6" w:rsidRDefault="00285600" w:rsidP="00C63651">
      <w:pPr>
        <w:pStyle w:val="NormalWeb"/>
        <w:keepNext/>
        <w:keepLines/>
        <w:spacing w:before="0" w:beforeAutospacing="0" w:after="80" w:afterAutospacing="0"/>
        <w:ind w:left="720"/>
        <w:rPr>
          <w:color w:val="000000"/>
          <w:sz w:val="20"/>
          <w:szCs w:val="20"/>
        </w:rPr>
      </w:pPr>
      <w:r w:rsidRPr="008F03B1">
        <w:rPr>
          <w:b/>
          <w:bCs/>
          <w:color w:val="000000"/>
          <w:sz w:val="20"/>
          <w:szCs w:val="20"/>
        </w:rPr>
        <w:t>2.34.2. Method of Sale.</w:t>
      </w:r>
      <w:r w:rsidRPr="008F03B1">
        <w:rPr>
          <w:color w:val="000000"/>
          <w:sz w:val="20"/>
          <w:szCs w:val="20"/>
        </w:rPr>
        <w:t xml:space="preserve"> – All electrical energy kept, offered, or exposed for sale and sold at retail as a vehicle fuel shall be in units in terms of </w:t>
      </w:r>
      <w:r w:rsidRPr="0000302A">
        <w:rPr>
          <w:color w:val="000000"/>
          <w:sz w:val="20"/>
          <w:szCs w:val="20"/>
        </w:rPr>
        <w:t xml:space="preserve">the </w:t>
      </w:r>
      <w:r w:rsidRPr="00006AA6">
        <w:rPr>
          <w:b/>
          <w:bCs/>
          <w:strike/>
          <w:color w:val="000000"/>
          <w:sz w:val="20"/>
          <w:szCs w:val="20"/>
        </w:rPr>
        <w:t xml:space="preserve">megajoule (MJ) or </w:t>
      </w:r>
      <w:r w:rsidRPr="00006AA6">
        <w:rPr>
          <w:color w:val="000000"/>
          <w:sz w:val="20"/>
          <w:szCs w:val="20"/>
        </w:rPr>
        <w:t>kilowatt-hour (kWh). In addition to the fee assessed for the quantity of electrical energy sold, fees may be assessed for other services; such fees may be based on time measurement and/or a fixed fee.</w:t>
      </w:r>
    </w:p>
    <w:p w14:paraId="06A6A014" w14:textId="77777777" w:rsidR="00285600" w:rsidRPr="00006AA6" w:rsidRDefault="00285600" w:rsidP="00285600">
      <w:pPr>
        <w:pStyle w:val="NormalWeb"/>
        <w:spacing w:before="0" w:beforeAutospacing="0" w:after="80" w:afterAutospacing="0"/>
        <w:ind w:left="720"/>
        <w:rPr>
          <w:b/>
          <w:bCs/>
          <w:color w:val="000000"/>
          <w:sz w:val="20"/>
          <w:szCs w:val="20"/>
          <w:u w:val="single"/>
        </w:rPr>
      </w:pPr>
      <w:r w:rsidRPr="00006AA6">
        <w:rPr>
          <w:b/>
          <w:bCs/>
          <w:color w:val="000000"/>
          <w:sz w:val="20"/>
          <w:szCs w:val="20"/>
          <w:u w:val="single"/>
        </w:rPr>
        <w:t>(Amended 202X)</w:t>
      </w:r>
    </w:p>
    <w:p w14:paraId="4157D776" w14:textId="77777777" w:rsidR="00285600" w:rsidRPr="00006AA6" w:rsidRDefault="00285600" w:rsidP="00285600">
      <w:pPr>
        <w:pStyle w:val="NormalWeb"/>
        <w:ind w:left="720"/>
        <w:rPr>
          <w:b/>
          <w:bCs/>
          <w:color w:val="000000"/>
          <w:sz w:val="20"/>
          <w:szCs w:val="20"/>
        </w:rPr>
      </w:pPr>
      <w:r w:rsidRPr="00006AA6">
        <w:rPr>
          <w:b/>
          <w:bCs/>
          <w:color w:val="000000"/>
          <w:sz w:val="20"/>
          <w:szCs w:val="20"/>
        </w:rPr>
        <w:t>2.34.3. Retail Electric Vehicle Supply Equipment (EVSE) Labeling.</w:t>
      </w:r>
    </w:p>
    <w:p w14:paraId="61F1AC8C" w14:textId="77777777" w:rsidR="00285600" w:rsidRPr="00006AA6" w:rsidRDefault="00285600" w:rsidP="00285600">
      <w:pPr>
        <w:pStyle w:val="NormalWeb"/>
        <w:spacing w:before="0" w:beforeAutospacing="0" w:after="80" w:afterAutospacing="0"/>
        <w:ind w:left="1440" w:hanging="360"/>
        <w:rPr>
          <w:color w:val="000000"/>
          <w:sz w:val="20"/>
          <w:szCs w:val="20"/>
        </w:rPr>
      </w:pPr>
      <w:r w:rsidRPr="00006AA6">
        <w:rPr>
          <w:color w:val="000000"/>
          <w:sz w:val="20"/>
          <w:szCs w:val="20"/>
        </w:rPr>
        <w:t xml:space="preserve">(a) A computing EVSE shall display the unit price in whole cents (e.g., $0.12) or tenths of one cent (e.g., $0.119) </w:t>
      </w:r>
      <w:proofErr w:type="gramStart"/>
      <w:r w:rsidRPr="00006AA6">
        <w:rPr>
          <w:color w:val="000000"/>
          <w:sz w:val="20"/>
          <w:szCs w:val="20"/>
        </w:rPr>
        <w:t>on the basis of</w:t>
      </w:r>
      <w:proofErr w:type="gramEnd"/>
      <w:r w:rsidRPr="00006AA6">
        <w:rPr>
          <w:color w:val="000000"/>
          <w:sz w:val="20"/>
          <w:szCs w:val="20"/>
        </w:rPr>
        <w:t xml:space="preserve"> price per </w:t>
      </w:r>
      <w:r w:rsidRPr="00006AA6">
        <w:rPr>
          <w:b/>
          <w:bCs/>
          <w:strike/>
          <w:color w:val="000000"/>
          <w:sz w:val="20"/>
          <w:szCs w:val="20"/>
        </w:rPr>
        <w:t>megajoule (MJ) or</w:t>
      </w:r>
      <w:r w:rsidRPr="00006AA6">
        <w:rPr>
          <w:color w:val="000000"/>
          <w:sz w:val="20"/>
          <w:szCs w:val="20"/>
        </w:rPr>
        <w:t xml:space="preserve"> kilowatt-hour (kWh). In cases where the electrical energy is unlimited or free of charge, this fact shall be clearly indicated in place of the unit price.</w:t>
      </w:r>
    </w:p>
    <w:p w14:paraId="0F75592B" w14:textId="282A0DEA" w:rsidR="00285600" w:rsidRDefault="00285600" w:rsidP="00285600">
      <w:pPr>
        <w:pStyle w:val="NormalWeb"/>
        <w:spacing w:before="0" w:beforeAutospacing="0" w:after="80" w:afterAutospacing="0"/>
        <w:ind w:left="1440" w:hanging="360"/>
        <w:rPr>
          <w:b/>
          <w:bCs/>
          <w:color w:val="000000"/>
          <w:sz w:val="20"/>
          <w:szCs w:val="20"/>
          <w:u w:val="single"/>
        </w:rPr>
      </w:pPr>
      <w:r w:rsidRPr="00006AA6">
        <w:rPr>
          <w:b/>
          <w:bCs/>
          <w:color w:val="000000"/>
          <w:sz w:val="20"/>
          <w:szCs w:val="20"/>
          <w:u w:val="single"/>
        </w:rPr>
        <w:t>(Amended 202X)</w:t>
      </w:r>
    </w:p>
    <w:p w14:paraId="70649B14" w14:textId="438AEB66" w:rsidR="00285600" w:rsidRPr="0007232B" w:rsidRDefault="00285600" w:rsidP="00285600">
      <w:pPr>
        <w:pStyle w:val="NormalWeb"/>
        <w:spacing w:before="0" w:beforeAutospacing="0" w:after="80" w:afterAutospacing="0"/>
        <w:rPr>
          <w:b/>
          <w:bCs/>
          <w:color w:val="000000"/>
          <w:sz w:val="20"/>
          <w:szCs w:val="20"/>
        </w:rPr>
      </w:pPr>
      <w:r w:rsidRPr="0007232B">
        <w:rPr>
          <w:b/>
          <w:bCs/>
          <w:color w:val="000000"/>
          <w:sz w:val="20"/>
          <w:szCs w:val="20"/>
        </w:rPr>
        <w:t>…</w:t>
      </w:r>
    </w:p>
    <w:p w14:paraId="23EA8616" w14:textId="77777777" w:rsidR="00285600" w:rsidRPr="00006AA6" w:rsidRDefault="00285600" w:rsidP="00285600">
      <w:pPr>
        <w:pStyle w:val="NormalWeb"/>
        <w:ind w:left="720"/>
        <w:rPr>
          <w:color w:val="000000"/>
          <w:sz w:val="20"/>
          <w:szCs w:val="20"/>
        </w:rPr>
      </w:pPr>
      <w:r w:rsidRPr="00006AA6">
        <w:rPr>
          <w:b/>
          <w:bCs/>
          <w:color w:val="000000"/>
          <w:sz w:val="20"/>
          <w:szCs w:val="20"/>
        </w:rPr>
        <w:t>2.34.4. Street Sign Prices and Other Advertisements.</w:t>
      </w:r>
      <w:r w:rsidRPr="00006AA6">
        <w:rPr>
          <w:color w:val="000000"/>
          <w:sz w:val="20"/>
          <w:szCs w:val="20"/>
        </w:rPr>
        <w:t xml:space="preserve"> – Where electrical energy unit price information is presented on street signs or in advertising other than on EVSE:</w:t>
      </w:r>
    </w:p>
    <w:p w14:paraId="7726CE0F" w14:textId="77777777" w:rsidR="00285600" w:rsidRDefault="00285600" w:rsidP="00285600">
      <w:pPr>
        <w:pStyle w:val="NormalWeb"/>
        <w:spacing w:before="0" w:beforeAutospacing="0" w:after="80" w:afterAutospacing="0"/>
        <w:ind w:left="1350" w:hanging="274"/>
        <w:rPr>
          <w:color w:val="000000"/>
          <w:sz w:val="20"/>
          <w:szCs w:val="20"/>
        </w:rPr>
      </w:pPr>
      <w:r w:rsidRPr="00006AA6">
        <w:rPr>
          <w:color w:val="000000"/>
          <w:sz w:val="20"/>
          <w:szCs w:val="20"/>
        </w:rPr>
        <w:lastRenderedPageBreak/>
        <w:t xml:space="preserve">(a) The electrical energy unit price shall be in terms of price per </w:t>
      </w:r>
      <w:r w:rsidRPr="00006AA6">
        <w:rPr>
          <w:b/>
          <w:bCs/>
          <w:strike/>
          <w:color w:val="000000"/>
          <w:sz w:val="20"/>
          <w:szCs w:val="20"/>
        </w:rPr>
        <w:t xml:space="preserve">megajoule (MJ) or </w:t>
      </w:r>
      <w:r w:rsidRPr="00006AA6">
        <w:rPr>
          <w:color w:val="000000"/>
          <w:sz w:val="20"/>
          <w:szCs w:val="20"/>
        </w:rPr>
        <w:t>kilowatt-hour (kWh) in whole cents (e.g., $0.12) or tenths of one cent (e.g., $0.119). In cases where the electrical energy is unlimited or free of charge, this fact shall be clearly indicated in place of the unit</w:t>
      </w:r>
      <w:r w:rsidRPr="008F03B1">
        <w:rPr>
          <w:color w:val="000000"/>
          <w:sz w:val="20"/>
          <w:szCs w:val="20"/>
        </w:rPr>
        <w:t xml:space="preserve"> price.</w:t>
      </w:r>
    </w:p>
    <w:p w14:paraId="1769EEC9" w14:textId="26BC0E03" w:rsidR="00014605" w:rsidRDefault="00285600" w:rsidP="00285600">
      <w:pPr>
        <w:ind w:left="1350"/>
      </w:pPr>
      <w:r w:rsidRPr="00006AA6">
        <w:rPr>
          <w:b/>
          <w:bCs/>
          <w:color w:val="000000"/>
          <w:szCs w:val="20"/>
          <w:u w:val="single"/>
        </w:rPr>
        <w:t>(Amended 202X)</w:t>
      </w:r>
    </w:p>
    <w:p w14:paraId="55FA486B" w14:textId="77777777" w:rsidR="00014605" w:rsidRDefault="00014605" w:rsidP="00014605">
      <w:pPr>
        <w:keepNext/>
        <w:spacing w:after="0"/>
      </w:pPr>
      <w:r w:rsidRPr="00E025F9">
        <w:rPr>
          <w:b/>
        </w:rPr>
        <w:t>Previous Action:</w:t>
      </w:r>
    </w:p>
    <w:p w14:paraId="3E148DE1" w14:textId="0D1E5F1A" w:rsidR="00014605" w:rsidRDefault="00285600" w:rsidP="00014605">
      <w:r>
        <w:t>New item in 2023</w:t>
      </w:r>
      <w:r w:rsidR="00EB70F8">
        <w:t>.</w:t>
      </w:r>
    </w:p>
    <w:p w14:paraId="3593C003" w14:textId="77777777" w:rsidR="00014605" w:rsidRPr="00AB010B" w:rsidRDefault="00014605" w:rsidP="00FD780A">
      <w:pPr>
        <w:keepNext/>
        <w:keepLines/>
        <w:spacing w:after="0"/>
        <w:rPr>
          <w:b/>
        </w:rPr>
      </w:pPr>
      <w:r w:rsidRPr="00AB010B">
        <w:rPr>
          <w:b/>
        </w:rPr>
        <w:t>Original Justification:</w:t>
      </w:r>
    </w:p>
    <w:p w14:paraId="003A13AD" w14:textId="246D73B2" w:rsidR="00014605" w:rsidRDefault="00285600" w:rsidP="00FD780A">
      <w:pPr>
        <w:keepNext/>
        <w:keepLines/>
        <w:rPr>
          <w:szCs w:val="20"/>
        </w:rPr>
      </w:pPr>
      <w:r>
        <w:rPr>
          <w:szCs w:val="20"/>
        </w:rPr>
        <w:t>In harmony with t</w:t>
      </w:r>
      <w:r w:rsidRPr="000B48AA">
        <w:rPr>
          <w:szCs w:val="20"/>
        </w:rPr>
        <w:t xml:space="preserve">he </w:t>
      </w:r>
      <w:r>
        <w:rPr>
          <w:szCs w:val="20"/>
        </w:rPr>
        <w:t xml:space="preserve">USNWG’s </w:t>
      </w:r>
      <w:r w:rsidRPr="000B48AA">
        <w:rPr>
          <w:szCs w:val="20"/>
        </w:rPr>
        <w:t xml:space="preserve">EVFE Subgroup </w:t>
      </w:r>
      <w:r>
        <w:rPr>
          <w:szCs w:val="20"/>
        </w:rPr>
        <w:t xml:space="preserve">2022 recommendation deleting </w:t>
      </w:r>
      <w:r w:rsidRPr="000B48AA">
        <w:rPr>
          <w:szCs w:val="20"/>
        </w:rPr>
        <w:t xml:space="preserve">all references to the “megajoule” </w:t>
      </w:r>
      <w:r>
        <w:rPr>
          <w:szCs w:val="20"/>
        </w:rPr>
        <w:t xml:space="preserve">unit of measurement in the device handbook requirements, NIST OWM proposes similar modifications to the </w:t>
      </w:r>
      <w:r w:rsidRPr="000B48AA">
        <w:rPr>
          <w:szCs w:val="20"/>
        </w:rPr>
        <w:t>method of sale</w:t>
      </w:r>
      <w:r>
        <w:rPr>
          <w:szCs w:val="20"/>
        </w:rPr>
        <w:t xml:space="preserve"> regulation for retail sales of electrical energy as a vehicle fuel. </w:t>
      </w:r>
      <w:r w:rsidRPr="000B48AA">
        <w:rPr>
          <w:szCs w:val="20"/>
        </w:rPr>
        <w:t xml:space="preserve"> </w:t>
      </w:r>
      <w:r>
        <w:rPr>
          <w:szCs w:val="20"/>
        </w:rPr>
        <w:t xml:space="preserve">The joule unit of measurement is not in use for this commercial application.  </w:t>
      </w:r>
      <w:r w:rsidRPr="00250B1E">
        <w:rPr>
          <w:szCs w:val="20"/>
        </w:rPr>
        <w:t>T</w:t>
      </w:r>
      <w:r>
        <w:rPr>
          <w:szCs w:val="20"/>
        </w:rPr>
        <w:t>his proposal will</w:t>
      </w:r>
      <w:r w:rsidRPr="00250B1E">
        <w:rPr>
          <w:szCs w:val="20"/>
        </w:rPr>
        <w:t xml:space="preserve"> align the unit of measurement recognized for electrical energy vehicle fueling </w:t>
      </w:r>
      <w:r>
        <w:rPr>
          <w:szCs w:val="20"/>
        </w:rPr>
        <w:t xml:space="preserve">equipment </w:t>
      </w:r>
      <w:r w:rsidRPr="00250B1E">
        <w:rPr>
          <w:szCs w:val="20"/>
        </w:rPr>
        <w:t xml:space="preserve">in corresponding legal metrology requirements in NIST Handbook 44 </w:t>
      </w:r>
      <w:r w:rsidRPr="00EC679A">
        <w:rPr>
          <w:i/>
          <w:iCs/>
          <w:szCs w:val="20"/>
        </w:rPr>
        <w:t>Specifications, Tolerances, and Other Technical Requirements for Weighing and Measuring Devices</w:t>
      </w:r>
      <w:r w:rsidRPr="00250B1E">
        <w:rPr>
          <w:szCs w:val="20"/>
        </w:rPr>
        <w:t xml:space="preserve"> Section 3.40 Electric Vehicle Fueling Systems Code</w:t>
      </w:r>
      <w:r>
        <w:rPr>
          <w:szCs w:val="20"/>
        </w:rPr>
        <w:t xml:space="preserve">, </w:t>
      </w:r>
      <w:r w:rsidRPr="00250B1E">
        <w:rPr>
          <w:szCs w:val="20"/>
        </w:rPr>
        <w:t xml:space="preserve">NIST Handbook 130 </w:t>
      </w:r>
      <w:r w:rsidRPr="00EC679A">
        <w:rPr>
          <w:i/>
          <w:iCs/>
          <w:szCs w:val="20"/>
        </w:rPr>
        <w:t>Uniform Laws and Regulations in the Areas of Legal Metrology and Fuel Quality</w:t>
      </w:r>
      <w:r>
        <w:rPr>
          <w:i/>
          <w:iCs/>
          <w:szCs w:val="20"/>
        </w:rPr>
        <w:t xml:space="preserve"> </w:t>
      </w:r>
      <w:r>
        <w:rPr>
          <w:szCs w:val="20"/>
        </w:rPr>
        <w:t xml:space="preserve">Part IV. B. </w:t>
      </w:r>
      <w:r w:rsidRPr="00250B1E">
        <w:rPr>
          <w:szCs w:val="20"/>
        </w:rPr>
        <w:t xml:space="preserve">Section 2.34 Retail Sales of Electricity Sold as </w:t>
      </w:r>
      <w:proofErr w:type="gramStart"/>
      <w:r w:rsidRPr="00250B1E">
        <w:rPr>
          <w:szCs w:val="20"/>
        </w:rPr>
        <w:t>a Vehicle</w:t>
      </w:r>
      <w:proofErr w:type="gramEnd"/>
      <w:r w:rsidRPr="00250B1E">
        <w:rPr>
          <w:szCs w:val="20"/>
        </w:rPr>
        <w:t xml:space="preserve"> Fuel</w:t>
      </w:r>
      <w:r>
        <w:rPr>
          <w:szCs w:val="20"/>
        </w:rPr>
        <w:t xml:space="preserve">, </w:t>
      </w:r>
      <w:r w:rsidRPr="00250B1E">
        <w:rPr>
          <w:szCs w:val="20"/>
        </w:rPr>
        <w:t xml:space="preserve">and </w:t>
      </w:r>
      <w:r>
        <w:rPr>
          <w:szCs w:val="20"/>
        </w:rPr>
        <w:t>corresponding international documentary standards.</w:t>
      </w:r>
    </w:p>
    <w:p w14:paraId="15FC29C4" w14:textId="34BFC3A2" w:rsidR="00285600" w:rsidRDefault="00285600" w:rsidP="00014605">
      <w:pPr>
        <w:rPr>
          <w:szCs w:val="20"/>
        </w:rPr>
      </w:pPr>
      <w:r w:rsidRPr="00250B1E">
        <w:rPr>
          <w:szCs w:val="20"/>
        </w:rPr>
        <w:t xml:space="preserve">The 2022 National Conference on Weights and Measures (NCWM) adopted several initial modifications in the device handbook code requirements for Electric Vehicle Fueling Systems (aka EVSEs) </w:t>
      </w:r>
      <w:r>
        <w:rPr>
          <w:szCs w:val="20"/>
        </w:rPr>
        <w:t xml:space="preserve">to include </w:t>
      </w:r>
      <w:r w:rsidRPr="00250B1E">
        <w:rPr>
          <w:szCs w:val="20"/>
        </w:rPr>
        <w:t>removing the megajoule (MJ) SI unit.  This modification was made in response to information received from the USNWG’s EVFE Subgroup indicating this unit of measurement is not recognized for electrical energy in the SI system</w:t>
      </w:r>
      <w:r>
        <w:rPr>
          <w:szCs w:val="20"/>
        </w:rPr>
        <w:t xml:space="preserve"> </w:t>
      </w:r>
      <w:r w:rsidRPr="00F379AD">
        <w:rPr>
          <w:szCs w:val="20"/>
        </w:rPr>
        <w:t xml:space="preserve">(i.e., OIML R 46 </w:t>
      </w:r>
      <w:r w:rsidRPr="00F379AD">
        <w:rPr>
          <w:i/>
          <w:iCs/>
          <w:szCs w:val="20"/>
        </w:rPr>
        <w:t>Active electrical energy meters</w:t>
      </w:r>
      <w:r w:rsidRPr="00F379AD">
        <w:rPr>
          <w:szCs w:val="20"/>
        </w:rPr>
        <w:t xml:space="preserve"> and the yet to be published OIML electrical vehicle charging systems standard)</w:t>
      </w:r>
      <w:r w:rsidRPr="00250B1E">
        <w:rPr>
          <w:szCs w:val="20"/>
        </w:rPr>
        <w:t xml:space="preserve">.  During the 2023 weights and measures standards development cycle further modifications will be proposed by the EVFE Subgroup to remove all remaining references to the megajoule in the device requirements.  To align the unit of measurements recognized for electrical energy vehicle fueling in corresponding legal metrology requirements in NIST Handbook 44 and NIST Handbook 130 </w:t>
      </w:r>
      <w:r>
        <w:rPr>
          <w:szCs w:val="20"/>
        </w:rPr>
        <w:t xml:space="preserve">NIST OWM </w:t>
      </w:r>
      <w:r w:rsidRPr="00250B1E">
        <w:rPr>
          <w:szCs w:val="20"/>
        </w:rPr>
        <w:t xml:space="preserve">has </w:t>
      </w:r>
      <w:r w:rsidR="00BA1730" w:rsidRPr="00250B1E">
        <w:rPr>
          <w:szCs w:val="20"/>
        </w:rPr>
        <w:t>developed</w:t>
      </w:r>
      <w:r w:rsidR="00BA1730">
        <w:rPr>
          <w:szCs w:val="20"/>
        </w:rPr>
        <w:t xml:space="preserve"> </w:t>
      </w:r>
      <w:r w:rsidR="00BA1730" w:rsidRPr="00250B1E">
        <w:rPr>
          <w:szCs w:val="20"/>
        </w:rPr>
        <w:t>this</w:t>
      </w:r>
      <w:r>
        <w:rPr>
          <w:szCs w:val="20"/>
        </w:rPr>
        <w:t xml:space="preserve"> </w:t>
      </w:r>
      <w:r w:rsidRPr="00250B1E">
        <w:rPr>
          <w:szCs w:val="20"/>
        </w:rPr>
        <w:t>proposal for modifying NIST Handbook 130 method of sale, equipment labeling, signage, and advertising requirements to delete all reference to the megajoule (MJ)</w:t>
      </w:r>
      <w:r>
        <w:rPr>
          <w:szCs w:val="20"/>
        </w:rPr>
        <w:t>.</w:t>
      </w:r>
    </w:p>
    <w:p w14:paraId="19F48C97" w14:textId="587B32F0" w:rsidR="00285600" w:rsidRPr="00A26CC7" w:rsidRDefault="00285600" w:rsidP="00285600">
      <w:pPr>
        <w:spacing w:before="40"/>
        <w:rPr>
          <w:szCs w:val="20"/>
        </w:rPr>
      </w:pPr>
      <w:r>
        <w:rPr>
          <w:szCs w:val="20"/>
        </w:rPr>
        <w:t xml:space="preserve">The submitter acknowledges that Removing the “megajoule (MJ)” unit of measurement from the handbook does not conform to the practice in place for </w:t>
      </w:r>
      <w:r w:rsidR="00BA1730">
        <w:rPr>
          <w:szCs w:val="20"/>
        </w:rPr>
        <w:t>applying the</w:t>
      </w:r>
      <w:r>
        <w:rPr>
          <w:szCs w:val="20"/>
        </w:rPr>
        <w:t xml:space="preserve"> concept of primary use of SI (metric) measurements recommended in the Omnibus Trade and Competitiveness Act of 1988.</w:t>
      </w:r>
    </w:p>
    <w:p w14:paraId="3606D1A1" w14:textId="77777777" w:rsidR="00285600" w:rsidRDefault="00285600" w:rsidP="001F4C65">
      <w:pPr>
        <w:keepNext/>
        <w:keepLines/>
        <w:spacing w:before="40" w:after="0"/>
        <w:rPr>
          <w:szCs w:val="20"/>
        </w:rPr>
      </w:pPr>
      <w:r>
        <w:rPr>
          <w:szCs w:val="20"/>
        </w:rPr>
        <w:t xml:space="preserve">Following this practice, the handbooks cite the SI unit before the U.S. customary unit of measurement.  Currently, the handbook code requirements which apply to measurements of electrical energy when sold as a vehicle fuel the requirement specify the megajoule followed by the kilowatt-hour (kWh). It appears the trade practice is limited to the kilowatt-hour.  Consequently, it is recommended the megajoule no longer be referenced in all handbooks (130 and 44) for this commercial application and to harmonize with corresponding international standards where units of measurement are only expressed only in the kilowatt-hour.  </w:t>
      </w:r>
    </w:p>
    <w:p w14:paraId="3EA4DA24" w14:textId="77777777" w:rsidR="00285600" w:rsidRDefault="00285600" w:rsidP="00285600">
      <w:pPr>
        <w:spacing w:before="40" w:after="0"/>
        <w:ind w:left="259"/>
        <w:rPr>
          <w:szCs w:val="20"/>
        </w:rPr>
      </w:pPr>
    </w:p>
    <w:p w14:paraId="10B1B085" w14:textId="2276BBAF" w:rsidR="00285600" w:rsidRDefault="00285600" w:rsidP="00285600">
      <w:pPr>
        <w:rPr>
          <w:szCs w:val="20"/>
        </w:rPr>
      </w:pPr>
      <w:r>
        <w:rPr>
          <w:szCs w:val="20"/>
        </w:rPr>
        <w:t>T</w:t>
      </w:r>
      <w:r w:rsidRPr="001B6EF7">
        <w:rPr>
          <w:szCs w:val="20"/>
        </w:rPr>
        <w:t xml:space="preserve">he Joule </w:t>
      </w:r>
      <w:r>
        <w:rPr>
          <w:szCs w:val="20"/>
        </w:rPr>
        <w:t xml:space="preserve">does not appear to be in use as the </w:t>
      </w:r>
      <w:r w:rsidRPr="001B6EF7">
        <w:rPr>
          <w:szCs w:val="20"/>
        </w:rPr>
        <w:t xml:space="preserve">unit for measuring the quantity of electrical energy supplied to an EV battery.  Measurements of electrical energy will be in increments of 0.0001 kWh for AC systems and 0.001 kWh for DC fast charging systems.  </w:t>
      </w:r>
      <w:r>
        <w:rPr>
          <w:szCs w:val="20"/>
        </w:rPr>
        <w:t xml:space="preserve">The conversion of a kilowatt-hour to a megajoule is accomplished by multiplying by a factor of 3.6 </w:t>
      </w:r>
      <w:r w:rsidRPr="001B6EF7">
        <w:rPr>
          <w:szCs w:val="20"/>
        </w:rPr>
        <w:t>(i.e., 1</w:t>
      </w:r>
      <w:r>
        <w:rPr>
          <w:szCs w:val="20"/>
        </w:rPr>
        <w:t> </w:t>
      </w:r>
      <w:r w:rsidRPr="001B6EF7">
        <w:rPr>
          <w:szCs w:val="20"/>
        </w:rPr>
        <w:t xml:space="preserve">kWh = </w:t>
      </w:r>
      <w:r>
        <w:rPr>
          <w:szCs w:val="20"/>
        </w:rPr>
        <w:t xml:space="preserve">3 600 000 </w:t>
      </w:r>
      <w:r w:rsidRPr="001B6EF7">
        <w:rPr>
          <w:szCs w:val="20"/>
        </w:rPr>
        <w:t>J = 3</w:t>
      </w:r>
      <w:r>
        <w:rPr>
          <w:szCs w:val="20"/>
        </w:rPr>
        <w:t> </w:t>
      </w:r>
      <w:r w:rsidRPr="001B6EF7">
        <w:rPr>
          <w:szCs w:val="20"/>
        </w:rPr>
        <w:t>600</w:t>
      </w:r>
      <w:r>
        <w:rPr>
          <w:szCs w:val="20"/>
        </w:rPr>
        <w:t> </w:t>
      </w:r>
      <w:r w:rsidRPr="001B6EF7">
        <w:rPr>
          <w:szCs w:val="20"/>
        </w:rPr>
        <w:t xml:space="preserve">kJ </w:t>
      </w:r>
      <w:r>
        <w:rPr>
          <w:szCs w:val="20"/>
        </w:rPr>
        <w:t>=</w:t>
      </w:r>
      <w:r w:rsidRPr="001B6EF7">
        <w:rPr>
          <w:szCs w:val="20"/>
        </w:rPr>
        <w:t xml:space="preserve"> 3.6</w:t>
      </w:r>
      <w:r>
        <w:rPr>
          <w:szCs w:val="20"/>
        </w:rPr>
        <w:t> M</w:t>
      </w:r>
      <w:r w:rsidRPr="001B6EF7">
        <w:rPr>
          <w:szCs w:val="20"/>
        </w:rPr>
        <w:t>J</w:t>
      </w:r>
      <w:r>
        <w:rPr>
          <w:szCs w:val="20"/>
        </w:rPr>
        <w:t xml:space="preserve">).  </w:t>
      </w:r>
      <w:r w:rsidRPr="0093759C">
        <w:rPr>
          <w:szCs w:val="20"/>
        </w:rPr>
        <w:t xml:space="preserve">Rather than advance indications of quantity in increments of 3.6 the code developers agreed </w:t>
      </w:r>
      <w:r>
        <w:rPr>
          <w:szCs w:val="20"/>
        </w:rPr>
        <w:t>to recognize an</w:t>
      </w:r>
      <w:r w:rsidRPr="0093759C">
        <w:rPr>
          <w:szCs w:val="20"/>
        </w:rPr>
        <w:t xml:space="preserve"> increment value for electrical energy when sold as a vehicle fuel expressed as 5 (or 5 MJ) in the handbooks, which is an increment that facilitates rounding and calculating delivery quantities and the total sale amount.  The elimination of the use of the megajoule to require only indications in the kilowatt-hour unit of measurement does not appear to adversely affect any EVSEs in commercial us</w:t>
      </w:r>
      <w:r>
        <w:rPr>
          <w:szCs w:val="20"/>
        </w:rPr>
        <w:t>e.  Should the delivery, displayed quantity, and advertised price of electrical energy move to expressions of quantity by the joule the handbook could be modified to recognize that unit of measurement</w:t>
      </w:r>
      <w:r w:rsidR="0010688F">
        <w:rPr>
          <w:szCs w:val="20"/>
        </w:rPr>
        <w:t>.</w:t>
      </w:r>
    </w:p>
    <w:p w14:paraId="3E07EF2F" w14:textId="4D08E7A5" w:rsidR="005E259E" w:rsidRPr="007B29DB" w:rsidRDefault="0010688F" w:rsidP="00285600">
      <w:pPr>
        <w:rPr>
          <w:szCs w:val="20"/>
        </w:rPr>
      </w:pPr>
      <w:r>
        <w:rPr>
          <w:szCs w:val="20"/>
        </w:rPr>
        <w:t>The submitter requested that this be a voting item in 2023.</w:t>
      </w:r>
    </w:p>
    <w:p w14:paraId="4F118C7E" w14:textId="77777777" w:rsidR="00014605" w:rsidRPr="002A7C3B" w:rsidRDefault="00014605" w:rsidP="00014605">
      <w:pPr>
        <w:keepNext/>
        <w:rPr>
          <w:b/>
        </w:rPr>
      </w:pPr>
      <w:r>
        <w:rPr>
          <w:b/>
        </w:rPr>
        <w:lastRenderedPageBreak/>
        <w:t>Comments</w:t>
      </w:r>
      <w:r w:rsidRPr="002A7C3B">
        <w:rPr>
          <w:b/>
        </w:rPr>
        <w:t xml:space="preserve"> in Favor:</w:t>
      </w:r>
    </w:p>
    <w:p w14:paraId="6F47A3E6" w14:textId="77777777" w:rsidR="00014605" w:rsidRPr="002A7C3B" w:rsidRDefault="00014605" w:rsidP="00014605">
      <w:pPr>
        <w:keepNext/>
        <w:spacing w:after="0"/>
        <w:ind w:left="720"/>
        <w:rPr>
          <w:b/>
        </w:rPr>
      </w:pPr>
      <w:r w:rsidRPr="002A7C3B">
        <w:rPr>
          <w:b/>
        </w:rPr>
        <w:t>Regulatory:</w:t>
      </w:r>
    </w:p>
    <w:p w14:paraId="2A67ACE3" w14:textId="297AB397" w:rsidR="00014605" w:rsidRPr="00457835" w:rsidRDefault="007F2975" w:rsidP="00FE0A63">
      <w:pPr>
        <w:pStyle w:val="ListParagraph"/>
        <w:numPr>
          <w:ilvl w:val="0"/>
          <w:numId w:val="27"/>
        </w:numPr>
        <w:rPr>
          <w:szCs w:val="20"/>
        </w:rPr>
      </w:pPr>
      <w:r>
        <w:rPr>
          <w:szCs w:val="20"/>
        </w:rPr>
        <w:t xml:space="preserve">Mr. </w:t>
      </w:r>
      <w:r w:rsidR="007B29DB" w:rsidRPr="007B29DB">
        <w:rPr>
          <w:szCs w:val="20"/>
        </w:rPr>
        <w:t>Kevin Schnepp, California</w:t>
      </w:r>
      <w:r w:rsidR="001F5B03">
        <w:rPr>
          <w:szCs w:val="20"/>
        </w:rPr>
        <w:t xml:space="preserve">, agreed </w:t>
      </w:r>
      <w:r w:rsidR="007B29DB" w:rsidRPr="007B29DB">
        <w:rPr>
          <w:szCs w:val="20"/>
        </w:rPr>
        <w:t xml:space="preserve">that this item is necessary and harmonizes the information contained in HB </w:t>
      </w:r>
      <w:r w:rsidR="002B6E6C" w:rsidRPr="007B29DB">
        <w:rPr>
          <w:szCs w:val="20"/>
        </w:rPr>
        <w:t>44</w:t>
      </w:r>
      <w:r w:rsidR="002B6E6C">
        <w:rPr>
          <w:szCs w:val="20"/>
        </w:rPr>
        <w:t>. He</w:t>
      </w:r>
      <w:r w:rsidR="00E05F6E">
        <w:rPr>
          <w:szCs w:val="20"/>
        </w:rPr>
        <w:t xml:space="preserve"> </w:t>
      </w:r>
      <w:r w:rsidR="007B29DB" w:rsidRPr="007B29DB">
        <w:rPr>
          <w:szCs w:val="20"/>
        </w:rPr>
        <w:t>is in support.</w:t>
      </w:r>
    </w:p>
    <w:p w14:paraId="66603D88" w14:textId="77777777" w:rsidR="00014605" w:rsidRPr="002A7C3B" w:rsidRDefault="00014605" w:rsidP="00CA54F9">
      <w:pPr>
        <w:keepNext/>
        <w:keepLines/>
        <w:spacing w:before="240" w:after="0"/>
        <w:ind w:left="720"/>
        <w:rPr>
          <w:b/>
        </w:rPr>
      </w:pPr>
      <w:r w:rsidRPr="002A7C3B">
        <w:rPr>
          <w:b/>
        </w:rPr>
        <w:t>Industry:</w:t>
      </w:r>
    </w:p>
    <w:p w14:paraId="152565AC" w14:textId="4C2832CD" w:rsidR="00014605" w:rsidRPr="002A7C3B" w:rsidRDefault="00457835" w:rsidP="00CA54F9">
      <w:pPr>
        <w:pStyle w:val="ListParagraph"/>
        <w:keepNext/>
        <w:keepLines/>
        <w:numPr>
          <w:ilvl w:val="0"/>
          <w:numId w:val="27"/>
        </w:numPr>
        <w:spacing w:after="0" w:line="259" w:lineRule="auto"/>
        <w:contextualSpacing/>
        <w:jc w:val="left"/>
      </w:pPr>
      <w:r>
        <w:t>None</w:t>
      </w:r>
    </w:p>
    <w:p w14:paraId="56BA341A" w14:textId="77777777" w:rsidR="00014605" w:rsidRPr="002A7C3B" w:rsidRDefault="00014605" w:rsidP="00014605">
      <w:pPr>
        <w:spacing w:before="240" w:after="0"/>
        <w:ind w:left="720"/>
        <w:rPr>
          <w:b/>
        </w:rPr>
      </w:pPr>
      <w:r w:rsidRPr="002A7C3B">
        <w:rPr>
          <w:b/>
        </w:rPr>
        <w:t>Advisory:</w:t>
      </w:r>
    </w:p>
    <w:p w14:paraId="72DD6FF7" w14:textId="2CA97B48" w:rsidR="00E05F6E" w:rsidRPr="00E05F6E" w:rsidRDefault="007F2975" w:rsidP="004F5565">
      <w:pPr>
        <w:pStyle w:val="ListParagraph"/>
        <w:numPr>
          <w:ilvl w:val="0"/>
          <w:numId w:val="27"/>
        </w:numPr>
        <w:rPr>
          <w:b/>
        </w:rPr>
      </w:pPr>
      <w:r>
        <w:rPr>
          <w:szCs w:val="20"/>
        </w:rPr>
        <w:t xml:space="preserve">Mr. </w:t>
      </w:r>
      <w:r w:rsidR="007B29DB" w:rsidRPr="00E05F6E">
        <w:rPr>
          <w:szCs w:val="20"/>
        </w:rPr>
        <w:t>David Sefcik, NIST OWM</w:t>
      </w:r>
      <w:r w:rsidR="00D0636A">
        <w:rPr>
          <w:szCs w:val="20"/>
        </w:rPr>
        <w:t xml:space="preserve"> r</w:t>
      </w:r>
      <w:r w:rsidR="007B29DB" w:rsidRPr="00E05F6E">
        <w:rPr>
          <w:szCs w:val="20"/>
        </w:rPr>
        <w:t>ecommend</w:t>
      </w:r>
      <w:r w:rsidR="00D0636A">
        <w:rPr>
          <w:szCs w:val="20"/>
        </w:rPr>
        <w:t xml:space="preserve">ed that </w:t>
      </w:r>
      <w:r w:rsidR="007B29DB" w:rsidRPr="00E05F6E">
        <w:rPr>
          <w:szCs w:val="20"/>
        </w:rPr>
        <w:t>this item move forward</w:t>
      </w:r>
      <w:r w:rsidR="00A455FF" w:rsidRPr="00E05F6E">
        <w:rPr>
          <w:szCs w:val="20"/>
        </w:rPr>
        <w:t xml:space="preserve"> as voting</w:t>
      </w:r>
      <w:r w:rsidR="007B29DB" w:rsidRPr="00E05F6E">
        <w:rPr>
          <w:szCs w:val="20"/>
        </w:rPr>
        <w:t>.</w:t>
      </w:r>
      <w:r w:rsidR="0008190B" w:rsidRPr="00E05F6E">
        <w:rPr>
          <w:szCs w:val="20"/>
        </w:rPr>
        <w:t xml:space="preserve"> </w:t>
      </w:r>
      <w:bookmarkStart w:id="32" w:name="_Hlk129172138"/>
      <w:r w:rsidR="0008190B">
        <w:t xml:space="preserve">He stated that megajoule as a unit of measurement does not apply </w:t>
      </w:r>
      <w:r w:rsidR="0008190B" w:rsidRPr="00E05F6E">
        <w:t>for this commercial application</w:t>
      </w:r>
      <w:r w:rsidR="0008190B" w:rsidRPr="00E05F6E">
        <w:rPr>
          <w:u w:val="single"/>
        </w:rPr>
        <w:t xml:space="preserve"> </w:t>
      </w:r>
      <w:r w:rsidR="0008190B" w:rsidRPr="00E50CD5">
        <w:t xml:space="preserve">and </w:t>
      </w:r>
      <w:r w:rsidR="0008190B" w:rsidRPr="00E05F6E">
        <w:t>references to the megajoule</w:t>
      </w:r>
      <w:r w:rsidR="0008190B" w:rsidRPr="00E50CD5">
        <w:t xml:space="preserve"> should be removed.</w:t>
      </w:r>
      <w:r w:rsidR="007B29DB" w:rsidRPr="00E05F6E">
        <w:rPr>
          <w:szCs w:val="20"/>
        </w:rPr>
        <w:t xml:space="preserve"> </w:t>
      </w:r>
    </w:p>
    <w:bookmarkEnd w:id="32"/>
    <w:p w14:paraId="48D05CAF" w14:textId="43962A31" w:rsidR="00014605" w:rsidRPr="00AD4567" w:rsidRDefault="00014605" w:rsidP="00AD4567">
      <w:pPr>
        <w:spacing w:before="240"/>
        <w:rPr>
          <w:b/>
        </w:rPr>
      </w:pPr>
      <w:r w:rsidRPr="00AD4567">
        <w:rPr>
          <w:b/>
        </w:rPr>
        <w:t>Comments Against:</w:t>
      </w:r>
    </w:p>
    <w:p w14:paraId="7C807B24" w14:textId="77777777" w:rsidR="00014605" w:rsidRPr="002A7C3B" w:rsidRDefault="00014605" w:rsidP="00014605">
      <w:pPr>
        <w:spacing w:after="0"/>
        <w:ind w:left="720"/>
        <w:rPr>
          <w:b/>
        </w:rPr>
      </w:pPr>
      <w:r w:rsidRPr="002A7C3B">
        <w:rPr>
          <w:b/>
        </w:rPr>
        <w:t>Regulatory:</w:t>
      </w:r>
    </w:p>
    <w:p w14:paraId="6800FE8D" w14:textId="2A4D9B08" w:rsidR="00014605" w:rsidRPr="002A7C3B" w:rsidRDefault="00577EDF" w:rsidP="00DC2C80">
      <w:pPr>
        <w:pStyle w:val="ListParagraph"/>
        <w:numPr>
          <w:ilvl w:val="0"/>
          <w:numId w:val="28"/>
        </w:numPr>
        <w:spacing w:after="0" w:line="259" w:lineRule="auto"/>
        <w:contextualSpacing/>
        <w:jc w:val="left"/>
      </w:pPr>
      <w:r>
        <w:t>None</w:t>
      </w:r>
    </w:p>
    <w:p w14:paraId="09324569" w14:textId="77777777" w:rsidR="00014605" w:rsidRPr="002A7C3B" w:rsidRDefault="00014605" w:rsidP="000179C6">
      <w:pPr>
        <w:keepNext/>
        <w:keepLines/>
        <w:spacing w:before="240" w:after="0"/>
        <w:ind w:left="720"/>
        <w:rPr>
          <w:b/>
        </w:rPr>
      </w:pPr>
      <w:r w:rsidRPr="002A7C3B">
        <w:rPr>
          <w:b/>
        </w:rPr>
        <w:t>Industry:</w:t>
      </w:r>
    </w:p>
    <w:p w14:paraId="689D8CFB" w14:textId="43079B97" w:rsidR="00014605" w:rsidRPr="002A7C3B" w:rsidRDefault="00577EDF" w:rsidP="000179C6">
      <w:pPr>
        <w:pStyle w:val="ListParagraph"/>
        <w:keepNext/>
        <w:keepLines/>
        <w:numPr>
          <w:ilvl w:val="0"/>
          <w:numId w:val="28"/>
        </w:numPr>
        <w:spacing w:after="0" w:line="259" w:lineRule="auto"/>
        <w:contextualSpacing/>
        <w:jc w:val="left"/>
      </w:pPr>
      <w:r>
        <w:t>None</w:t>
      </w:r>
    </w:p>
    <w:p w14:paraId="7F367017" w14:textId="77777777" w:rsidR="00014605" w:rsidRPr="00AC5B86" w:rsidRDefault="00014605" w:rsidP="00014605">
      <w:pPr>
        <w:spacing w:before="240" w:after="0"/>
        <w:ind w:left="720"/>
        <w:rPr>
          <w:b/>
        </w:rPr>
      </w:pPr>
      <w:r w:rsidRPr="002A7C3B">
        <w:rPr>
          <w:b/>
        </w:rPr>
        <w:t>Advisory:</w:t>
      </w:r>
    </w:p>
    <w:p w14:paraId="66772CAC" w14:textId="4A026FDF" w:rsidR="00014605" w:rsidRDefault="00577EDF" w:rsidP="00DC2C80">
      <w:pPr>
        <w:pStyle w:val="ListParagraph"/>
        <w:numPr>
          <w:ilvl w:val="0"/>
          <w:numId w:val="28"/>
        </w:numPr>
        <w:spacing w:after="0" w:line="259" w:lineRule="auto"/>
        <w:contextualSpacing/>
        <w:jc w:val="left"/>
      </w:pPr>
      <w:r>
        <w:t>None</w:t>
      </w:r>
    </w:p>
    <w:p w14:paraId="04F9A851" w14:textId="77777777" w:rsidR="00014605" w:rsidRPr="002A7C3B" w:rsidRDefault="00014605" w:rsidP="00014605">
      <w:pPr>
        <w:spacing w:before="240"/>
        <w:rPr>
          <w:b/>
        </w:rPr>
      </w:pPr>
      <w:r>
        <w:rPr>
          <w:b/>
        </w:rPr>
        <w:t>Neutral Comments</w:t>
      </w:r>
      <w:r w:rsidRPr="002A7C3B">
        <w:rPr>
          <w:b/>
        </w:rPr>
        <w:t>:</w:t>
      </w:r>
    </w:p>
    <w:p w14:paraId="78BAD921" w14:textId="77777777" w:rsidR="00014605" w:rsidRPr="002A7C3B" w:rsidRDefault="00014605" w:rsidP="00014605">
      <w:pPr>
        <w:spacing w:after="0"/>
        <w:ind w:left="720"/>
        <w:rPr>
          <w:b/>
        </w:rPr>
      </w:pPr>
      <w:r w:rsidRPr="002A7C3B">
        <w:rPr>
          <w:b/>
        </w:rPr>
        <w:t>Regulatory:</w:t>
      </w:r>
    </w:p>
    <w:p w14:paraId="3328BF8D" w14:textId="4796D54B" w:rsidR="00014605" w:rsidRPr="002A7C3B" w:rsidRDefault="00577EDF" w:rsidP="00DC2C80">
      <w:pPr>
        <w:pStyle w:val="ListParagraph"/>
        <w:numPr>
          <w:ilvl w:val="0"/>
          <w:numId w:val="28"/>
        </w:numPr>
        <w:spacing w:after="0" w:line="259" w:lineRule="auto"/>
        <w:contextualSpacing/>
        <w:jc w:val="left"/>
      </w:pPr>
      <w:r>
        <w:t>None</w:t>
      </w:r>
    </w:p>
    <w:p w14:paraId="3D4941BD" w14:textId="77777777" w:rsidR="00014605" w:rsidRPr="002A7C3B" w:rsidRDefault="00014605" w:rsidP="00014605">
      <w:pPr>
        <w:spacing w:before="240" w:after="0"/>
        <w:ind w:left="720"/>
        <w:rPr>
          <w:b/>
        </w:rPr>
      </w:pPr>
      <w:r w:rsidRPr="002A7C3B">
        <w:rPr>
          <w:b/>
        </w:rPr>
        <w:t>Industry:</w:t>
      </w:r>
    </w:p>
    <w:p w14:paraId="3E6BCE5F" w14:textId="57E8731A" w:rsidR="00014605" w:rsidRPr="002A7C3B" w:rsidRDefault="00577EDF" w:rsidP="00DC2C80">
      <w:pPr>
        <w:pStyle w:val="ListParagraph"/>
        <w:numPr>
          <w:ilvl w:val="0"/>
          <w:numId w:val="28"/>
        </w:numPr>
        <w:spacing w:after="0" w:line="259" w:lineRule="auto"/>
        <w:contextualSpacing/>
        <w:jc w:val="left"/>
      </w:pPr>
      <w:r>
        <w:t>None</w:t>
      </w:r>
    </w:p>
    <w:p w14:paraId="48D8DCC4" w14:textId="77777777" w:rsidR="00014605" w:rsidRPr="002A7C3B" w:rsidRDefault="00014605" w:rsidP="00014605">
      <w:pPr>
        <w:spacing w:before="240" w:after="0"/>
        <w:ind w:left="720"/>
        <w:rPr>
          <w:b/>
        </w:rPr>
      </w:pPr>
      <w:r w:rsidRPr="002A7C3B">
        <w:rPr>
          <w:b/>
        </w:rPr>
        <w:t>Advisory:</w:t>
      </w:r>
    </w:p>
    <w:p w14:paraId="429A2544" w14:textId="1E18ECDB" w:rsidR="00014605" w:rsidRDefault="00577EDF" w:rsidP="00DC2C80">
      <w:pPr>
        <w:pStyle w:val="ListParagraph"/>
        <w:numPr>
          <w:ilvl w:val="0"/>
          <w:numId w:val="28"/>
        </w:numPr>
        <w:spacing w:after="0" w:line="259" w:lineRule="auto"/>
        <w:contextualSpacing/>
        <w:jc w:val="left"/>
      </w:pPr>
      <w:r>
        <w:t>None</w:t>
      </w:r>
    </w:p>
    <w:p w14:paraId="39D53E0D" w14:textId="6AEB251B" w:rsidR="0073299B" w:rsidRDefault="00014605" w:rsidP="006F35F5">
      <w:pPr>
        <w:keepNext/>
        <w:spacing w:before="240" w:after="0"/>
        <w:rPr>
          <w:b/>
        </w:rPr>
      </w:pPr>
      <w:r w:rsidRPr="002A7C3B">
        <w:rPr>
          <w:b/>
        </w:rPr>
        <w:t>Item Develop</w:t>
      </w:r>
      <w:r w:rsidRPr="00E025F9">
        <w:rPr>
          <w:b/>
        </w:rPr>
        <w:t>ment:</w:t>
      </w:r>
    </w:p>
    <w:p w14:paraId="3D9AE45C" w14:textId="0FA38EED" w:rsidR="00AD4567" w:rsidRPr="0013172A" w:rsidRDefault="0073299B" w:rsidP="00B86A54">
      <w:pPr>
        <w:keepNext/>
        <w:spacing w:before="240"/>
        <w:rPr>
          <w:color w:val="000000"/>
          <w:szCs w:val="20"/>
        </w:rPr>
      </w:pPr>
      <w:r w:rsidRPr="00F00FA9">
        <w:rPr>
          <w:u w:val="single"/>
        </w:rPr>
        <w:t>NCWM 2023 Interim Meeting:</w:t>
      </w:r>
      <w:r w:rsidR="005E259E">
        <w:rPr>
          <w:u w:val="single"/>
        </w:rPr>
        <w:t xml:space="preserve"> </w:t>
      </w:r>
      <w:r w:rsidR="005E259E" w:rsidRPr="00AD4567">
        <w:t xml:space="preserve"> </w:t>
      </w:r>
      <w:r w:rsidR="002D20D2" w:rsidRPr="002D20D2">
        <w:rPr>
          <w:rStyle w:val="Heading1Char"/>
          <w:rFonts w:eastAsia="Calibri"/>
        </w:rPr>
        <w:t xml:space="preserve"> </w:t>
      </w:r>
      <w:r w:rsidR="002D20D2" w:rsidRPr="0057494E">
        <w:rPr>
          <w:rStyle w:val="cf01"/>
          <w:rFonts w:ascii="Times New Roman" w:hAnsi="Times New Roman" w:cs="Times New Roman"/>
          <w:sz w:val="20"/>
          <w:szCs w:val="20"/>
        </w:rPr>
        <w:t xml:space="preserve">The Committee, based on the NIST OWM analysis, considered the proposed item </w:t>
      </w:r>
      <w:r w:rsidR="00E72D7D">
        <w:rPr>
          <w:rStyle w:val="cf01"/>
          <w:rFonts w:ascii="Times New Roman" w:hAnsi="Times New Roman" w:cs="Times New Roman"/>
          <w:sz w:val="20"/>
          <w:szCs w:val="20"/>
        </w:rPr>
        <w:t>to be</w:t>
      </w:r>
      <w:r w:rsidR="002D20D2" w:rsidRPr="0057494E">
        <w:rPr>
          <w:rStyle w:val="cf01"/>
          <w:rFonts w:ascii="Times New Roman" w:hAnsi="Times New Roman" w:cs="Times New Roman"/>
          <w:sz w:val="20"/>
          <w:szCs w:val="20"/>
        </w:rPr>
        <w:t xml:space="preserve"> fully developed and assigned it voting status.</w:t>
      </w:r>
      <w:r w:rsidR="00AE7A69">
        <w:rPr>
          <w:rStyle w:val="cf01"/>
          <w:rFonts w:ascii="Times New Roman" w:hAnsi="Times New Roman" w:cs="Times New Roman"/>
          <w:sz w:val="20"/>
          <w:szCs w:val="20"/>
        </w:rPr>
        <w:t xml:space="preserve"> </w:t>
      </w:r>
      <w:r w:rsidR="002E36D4">
        <w:t xml:space="preserve">The key points of the NIST OWM analysis were: </w:t>
      </w:r>
      <w:r w:rsidR="00AE7A69">
        <w:t xml:space="preserve"> megajoule as a unit of measurement does not apply </w:t>
      </w:r>
      <w:r w:rsidR="00AE7A69" w:rsidRPr="00E05F6E">
        <w:t>for this commercial appli</w:t>
      </w:r>
      <w:r w:rsidR="0035211C">
        <w:t>cation</w:t>
      </w:r>
      <w:r w:rsidR="0035211C" w:rsidRPr="00E50CD5">
        <w:t xml:space="preserve"> and</w:t>
      </w:r>
      <w:r w:rsidR="00AE7A69" w:rsidRPr="00E50CD5">
        <w:t xml:space="preserve"> </w:t>
      </w:r>
      <w:r w:rsidR="00AE7A69" w:rsidRPr="00E05F6E">
        <w:t>references to the megajoule</w:t>
      </w:r>
      <w:r w:rsidR="00AE7A69" w:rsidRPr="00E50CD5">
        <w:t xml:space="preserve"> should be removed</w:t>
      </w:r>
      <w:r w:rsidR="00F9183F">
        <w:t>, the proposal aligns the unit of measurement recognized for electrical energy vehicle fueling equ</w:t>
      </w:r>
      <w:r w:rsidR="00B855C6">
        <w:t xml:space="preserve">ipment in NIST Handbooks 44 and 130 by removing all reference to </w:t>
      </w:r>
      <w:r w:rsidR="0013172A">
        <w:t>“joule.”</w:t>
      </w:r>
    </w:p>
    <w:p w14:paraId="16B074B6" w14:textId="729E4A72" w:rsidR="00C262D1" w:rsidRPr="00C46736" w:rsidRDefault="00C262D1" w:rsidP="00C262D1">
      <w:pPr>
        <w:keepNext/>
        <w:keepLines/>
        <w:rPr>
          <w:szCs w:val="20"/>
        </w:rPr>
      </w:pPr>
      <w:r w:rsidRPr="00C46736">
        <w:rPr>
          <w:b/>
          <w:szCs w:val="20"/>
        </w:rPr>
        <w:t>Regional Associations’ Comments:</w:t>
      </w:r>
    </w:p>
    <w:p w14:paraId="05594E97" w14:textId="7A388AD1"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282960">
        <w:rPr>
          <w:szCs w:val="20"/>
        </w:rPr>
        <w:t xml:space="preserve">Ms. </w:t>
      </w:r>
      <w:r w:rsidR="00F75F43">
        <w:rPr>
          <w:rFonts w:eastAsia="Times New Roman"/>
          <w:szCs w:val="24"/>
        </w:rPr>
        <w:t>Cadence Matijevich, Nevada Department of Agriculture, spoke in support of this item. We heard testimony that this item would harmonize NIST Handbook 130 with NIST Handbook 44. Mr. Kevin Schnepp, CDFA/DMS, supports this item moving forward.</w:t>
      </w:r>
    </w:p>
    <w:p w14:paraId="4E28BB7D" w14:textId="77777777" w:rsidR="00F75F43" w:rsidRDefault="00F75F43" w:rsidP="00F75F43">
      <w:pPr>
        <w:spacing w:after="0"/>
        <w:rPr>
          <w:rFonts w:eastAsia="Times New Roman"/>
          <w:szCs w:val="24"/>
        </w:rPr>
      </w:pPr>
    </w:p>
    <w:p w14:paraId="0A7A21F1" w14:textId="0BAD92F0" w:rsidR="00C262D1" w:rsidRPr="00C46736" w:rsidRDefault="00F75F43" w:rsidP="00F75F43">
      <w:pPr>
        <w:rPr>
          <w:szCs w:val="20"/>
        </w:rPr>
      </w:pPr>
      <w:r>
        <w:rPr>
          <w:rFonts w:eastAsia="Times New Roman"/>
          <w:szCs w:val="24"/>
        </w:rPr>
        <w:t>The WWMA L&amp;R Committee recommends Voting status based on the comments heard.</w:t>
      </w:r>
    </w:p>
    <w:p w14:paraId="2E6CD0F4" w14:textId="77777777" w:rsidR="003542B1" w:rsidRDefault="00C262D1" w:rsidP="003542B1">
      <w:pPr>
        <w:spacing w:after="0"/>
      </w:pPr>
      <w:r w:rsidRPr="00C46736">
        <w:rPr>
          <w:szCs w:val="20"/>
          <w:u w:val="single"/>
        </w:rPr>
        <w:lastRenderedPageBreak/>
        <w:t>SWMA 202</w:t>
      </w:r>
      <w:r>
        <w:rPr>
          <w:szCs w:val="20"/>
          <w:u w:val="single"/>
        </w:rPr>
        <w:t>2</w:t>
      </w:r>
      <w:r w:rsidRPr="00C46736">
        <w:rPr>
          <w:szCs w:val="20"/>
          <w:u w:val="single"/>
        </w:rPr>
        <w:t xml:space="preserve"> Annual Meeting</w:t>
      </w:r>
      <w:r w:rsidRPr="00C46736">
        <w:rPr>
          <w:szCs w:val="20"/>
        </w:rPr>
        <w:t xml:space="preserve">:  </w:t>
      </w:r>
      <w:r w:rsidR="003542B1">
        <w:t>Ms. Lisa Warfield (NIST-OWM) commented that the megajoule (MJ) is not for use in the application and recommends aligning with the National workforce group to remove all megajoule references.</w:t>
      </w:r>
    </w:p>
    <w:p w14:paraId="1F98EB46" w14:textId="77777777" w:rsidR="003542B1" w:rsidRDefault="003542B1" w:rsidP="003542B1">
      <w:pPr>
        <w:spacing w:after="0"/>
        <w:rPr>
          <w:rFonts w:eastAsia="Times New Roman"/>
        </w:rPr>
      </w:pPr>
    </w:p>
    <w:p w14:paraId="48868C9C" w14:textId="77777777" w:rsidR="003542B1" w:rsidRDefault="003542B1" w:rsidP="003542B1">
      <w:pPr>
        <w:spacing w:after="0"/>
        <w:rPr>
          <w:rFonts w:eastAsia="Times New Roman"/>
        </w:rPr>
      </w:pPr>
      <w:r>
        <w:rPr>
          <w:rFonts w:eastAsia="Times New Roman"/>
        </w:rPr>
        <w:t>No other comments were received.</w:t>
      </w:r>
    </w:p>
    <w:p w14:paraId="6CCD0EA4" w14:textId="77777777" w:rsidR="003542B1" w:rsidRDefault="003542B1" w:rsidP="003542B1">
      <w:pPr>
        <w:spacing w:after="0"/>
        <w:rPr>
          <w:rFonts w:eastAsia="Times New Roman"/>
        </w:rPr>
      </w:pPr>
    </w:p>
    <w:p w14:paraId="0A74DA65" w14:textId="75EA6F3F" w:rsidR="00C262D1" w:rsidRDefault="003542B1" w:rsidP="003542B1">
      <w:pPr>
        <w:spacing w:after="0"/>
        <w:rPr>
          <w:rFonts w:eastAsia="Times New Roman"/>
        </w:rPr>
      </w:pPr>
      <w:r>
        <w:rPr>
          <w:rFonts w:eastAsia="Times New Roman"/>
        </w:rPr>
        <w:t xml:space="preserve">The Committees believes that this item is fully developed and recommends it as a Voting Item. </w:t>
      </w:r>
    </w:p>
    <w:p w14:paraId="3DBAAA8A" w14:textId="77777777" w:rsidR="003542B1" w:rsidRPr="003542B1" w:rsidRDefault="003542B1" w:rsidP="003542B1">
      <w:pPr>
        <w:spacing w:after="0"/>
        <w:rPr>
          <w:rFonts w:eastAsia="Times New Roman"/>
          <w:szCs w:val="24"/>
        </w:rPr>
      </w:pPr>
    </w:p>
    <w:p w14:paraId="3FEAFEE0" w14:textId="64E3675A" w:rsidR="00C262D1" w:rsidRDefault="00C262D1" w:rsidP="002F2C9A">
      <w:pPr>
        <w:pStyle w:val="TableParagraph"/>
        <w:spacing w:line="230" w:lineRule="atLeast"/>
        <w:ind w:left="0" w:right="92"/>
        <w:jc w:val="both"/>
        <w:rPr>
          <w:sz w:val="20"/>
        </w:rPr>
      </w:pPr>
      <w:r w:rsidRPr="00C46736">
        <w:rPr>
          <w:szCs w:val="20"/>
          <w:u w:val="single"/>
        </w:rPr>
        <w:t xml:space="preserve">CWMA 2022 </w:t>
      </w:r>
      <w:r>
        <w:rPr>
          <w:szCs w:val="20"/>
          <w:u w:val="single"/>
        </w:rPr>
        <w:t>Interim</w:t>
      </w:r>
      <w:r w:rsidRPr="00C46736">
        <w:rPr>
          <w:szCs w:val="20"/>
          <w:u w:val="single"/>
        </w:rPr>
        <w:t xml:space="preserve"> Meeting:</w:t>
      </w:r>
      <w:r w:rsidR="00386B08">
        <w:rPr>
          <w:szCs w:val="20"/>
        </w:rPr>
        <w:t xml:space="preserve"> </w:t>
      </w:r>
      <w:r w:rsidR="00386B08">
        <w:rPr>
          <w:sz w:val="20"/>
        </w:rPr>
        <w:t>Craig Van</w:t>
      </w:r>
      <w:r w:rsidR="00A455FF">
        <w:rPr>
          <w:sz w:val="20"/>
        </w:rPr>
        <w:t xml:space="preserve"> </w:t>
      </w:r>
      <w:r w:rsidR="00386B08">
        <w:rPr>
          <w:sz w:val="20"/>
        </w:rPr>
        <w:t>Buren, Michigan indicated support for this item. He believes it is ready for voting status as it reflects changes suggested in subsequent meetings. Mike Harrington, Iowa also supports this item both in concept and as an</w:t>
      </w:r>
      <w:r w:rsidR="00386B08">
        <w:rPr>
          <w:spacing w:val="-8"/>
          <w:sz w:val="20"/>
        </w:rPr>
        <w:t xml:space="preserve"> </w:t>
      </w:r>
      <w:r w:rsidR="00386B08">
        <w:rPr>
          <w:sz w:val="20"/>
        </w:rPr>
        <w:t>item</w:t>
      </w:r>
      <w:r w:rsidR="00386B08">
        <w:rPr>
          <w:spacing w:val="-8"/>
          <w:sz w:val="20"/>
        </w:rPr>
        <w:t xml:space="preserve"> </w:t>
      </w:r>
      <w:r w:rsidR="00386B08">
        <w:rPr>
          <w:sz w:val="20"/>
        </w:rPr>
        <w:t>with</w:t>
      </w:r>
      <w:r w:rsidR="00386B08">
        <w:rPr>
          <w:spacing w:val="-8"/>
          <w:sz w:val="20"/>
        </w:rPr>
        <w:t xml:space="preserve"> </w:t>
      </w:r>
      <w:r w:rsidR="00386B08">
        <w:rPr>
          <w:sz w:val="20"/>
        </w:rPr>
        <w:t>voting</w:t>
      </w:r>
      <w:r w:rsidR="00386B08">
        <w:rPr>
          <w:spacing w:val="-8"/>
          <w:sz w:val="20"/>
        </w:rPr>
        <w:t xml:space="preserve"> </w:t>
      </w:r>
      <w:r w:rsidR="00386B08">
        <w:rPr>
          <w:sz w:val="20"/>
        </w:rPr>
        <w:t>status.</w:t>
      </w:r>
      <w:r w:rsidR="00386B08">
        <w:rPr>
          <w:spacing w:val="-8"/>
          <w:sz w:val="20"/>
        </w:rPr>
        <w:t xml:space="preserve"> </w:t>
      </w:r>
      <w:r w:rsidR="00386B08">
        <w:rPr>
          <w:sz w:val="20"/>
        </w:rPr>
        <w:t>Based</w:t>
      </w:r>
      <w:r w:rsidR="00386B08">
        <w:rPr>
          <w:spacing w:val="-8"/>
          <w:sz w:val="20"/>
        </w:rPr>
        <w:t xml:space="preserve"> </w:t>
      </w:r>
      <w:r w:rsidR="00386B08">
        <w:rPr>
          <w:sz w:val="20"/>
        </w:rPr>
        <w:t>on</w:t>
      </w:r>
      <w:r w:rsidR="00386B08">
        <w:rPr>
          <w:spacing w:val="-8"/>
          <w:sz w:val="20"/>
        </w:rPr>
        <w:t xml:space="preserve"> </w:t>
      </w:r>
      <w:r w:rsidR="00386B08">
        <w:rPr>
          <w:sz w:val="20"/>
        </w:rPr>
        <w:t>supportive</w:t>
      </w:r>
      <w:r w:rsidR="00386B08">
        <w:rPr>
          <w:spacing w:val="-9"/>
          <w:sz w:val="20"/>
        </w:rPr>
        <w:t xml:space="preserve"> </w:t>
      </w:r>
      <w:r w:rsidR="00386B08">
        <w:rPr>
          <w:sz w:val="20"/>
        </w:rPr>
        <w:t>testimony</w:t>
      </w:r>
      <w:r w:rsidR="00386B08">
        <w:rPr>
          <w:spacing w:val="-11"/>
          <w:sz w:val="20"/>
        </w:rPr>
        <w:t xml:space="preserve"> </w:t>
      </w:r>
      <w:r w:rsidR="00386B08">
        <w:rPr>
          <w:sz w:val="20"/>
        </w:rPr>
        <w:t>for</w:t>
      </w:r>
      <w:r w:rsidR="00386B08">
        <w:rPr>
          <w:spacing w:val="-11"/>
          <w:sz w:val="20"/>
        </w:rPr>
        <w:t xml:space="preserve"> </w:t>
      </w:r>
      <w:r w:rsidR="00386B08">
        <w:rPr>
          <w:sz w:val="20"/>
        </w:rPr>
        <w:t>this</w:t>
      </w:r>
      <w:r w:rsidR="00386B08">
        <w:rPr>
          <w:spacing w:val="-10"/>
          <w:sz w:val="20"/>
        </w:rPr>
        <w:t xml:space="preserve"> </w:t>
      </w:r>
      <w:r w:rsidR="00386B08">
        <w:rPr>
          <w:sz w:val="20"/>
        </w:rPr>
        <w:t>item</w:t>
      </w:r>
      <w:r w:rsidR="00386B08">
        <w:rPr>
          <w:spacing w:val="-8"/>
          <w:sz w:val="20"/>
        </w:rPr>
        <w:t xml:space="preserve"> </w:t>
      </w:r>
      <w:r w:rsidR="00386B08">
        <w:rPr>
          <w:sz w:val="20"/>
        </w:rPr>
        <w:t>and</w:t>
      </w:r>
      <w:r w:rsidR="00386B08">
        <w:rPr>
          <w:spacing w:val="-8"/>
          <w:sz w:val="20"/>
        </w:rPr>
        <w:t xml:space="preserve"> </w:t>
      </w:r>
      <w:r w:rsidR="00386B08">
        <w:rPr>
          <w:sz w:val="20"/>
        </w:rPr>
        <w:t>the</w:t>
      </w:r>
      <w:r w:rsidR="00386B08">
        <w:rPr>
          <w:spacing w:val="-11"/>
          <w:sz w:val="20"/>
        </w:rPr>
        <w:t xml:space="preserve"> </w:t>
      </w:r>
      <w:r w:rsidR="00386B08">
        <w:rPr>
          <w:sz w:val="20"/>
        </w:rPr>
        <w:t>desire</w:t>
      </w:r>
      <w:r w:rsidR="00386B08">
        <w:rPr>
          <w:spacing w:val="-9"/>
          <w:sz w:val="20"/>
        </w:rPr>
        <w:t xml:space="preserve"> </w:t>
      </w:r>
      <w:r w:rsidR="00386B08">
        <w:rPr>
          <w:sz w:val="20"/>
        </w:rPr>
        <w:t>to</w:t>
      </w:r>
      <w:r w:rsidR="00386B08">
        <w:rPr>
          <w:spacing w:val="-8"/>
          <w:sz w:val="20"/>
        </w:rPr>
        <w:t xml:space="preserve"> </w:t>
      </w:r>
      <w:r w:rsidR="00386B08">
        <w:rPr>
          <w:sz w:val="20"/>
        </w:rPr>
        <w:t>move</w:t>
      </w:r>
      <w:r w:rsidR="00386B08">
        <w:rPr>
          <w:spacing w:val="-9"/>
          <w:sz w:val="20"/>
        </w:rPr>
        <w:t xml:space="preserve"> </w:t>
      </w:r>
      <w:r w:rsidR="00386B08">
        <w:rPr>
          <w:sz w:val="20"/>
        </w:rPr>
        <w:t>it</w:t>
      </w:r>
      <w:r w:rsidR="00386B08">
        <w:rPr>
          <w:spacing w:val="-10"/>
          <w:sz w:val="20"/>
        </w:rPr>
        <w:t xml:space="preserve"> </w:t>
      </w:r>
      <w:r w:rsidR="00386B08">
        <w:rPr>
          <w:sz w:val="20"/>
        </w:rPr>
        <w:t>forward</w:t>
      </w:r>
      <w:r w:rsidR="00386B08">
        <w:rPr>
          <w:spacing w:val="-8"/>
          <w:sz w:val="20"/>
        </w:rPr>
        <w:t xml:space="preserve"> </w:t>
      </w:r>
      <w:r w:rsidR="00386B08">
        <w:rPr>
          <w:sz w:val="20"/>
        </w:rPr>
        <w:t>as</w:t>
      </w:r>
      <w:r w:rsidR="00386B08">
        <w:rPr>
          <w:spacing w:val="-10"/>
          <w:sz w:val="20"/>
        </w:rPr>
        <w:t xml:space="preserve"> </w:t>
      </w:r>
      <w:r w:rsidR="00386B08">
        <w:rPr>
          <w:sz w:val="20"/>
        </w:rPr>
        <w:t>a</w:t>
      </w:r>
      <w:r w:rsidR="00386B08">
        <w:rPr>
          <w:spacing w:val="-9"/>
          <w:sz w:val="20"/>
        </w:rPr>
        <w:t xml:space="preserve"> </w:t>
      </w:r>
      <w:r w:rsidR="00386B08">
        <w:rPr>
          <w:sz w:val="20"/>
        </w:rPr>
        <w:t>voting item, the Committee believes it is fully developed and ready for voting status.</w:t>
      </w:r>
    </w:p>
    <w:p w14:paraId="2B9C495C" w14:textId="77777777" w:rsidR="00386B08" w:rsidRPr="00386B08" w:rsidRDefault="00386B08" w:rsidP="00386B08">
      <w:pPr>
        <w:pStyle w:val="TableParagraph"/>
        <w:spacing w:line="230" w:lineRule="atLeast"/>
        <w:ind w:right="92"/>
        <w:jc w:val="both"/>
        <w:rPr>
          <w:sz w:val="20"/>
        </w:rPr>
      </w:pPr>
    </w:p>
    <w:p w14:paraId="199EFFEC" w14:textId="6C0B6185"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1E1CB9">
        <w:rPr>
          <w:szCs w:val="20"/>
        </w:rPr>
        <w:t>During the 2022 NEWMA Interim Meeting Lisa Warfield, NIST Technical Advisor commented the item number should be MOS-23.2. Juana Williams, NIST OWM, commented that this is a companion item to an S&amp;T item where megajoule is being removed as a measurement term. John McGuire, New Jersey supports the item moving forward as a voting item, as does Jimmy Cassidy, Massachusetts and Jim Willis, New York. The Committee recommends this item move forward with voting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07DF" w:rsidRPr="00A43BF4" w14:paraId="166414D4"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74B31CC8" w14:textId="77777777" w:rsidR="005307DF" w:rsidRPr="00A43BF4" w:rsidRDefault="005307DF" w:rsidP="005307DF">
            <w:pPr>
              <w:keepNext/>
              <w:keepLines/>
              <w:spacing w:after="120"/>
              <w:jc w:val="center"/>
              <w:rPr>
                <w:rFonts w:eastAsia="Times New Roman"/>
                <w:b/>
                <w:szCs w:val="24"/>
              </w:rPr>
            </w:pPr>
            <w:r>
              <w:rPr>
                <w:rFonts w:eastAsia="Times New Roman"/>
                <w:b/>
                <w:szCs w:val="24"/>
              </w:rPr>
              <w:t>NEWMA MOS-23.4</w:t>
            </w:r>
          </w:p>
        </w:tc>
      </w:tr>
      <w:tr w:rsidR="005307DF" w:rsidRPr="00A43BF4" w14:paraId="4BED9DC9" w14:textId="77777777" w:rsidTr="00A91CFA">
        <w:tc>
          <w:tcPr>
            <w:tcW w:w="9350" w:type="dxa"/>
            <w:tcBorders>
              <w:top w:val="single" w:sz="24" w:space="0" w:color="auto"/>
              <w:left w:val="single" w:sz="4" w:space="0" w:color="auto"/>
              <w:bottom w:val="single" w:sz="4" w:space="0" w:color="auto"/>
              <w:right w:val="single" w:sz="4" w:space="0" w:color="auto"/>
            </w:tcBorders>
          </w:tcPr>
          <w:p w14:paraId="187FB959" w14:textId="77777777" w:rsidR="005307DF" w:rsidRPr="00A43BF4" w:rsidRDefault="005307DF" w:rsidP="005307DF">
            <w:pPr>
              <w:keepNext/>
              <w:keepLines/>
              <w:spacing w:after="0"/>
              <w:rPr>
                <w:rFonts w:eastAsia="Times New Roman"/>
                <w:b/>
                <w:szCs w:val="24"/>
              </w:rPr>
            </w:pPr>
            <w:r w:rsidRPr="00A43BF4">
              <w:rPr>
                <w:rFonts w:eastAsia="Times New Roman"/>
                <w:b/>
                <w:szCs w:val="24"/>
              </w:rPr>
              <w:t>Regional recommendation to NCWM on item status:</w:t>
            </w:r>
          </w:p>
          <w:p w14:paraId="76F644E0" w14:textId="77777777" w:rsidR="005307DF" w:rsidRPr="00A43BF4" w:rsidRDefault="005307DF" w:rsidP="005307DF">
            <w:pPr>
              <w:keepNext/>
              <w:keepLines/>
              <w:spacing w:after="0"/>
              <w:rPr>
                <w:rFonts w:eastAsia="Times New Roman"/>
                <w:szCs w:val="24"/>
              </w:rPr>
            </w:pPr>
          </w:p>
          <w:p w14:paraId="60BD3265" w14:textId="77777777" w:rsidR="005307DF" w:rsidRPr="00A43BF4" w:rsidRDefault="005307DF" w:rsidP="005307DF">
            <w:pPr>
              <w:keepNext/>
              <w:keepLines/>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5543319E" w14:textId="77777777" w:rsidR="005307DF" w:rsidRPr="00A43BF4" w:rsidRDefault="005307DF" w:rsidP="005307DF">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0DD36DF1" w14:textId="77777777" w:rsidR="005307DF" w:rsidRPr="00A43BF4" w:rsidRDefault="005307DF" w:rsidP="005307DF">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032D6D7A" w14:textId="77777777" w:rsidR="005307DF" w:rsidRPr="00A43BF4" w:rsidRDefault="005307DF" w:rsidP="005307DF">
            <w:pPr>
              <w:keepNext/>
              <w:keepLines/>
              <w:spacing w:after="0"/>
              <w:ind w:left="720"/>
              <w:rPr>
                <w:rFonts w:eastAsia="Times New Roman"/>
                <w:szCs w:val="24"/>
              </w:rPr>
            </w:pPr>
            <w:r w:rsidRPr="00A43BF4">
              <w:rPr>
                <w:rFonts w:eastAsia="Times New Roman"/>
                <w:i/>
                <w:szCs w:val="24"/>
              </w:rPr>
              <w:t>(To be developed by an NCWM Task Group or Subcommittee)</w:t>
            </w:r>
          </w:p>
          <w:p w14:paraId="00CD9A45" w14:textId="77777777" w:rsidR="005307DF" w:rsidRPr="00A43BF4" w:rsidRDefault="005307DF" w:rsidP="005307DF">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AA3FE57" w14:textId="77777777" w:rsidR="005307DF" w:rsidRPr="00A43BF4" w:rsidRDefault="005307DF" w:rsidP="005307DF">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30614610" w14:textId="77777777" w:rsidR="005307DF" w:rsidRPr="00A43BF4" w:rsidRDefault="005307DF" w:rsidP="005307DF">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1EC9A137" w14:textId="77777777" w:rsidR="005307DF" w:rsidRPr="00A43BF4" w:rsidRDefault="005307DF" w:rsidP="005307DF">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383A86CF" w14:textId="77777777" w:rsidR="005307DF" w:rsidRPr="00A43BF4" w:rsidRDefault="005307DF" w:rsidP="005307DF">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8528625" w14:textId="77777777" w:rsidR="005307DF" w:rsidRPr="00A43BF4" w:rsidRDefault="005307DF" w:rsidP="005307DF">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50F11634" w14:textId="77777777" w:rsidR="005307DF" w:rsidRPr="00A43BF4" w:rsidRDefault="005307DF" w:rsidP="005307DF">
            <w:pPr>
              <w:keepNext/>
              <w:keepLines/>
              <w:spacing w:after="0"/>
              <w:ind w:left="360"/>
              <w:rPr>
                <w:rFonts w:eastAsia="Times New Roman"/>
                <w:szCs w:val="24"/>
              </w:rPr>
            </w:pPr>
          </w:p>
        </w:tc>
      </w:tr>
      <w:tr w:rsidR="005307DF" w:rsidRPr="00A43BF4" w14:paraId="06EB13EB"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75CAFA23" w14:textId="77777777" w:rsidR="005307DF" w:rsidRPr="00A43BF4" w:rsidRDefault="005307DF" w:rsidP="005307DF">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5307DF" w:rsidRPr="00A43BF4" w14:paraId="05E01A32" w14:textId="77777777" w:rsidTr="00A91CFA">
        <w:tc>
          <w:tcPr>
            <w:tcW w:w="9350" w:type="dxa"/>
            <w:tcBorders>
              <w:top w:val="single" w:sz="4" w:space="0" w:color="auto"/>
              <w:left w:val="single" w:sz="4" w:space="0" w:color="auto"/>
              <w:bottom w:val="single" w:sz="4" w:space="0" w:color="auto"/>
              <w:right w:val="single" w:sz="4" w:space="0" w:color="auto"/>
            </w:tcBorders>
          </w:tcPr>
          <w:p w14:paraId="0367D3F3" w14:textId="77777777" w:rsidR="005307DF" w:rsidRPr="00A43BF4" w:rsidRDefault="005307DF" w:rsidP="005307DF">
            <w:pPr>
              <w:keepNext/>
              <w:keepLines/>
              <w:spacing w:after="0"/>
              <w:rPr>
                <w:rFonts w:eastAsia="Times New Roman"/>
                <w:szCs w:val="24"/>
              </w:rPr>
            </w:pPr>
            <w:r>
              <w:rPr>
                <w:rFonts w:eastAsia="Times New Roman"/>
                <w:szCs w:val="24"/>
              </w:rPr>
              <w:t>No comments.</w:t>
            </w:r>
          </w:p>
          <w:p w14:paraId="413ABFE2" w14:textId="77777777" w:rsidR="005307DF" w:rsidRPr="00A43BF4" w:rsidRDefault="005307DF" w:rsidP="005307DF">
            <w:pPr>
              <w:keepNext/>
              <w:keepLines/>
              <w:spacing w:after="0"/>
              <w:rPr>
                <w:rFonts w:eastAsia="Times New Roman"/>
                <w:szCs w:val="24"/>
              </w:rPr>
            </w:pPr>
          </w:p>
        </w:tc>
      </w:tr>
    </w:tbl>
    <w:p w14:paraId="49CA5B62" w14:textId="77777777" w:rsidR="00AF7777" w:rsidRDefault="00AF7777" w:rsidP="00C262D1">
      <w:pPr>
        <w:rPr>
          <w:bCs/>
        </w:rPr>
      </w:pPr>
    </w:p>
    <w:p w14:paraId="44C8E587" w14:textId="306735BA" w:rsidR="00991E3E" w:rsidRPr="00991E3E" w:rsidRDefault="00991E3E" w:rsidP="00991E3E">
      <w:r>
        <w:t xml:space="preserve">Additional letters, presentation and data may have been submitted for consideration with this item.  Please refer to </w:t>
      </w:r>
      <w:r>
        <w:rPr>
          <w:u w:val="single"/>
        </w:rPr>
        <w:t>https://www.ncwm.com/publication-15</w:t>
      </w:r>
      <w:r>
        <w:t xml:space="preserve"> to review these documents.</w:t>
      </w:r>
    </w:p>
    <w:p w14:paraId="1A3463B0" w14:textId="396AA0D0" w:rsidR="002E683A" w:rsidRDefault="002E683A" w:rsidP="00FD780A">
      <w:pPr>
        <w:pStyle w:val="Heading1"/>
      </w:pPr>
      <w:bookmarkStart w:id="33" w:name="_Toc136341426"/>
      <w:r>
        <w:t xml:space="preserve">UPR – Uniform Unit Pricing </w:t>
      </w:r>
      <w:r w:rsidR="006D65FB">
        <w:t>REGULATION</w:t>
      </w:r>
      <w:bookmarkEnd w:id="33"/>
      <w:r w:rsidR="006D65FB">
        <w:t xml:space="preserve"> </w:t>
      </w:r>
    </w:p>
    <w:p w14:paraId="0FC87256" w14:textId="580BD94A" w:rsidR="002E683A" w:rsidRDefault="002E683A" w:rsidP="002E683A">
      <w:pPr>
        <w:pStyle w:val="ItemHeading"/>
        <w:tabs>
          <w:tab w:val="clear" w:pos="900"/>
          <w:tab w:val="left" w:pos="1710"/>
        </w:tabs>
        <w:ind w:left="2160" w:hanging="2160"/>
      </w:pPr>
      <w:bookmarkStart w:id="34" w:name="_Toc136341427"/>
      <w:r>
        <w:t>UPR-23.1</w:t>
      </w:r>
      <w:r>
        <w:tab/>
      </w:r>
      <w:r w:rsidR="00056203">
        <w:t>V</w:t>
      </w:r>
      <w:r>
        <w:tab/>
        <w:t>Section 2. Terms for Unit Pricing</w:t>
      </w:r>
      <w:bookmarkEnd w:id="34"/>
    </w:p>
    <w:p w14:paraId="0D24E0DF" w14:textId="77777777" w:rsidR="00744563" w:rsidRPr="00E025F9" w:rsidRDefault="00744563" w:rsidP="00744563">
      <w:pPr>
        <w:spacing w:after="0"/>
        <w:rPr>
          <w:b/>
        </w:rPr>
      </w:pPr>
      <w:r w:rsidRPr="00E025F9">
        <w:rPr>
          <w:b/>
        </w:rPr>
        <w:t>Source:</w:t>
      </w:r>
    </w:p>
    <w:p w14:paraId="5AD38754" w14:textId="67E6A8CC" w:rsidR="00744563" w:rsidRDefault="00744563" w:rsidP="00744563">
      <w:r>
        <w:t>Vermont Division of Food Safety &amp; Consumer Protection Weights and Measures</w:t>
      </w:r>
    </w:p>
    <w:p w14:paraId="7FFB83D1" w14:textId="77777777" w:rsidR="00744563" w:rsidRPr="00E025F9" w:rsidRDefault="00744563" w:rsidP="00744563">
      <w:pPr>
        <w:spacing w:after="0"/>
        <w:rPr>
          <w:b/>
        </w:rPr>
      </w:pPr>
      <w:r w:rsidRPr="00E025F9">
        <w:rPr>
          <w:b/>
        </w:rPr>
        <w:t>Purpose:</w:t>
      </w:r>
    </w:p>
    <w:p w14:paraId="6EFCF51D" w14:textId="46B0D783" w:rsidR="00744563" w:rsidRDefault="00744563" w:rsidP="00744563">
      <w:r>
        <w:rPr>
          <w:szCs w:val="20"/>
        </w:rPr>
        <w:t>Make the Uniform Unit Pricing Regulation in Handbook 130 more comprehensive by adding terms for commodities sold by length.</w:t>
      </w:r>
    </w:p>
    <w:p w14:paraId="7954540A" w14:textId="77777777" w:rsidR="00744563" w:rsidRPr="00E025F9" w:rsidRDefault="00744563" w:rsidP="0040426A">
      <w:pPr>
        <w:keepNext/>
        <w:spacing w:after="0"/>
        <w:rPr>
          <w:b/>
        </w:rPr>
      </w:pPr>
      <w:r w:rsidRPr="00E025F9">
        <w:rPr>
          <w:b/>
        </w:rPr>
        <w:lastRenderedPageBreak/>
        <w:t>Item under Consideration:</w:t>
      </w:r>
    </w:p>
    <w:p w14:paraId="3329033D" w14:textId="332DE623" w:rsidR="00744563" w:rsidRDefault="00744563" w:rsidP="0040426A">
      <w:pPr>
        <w:keepNext/>
      </w:pPr>
      <w:r>
        <w:t>Amend Handbook 130 Uniform Unit Pricing Regulation as follows:</w:t>
      </w:r>
    </w:p>
    <w:p w14:paraId="673E1924" w14:textId="50FC3D03" w:rsidR="00744563" w:rsidRPr="00744563" w:rsidRDefault="00744563" w:rsidP="00744563">
      <w:pPr>
        <w:pStyle w:val="Heading3"/>
        <w:spacing w:before="1" w:after="240"/>
        <w:jc w:val="both"/>
      </w:pPr>
      <w:r>
        <w:t>Section</w:t>
      </w:r>
      <w:r>
        <w:rPr>
          <w:spacing w:val="-3"/>
        </w:rPr>
        <w:t xml:space="preserve"> </w:t>
      </w:r>
      <w:r>
        <w:t>2.</w:t>
      </w:r>
      <w:r>
        <w:rPr>
          <w:spacing w:val="56"/>
        </w:rPr>
        <w:t xml:space="preserve"> </w:t>
      </w:r>
      <w:r>
        <w:t>Terms</w:t>
      </w:r>
      <w:r>
        <w:rPr>
          <w:spacing w:val="-1"/>
        </w:rPr>
        <w:t xml:space="preserve"> </w:t>
      </w:r>
      <w:r>
        <w:t>for</w:t>
      </w:r>
      <w:r>
        <w:rPr>
          <w:spacing w:val="-2"/>
        </w:rPr>
        <w:t xml:space="preserve"> </w:t>
      </w:r>
      <w:r>
        <w:t>Unit</w:t>
      </w:r>
      <w:r>
        <w:rPr>
          <w:spacing w:val="-1"/>
        </w:rPr>
        <w:t xml:space="preserve"> </w:t>
      </w:r>
      <w:r>
        <w:t>Pricing</w:t>
      </w:r>
    </w:p>
    <w:p w14:paraId="39711F8C" w14:textId="3D2A40D0" w:rsidR="00744563" w:rsidRDefault="00744563" w:rsidP="00744563">
      <w:pPr>
        <w:pStyle w:val="BodyText"/>
        <w:ind w:left="560" w:right="775"/>
      </w:pPr>
      <w:r>
        <w:t>The</w:t>
      </w:r>
      <w:r>
        <w:rPr>
          <w:spacing w:val="-12"/>
        </w:rPr>
        <w:t xml:space="preserve"> </w:t>
      </w:r>
      <w:r>
        <w:t>declaration</w:t>
      </w:r>
      <w:r>
        <w:rPr>
          <w:spacing w:val="-12"/>
        </w:rPr>
        <w:t xml:space="preserve"> </w:t>
      </w:r>
      <w:r>
        <w:t>of</w:t>
      </w:r>
      <w:r>
        <w:rPr>
          <w:spacing w:val="-11"/>
        </w:rPr>
        <w:t xml:space="preserve"> </w:t>
      </w:r>
      <w:r>
        <w:t>the</w:t>
      </w:r>
      <w:r>
        <w:rPr>
          <w:spacing w:val="-12"/>
        </w:rPr>
        <w:t xml:space="preserve"> </w:t>
      </w:r>
      <w:r>
        <w:t>unit</w:t>
      </w:r>
      <w:r>
        <w:rPr>
          <w:spacing w:val="-11"/>
        </w:rPr>
        <w:t xml:space="preserve"> </w:t>
      </w:r>
      <w:r>
        <w:t>price</w:t>
      </w:r>
      <w:r>
        <w:rPr>
          <w:spacing w:val="-11"/>
        </w:rPr>
        <w:t xml:space="preserve"> </w:t>
      </w:r>
      <w:r>
        <w:t>of</w:t>
      </w:r>
      <w:r>
        <w:rPr>
          <w:spacing w:val="-10"/>
        </w:rPr>
        <w:t xml:space="preserve"> </w:t>
      </w:r>
      <w:r>
        <w:t>a</w:t>
      </w:r>
      <w:r>
        <w:rPr>
          <w:spacing w:val="-12"/>
        </w:rPr>
        <w:t xml:space="preserve"> </w:t>
      </w:r>
      <w:r>
        <w:t>particular</w:t>
      </w:r>
      <w:r>
        <w:rPr>
          <w:spacing w:val="-10"/>
        </w:rPr>
        <w:t xml:space="preserve"> </w:t>
      </w:r>
      <w:r>
        <w:t>commodity</w:t>
      </w:r>
      <w:r>
        <w:rPr>
          <w:spacing w:val="-10"/>
        </w:rPr>
        <w:t xml:space="preserve"> </w:t>
      </w:r>
      <w:r>
        <w:t>in</w:t>
      </w:r>
      <w:r>
        <w:rPr>
          <w:spacing w:val="-10"/>
        </w:rPr>
        <w:t xml:space="preserve"> </w:t>
      </w:r>
      <w:r>
        <w:t>all</w:t>
      </w:r>
      <w:r>
        <w:rPr>
          <w:spacing w:val="-12"/>
        </w:rPr>
        <w:t xml:space="preserve"> </w:t>
      </w:r>
      <w:r>
        <w:t>package</w:t>
      </w:r>
      <w:r>
        <w:rPr>
          <w:spacing w:val="-12"/>
        </w:rPr>
        <w:t xml:space="preserve"> </w:t>
      </w:r>
      <w:r>
        <w:t>sizes</w:t>
      </w:r>
      <w:r>
        <w:rPr>
          <w:spacing w:val="-10"/>
        </w:rPr>
        <w:t xml:space="preserve"> </w:t>
      </w:r>
      <w:r>
        <w:t>offered</w:t>
      </w:r>
      <w:r>
        <w:rPr>
          <w:spacing w:val="-11"/>
        </w:rPr>
        <w:t xml:space="preserve"> </w:t>
      </w:r>
      <w:r>
        <w:t>for</w:t>
      </w:r>
      <w:r>
        <w:rPr>
          <w:spacing w:val="-11"/>
        </w:rPr>
        <w:t xml:space="preserve"> </w:t>
      </w:r>
      <w:r>
        <w:t>sale</w:t>
      </w:r>
      <w:r>
        <w:rPr>
          <w:spacing w:val="-11"/>
        </w:rPr>
        <w:t xml:space="preserve"> </w:t>
      </w:r>
      <w:r>
        <w:t>in</w:t>
      </w:r>
      <w:r>
        <w:rPr>
          <w:spacing w:val="-10"/>
        </w:rPr>
        <w:t xml:space="preserve"> </w:t>
      </w:r>
      <w:r>
        <w:t>a</w:t>
      </w:r>
      <w:r>
        <w:rPr>
          <w:spacing w:val="-12"/>
        </w:rPr>
        <w:t xml:space="preserve"> </w:t>
      </w:r>
      <w:r>
        <w:t>retail</w:t>
      </w:r>
      <w:r>
        <w:rPr>
          <w:spacing w:val="-11"/>
        </w:rPr>
        <w:t xml:space="preserve"> </w:t>
      </w:r>
      <w:r>
        <w:t>establishment</w:t>
      </w:r>
      <w:r>
        <w:rPr>
          <w:spacing w:val="1"/>
        </w:rPr>
        <w:t xml:space="preserve"> </w:t>
      </w:r>
      <w:r>
        <w:t>shall</w:t>
      </w:r>
      <w:r>
        <w:rPr>
          <w:spacing w:val="-2"/>
        </w:rPr>
        <w:t xml:space="preserve"> </w:t>
      </w:r>
      <w:r>
        <w:t>be</w:t>
      </w:r>
      <w:r>
        <w:rPr>
          <w:spacing w:val="-1"/>
        </w:rPr>
        <w:t xml:space="preserve"> </w:t>
      </w:r>
      <w:r>
        <w:t>uniformly and</w:t>
      </w:r>
      <w:r>
        <w:rPr>
          <w:spacing w:val="-1"/>
        </w:rPr>
        <w:t xml:space="preserve"> </w:t>
      </w:r>
      <w:r>
        <w:t>consistently</w:t>
      </w:r>
      <w:r>
        <w:rPr>
          <w:spacing w:val="1"/>
        </w:rPr>
        <w:t xml:space="preserve"> </w:t>
      </w:r>
      <w:r>
        <w:t>expressed in</w:t>
      </w:r>
      <w:r>
        <w:rPr>
          <w:spacing w:val="-1"/>
        </w:rPr>
        <w:t xml:space="preserve"> </w:t>
      </w:r>
      <w:r>
        <w:t>terms</w:t>
      </w:r>
      <w:r>
        <w:rPr>
          <w:spacing w:val="-1"/>
        </w:rPr>
        <w:t xml:space="preserve"> </w:t>
      </w:r>
      <w:r>
        <w:t>of:</w:t>
      </w:r>
    </w:p>
    <w:p w14:paraId="38EBF33A" w14:textId="66862B33" w:rsidR="00744563" w:rsidRDefault="00744563" w:rsidP="00DC2C80">
      <w:pPr>
        <w:pStyle w:val="ListParagraph"/>
        <w:widowControl w:val="0"/>
        <w:numPr>
          <w:ilvl w:val="0"/>
          <w:numId w:val="67"/>
        </w:numPr>
        <w:tabs>
          <w:tab w:val="left" w:pos="1281"/>
        </w:tabs>
        <w:autoSpaceDE w:val="0"/>
        <w:autoSpaceDN w:val="0"/>
        <w:ind w:right="777"/>
      </w:pPr>
      <w:r>
        <w:t>Price per kilogram or 100 g, or price per pound or ounce, if the net quantity of contents of the commodity is</w:t>
      </w:r>
      <w:r>
        <w:rPr>
          <w:spacing w:val="-47"/>
        </w:rPr>
        <w:t xml:space="preserve"> </w:t>
      </w:r>
      <w:r>
        <w:t>in terms</w:t>
      </w:r>
      <w:r>
        <w:rPr>
          <w:spacing w:val="-1"/>
        </w:rPr>
        <w:t xml:space="preserve"> </w:t>
      </w:r>
      <w:r>
        <w:t>of</w:t>
      </w:r>
      <w:r>
        <w:rPr>
          <w:spacing w:val="-1"/>
        </w:rPr>
        <w:t xml:space="preserve"> </w:t>
      </w:r>
      <w:r>
        <w:t>weight.</w:t>
      </w:r>
    </w:p>
    <w:p w14:paraId="565B3B7A" w14:textId="6717318D" w:rsidR="00744563" w:rsidRDefault="00744563" w:rsidP="00DC2C80">
      <w:pPr>
        <w:pStyle w:val="ListParagraph"/>
        <w:widowControl w:val="0"/>
        <w:numPr>
          <w:ilvl w:val="0"/>
          <w:numId w:val="67"/>
        </w:numPr>
        <w:tabs>
          <w:tab w:val="left" w:pos="1281"/>
        </w:tabs>
        <w:autoSpaceDE w:val="0"/>
        <w:autoSpaceDN w:val="0"/>
        <w:spacing w:before="1"/>
        <w:ind w:right="777" w:hanging="360"/>
      </w:pPr>
      <w:r>
        <w:t xml:space="preserve">Price per liter or 100 mL, or price per dry quart or dry </w:t>
      </w:r>
      <w:proofErr w:type="gramStart"/>
      <w:r>
        <w:t>pint, if</w:t>
      </w:r>
      <w:proofErr w:type="gramEnd"/>
      <w:r>
        <w:t xml:space="preserve"> the net quantity of contents of the commodity</w:t>
      </w:r>
      <w:r>
        <w:rPr>
          <w:spacing w:val="-47"/>
        </w:rPr>
        <w:t xml:space="preserve"> </w:t>
      </w:r>
      <w:r>
        <w:t>is</w:t>
      </w:r>
      <w:r>
        <w:rPr>
          <w:spacing w:val="-1"/>
        </w:rPr>
        <w:t xml:space="preserve"> </w:t>
      </w:r>
      <w:r>
        <w:t>in</w:t>
      </w:r>
      <w:r>
        <w:rPr>
          <w:spacing w:val="1"/>
        </w:rPr>
        <w:t xml:space="preserve"> </w:t>
      </w:r>
      <w:r>
        <w:t>terms</w:t>
      </w:r>
      <w:r>
        <w:rPr>
          <w:spacing w:val="-1"/>
        </w:rPr>
        <w:t xml:space="preserve"> </w:t>
      </w:r>
      <w:r>
        <w:t>of</w:t>
      </w:r>
      <w:r>
        <w:rPr>
          <w:spacing w:val="-1"/>
        </w:rPr>
        <w:t xml:space="preserve"> </w:t>
      </w:r>
      <w:r>
        <w:t>dry</w:t>
      </w:r>
      <w:r>
        <w:rPr>
          <w:spacing w:val="-1"/>
        </w:rPr>
        <w:t xml:space="preserve"> </w:t>
      </w:r>
      <w:r>
        <w:t>measure</w:t>
      </w:r>
      <w:r>
        <w:rPr>
          <w:spacing w:val="-1"/>
        </w:rPr>
        <w:t xml:space="preserve"> </w:t>
      </w:r>
      <w:r>
        <w:t>or</w:t>
      </w:r>
      <w:r>
        <w:rPr>
          <w:spacing w:val="-1"/>
        </w:rPr>
        <w:t xml:space="preserve"> </w:t>
      </w:r>
      <w:r>
        <w:t>volume.</w:t>
      </w:r>
    </w:p>
    <w:p w14:paraId="4475E2D9" w14:textId="686186B3" w:rsidR="00744563" w:rsidRDefault="00744563" w:rsidP="00DC2C80">
      <w:pPr>
        <w:pStyle w:val="ListParagraph"/>
        <w:widowControl w:val="0"/>
        <w:numPr>
          <w:ilvl w:val="0"/>
          <w:numId w:val="67"/>
        </w:numPr>
        <w:tabs>
          <w:tab w:val="left" w:pos="1281"/>
        </w:tabs>
        <w:autoSpaceDE w:val="0"/>
        <w:autoSpaceDN w:val="0"/>
        <w:spacing w:before="1"/>
        <w:ind w:right="777"/>
      </w:pPr>
      <w:r>
        <w:t>Price</w:t>
      </w:r>
      <w:r>
        <w:rPr>
          <w:spacing w:val="-3"/>
        </w:rPr>
        <w:t xml:space="preserve"> </w:t>
      </w:r>
      <w:r>
        <w:t>per</w:t>
      </w:r>
      <w:r>
        <w:rPr>
          <w:spacing w:val="-2"/>
        </w:rPr>
        <w:t xml:space="preserve"> </w:t>
      </w:r>
      <w:r>
        <w:t>liter</w:t>
      </w:r>
      <w:r>
        <w:rPr>
          <w:spacing w:val="-4"/>
        </w:rPr>
        <w:t xml:space="preserve"> </w:t>
      </w:r>
      <w:r>
        <w:t>or</w:t>
      </w:r>
      <w:r>
        <w:rPr>
          <w:spacing w:val="-3"/>
        </w:rPr>
        <w:t xml:space="preserve"> </w:t>
      </w:r>
      <w:r>
        <w:t>100</w:t>
      </w:r>
      <w:r>
        <w:rPr>
          <w:spacing w:val="-2"/>
        </w:rPr>
        <w:t xml:space="preserve"> </w:t>
      </w:r>
      <w:r>
        <w:t>mL,</w:t>
      </w:r>
      <w:r>
        <w:rPr>
          <w:spacing w:val="-4"/>
        </w:rPr>
        <w:t xml:space="preserve"> </w:t>
      </w:r>
      <w:r>
        <w:t>or</w:t>
      </w:r>
      <w:r>
        <w:rPr>
          <w:spacing w:val="-3"/>
        </w:rPr>
        <w:t xml:space="preserve"> </w:t>
      </w:r>
      <w:r>
        <w:t>price</w:t>
      </w:r>
      <w:r>
        <w:rPr>
          <w:spacing w:val="-5"/>
        </w:rPr>
        <w:t xml:space="preserve"> </w:t>
      </w:r>
      <w:r>
        <w:t>per</w:t>
      </w:r>
      <w:r>
        <w:rPr>
          <w:spacing w:val="-3"/>
        </w:rPr>
        <w:t xml:space="preserve"> </w:t>
      </w:r>
      <w:r>
        <w:t>gallon,</w:t>
      </w:r>
      <w:r>
        <w:rPr>
          <w:spacing w:val="-3"/>
        </w:rPr>
        <w:t xml:space="preserve"> </w:t>
      </w:r>
      <w:r>
        <w:t>quart,</w:t>
      </w:r>
      <w:r>
        <w:rPr>
          <w:spacing w:val="-4"/>
        </w:rPr>
        <w:t xml:space="preserve"> </w:t>
      </w:r>
      <w:r>
        <w:t>pint,</w:t>
      </w:r>
      <w:r>
        <w:rPr>
          <w:spacing w:val="-3"/>
        </w:rPr>
        <w:t xml:space="preserve"> </w:t>
      </w:r>
      <w:r>
        <w:t>or</w:t>
      </w:r>
      <w:r>
        <w:rPr>
          <w:spacing w:val="-2"/>
        </w:rPr>
        <w:t xml:space="preserve"> </w:t>
      </w:r>
      <w:r>
        <w:t>fluid</w:t>
      </w:r>
      <w:r>
        <w:rPr>
          <w:spacing w:val="-4"/>
        </w:rPr>
        <w:t xml:space="preserve"> </w:t>
      </w:r>
      <w:r>
        <w:t>ounce,</w:t>
      </w:r>
      <w:r>
        <w:rPr>
          <w:spacing w:val="-2"/>
        </w:rPr>
        <w:t xml:space="preserve"> </w:t>
      </w:r>
      <w:r>
        <w:t>if</w:t>
      </w:r>
      <w:r>
        <w:rPr>
          <w:spacing w:val="-3"/>
        </w:rPr>
        <w:t xml:space="preserve"> </w:t>
      </w:r>
      <w:r>
        <w:t>the</w:t>
      </w:r>
      <w:r>
        <w:rPr>
          <w:spacing w:val="-4"/>
        </w:rPr>
        <w:t xml:space="preserve"> </w:t>
      </w:r>
      <w:r>
        <w:t>net</w:t>
      </w:r>
      <w:r>
        <w:rPr>
          <w:spacing w:val="-3"/>
        </w:rPr>
        <w:t xml:space="preserve"> </w:t>
      </w:r>
      <w:r>
        <w:t>quantity</w:t>
      </w:r>
      <w:r>
        <w:rPr>
          <w:spacing w:val="-3"/>
        </w:rPr>
        <w:t xml:space="preserve"> </w:t>
      </w:r>
      <w:r>
        <w:t>of</w:t>
      </w:r>
      <w:r>
        <w:rPr>
          <w:spacing w:val="-2"/>
        </w:rPr>
        <w:t xml:space="preserve"> </w:t>
      </w:r>
      <w:r>
        <w:t>contents</w:t>
      </w:r>
      <w:r>
        <w:rPr>
          <w:spacing w:val="-3"/>
        </w:rPr>
        <w:t xml:space="preserve"> </w:t>
      </w:r>
      <w:r>
        <w:t>of</w:t>
      </w:r>
      <w:r>
        <w:rPr>
          <w:spacing w:val="-3"/>
        </w:rPr>
        <w:t xml:space="preserve"> </w:t>
      </w:r>
      <w:r>
        <w:t>the</w:t>
      </w:r>
      <w:r>
        <w:rPr>
          <w:spacing w:val="1"/>
        </w:rPr>
        <w:t xml:space="preserve"> </w:t>
      </w:r>
      <w:r>
        <w:t>commodity</w:t>
      </w:r>
      <w:r>
        <w:rPr>
          <w:spacing w:val="-1"/>
        </w:rPr>
        <w:t xml:space="preserve"> </w:t>
      </w:r>
      <w:r>
        <w:t>is in</w:t>
      </w:r>
      <w:r>
        <w:rPr>
          <w:spacing w:val="1"/>
        </w:rPr>
        <w:t xml:space="preserve"> </w:t>
      </w:r>
      <w:r>
        <w:t>terms</w:t>
      </w:r>
      <w:r>
        <w:rPr>
          <w:spacing w:val="-1"/>
        </w:rPr>
        <w:t xml:space="preserve"> </w:t>
      </w:r>
      <w:r>
        <w:t>of</w:t>
      </w:r>
      <w:r>
        <w:rPr>
          <w:spacing w:val="-1"/>
        </w:rPr>
        <w:t xml:space="preserve"> </w:t>
      </w:r>
      <w:r>
        <w:t>liquid</w:t>
      </w:r>
      <w:r>
        <w:rPr>
          <w:spacing w:val="-1"/>
        </w:rPr>
        <w:t xml:space="preserve"> </w:t>
      </w:r>
      <w:r>
        <w:t>volume.</w:t>
      </w:r>
    </w:p>
    <w:p w14:paraId="69396D8D" w14:textId="77777777" w:rsidR="00744563" w:rsidRDefault="00744563" w:rsidP="00DC2C80">
      <w:pPr>
        <w:pStyle w:val="ListParagraph"/>
        <w:widowControl w:val="0"/>
        <w:numPr>
          <w:ilvl w:val="0"/>
          <w:numId w:val="67"/>
        </w:numPr>
        <w:tabs>
          <w:tab w:val="left" w:pos="1281"/>
        </w:tabs>
        <w:autoSpaceDE w:val="0"/>
        <w:autoSpaceDN w:val="0"/>
      </w:pPr>
      <w:r w:rsidRPr="00744563">
        <w:rPr>
          <w:spacing w:val="-1"/>
        </w:rPr>
        <w:t>Price</w:t>
      </w:r>
      <w:r w:rsidRPr="00744563">
        <w:rPr>
          <w:spacing w:val="-12"/>
        </w:rPr>
        <w:t xml:space="preserve"> </w:t>
      </w:r>
      <w:r>
        <w:t>per</w:t>
      </w:r>
      <w:r w:rsidRPr="00744563">
        <w:rPr>
          <w:spacing w:val="-10"/>
        </w:rPr>
        <w:t xml:space="preserve"> </w:t>
      </w:r>
      <w:r>
        <w:t>individual</w:t>
      </w:r>
      <w:r w:rsidRPr="00744563">
        <w:rPr>
          <w:spacing w:val="-13"/>
        </w:rPr>
        <w:t xml:space="preserve"> </w:t>
      </w:r>
      <w:r>
        <w:t>unit</w:t>
      </w:r>
      <w:r w:rsidRPr="00744563">
        <w:rPr>
          <w:spacing w:val="-11"/>
        </w:rPr>
        <w:t xml:space="preserve"> </w:t>
      </w:r>
      <w:r>
        <w:t>or</w:t>
      </w:r>
      <w:r w:rsidRPr="00744563">
        <w:rPr>
          <w:spacing w:val="-12"/>
        </w:rPr>
        <w:t xml:space="preserve"> </w:t>
      </w:r>
      <w:r>
        <w:t>multiple</w:t>
      </w:r>
      <w:r w:rsidRPr="00744563">
        <w:rPr>
          <w:spacing w:val="-11"/>
        </w:rPr>
        <w:t xml:space="preserve"> </w:t>
      </w:r>
      <w:r>
        <w:t>units</w:t>
      </w:r>
      <w:r w:rsidRPr="00744563">
        <w:rPr>
          <w:spacing w:val="-12"/>
        </w:rPr>
        <w:t xml:space="preserve"> </w:t>
      </w:r>
      <w:r>
        <w:t>if</w:t>
      </w:r>
      <w:r w:rsidRPr="00744563">
        <w:rPr>
          <w:spacing w:val="-10"/>
        </w:rPr>
        <w:t xml:space="preserve"> </w:t>
      </w:r>
      <w:r>
        <w:t>the</w:t>
      </w:r>
      <w:r w:rsidRPr="00744563">
        <w:rPr>
          <w:spacing w:val="-12"/>
        </w:rPr>
        <w:t xml:space="preserve"> </w:t>
      </w:r>
      <w:r>
        <w:t>net</w:t>
      </w:r>
      <w:r w:rsidRPr="00744563">
        <w:rPr>
          <w:spacing w:val="-11"/>
        </w:rPr>
        <w:t xml:space="preserve"> </w:t>
      </w:r>
      <w:r>
        <w:t>quantity</w:t>
      </w:r>
      <w:r w:rsidRPr="00744563">
        <w:rPr>
          <w:spacing w:val="-10"/>
        </w:rPr>
        <w:t xml:space="preserve"> </w:t>
      </w:r>
      <w:r>
        <w:t>of</w:t>
      </w:r>
      <w:r w:rsidRPr="00744563">
        <w:rPr>
          <w:spacing w:val="-11"/>
        </w:rPr>
        <w:t xml:space="preserve"> </w:t>
      </w:r>
      <w:r>
        <w:t>contents</w:t>
      </w:r>
      <w:r w:rsidRPr="00744563">
        <w:rPr>
          <w:spacing w:val="-12"/>
        </w:rPr>
        <w:t xml:space="preserve"> </w:t>
      </w:r>
      <w:r>
        <w:t>of</w:t>
      </w:r>
      <w:r w:rsidRPr="00744563">
        <w:rPr>
          <w:spacing w:val="-12"/>
        </w:rPr>
        <w:t xml:space="preserve"> </w:t>
      </w:r>
      <w:r>
        <w:t>the</w:t>
      </w:r>
      <w:r w:rsidRPr="00744563">
        <w:rPr>
          <w:spacing w:val="-11"/>
        </w:rPr>
        <w:t xml:space="preserve"> </w:t>
      </w:r>
      <w:r>
        <w:t>commodity</w:t>
      </w:r>
      <w:r w:rsidRPr="00744563">
        <w:rPr>
          <w:spacing w:val="-11"/>
        </w:rPr>
        <w:t xml:space="preserve"> </w:t>
      </w:r>
      <w:r>
        <w:t>is</w:t>
      </w:r>
      <w:r w:rsidRPr="00744563">
        <w:rPr>
          <w:spacing w:val="-12"/>
        </w:rPr>
        <w:t xml:space="preserve"> </w:t>
      </w:r>
      <w:r>
        <w:t>in</w:t>
      </w:r>
      <w:r w:rsidRPr="00744563">
        <w:rPr>
          <w:spacing w:val="-11"/>
        </w:rPr>
        <w:t xml:space="preserve"> </w:t>
      </w:r>
      <w:r>
        <w:t>terms</w:t>
      </w:r>
      <w:r w:rsidRPr="00744563">
        <w:rPr>
          <w:spacing w:val="-12"/>
        </w:rPr>
        <w:t xml:space="preserve"> </w:t>
      </w:r>
      <w:r>
        <w:t>of</w:t>
      </w:r>
      <w:r w:rsidRPr="00744563">
        <w:rPr>
          <w:spacing w:val="-10"/>
        </w:rPr>
        <w:t xml:space="preserve"> </w:t>
      </w:r>
      <w:r>
        <w:t>count.</w:t>
      </w:r>
    </w:p>
    <w:p w14:paraId="02E29C11" w14:textId="5F5FE247" w:rsidR="00744563" w:rsidRDefault="00744563" w:rsidP="00DC2C80">
      <w:pPr>
        <w:pStyle w:val="ListParagraph"/>
        <w:widowControl w:val="0"/>
        <w:numPr>
          <w:ilvl w:val="0"/>
          <w:numId w:val="67"/>
        </w:numPr>
        <w:tabs>
          <w:tab w:val="left" w:pos="1281"/>
        </w:tabs>
        <w:autoSpaceDE w:val="0"/>
        <w:autoSpaceDN w:val="0"/>
      </w:pPr>
      <w:r w:rsidRPr="00744563">
        <w:rPr>
          <w:spacing w:val="-1"/>
        </w:rPr>
        <w:t>Price</w:t>
      </w:r>
      <w:r w:rsidRPr="00744563">
        <w:rPr>
          <w:spacing w:val="-11"/>
        </w:rPr>
        <w:t xml:space="preserve"> </w:t>
      </w:r>
      <w:r w:rsidRPr="00744563">
        <w:rPr>
          <w:spacing w:val="-1"/>
        </w:rPr>
        <w:t>per</w:t>
      </w:r>
      <w:r w:rsidRPr="00744563">
        <w:rPr>
          <w:spacing w:val="-10"/>
        </w:rPr>
        <w:t xml:space="preserve"> </w:t>
      </w:r>
      <w:r w:rsidRPr="00744563">
        <w:rPr>
          <w:spacing w:val="-1"/>
        </w:rPr>
        <w:t>square</w:t>
      </w:r>
      <w:r w:rsidRPr="00744563">
        <w:rPr>
          <w:spacing w:val="-11"/>
        </w:rPr>
        <w:t xml:space="preserve"> </w:t>
      </w:r>
      <w:r w:rsidRPr="00744563">
        <w:rPr>
          <w:spacing w:val="-1"/>
        </w:rPr>
        <w:t>meter,</w:t>
      </w:r>
      <w:r w:rsidRPr="00744563">
        <w:rPr>
          <w:spacing w:val="-11"/>
        </w:rPr>
        <w:t xml:space="preserve"> </w:t>
      </w:r>
      <w:r w:rsidRPr="00744563">
        <w:rPr>
          <w:spacing w:val="-1"/>
        </w:rPr>
        <w:t>square</w:t>
      </w:r>
      <w:r w:rsidRPr="00744563">
        <w:rPr>
          <w:spacing w:val="-11"/>
        </w:rPr>
        <w:t xml:space="preserve"> </w:t>
      </w:r>
      <w:r w:rsidRPr="00744563">
        <w:rPr>
          <w:spacing w:val="-1"/>
        </w:rPr>
        <w:t>decimeter,</w:t>
      </w:r>
      <w:r w:rsidRPr="00744563">
        <w:rPr>
          <w:spacing w:val="-12"/>
        </w:rPr>
        <w:t xml:space="preserve"> </w:t>
      </w:r>
      <w:r>
        <w:t>or</w:t>
      </w:r>
      <w:r w:rsidRPr="00744563">
        <w:rPr>
          <w:spacing w:val="-10"/>
        </w:rPr>
        <w:t xml:space="preserve"> </w:t>
      </w:r>
      <w:r>
        <w:t>square</w:t>
      </w:r>
      <w:r w:rsidRPr="00744563">
        <w:rPr>
          <w:spacing w:val="-11"/>
        </w:rPr>
        <w:t xml:space="preserve"> </w:t>
      </w:r>
      <w:r>
        <w:t>centimeter,</w:t>
      </w:r>
      <w:r w:rsidRPr="00744563">
        <w:rPr>
          <w:spacing w:val="-12"/>
        </w:rPr>
        <w:t xml:space="preserve"> </w:t>
      </w:r>
      <w:r>
        <w:t>or</w:t>
      </w:r>
      <w:r w:rsidRPr="00744563">
        <w:rPr>
          <w:spacing w:val="-11"/>
        </w:rPr>
        <w:t xml:space="preserve"> </w:t>
      </w:r>
      <w:r>
        <w:t>price</w:t>
      </w:r>
      <w:r w:rsidRPr="00744563">
        <w:rPr>
          <w:spacing w:val="-12"/>
        </w:rPr>
        <w:t xml:space="preserve"> </w:t>
      </w:r>
      <w:r>
        <w:t>per</w:t>
      </w:r>
      <w:r w:rsidRPr="00744563">
        <w:rPr>
          <w:spacing w:val="-12"/>
        </w:rPr>
        <w:t xml:space="preserve"> </w:t>
      </w:r>
      <w:r>
        <w:t>square</w:t>
      </w:r>
      <w:r w:rsidRPr="00744563">
        <w:rPr>
          <w:spacing w:val="-12"/>
        </w:rPr>
        <w:t xml:space="preserve"> </w:t>
      </w:r>
      <w:r>
        <w:t>yard,</w:t>
      </w:r>
      <w:r w:rsidRPr="00744563">
        <w:rPr>
          <w:spacing w:val="-11"/>
        </w:rPr>
        <w:t xml:space="preserve"> </w:t>
      </w:r>
      <w:r>
        <w:t>square</w:t>
      </w:r>
      <w:r w:rsidRPr="00744563">
        <w:rPr>
          <w:spacing w:val="-12"/>
        </w:rPr>
        <w:t xml:space="preserve"> </w:t>
      </w:r>
      <w:r>
        <w:t>foot,</w:t>
      </w:r>
      <w:r w:rsidRPr="00744563">
        <w:rPr>
          <w:spacing w:val="-12"/>
        </w:rPr>
        <w:t xml:space="preserve"> </w:t>
      </w:r>
      <w:r>
        <w:t>or</w:t>
      </w:r>
      <w:r w:rsidRPr="00744563">
        <w:rPr>
          <w:spacing w:val="-12"/>
        </w:rPr>
        <w:t xml:space="preserve"> </w:t>
      </w:r>
      <w:r>
        <w:t>square</w:t>
      </w:r>
      <w:r w:rsidRPr="00744563">
        <w:rPr>
          <w:spacing w:val="1"/>
        </w:rPr>
        <w:t xml:space="preserve"> </w:t>
      </w:r>
      <w:r>
        <w:t>inch,</w:t>
      </w:r>
      <w:r w:rsidRPr="00744563">
        <w:rPr>
          <w:spacing w:val="-2"/>
        </w:rPr>
        <w:t xml:space="preserve"> </w:t>
      </w:r>
      <w:r>
        <w:t>if the</w:t>
      </w:r>
      <w:r w:rsidRPr="00744563">
        <w:rPr>
          <w:spacing w:val="-2"/>
        </w:rPr>
        <w:t xml:space="preserve"> </w:t>
      </w:r>
      <w:r>
        <w:t>net</w:t>
      </w:r>
      <w:r w:rsidRPr="00744563">
        <w:rPr>
          <w:spacing w:val="-2"/>
        </w:rPr>
        <w:t xml:space="preserve"> </w:t>
      </w:r>
      <w:r>
        <w:t>quantity</w:t>
      </w:r>
      <w:r w:rsidRPr="00744563">
        <w:rPr>
          <w:spacing w:val="-1"/>
        </w:rPr>
        <w:t xml:space="preserve"> </w:t>
      </w:r>
      <w:r>
        <w:t>of</w:t>
      </w:r>
      <w:r w:rsidRPr="00744563">
        <w:rPr>
          <w:spacing w:val="-2"/>
        </w:rPr>
        <w:t xml:space="preserve"> </w:t>
      </w:r>
      <w:r>
        <w:t>contents of the</w:t>
      </w:r>
      <w:r w:rsidRPr="00744563">
        <w:rPr>
          <w:spacing w:val="-2"/>
        </w:rPr>
        <w:t xml:space="preserve"> </w:t>
      </w:r>
      <w:r>
        <w:t>commodity</w:t>
      </w:r>
      <w:r w:rsidRPr="00744563">
        <w:rPr>
          <w:spacing w:val="1"/>
        </w:rPr>
        <w:t xml:space="preserve"> </w:t>
      </w:r>
      <w:r>
        <w:t>is</w:t>
      </w:r>
      <w:r w:rsidRPr="00744563">
        <w:rPr>
          <w:spacing w:val="-1"/>
        </w:rPr>
        <w:t xml:space="preserve"> </w:t>
      </w:r>
      <w:r>
        <w:t>in terms</w:t>
      </w:r>
      <w:r w:rsidRPr="00744563">
        <w:rPr>
          <w:spacing w:val="-1"/>
        </w:rPr>
        <w:t xml:space="preserve"> </w:t>
      </w:r>
      <w:r>
        <w:t>of area.</w:t>
      </w:r>
    </w:p>
    <w:p w14:paraId="7C78AA10" w14:textId="4227DEFB" w:rsidR="00744563" w:rsidRPr="00744563" w:rsidRDefault="00744563" w:rsidP="00DC2C80">
      <w:pPr>
        <w:pStyle w:val="ListParagraph"/>
        <w:widowControl w:val="0"/>
        <w:numPr>
          <w:ilvl w:val="0"/>
          <w:numId w:val="67"/>
        </w:numPr>
        <w:tabs>
          <w:tab w:val="left" w:pos="1281"/>
        </w:tabs>
        <w:autoSpaceDE w:val="0"/>
        <w:autoSpaceDN w:val="0"/>
        <w:rPr>
          <w:b/>
          <w:bCs/>
        </w:rPr>
      </w:pPr>
      <w:r w:rsidRPr="00744563">
        <w:rPr>
          <w:b/>
          <w:bCs/>
          <w:szCs w:val="20"/>
          <w:u w:val="single"/>
        </w:rPr>
        <w:t xml:space="preserve">Price per meter, decimeter, centimeter or price per yard, foot, </w:t>
      </w:r>
      <w:r w:rsidR="00F7331F">
        <w:rPr>
          <w:b/>
          <w:bCs/>
          <w:szCs w:val="20"/>
          <w:u w:val="single"/>
        </w:rPr>
        <w:t>or 100 f</w:t>
      </w:r>
      <w:r w:rsidR="00F260D2">
        <w:rPr>
          <w:b/>
          <w:bCs/>
          <w:szCs w:val="20"/>
          <w:u w:val="single"/>
        </w:rPr>
        <w:t>ee</w:t>
      </w:r>
      <w:r w:rsidR="00F7331F">
        <w:rPr>
          <w:b/>
          <w:bCs/>
          <w:szCs w:val="20"/>
          <w:u w:val="single"/>
        </w:rPr>
        <w:t xml:space="preserve">t, </w:t>
      </w:r>
      <w:r w:rsidRPr="00744563">
        <w:rPr>
          <w:b/>
          <w:bCs/>
          <w:szCs w:val="20"/>
          <w:u w:val="single"/>
        </w:rPr>
        <w:t>or inch, if net quantity of contents of the commodity is in terms of length.</w:t>
      </w:r>
    </w:p>
    <w:p w14:paraId="476DFB86" w14:textId="5D042835" w:rsidR="00744563" w:rsidRDefault="00744563" w:rsidP="00744563">
      <w:pPr>
        <w:keepNext/>
        <w:spacing w:after="0"/>
        <w:rPr>
          <w:b/>
        </w:rPr>
      </w:pPr>
      <w:r w:rsidRPr="00E025F9">
        <w:rPr>
          <w:b/>
        </w:rPr>
        <w:t>Previous Action:</w:t>
      </w:r>
    </w:p>
    <w:p w14:paraId="03875C50" w14:textId="756610DA" w:rsidR="00744563" w:rsidRPr="00744563" w:rsidRDefault="00744563" w:rsidP="00744563">
      <w:pPr>
        <w:keepNext/>
        <w:ind w:left="720"/>
        <w:rPr>
          <w:bCs/>
        </w:rPr>
      </w:pPr>
      <w:r w:rsidRPr="00744563">
        <w:rPr>
          <w:bCs/>
        </w:rPr>
        <w:t>New item in 2023</w:t>
      </w:r>
    </w:p>
    <w:p w14:paraId="0E086A3E" w14:textId="77777777" w:rsidR="00744563" w:rsidRPr="00AB010B" w:rsidRDefault="00744563" w:rsidP="00CA54F9">
      <w:pPr>
        <w:keepNext/>
        <w:keepLines/>
        <w:spacing w:after="0"/>
        <w:rPr>
          <w:b/>
        </w:rPr>
      </w:pPr>
      <w:r w:rsidRPr="00AB010B">
        <w:rPr>
          <w:b/>
        </w:rPr>
        <w:t>Original Justification:</w:t>
      </w:r>
    </w:p>
    <w:p w14:paraId="103F8EBF" w14:textId="21AF23BD" w:rsidR="00744563" w:rsidRDefault="00744563" w:rsidP="00CA54F9">
      <w:pPr>
        <w:keepNext/>
        <w:keepLines/>
        <w:spacing w:before="40"/>
        <w:rPr>
          <w:szCs w:val="20"/>
        </w:rPr>
      </w:pPr>
      <w:r>
        <w:rPr>
          <w:szCs w:val="20"/>
        </w:rPr>
        <w:t xml:space="preserve">Unit Pricing allows consumers to make value comparisons of similar products and assists those consumers with making purchasing decisions. Currently the Uniform Unit Pricing Regulation offers guidance for commodities sold by weight, dry measure or volume, liquid volume, count, and area.  It does not include guidance for commodities sold by length. </w:t>
      </w:r>
    </w:p>
    <w:p w14:paraId="3AC5DBB5" w14:textId="40A899C7" w:rsidR="00744563" w:rsidRDefault="00744563" w:rsidP="003F1316">
      <w:pPr>
        <w:spacing w:before="40"/>
        <w:rPr>
          <w:szCs w:val="20"/>
        </w:rPr>
      </w:pPr>
      <w:r>
        <w:rPr>
          <w:szCs w:val="20"/>
        </w:rPr>
        <w:t xml:space="preserve">The current period of inflation has led to frequent price and package size changes. This is resulting in unit pricing becoming more critical to consumers who are trying to maximize their purchasing power. Without clear guidance many of these commodities are being sold by </w:t>
      </w:r>
      <w:proofErr w:type="gramStart"/>
      <w:r>
        <w:rPr>
          <w:szCs w:val="20"/>
        </w:rPr>
        <w:t>the each</w:t>
      </w:r>
      <w:proofErr w:type="gramEnd"/>
      <w:r>
        <w:rPr>
          <w:szCs w:val="20"/>
        </w:rPr>
        <w:t xml:space="preserve"> or with inconsistent units.  This does not allow consumers to make value comparisons of similar products.</w:t>
      </w:r>
    </w:p>
    <w:p w14:paraId="73E089D0" w14:textId="40DBE5DB" w:rsidR="00744563" w:rsidRDefault="00744563" w:rsidP="003F1316">
      <w:pPr>
        <w:rPr>
          <w:szCs w:val="20"/>
        </w:rPr>
      </w:pPr>
      <w:r>
        <w:rPr>
          <w:szCs w:val="20"/>
        </w:rPr>
        <w:t>Adding the proposed language will add clear guidance to the regulation and assist retailers with providing accurate unit pricing information to consumers.  The guidance will also benefit retailers who are either required to or voluntarily choose to unit price their commodities by providing specific information to items sold by length. The proposed language is clear and consistent with the other units of measure currently stated in the regulation</w:t>
      </w:r>
      <w:r w:rsidR="003F1316">
        <w:rPr>
          <w:szCs w:val="20"/>
        </w:rPr>
        <w:t>.</w:t>
      </w:r>
    </w:p>
    <w:p w14:paraId="4F0DDD99" w14:textId="188F7004" w:rsidR="003F1316" w:rsidRDefault="003F1316" w:rsidP="003F1316">
      <w:pPr>
        <w:spacing w:before="40"/>
        <w:rPr>
          <w:szCs w:val="20"/>
        </w:rPr>
      </w:pPr>
      <w:r>
        <w:t xml:space="preserve">The submitter acknowledges that </w:t>
      </w:r>
      <w:r>
        <w:rPr>
          <w:szCs w:val="20"/>
        </w:rPr>
        <w:t xml:space="preserve">due to added time and expense, some retailers may be opposed to unit pricing by length as it adds another category of commodity that is required </w:t>
      </w:r>
      <w:proofErr w:type="gramStart"/>
      <w:r>
        <w:rPr>
          <w:szCs w:val="20"/>
        </w:rPr>
        <w:t>be</w:t>
      </w:r>
      <w:proofErr w:type="gramEnd"/>
      <w:r>
        <w:rPr>
          <w:szCs w:val="20"/>
        </w:rPr>
        <w:t xml:space="preserve"> addressed.  Some retailers may question the value of unit pricing and feel it is not used or underutilized by consumers.</w:t>
      </w:r>
    </w:p>
    <w:p w14:paraId="443A71DE" w14:textId="79672677" w:rsidR="005E259E" w:rsidRPr="00EF1A72" w:rsidRDefault="003F1316" w:rsidP="003F1316">
      <w:pPr>
        <w:spacing w:before="40"/>
        <w:rPr>
          <w:szCs w:val="20"/>
        </w:rPr>
      </w:pPr>
      <w:r>
        <w:rPr>
          <w:szCs w:val="20"/>
        </w:rPr>
        <w:t>The submitter requested that this be a Voting item in 2023.</w:t>
      </w:r>
    </w:p>
    <w:p w14:paraId="0813E0BC" w14:textId="77777777" w:rsidR="00744563" w:rsidRPr="002A7C3B" w:rsidRDefault="00744563" w:rsidP="00744563">
      <w:pPr>
        <w:keepNext/>
        <w:rPr>
          <w:b/>
        </w:rPr>
      </w:pPr>
      <w:r>
        <w:rPr>
          <w:b/>
        </w:rPr>
        <w:lastRenderedPageBreak/>
        <w:t>Comments</w:t>
      </w:r>
      <w:r w:rsidRPr="002A7C3B">
        <w:rPr>
          <w:b/>
        </w:rPr>
        <w:t xml:space="preserve"> in Favor:</w:t>
      </w:r>
    </w:p>
    <w:p w14:paraId="7DA13C9F" w14:textId="77777777" w:rsidR="00744563" w:rsidRDefault="00744563" w:rsidP="00744563">
      <w:pPr>
        <w:keepNext/>
        <w:spacing w:after="0"/>
        <w:ind w:left="720"/>
        <w:rPr>
          <w:b/>
        </w:rPr>
      </w:pPr>
      <w:r w:rsidRPr="002A7C3B">
        <w:rPr>
          <w:b/>
        </w:rPr>
        <w:t>Regulatory:</w:t>
      </w:r>
    </w:p>
    <w:p w14:paraId="7302B8D5" w14:textId="77777777" w:rsidR="00CD7C2A" w:rsidRPr="002A7C3B" w:rsidRDefault="00CD7C2A" w:rsidP="00744563">
      <w:pPr>
        <w:keepNext/>
        <w:spacing w:after="0"/>
        <w:ind w:left="720"/>
        <w:rPr>
          <w:b/>
        </w:rPr>
      </w:pPr>
    </w:p>
    <w:p w14:paraId="39E9B712" w14:textId="7380AE52"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Mark Paquette, Vermont</w:t>
      </w:r>
      <w:r w:rsidR="00CD7C2A">
        <w:rPr>
          <w:rFonts w:eastAsiaTheme="minorHAnsi"/>
          <w:szCs w:val="20"/>
        </w:rPr>
        <w:t>, and</w:t>
      </w:r>
      <w:r w:rsidR="00944E29" w:rsidRPr="00944E29">
        <w:rPr>
          <w:rFonts w:eastAsiaTheme="minorHAnsi"/>
          <w:szCs w:val="20"/>
        </w:rPr>
        <w:t xml:space="preserve"> the submitter of this item note</w:t>
      </w:r>
      <w:r w:rsidR="00CD7C2A">
        <w:rPr>
          <w:rFonts w:eastAsiaTheme="minorHAnsi"/>
          <w:szCs w:val="20"/>
        </w:rPr>
        <w:t xml:space="preserve">d </w:t>
      </w:r>
      <w:r w:rsidR="00944E29" w:rsidRPr="00944E29">
        <w:rPr>
          <w:rFonts w:eastAsiaTheme="minorHAnsi"/>
          <w:szCs w:val="20"/>
        </w:rPr>
        <w:t>that routine unit pricing inspection includes weight, volume, count, and area but does not have a term for length.  He support</w:t>
      </w:r>
      <w:r w:rsidR="00CD7C2A">
        <w:rPr>
          <w:rFonts w:eastAsiaTheme="minorHAnsi"/>
          <w:szCs w:val="20"/>
        </w:rPr>
        <w:t>ed</w:t>
      </w:r>
      <w:r w:rsidR="00944E29" w:rsidRPr="00944E29">
        <w:rPr>
          <w:rFonts w:eastAsiaTheme="minorHAnsi"/>
          <w:szCs w:val="20"/>
        </w:rPr>
        <w:t xml:space="preserve"> the NIST amendment to add 100 feet designation, believes this item is fully vetted and ready for a vote.</w:t>
      </w:r>
    </w:p>
    <w:p w14:paraId="56210AE6" w14:textId="44F904A5"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Kurt Floren, County of Los Angeles</w:t>
      </w:r>
      <w:r w:rsidR="00CD7C2A">
        <w:rPr>
          <w:rFonts w:eastAsiaTheme="minorHAnsi"/>
          <w:szCs w:val="20"/>
        </w:rPr>
        <w:t>, f</w:t>
      </w:r>
      <w:r w:rsidR="00944E29" w:rsidRPr="00944E29">
        <w:rPr>
          <w:rFonts w:eastAsiaTheme="minorHAnsi"/>
          <w:szCs w:val="20"/>
        </w:rPr>
        <w:t>ully support</w:t>
      </w:r>
      <w:r w:rsidR="00CD7C2A">
        <w:rPr>
          <w:rFonts w:eastAsiaTheme="minorHAnsi"/>
          <w:szCs w:val="20"/>
        </w:rPr>
        <w:t xml:space="preserve">ed </w:t>
      </w:r>
      <w:r w:rsidR="00944E29" w:rsidRPr="00944E29">
        <w:rPr>
          <w:rFonts w:eastAsiaTheme="minorHAnsi"/>
          <w:szCs w:val="20"/>
        </w:rPr>
        <w:t>this item</w:t>
      </w:r>
      <w:r w:rsidR="00803941">
        <w:rPr>
          <w:rFonts w:eastAsiaTheme="minorHAnsi"/>
          <w:szCs w:val="20"/>
        </w:rPr>
        <w:t xml:space="preserve">.  He agreed </w:t>
      </w:r>
      <w:r w:rsidR="00944E29" w:rsidRPr="00944E29">
        <w:rPr>
          <w:rFonts w:eastAsiaTheme="minorHAnsi"/>
          <w:szCs w:val="20"/>
        </w:rPr>
        <w:t>that linear measurement needs to be included, however the information in Publication 15 does not reflect the recent NIST amendment to add 100 feet as part of the item. He support</w:t>
      </w:r>
      <w:r w:rsidR="00803941">
        <w:rPr>
          <w:rFonts w:eastAsiaTheme="minorHAnsi"/>
          <w:szCs w:val="20"/>
        </w:rPr>
        <w:t>ed</w:t>
      </w:r>
      <w:r w:rsidR="00944E29" w:rsidRPr="00944E29">
        <w:rPr>
          <w:rFonts w:eastAsiaTheme="minorHAnsi"/>
          <w:szCs w:val="20"/>
        </w:rPr>
        <w:t xml:space="preserve"> this as a voting item with the addition of the NIST </w:t>
      </w:r>
      <w:r w:rsidR="00892F99" w:rsidRPr="00944E29">
        <w:rPr>
          <w:rFonts w:eastAsiaTheme="minorHAnsi"/>
          <w:szCs w:val="20"/>
        </w:rPr>
        <w:t>amendment.</w:t>
      </w:r>
      <w:r w:rsidR="00944E29" w:rsidRPr="00944E29">
        <w:rPr>
          <w:rFonts w:eastAsiaTheme="minorHAnsi"/>
          <w:szCs w:val="20"/>
        </w:rPr>
        <w:t xml:space="preserve"> </w:t>
      </w:r>
    </w:p>
    <w:p w14:paraId="4CABFFD5" w14:textId="405E5C52"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John McGuire, New Jersey</w:t>
      </w:r>
      <w:r w:rsidR="00803941">
        <w:rPr>
          <w:rFonts w:eastAsiaTheme="minorHAnsi"/>
          <w:szCs w:val="20"/>
        </w:rPr>
        <w:t xml:space="preserve">, stated that </w:t>
      </w:r>
      <w:r w:rsidR="00944E29" w:rsidRPr="00944E29">
        <w:rPr>
          <w:rFonts w:eastAsiaTheme="minorHAnsi"/>
          <w:szCs w:val="20"/>
        </w:rPr>
        <w:t>New Jersey enforces unit pricing and supports this as a voting item with the amendments as stated by Kurt Floren, County of Los Angeles.</w:t>
      </w:r>
    </w:p>
    <w:p w14:paraId="7D8265E4" w14:textId="139C5705"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Ed Williams, Ventura County California</w:t>
      </w:r>
      <w:r w:rsidR="00803941">
        <w:rPr>
          <w:rFonts w:eastAsiaTheme="minorHAnsi"/>
          <w:szCs w:val="20"/>
        </w:rPr>
        <w:t xml:space="preserve">, </w:t>
      </w:r>
      <w:r w:rsidR="00921C4A">
        <w:rPr>
          <w:rFonts w:eastAsiaTheme="minorHAnsi"/>
          <w:szCs w:val="20"/>
        </w:rPr>
        <w:t xml:space="preserve">supported </w:t>
      </w:r>
      <w:r w:rsidR="00944E29" w:rsidRPr="00944E29">
        <w:rPr>
          <w:rFonts w:eastAsiaTheme="minorHAnsi"/>
          <w:szCs w:val="20"/>
        </w:rPr>
        <w:t>the item with the amendment including 100 feet.</w:t>
      </w:r>
    </w:p>
    <w:p w14:paraId="0E8BE207" w14:textId="28F15FF2"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Kevin Schnepp, California</w:t>
      </w:r>
      <w:r w:rsidR="00921C4A">
        <w:rPr>
          <w:rFonts w:eastAsiaTheme="minorHAnsi"/>
          <w:szCs w:val="20"/>
        </w:rPr>
        <w:t xml:space="preserve">. Expressed </w:t>
      </w:r>
      <w:r w:rsidR="00944E29" w:rsidRPr="00944E29">
        <w:rPr>
          <w:rFonts w:eastAsiaTheme="minorHAnsi"/>
          <w:szCs w:val="20"/>
        </w:rPr>
        <w:t>support for the item and to include the NIST amendment.</w:t>
      </w:r>
    </w:p>
    <w:p w14:paraId="276AE64F" w14:textId="2BCB49EC"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Jim Willis, New York</w:t>
      </w:r>
      <w:r w:rsidR="00921C4A">
        <w:rPr>
          <w:rFonts w:eastAsiaTheme="minorHAnsi"/>
          <w:szCs w:val="20"/>
        </w:rPr>
        <w:t>, supported</w:t>
      </w:r>
      <w:r w:rsidR="00944E29" w:rsidRPr="00944E29">
        <w:rPr>
          <w:rFonts w:eastAsiaTheme="minorHAnsi"/>
          <w:szCs w:val="20"/>
        </w:rPr>
        <w:t xml:space="preserve"> the item and concur</w:t>
      </w:r>
      <w:r w:rsidR="00921C4A">
        <w:rPr>
          <w:rFonts w:eastAsiaTheme="minorHAnsi"/>
          <w:szCs w:val="20"/>
        </w:rPr>
        <w:t>red</w:t>
      </w:r>
      <w:r w:rsidR="00944E29" w:rsidRPr="00944E29">
        <w:rPr>
          <w:rFonts w:eastAsiaTheme="minorHAnsi"/>
          <w:szCs w:val="20"/>
        </w:rPr>
        <w:t xml:space="preserve"> with the comments made.</w:t>
      </w:r>
    </w:p>
    <w:p w14:paraId="2D9FA609" w14:textId="4B8FBFAE" w:rsidR="00744563" w:rsidRPr="00FE0A63" w:rsidRDefault="00706CB8"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Jim Cassidy, Massachusetts</w:t>
      </w:r>
      <w:r w:rsidR="00DC0AE2">
        <w:rPr>
          <w:rFonts w:eastAsiaTheme="minorHAnsi"/>
          <w:szCs w:val="20"/>
        </w:rPr>
        <w:t xml:space="preserve">, supported </w:t>
      </w:r>
      <w:r w:rsidR="00944E29" w:rsidRPr="00944E29">
        <w:rPr>
          <w:rFonts w:eastAsiaTheme="minorHAnsi"/>
          <w:szCs w:val="20"/>
        </w:rPr>
        <w:t xml:space="preserve">this item as Kurt Floren proposed it. </w:t>
      </w:r>
      <w:r w:rsidR="00DC0AE2">
        <w:rPr>
          <w:rFonts w:eastAsiaTheme="minorHAnsi"/>
          <w:szCs w:val="20"/>
        </w:rPr>
        <w:t>He also stated that Massachusetts</w:t>
      </w:r>
      <w:r w:rsidR="00944E29" w:rsidRPr="00944E29">
        <w:rPr>
          <w:rFonts w:eastAsiaTheme="minorHAnsi"/>
          <w:szCs w:val="20"/>
        </w:rPr>
        <w:t xml:space="preserve"> is also a unit pricing jurisdiction.</w:t>
      </w:r>
    </w:p>
    <w:p w14:paraId="60B16DED" w14:textId="77777777" w:rsidR="00744563" w:rsidRPr="002A7C3B" w:rsidRDefault="00744563" w:rsidP="00744563">
      <w:pPr>
        <w:spacing w:before="240" w:after="0"/>
        <w:ind w:left="720"/>
        <w:rPr>
          <w:b/>
        </w:rPr>
      </w:pPr>
      <w:r w:rsidRPr="002A7C3B">
        <w:rPr>
          <w:b/>
        </w:rPr>
        <w:t>Industry:</w:t>
      </w:r>
    </w:p>
    <w:p w14:paraId="11D301F4" w14:textId="43422883" w:rsidR="00744563" w:rsidRPr="002A7C3B" w:rsidRDefault="005A3BCE" w:rsidP="00DC2C80">
      <w:pPr>
        <w:pStyle w:val="ListParagraph"/>
        <w:numPr>
          <w:ilvl w:val="0"/>
          <w:numId w:val="27"/>
        </w:numPr>
        <w:spacing w:after="0" w:line="259" w:lineRule="auto"/>
        <w:contextualSpacing/>
        <w:jc w:val="left"/>
      </w:pPr>
      <w:r>
        <w:t>None</w:t>
      </w:r>
    </w:p>
    <w:p w14:paraId="66FEB3D9" w14:textId="77777777" w:rsidR="00744563" w:rsidRPr="002A7C3B" w:rsidRDefault="00744563" w:rsidP="00744563">
      <w:pPr>
        <w:spacing w:before="240" w:after="0"/>
        <w:ind w:left="720"/>
        <w:rPr>
          <w:b/>
        </w:rPr>
      </w:pPr>
      <w:r w:rsidRPr="002A7C3B">
        <w:rPr>
          <w:b/>
        </w:rPr>
        <w:t>Advisory:</w:t>
      </w:r>
    </w:p>
    <w:p w14:paraId="54466D3D" w14:textId="78C2BA76" w:rsidR="00744563" w:rsidRPr="00FE0A63" w:rsidRDefault="00706CB8"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DC0AE2" w:rsidRPr="00944E29">
        <w:rPr>
          <w:rFonts w:eastAsiaTheme="minorHAnsi"/>
          <w:szCs w:val="20"/>
        </w:rPr>
        <w:t>David Sefcik, NIST OWM</w:t>
      </w:r>
      <w:r w:rsidR="00DC0AE2">
        <w:rPr>
          <w:rFonts w:eastAsiaTheme="minorHAnsi"/>
          <w:szCs w:val="20"/>
        </w:rPr>
        <w:t>, supported</w:t>
      </w:r>
      <w:r w:rsidR="00DC0AE2" w:rsidRPr="00944E29">
        <w:rPr>
          <w:rFonts w:eastAsiaTheme="minorHAnsi"/>
          <w:szCs w:val="20"/>
        </w:rPr>
        <w:t xml:space="preserve"> the proposal</w:t>
      </w:r>
      <w:r w:rsidR="004E68FA">
        <w:rPr>
          <w:rFonts w:eastAsiaTheme="minorHAnsi"/>
          <w:szCs w:val="20"/>
        </w:rPr>
        <w:t xml:space="preserve"> and said it has </w:t>
      </w:r>
      <w:r w:rsidR="00DC0AE2" w:rsidRPr="00944E29">
        <w:rPr>
          <w:rFonts w:eastAsiaTheme="minorHAnsi"/>
          <w:szCs w:val="20"/>
        </w:rPr>
        <w:t>been used since the late 90’s</w:t>
      </w:r>
      <w:r w:rsidR="004E68FA">
        <w:rPr>
          <w:rFonts w:eastAsiaTheme="minorHAnsi"/>
          <w:szCs w:val="20"/>
        </w:rPr>
        <w:t xml:space="preserve"> and</w:t>
      </w:r>
      <w:r w:rsidR="00DC0AE2" w:rsidRPr="00944E29">
        <w:rPr>
          <w:rFonts w:eastAsiaTheme="minorHAnsi"/>
          <w:szCs w:val="20"/>
        </w:rPr>
        <w:t xml:space="preserve"> needs to add per 100 feet and from the best practices.</w:t>
      </w:r>
    </w:p>
    <w:p w14:paraId="2CD99C19" w14:textId="77777777" w:rsidR="00744563" w:rsidRPr="002A7C3B" w:rsidRDefault="00744563" w:rsidP="00744563">
      <w:pPr>
        <w:spacing w:before="240"/>
        <w:rPr>
          <w:b/>
        </w:rPr>
      </w:pPr>
      <w:r>
        <w:rPr>
          <w:b/>
        </w:rPr>
        <w:t>Comments</w:t>
      </w:r>
      <w:r w:rsidRPr="002A7C3B">
        <w:rPr>
          <w:b/>
        </w:rPr>
        <w:t xml:space="preserve"> Against:</w:t>
      </w:r>
    </w:p>
    <w:p w14:paraId="334623E1" w14:textId="77777777" w:rsidR="00744563" w:rsidRPr="002A7C3B" w:rsidRDefault="00744563" w:rsidP="00744563">
      <w:pPr>
        <w:spacing w:after="0"/>
        <w:ind w:left="720"/>
        <w:rPr>
          <w:b/>
        </w:rPr>
      </w:pPr>
      <w:r w:rsidRPr="002A7C3B">
        <w:rPr>
          <w:b/>
        </w:rPr>
        <w:t>Regulatory:</w:t>
      </w:r>
    </w:p>
    <w:p w14:paraId="24DB3C71" w14:textId="33A46CDB" w:rsidR="00744563" w:rsidRPr="002A7C3B" w:rsidRDefault="00162674" w:rsidP="00DC2C80">
      <w:pPr>
        <w:pStyle w:val="ListParagraph"/>
        <w:numPr>
          <w:ilvl w:val="0"/>
          <w:numId w:val="28"/>
        </w:numPr>
        <w:spacing w:after="0" w:line="259" w:lineRule="auto"/>
        <w:contextualSpacing/>
        <w:jc w:val="left"/>
      </w:pPr>
      <w:r>
        <w:t>None</w:t>
      </w:r>
    </w:p>
    <w:p w14:paraId="09AA7C64" w14:textId="77777777" w:rsidR="00744563" w:rsidRPr="002A7C3B" w:rsidRDefault="00744563" w:rsidP="00744563">
      <w:pPr>
        <w:spacing w:before="240" w:after="0"/>
        <w:ind w:left="720"/>
        <w:rPr>
          <w:b/>
        </w:rPr>
      </w:pPr>
      <w:r w:rsidRPr="002A7C3B">
        <w:rPr>
          <w:b/>
        </w:rPr>
        <w:t>Industry:</w:t>
      </w:r>
    </w:p>
    <w:p w14:paraId="6C72CACA" w14:textId="1E1F35FD" w:rsidR="00744563" w:rsidRPr="002A7C3B" w:rsidRDefault="00162674" w:rsidP="00DC2C80">
      <w:pPr>
        <w:pStyle w:val="ListParagraph"/>
        <w:numPr>
          <w:ilvl w:val="0"/>
          <w:numId w:val="28"/>
        </w:numPr>
        <w:spacing w:after="0" w:line="259" w:lineRule="auto"/>
        <w:contextualSpacing/>
        <w:jc w:val="left"/>
      </w:pPr>
      <w:r>
        <w:t>None</w:t>
      </w:r>
    </w:p>
    <w:p w14:paraId="0ADA85A5" w14:textId="77777777" w:rsidR="00744563" w:rsidRPr="00AC5B86" w:rsidRDefault="00744563" w:rsidP="00744563">
      <w:pPr>
        <w:spacing w:before="240" w:after="0"/>
        <w:ind w:left="720"/>
        <w:rPr>
          <w:b/>
        </w:rPr>
      </w:pPr>
      <w:r w:rsidRPr="002A7C3B">
        <w:rPr>
          <w:b/>
        </w:rPr>
        <w:t>Advisory:</w:t>
      </w:r>
    </w:p>
    <w:p w14:paraId="7C45D1E5" w14:textId="358996AF" w:rsidR="00744563" w:rsidRDefault="00162674" w:rsidP="00DC2C80">
      <w:pPr>
        <w:pStyle w:val="ListParagraph"/>
        <w:numPr>
          <w:ilvl w:val="0"/>
          <w:numId w:val="28"/>
        </w:numPr>
        <w:spacing w:after="0" w:line="259" w:lineRule="auto"/>
        <w:contextualSpacing/>
        <w:jc w:val="left"/>
      </w:pPr>
      <w:r>
        <w:t>None</w:t>
      </w:r>
    </w:p>
    <w:p w14:paraId="1D923EEC" w14:textId="77777777" w:rsidR="00744563" w:rsidRPr="002A7C3B" w:rsidRDefault="00744563" w:rsidP="00744563">
      <w:pPr>
        <w:spacing w:before="240"/>
        <w:rPr>
          <w:b/>
        </w:rPr>
      </w:pPr>
      <w:r>
        <w:rPr>
          <w:b/>
        </w:rPr>
        <w:t>Neutral Comments</w:t>
      </w:r>
      <w:r w:rsidRPr="002A7C3B">
        <w:rPr>
          <w:b/>
        </w:rPr>
        <w:t>:</w:t>
      </w:r>
    </w:p>
    <w:p w14:paraId="0E84999C" w14:textId="77777777" w:rsidR="00744563" w:rsidRPr="002A7C3B" w:rsidRDefault="00744563" w:rsidP="00744563">
      <w:pPr>
        <w:spacing w:after="0"/>
        <w:ind w:left="720"/>
        <w:rPr>
          <w:b/>
        </w:rPr>
      </w:pPr>
      <w:r w:rsidRPr="002A7C3B">
        <w:rPr>
          <w:b/>
        </w:rPr>
        <w:t>Regulatory:</w:t>
      </w:r>
    </w:p>
    <w:p w14:paraId="1005C027" w14:textId="68ED2863" w:rsidR="00744563" w:rsidRPr="002A7C3B" w:rsidRDefault="00162674" w:rsidP="00DC2C80">
      <w:pPr>
        <w:pStyle w:val="ListParagraph"/>
        <w:numPr>
          <w:ilvl w:val="0"/>
          <w:numId w:val="28"/>
        </w:numPr>
        <w:spacing w:after="0" w:line="259" w:lineRule="auto"/>
        <w:contextualSpacing/>
        <w:jc w:val="left"/>
      </w:pPr>
      <w:r>
        <w:t>None</w:t>
      </w:r>
    </w:p>
    <w:p w14:paraId="47A960C6" w14:textId="77777777" w:rsidR="00744563" w:rsidRPr="002A7C3B" w:rsidRDefault="00744563" w:rsidP="00744563">
      <w:pPr>
        <w:spacing w:before="240" w:after="0"/>
        <w:ind w:left="720"/>
        <w:rPr>
          <w:b/>
        </w:rPr>
      </w:pPr>
      <w:r w:rsidRPr="002A7C3B">
        <w:rPr>
          <w:b/>
        </w:rPr>
        <w:t>Industry:</w:t>
      </w:r>
    </w:p>
    <w:p w14:paraId="47F26625" w14:textId="4E94F898" w:rsidR="00744563" w:rsidRPr="002A7C3B" w:rsidRDefault="00162674" w:rsidP="00DC2C80">
      <w:pPr>
        <w:pStyle w:val="ListParagraph"/>
        <w:numPr>
          <w:ilvl w:val="0"/>
          <w:numId w:val="28"/>
        </w:numPr>
        <w:spacing w:after="0" w:line="259" w:lineRule="auto"/>
        <w:contextualSpacing/>
        <w:jc w:val="left"/>
      </w:pPr>
      <w:r>
        <w:t>None</w:t>
      </w:r>
    </w:p>
    <w:p w14:paraId="39456798" w14:textId="77777777" w:rsidR="00744563" w:rsidRPr="002A7C3B" w:rsidRDefault="00744563" w:rsidP="0040426A">
      <w:pPr>
        <w:keepNext/>
        <w:spacing w:before="240" w:after="0"/>
        <w:ind w:left="720"/>
        <w:rPr>
          <w:b/>
        </w:rPr>
      </w:pPr>
      <w:r w:rsidRPr="002A7C3B">
        <w:rPr>
          <w:b/>
        </w:rPr>
        <w:lastRenderedPageBreak/>
        <w:t>Advisory:</w:t>
      </w:r>
    </w:p>
    <w:p w14:paraId="36A3F701" w14:textId="62136DE5" w:rsidR="00744563" w:rsidRDefault="00162674" w:rsidP="00DC2C80">
      <w:pPr>
        <w:pStyle w:val="ListParagraph"/>
        <w:numPr>
          <w:ilvl w:val="0"/>
          <w:numId w:val="28"/>
        </w:numPr>
        <w:spacing w:after="0" w:line="259" w:lineRule="auto"/>
        <w:contextualSpacing/>
        <w:jc w:val="left"/>
      </w:pPr>
      <w:r>
        <w:t>None</w:t>
      </w:r>
    </w:p>
    <w:p w14:paraId="65A31701" w14:textId="27BDE70E" w:rsidR="0073299B" w:rsidRPr="00E025F9" w:rsidRDefault="00744563" w:rsidP="0007232B">
      <w:pPr>
        <w:spacing w:before="240"/>
        <w:rPr>
          <w:b/>
        </w:rPr>
      </w:pPr>
      <w:r w:rsidRPr="002A7C3B">
        <w:rPr>
          <w:b/>
        </w:rPr>
        <w:t>Item Develop</w:t>
      </w:r>
      <w:r w:rsidRPr="00E025F9">
        <w:rPr>
          <w:b/>
        </w:rPr>
        <w:t>ment:</w:t>
      </w:r>
    </w:p>
    <w:p w14:paraId="70DCFC4C" w14:textId="6F805741" w:rsidR="00BF31BC" w:rsidRPr="00122ABE" w:rsidRDefault="0073299B" w:rsidP="00744563">
      <w:pPr>
        <w:rPr>
          <w:u w:val="single"/>
        </w:rPr>
      </w:pPr>
      <w:r w:rsidRPr="00F00FA9">
        <w:rPr>
          <w:u w:val="single"/>
        </w:rPr>
        <w:t>NCWM 2023 Interim Meeting:</w:t>
      </w:r>
      <w:r w:rsidR="005F637F" w:rsidRPr="00BF3DD9">
        <w:t xml:space="preserve"> </w:t>
      </w:r>
      <w:r w:rsidR="00BF3DD9">
        <w:t xml:space="preserve">The </w:t>
      </w:r>
      <w:r w:rsidR="005F637F" w:rsidRPr="00472CD3">
        <w:t xml:space="preserve">Committee </w:t>
      </w:r>
      <w:r w:rsidR="00AD52FB">
        <w:t xml:space="preserve">heard many </w:t>
      </w:r>
      <w:r w:rsidR="008139DE">
        <w:t>comments in support of this item including adding 100 f</w:t>
      </w:r>
      <w:r w:rsidR="00AB0546">
        <w:t>ee</w:t>
      </w:r>
      <w:r w:rsidR="008139DE">
        <w:t xml:space="preserve">t designation.  The Committee </w:t>
      </w:r>
      <w:r w:rsidR="005E259E" w:rsidRPr="00472CD3">
        <w:t>considered this item as fully developed after adding “100 f</w:t>
      </w:r>
      <w:r w:rsidR="00AB0546">
        <w:t>ee</w:t>
      </w:r>
      <w:r w:rsidR="005E259E" w:rsidRPr="00472CD3">
        <w:t xml:space="preserve">t” and </w:t>
      </w:r>
      <w:r w:rsidR="00E93E38" w:rsidRPr="00472CD3">
        <w:t xml:space="preserve">assigned Voting status </w:t>
      </w:r>
      <w:r w:rsidR="005E259E" w:rsidRPr="00472CD3">
        <w:t>to the item.</w:t>
      </w:r>
      <w:r w:rsidR="005E259E">
        <w:rPr>
          <w:u w:val="single"/>
        </w:rPr>
        <w:t xml:space="preserve"> </w:t>
      </w:r>
    </w:p>
    <w:p w14:paraId="0FDF46AA" w14:textId="6C1399DE" w:rsidR="00C262D1" w:rsidRPr="00C46736" w:rsidRDefault="00C262D1" w:rsidP="00C262D1">
      <w:pPr>
        <w:keepNext/>
        <w:keepLines/>
        <w:rPr>
          <w:szCs w:val="20"/>
        </w:rPr>
      </w:pPr>
      <w:r w:rsidRPr="00C46736">
        <w:rPr>
          <w:b/>
          <w:szCs w:val="20"/>
        </w:rPr>
        <w:t>Regional Associations’ Comments:</w:t>
      </w:r>
    </w:p>
    <w:p w14:paraId="60FB1E4D"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Mrs. Catherine de Contreras, CDFA/DMS, Kurt Floren of LA County, and David Sefcik of NIST OWM, supports this item moving forward. Mr. Sefcik also brought up adding the term “100-foot,” after the word foot in item (f) to harmonize language with the best practice guide publication NIST SP1181 </w:t>
      </w:r>
      <w:r w:rsidR="00F75F43" w:rsidRPr="00C445A0">
        <w:rPr>
          <w:rFonts w:eastAsia="Times New Roman"/>
          <w:i/>
          <w:iCs/>
          <w:szCs w:val="24"/>
        </w:rPr>
        <w:t>Unit Pricing Guide</w:t>
      </w:r>
      <w:r w:rsidR="00F75F43">
        <w:rPr>
          <w:rFonts w:eastAsia="Times New Roman"/>
          <w:szCs w:val="24"/>
        </w:rPr>
        <w:t>.</w:t>
      </w:r>
    </w:p>
    <w:p w14:paraId="1CC64D30" w14:textId="77777777" w:rsidR="00F75F43" w:rsidRDefault="00F75F43" w:rsidP="00F75F43">
      <w:pPr>
        <w:spacing w:after="0"/>
        <w:rPr>
          <w:rFonts w:eastAsia="Times New Roman"/>
          <w:szCs w:val="24"/>
        </w:rPr>
      </w:pPr>
    </w:p>
    <w:p w14:paraId="7E8BDC69" w14:textId="77777777" w:rsidR="00F75F43" w:rsidRDefault="00F75F43" w:rsidP="00F75F43">
      <w:pPr>
        <w:spacing w:after="0"/>
        <w:rPr>
          <w:rFonts w:eastAsia="Times New Roman"/>
          <w:b/>
          <w:bCs/>
          <w:szCs w:val="24"/>
          <w:u w:val="single"/>
        </w:rPr>
      </w:pPr>
      <w:r>
        <w:rPr>
          <w:rFonts w:eastAsia="Times New Roman"/>
          <w:b/>
          <w:bCs/>
          <w:szCs w:val="24"/>
          <w:u w:val="single"/>
        </w:rPr>
        <w:t xml:space="preserve">(f) Price per meter, decimeter, centimeter or price per yard, foot, </w:t>
      </w:r>
      <w:r w:rsidRPr="00FE0A63">
        <w:rPr>
          <w:rFonts w:ascii="Times New Roman Bold" w:eastAsia="Times New Roman" w:hAnsi="Times New Roman Bold"/>
          <w:b/>
          <w:bCs/>
          <w:szCs w:val="24"/>
          <w:u w:val="single"/>
        </w:rPr>
        <w:t>100-foot</w:t>
      </w:r>
      <w:r>
        <w:rPr>
          <w:rFonts w:eastAsia="Times New Roman"/>
          <w:b/>
          <w:bCs/>
          <w:szCs w:val="24"/>
          <w:u w:val="single"/>
        </w:rPr>
        <w:t>, or inch, if net quantity of contents of the commodity is in terms of length.</w:t>
      </w:r>
    </w:p>
    <w:p w14:paraId="5693AE44" w14:textId="77777777" w:rsidR="00F75F43" w:rsidRDefault="00F75F43" w:rsidP="00F75F43">
      <w:pPr>
        <w:spacing w:after="0"/>
        <w:rPr>
          <w:rFonts w:eastAsia="Times New Roman"/>
          <w:szCs w:val="24"/>
        </w:rPr>
      </w:pPr>
    </w:p>
    <w:p w14:paraId="03A6A9EC" w14:textId="7A9145EF" w:rsidR="00C262D1" w:rsidRPr="00C46736" w:rsidRDefault="00F75F43" w:rsidP="00F75F43">
      <w:pPr>
        <w:rPr>
          <w:szCs w:val="20"/>
        </w:rPr>
      </w:pPr>
      <w:r>
        <w:rPr>
          <w:rFonts w:eastAsia="Times New Roman"/>
          <w:szCs w:val="24"/>
        </w:rPr>
        <w:t>The WWMA L&amp;R Committee recommends Voting status with the above changes, based on the comments heard.</w:t>
      </w:r>
    </w:p>
    <w:p w14:paraId="669D105B" w14:textId="77777777" w:rsidR="003542B1" w:rsidRDefault="00C262D1" w:rsidP="003542B1">
      <w:pPr>
        <w:spacing w:after="0"/>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t xml:space="preserve">Ms. Lisa Warfield (NIST OWM) is in support of proposed </w:t>
      </w:r>
      <w:proofErr w:type="gramStart"/>
      <w:r w:rsidR="003542B1">
        <w:t>changed</w:t>
      </w:r>
      <w:proofErr w:type="gramEnd"/>
      <w:r w:rsidR="003542B1">
        <w:t xml:space="preserve"> and recommends adding “per 100 feet” (“Or 100 feet”). The recommended term has been in the marketplace and adding this into the handbook will align to NIST SP 811. </w:t>
      </w:r>
    </w:p>
    <w:p w14:paraId="3289501F" w14:textId="77777777" w:rsidR="003542B1" w:rsidRDefault="003542B1" w:rsidP="003542B1">
      <w:pPr>
        <w:spacing w:after="0"/>
        <w:rPr>
          <w:rFonts w:eastAsia="Times New Roman"/>
          <w:szCs w:val="24"/>
        </w:rPr>
      </w:pPr>
    </w:p>
    <w:p w14:paraId="58D37FAA" w14:textId="77777777" w:rsidR="003542B1" w:rsidRDefault="003542B1" w:rsidP="003542B1">
      <w:pPr>
        <w:spacing w:after="0"/>
        <w:rPr>
          <w:rFonts w:eastAsia="Times New Roman"/>
          <w:szCs w:val="24"/>
        </w:rPr>
      </w:pPr>
      <w:r>
        <w:rPr>
          <w:rFonts w:eastAsia="Times New Roman"/>
          <w:szCs w:val="24"/>
        </w:rPr>
        <w:t xml:space="preserve">The Committee recommends this as a Voting Item with the </w:t>
      </w:r>
      <w:r w:rsidRPr="00014304">
        <w:rPr>
          <w:rFonts w:eastAsia="Times New Roman"/>
          <w:szCs w:val="24"/>
        </w:rPr>
        <w:t>add</w:t>
      </w:r>
      <w:r>
        <w:rPr>
          <w:rFonts w:eastAsia="Times New Roman"/>
          <w:szCs w:val="24"/>
        </w:rPr>
        <w:t xml:space="preserve">ition of </w:t>
      </w:r>
      <w:r w:rsidRPr="00014304">
        <w:rPr>
          <w:rFonts w:eastAsia="Times New Roman"/>
          <w:szCs w:val="24"/>
        </w:rPr>
        <w:t>the term “100-foot,” after the word foot in item (f) to harmonize language with the best practice guide publication</w:t>
      </w:r>
      <w:r>
        <w:rPr>
          <w:rFonts w:eastAsia="Times New Roman"/>
          <w:szCs w:val="24"/>
        </w:rPr>
        <w:t xml:space="preserve"> N</w:t>
      </w:r>
      <w:r w:rsidRPr="00014304">
        <w:rPr>
          <w:rFonts w:eastAsia="Times New Roman"/>
          <w:szCs w:val="24"/>
        </w:rPr>
        <w:t>IST SP1181 Unit Pricing Guide.</w:t>
      </w:r>
      <w:r w:rsidRPr="00014304">
        <w:rPr>
          <w:rFonts w:eastAsia="Times New Roman"/>
          <w:szCs w:val="24"/>
        </w:rPr>
        <w:br/>
      </w:r>
    </w:p>
    <w:p w14:paraId="2BD1851F" w14:textId="459310FB" w:rsidR="00C262D1" w:rsidRPr="003542B1" w:rsidRDefault="003542B1" w:rsidP="00DC2C80">
      <w:pPr>
        <w:pStyle w:val="ListParagraph"/>
        <w:widowControl w:val="0"/>
        <w:numPr>
          <w:ilvl w:val="0"/>
          <w:numId w:val="71"/>
        </w:numPr>
        <w:tabs>
          <w:tab w:val="left" w:pos="1281"/>
        </w:tabs>
        <w:autoSpaceDE w:val="0"/>
        <w:autoSpaceDN w:val="0"/>
        <w:rPr>
          <w:b/>
          <w:bCs/>
        </w:rPr>
      </w:pPr>
      <w:r>
        <w:rPr>
          <w:b/>
          <w:bCs/>
          <w:szCs w:val="20"/>
          <w:u w:val="single"/>
        </w:rPr>
        <w:t xml:space="preserve">Price per meter, decimeter, centimeter or price per yard, foot, </w:t>
      </w:r>
      <w:r w:rsidRPr="00A14A13">
        <w:rPr>
          <w:rFonts w:ascii="Times New Roman Bold" w:hAnsi="Times New Roman Bold"/>
          <w:b/>
          <w:bCs/>
          <w:szCs w:val="20"/>
          <w:u w:val="double"/>
        </w:rPr>
        <w:t>100-foot</w:t>
      </w:r>
      <w:r>
        <w:rPr>
          <w:b/>
          <w:bCs/>
          <w:szCs w:val="20"/>
          <w:u w:val="single"/>
        </w:rPr>
        <w:t>, or inch, if net quantity of contents of the commodity is in terms of length.</w:t>
      </w:r>
    </w:p>
    <w:p w14:paraId="1FECCD8E" w14:textId="5492A398"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386B08">
        <w:t>Doug</w:t>
      </w:r>
      <w:r w:rsidR="00386B08">
        <w:rPr>
          <w:spacing w:val="-4"/>
        </w:rPr>
        <w:t xml:space="preserve"> </w:t>
      </w:r>
      <w:r w:rsidR="00386B08">
        <w:t>Musick,</w:t>
      </w:r>
      <w:r w:rsidR="00386B08">
        <w:rPr>
          <w:spacing w:val="-5"/>
        </w:rPr>
        <w:t xml:space="preserve"> </w:t>
      </w:r>
      <w:r w:rsidR="00386B08">
        <w:t>Kansas</w:t>
      </w:r>
      <w:r w:rsidR="00386B08">
        <w:rPr>
          <w:spacing w:val="-6"/>
        </w:rPr>
        <w:t xml:space="preserve"> </w:t>
      </w:r>
      <w:r w:rsidR="00386B08">
        <w:t>supports</w:t>
      </w:r>
      <w:r w:rsidR="00386B08">
        <w:rPr>
          <w:spacing w:val="-6"/>
        </w:rPr>
        <w:t xml:space="preserve"> </w:t>
      </w:r>
      <w:r w:rsidR="00386B08">
        <w:t>the</w:t>
      </w:r>
      <w:r w:rsidR="00386B08">
        <w:rPr>
          <w:spacing w:val="-5"/>
        </w:rPr>
        <w:t xml:space="preserve"> </w:t>
      </w:r>
      <w:r w:rsidR="00386B08">
        <w:t>item</w:t>
      </w:r>
      <w:r w:rsidR="00386B08">
        <w:rPr>
          <w:spacing w:val="-7"/>
        </w:rPr>
        <w:t xml:space="preserve"> </w:t>
      </w:r>
      <w:r w:rsidR="00386B08">
        <w:t>and</w:t>
      </w:r>
      <w:r w:rsidR="00386B08">
        <w:rPr>
          <w:spacing w:val="-7"/>
        </w:rPr>
        <w:t xml:space="preserve"> </w:t>
      </w:r>
      <w:r w:rsidR="00386B08">
        <w:t>believes</w:t>
      </w:r>
      <w:r w:rsidR="00386B08">
        <w:rPr>
          <w:spacing w:val="-8"/>
        </w:rPr>
        <w:t xml:space="preserve"> </w:t>
      </w:r>
      <w:r w:rsidR="00386B08">
        <w:t>it</w:t>
      </w:r>
      <w:r w:rsidR="00386B08">
        <w:rPr>
          <w:spacing w:val="-6"/>
        </w:rPr>
        <w:t xml:space="preserve"> </w:t>
      </w:r>
      <w:r w:rsidR="00386B08">
        <w:t>is</w:t>
      </w:r>
      <w:r w:rsidR="00386B08">
        <w:rPr>
          <w:spacing w:val="-6"/>
        </w:rPr>
        <w:t xml:space="preserve"> </w:t>
      </w:r>
      <w:r w:rsidR="00386B08">
        <w:t>ready</w:t>
      </w:r>
      <w:r w:rsidR="00386B08">
        <w:rPr>
          <w:spacing w:val="-7"/>
        </w:rPr>
        <w:t xml:space="preserve"> </w:t>
      </w:r>
      <w:r w:rsidR="00386B08">
        <w:t>for</w:t>
      </w:r>
      <w:r w:rsidR="00386B08">
        <w:rPr>
          <w:spacing w:val="-7"/>
        </w:rPr>
        <w:t xml:space="preserve"> </w:t>
      </w:r>
      <w:r w:rsidR="00386B08">
        <w:t>voting</w:t>
      </w:r>
      <w:r w:rsidR="00386B08">
        <w:rPr>
          <w:spacing w:val="-4"/>
        </w:rPr>
        <w:t xml:space="preserve"> </w:t>
      </w:r>
      <w:r w:rsidR="00386B08">
        <w:t>status.</w:t>
      </w:r>
      <w:r w:rsidR="00386B08">
        <w:rPr>
          <w:spacing w:val="-3"/>
        </w:rPr>
        <w:t xml:space="preserve"> </w:t>
      </w:r>
      <w:r w:rsidR="00386B08">
        <w:t>The</w:t>
      </w:r>
      <w:r w:rsidR="00386B08">
        <w:rPr>
          <w:spacing w:val="-7"/>
        </w:rPr>
        <w:t xml:space="preserve"> </w:t>
      </w:r>
      <w:r w:rsidR="00386B08">
        <w:t>Committee</w:t>
      </w:r>
      <w:r w:rsidR="00386B08">
        <w:rPr>
          <w:spacing w:val="-5"/>
        </w:rPr>
        <w:t xml:space="preserve"> </w:t>
      </w:r>
      <w:r w:rsidR="00386B08">
        <w:t>concurs</w:t>
      </w:r>
      <w:r w:rsidR="00386B08">
        <w:rPr>
          <w:spacing w:val="-6"/>
        </w:rPr>
        <w:t xml:space="preserve"> </w:t>
      </w:r>
      <w:r w:rsidR="00386B08">
        <w:t>this</w:t>
      </w:r>
      <w:r w:rsidR="00386B08">
        <w:rPr>
          <w:spacing w:val="-6"/>
        </w:rPr>
        <w:t xml:space="preserve"> </w:t>
      </w:r>
      <w:r w:rsidR="00386B08">
        <w:t>item is fully developed and ready for voting status.</w:t>
      </w:r>
    </w:p>
    <w:p w14:paraId="247EE612" w14:textId="2BB5DAB0"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FA16C5">
        <w:rPr>
          <w:szCs w:val="20"/>
        </w:rPr>
        <w:t xml:space="preserve">At the 2022 NEWMA Interim Meeting Mark Paquette, Vermont and submitter of this item commented that he believes terms of length should be added to this model language for consistency in the marketplace. Lisa Warfield, NIST Technical Advisor commented that </w:t>
      </w:r>
      <w:r w:rsidR="00D07D83" w:rsidRPr="00FA16C5">
        <w:rPr>
          <w:color w:val="000000"/>
          <w:szCs w:val="20"/>
        </w:rPr>
        <w:t xml:space="preserve">OWM supports the proposed change and recommends adding “per 100 feet” be added to the proposed language.  The modified language would read, “Price per meter, decimeter, centimeter or price per yard, foot or 100 feet, or inch, if net quantity of contents of the commodity is in terms of length.” Ms. Warfield further commented that the Uniform Unit Pricing Regulation does not provide guidance for commodities sold by length. The terms recommended in the proposal have been in the marketplace, but adding the proposed language would add clear guidance to the regulation and assist retailers with providing accurate unit pricing information to consumers. She also remarked that making this change would be consistent with NIST Special Publication 1181 Unit Pricing Guide, “A Best Practice Approach to Unit Pricing”. Ms. Warfield noted that there is an editorial error in the title – it should </w:t>
      </w:r>
      <w:proofErr w:type="gramStart"/>
      <w:r w:rsidR="00D07D83" w:rsidRPr="00FA16C5">
        <w:rPr>
          <w:color w:val="000000"/>
          <w:szCs w:val="20"/>
        </w:rPr>
        <w:t>read</w:t>
      </w:r>
      <w:proofErr w:type="gramEnd"/>
      <w:r w:rsidR="00D07D83" w:rsidRPr="00FA16C5">
        <w:rPr>
          <w:color w:val="000000"/>
          <w:szCs w:val="20"/>
        </w:rPr>
        <w:t xml:space="preserve"> Uniform Unit Pricing Regulation. </w:t>
      </w:r>
      <w:r w:rsidR="00D07D83" w:rsidRPr="00FA16C5">
        <w:rPr>
          <w:szCs w:val="20"/>
        </w:rPr>
        <w:t>Jason Flint, New Jersey commented that the State of New Jersey supports this item with Ms. Warfield’s amendment and supports it as a voting item. Mr. Paquette has no objection to the amended language. Jimmy Cassidy, MA; Cheryl Ayer, NH; and Walt Remmert, PA all support it as a voting item as amended. The Committee recommends voting status for this item as amended by Ms. Warfield.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E69" w:rsidRPr="00A43BF4" w14:paraId="7B386F64"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0C217955" w14:textId="77777777" w:rsidR="00D17E69" w:rsidRPr="00A43BF4" w:rsidRDefault="00D17E69" w:rsidP="003D4775">
            <w:pPr>
              <w:keepNext/>
              <w:spacing w:after="120"/>
              <w:jc w:val="center"/>
              <w:rPr>
                <w:rFonts w:eastAsia="Times New Roman"/>
                <w:b/>
                <w:szCs w:val="24"/>
              </w:rPr>
            </w:pPr>
            <w:r>
              <w:rPr>
                <w:rFonts w:eastAsia="Times New Roman"/>
                <w:b/>
                <w:szCs w:val="24"/>
              </w:rPr>
              <w:lastRenderedPageBreak/>
              <w:t>NEWMA UPR-23.1</w:t>
            </w:r>
          </w:p>
        </w:tc>
      </w:tr>
      <w:tr w:rsidR="00D17E69" w:rsidRPr="00A43BF4" w14:paraId="37DD194D" w14:textId="77777777" w:rsidTr="00A91CFA">
        <w:tc>
          <w:tcPr>
            <w:tcW w:w="9350" w:type="dxa"/>
            <w:tcBorders>
              <w:top w:val="single" w:sz="24" w:space="0" w:color="auto"/>
              <w:left w:val="single" w:sz="4" w:space="0" w:color="auto"/>
              <w:bottom w:val="single" w:sz="4" w:space="0" w:color="auto"/>
              <w:right w:val="single" w:sz="4" w:space="0" w:color="auto"/>
            </w:tcBorders>
          </w:tcPr>
          <w:p w14:paraId="3F165467" w14:textId="77777777" w:rsidR="00D17E69" w:rsidRPr="00A43BF4" w:rsidRDefault="00D17E69" w:rsidP="003D4775">
            <w:pPr>
              <w:keepNext/>
              <w:spacing w:after="0"/>
              <w:rPr>
                <w:rFonts w:eastAsia="Times New Roman"/>
                <w:b/>
                <w:szCs w:val="24"/>
              </w:rPr>
            </w:pPr>
            <w:r w:rsidRPr="00A43BF4">
              <w:rPr>
                <w:rFonts w:eastAsia="Times New Roman"/>
                <w:b/>
                <w:szCs w:val="24"/>
              </w:rPr>
              <w:t>Regional recommendation to NCWM on item status:</w:t>
            </w:r>
          </w:p>
          <w:p w14:paraId="56B0BDAC" w14:textId="77777777" w:rsidR="00D17E69" w:rsidRPr="00A43BF4" w:rsidRDefault="00D17E69" w:rsidP="003D4775">
            <w:pPr>
              <w:keepNext/>
              <w:spacing w:after="0"/>
              <w:rPr>
                <w:rFonts w:eastAsia="Times New Roman"/>
                <w:szCs w:val="24"/>
              </w:rPr>
            </w:pPr>
          </w:p>
          <w:p w14:paraId="5569498C" w14:textId="77777777" w:rsidR="00D17E69" w:rsidRPr="00A43BF4" w:rsidRDefault="00D17E69" w:rsidP="003D4775">
            <w:pPr>
              <w:keepNext/>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43376670" w14:textId="77777777" w:rsidR="00D17E69" w:rsidRPr="00A43BF4" w:rsidRDefault="00D17E69" w:rsidP="003D4775">
            <w:pPr>
              <w:keepNext/>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3F61A3B7" w14:textId="77777777" w:rsidR="00D17E69" w:rsidRPr="00A43BF4" w:rsidRDefault="00D17E69" w:rsidP="003D4775">
            <w:pPr>
              <w:keepNext/>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1FD272D5" w14:textId="77777777" w:rsidR="00D17E69" w:rsidRPr="00A43BF4" w:rsidRDefault="00D17E69" w:rsidP="003D4775">
            <w:pPr>
              <w:keepNext/>
              <w:spacing w:after="0"/>
              <w:ind w:left="720"/>
              <w:rPr>
                <w:rFonts w:eastAsia="Times New Roman"/>
                <w:szCs w:val="24"/>
              </w:rPr>
            </w:pPr>
            <w:r w:rsidRPr="00A43BF4">
              <w:rPr>
                <w:rFonts w:eastAsia="Times New Roman"/>
                <w:i/>
                <w:szCs w:val="24"/>
              </w:rPr>
              <w:t>(To be developed by an NCWM Task Group or Subcommittee)</w:t>
            </w:r>
          </w:p>
          <w:p w14:paraId="678C1690" w14:textId="77777777" w:rsidR="00D17E69" w:rsidRPr="00A43BF4" w:rsidRDefault="00D17E69" w:rsidP="003D4775">
            <w:pPr>
              <w:keepNext/>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044A9391" w14:textId="77777777" w:rsidR="00D17E69" w:rsidRPr="00A43BF4" w:rsidRDefault="00D17E69" w:rsidP="003D4775">
            <w:pPr>
              <w:keepNext/>
              <w:spacing w:after="0"/>
              <w:ind w:left="720"/>
              <w:rPr>
                <w:rFonts w:eastAsia="Times New Roman"/>
                <w:szCs w:val="24"/>
              </w:rPr>
            </w:pPr>
            <w:r w:rsidRPr="00A43BF4">
              <w:rPr>
                <w:rFonts w:eastAsia="Times New Roman"/>
                <w:i/>
                <w:szCs w:val="24"/>
              </w:rPr>
              <w:t xml:space="preserve">(To be developed by source of the proposal) </w:t>
            </w:r>
          </w:p>
          <w:p w14:paraId="3C0BE1D1" w14:textId="77777777" w:rsidR="00D17E69" w:rsidRPr="00A43BF4" w:rsidRDefault="00D17E69" w:rsidP="003D4775">
            <w:pPr>
              <w:keepNext/>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EE2D4FC" w14:textId="77777777" w:rsidR="00D17E69" w:rsidRPr="00A43BF4" w:rsidRDefault="00D17E69" w:rsidP="003D4775">
            <w:pPr>
              <w:keepNext/>
              <w:spacing w:after="0"/>
              <w:ind w:left="990" w:hanging="270"/>
              <w:rPr>
                <w:rFonts w:eastAsia="Times New Roman"/>
                <w:i/>
                <w:szCs w:val="24"/>
              </w:rPr>
            </w:pPr>
            <w:r w:rsidRPr="00A43BF4">
              <w:rPr>
                <w:rFonts w:eastAsia="Times New Roman"/>
                <w:i/>
                <w:szCs w:val="24"/>
              </w:rPr>
              <w:t>(In the case of new proposals, do not forward this item to NCWM)</w:t>
            </w:r>
          </w:p>
          <w:p w14:paraId="4F119B04" w14:textId="77777777" w:rsidR="00D17E69" w:rsidRPr="00A43BF4" w:rsidRDefault="00D17E69" w:rsidP="003D4775">
            <w:pPr>
              <w:keepNext/>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7174CFA0" w14:textId="77777777" w:rsidR="00D17E69" w:rsidRPr="00A43BF4" w:rsidRDefault="00D17E69" w:rsidP="003D4775">
            <w:pPr>
              <w:keepNext/>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94E31E6" w14:textId="77777777" w:rsidR="00D17E69" w:rsidRPr="00A43BF4" w:rsidRDefault="00D17E69" w:rsidP="003D4775">
            <w:pPr>
              <w:keepNext/>
              <w:spacing w:after="0"/>
              <w:ind w:left="360"/>
              <w:rPr>
                <w:rFonts w:eastAsia="Times New Roman"/>
                <w:szCs w:val="24"/>
              </w:rPr>
            </w:pPr>
          </w:p>
        </w:tc>
      </w:tr>
      <w:tr w:rsidR="00D17E69" w:rsidRPr="00A43BF4" w14:paraId="4D88DA9C"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38206329" w14:textId="77777777" w:rsidR="00D17E69" w:rsidRPr="00A43BF4" w:rsidRDefault="00D17E69" w:rsidP="003D4775">
            <w:pPr>
              <w:keepNext/>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D17E69" w:rsidRPr="00A43BF4" w14:paraId="4FD6D3AA" w14:textId="77777777" w:rsidTr="00A91CFA">
        <w:tc>
          <w:tcPr>
            <w:tcW w:w="9350" w:type="dxa"/>
            <w:tcBorders>
              <w:top w:val="single" w:sz="4" w:space="0" w:color="auto"/>
              <w:left w:val="single" w:sz="4" w:space="0" w:color="auto"/>
              <w:bottom w:val="single" w:sz="4" w:space="0" w:color="auto"/>
              <w:right w:val="single" w:sz="4" w:space="0" w:color="auto"/>
            </w:tcBorders>
          </w:tcPr>
          <w:p w14:paraId="16376DCA" w14:textId="77777777" w:rsidR="00D17E69" w:rsidRDefault="00D17E69" w:rsidP="003D4775">
            <w:pPr>
              <w:keepNext/>
              <w:spacing w:after="0"/>
              <w:rPr>
                <w:rFonts w:eastAsia="Times New Roman"/>
                <w:szCs w:val="24"/>
              </w:rPr>
            </w:pPr>
            <w:r w:rsidRPr="00EB40DC">
              <w:rPr>
                <w:rFonts w:eastAsia="Times New Roman"/>
                <w:szCs w:val="24"/>
              </w:rPr>
              <w:t>Mark Paquette, Vermon</w:t>
            </w:r>
            <w:r>
              <w:rPr>
                <w:rFonts w:eastAsia="Times New Roman"/>
                <w:szCs w:val="24"/>
              </w:rPr>
              <w:t xml:space="preserve">t is adding terms for retailers and </w:t>
            </w:r>
            <w:r w:rsidRPr="00026AF7">
              <w:rPr>
                <w:rFonts w:eastAsia="Times New Roman"/>
                <w:szCs w:val="24"/>
              </w:rPr>
              <w:t xml:space="preserve">strongly feels this is a voting item. </w:t>
            </w:r>
          </w:p>
          <w:p w14:paraId="677B8D10" w14:textId="77777777" w:rsidR="00D17E69" w:rsidRDefault="00D17E69" w:rsidP="003D4775">
            <w:pPr>
              <w:keepNext/>
              <w:spacing w:after="0"/>
              <w:rPr>
                <w:rFonts w:eastAsia="Times New Roman"/>
                <w:szCs w:val="24"/>
              </w:rPr>
            </w:pPr>
          </w:p>
          <w:p w14:paraId="09DF7EE0" w14:textId="77777777" w:rsidR="00D17E69" w:rsidRDefault="00D17E69" w:rsidP="003D4775">
            <w:pPr>
              <w:keepNext/>
              <w:spacing w:after="0"/>
              <w:rPr>
                <w:rFonts w:eastAsia="Times New Roman"/>
                <w:szCs w:val="24"/>
              </w:rPr>
            </w:pPr>
            <w:r w:rsidRPr="00026AF7">
              <w:rPr>
                <w:rFonts w:eastAsia="Times New Roman"/>
                <w:szCs w:val="24"/>
              </w:rPr>
              <w:t>Jason Flint</w:t>
            </w:r>
            <w:r>
              <w:rPr>
                <w:rFonts w:eastAsia="Times New Roman"/>
                <w:szCs w:val="24"/>
              </w:rPr>
              <w:t>, New Jersey</w:t>
            </w:r>
            <w:r w:rsidRPr="00026AF7">
              <w:rPr>
                <w:rFonts w:eastAsia="Times New Roman"/>
                <w:szCs w:val="24"/>
              </w:rPr>
              <w:t xml:space="preserve"> fully supports Vermont</w:t>
            </w:r>
            <w:r>
              <w:rPr>
                <w:rFonts w:eastAsia="Times New Roman"/>
                <w:szCs w:val="24"/>
              </w:rPr>
              <w:t xml:space="preserve"> comments</w:t>
            </w:r>
            <w:r w:rsidRPr="00026AF7">
              <w:rPr>
                <w:rFonts w:eastAsia="Times New Roman"/>
                <w:szCs w:val="24"/>
              </w:rPr>
              <w:t>.</w:t>
            </w:r>
          </w:p>
          <w:p w14:paraId="5E13059B" w14:textId="77777777" w:rsidR="00D17E69" w:rsidRDefault="00D17E69" w:rsidP="003D4775">
            <w:pPr>
              <w:keepNext/>
              <w:spacing w:after="0"/>
              <w:rPr>
                <w:rFonts w:eastAsia="Times New Roman"/>
                <w:szCs w:val="24"/>
              </w:rPr>
            </w:pPr>
          </w:p>
          <w:p w14:paraId="1ACAE7EC" w14:textId="77777777" w:rsidR="00D17E69" w:rsidRPr="00424E76" w:rsidRDefault="00D17E69" w:rsidP="003D4775">
            <w:pPr>
              <w:keepNext/>
              <w:spacing w:after="0"/>
              <w:jc w:val="left"/>
              <w:rPr>
                <w:rFonts w:eastAsia="Times New Roman"/>
                <w:b/>
                <w:bCs/>
                <w:szCs w:val="24"/>
                <w:u w:val="single"/>
              </w:rPr>
            </w:pPr>
            <w:r w:rsidRPr="00026AF7">
              <w:rPr>
                <w:rFonts w:eastAsia="Times New Roman"/>
                <w:szCs w:val="24"/>
              </w:rPr>
              <w:t>John M</w:t>
            </w:r>
            <w:r>
              <w:rPr>
                <w:rFonts w:eastAsia="Times New Roman"/>
                <w:szCs w:val="24"/>
              </w:rPr>
              <w:t>cGuire,</w:t>
            </w:r>
            <w:r w:rsidRPr="00026AF7">
              <w:rPr>
                <w:rFonts w:eastAsia="Times New Roman"/>
                <w:szCs w:val="24"/>
              </w:rPr>
              <w:t xml:space="preserve"> NIST OWM</w:t>
            </w:r>
            <w:r>
              <w:rPr>
                <w:rFonts w:eastAsia="Times New Roman"/>
                <w:szCs w:val="24"/>
              </w:rPr>
              <w:t xml:space="preserve"> offered an editorial change by adding </w:t>
            </w:r>
            <w:r w:rsidRPr="009A3619">
              <w:rPr>
                <w:rFonts w:eastAsia="Times New Roman"/>
                <w:szCs w:val="24"/>
              </w:rPr>
              <w:t xml:space="preserve">“the” in </w:t>
            </w:r>
            <w:proofErr w:type="gramStart"/>
            <w:r w:rsidRPr="009A3619">
              <w:rPr>
                <w:rFonts w:eastAsia="Times New Roman"/>
                <w:szCs w:val="24"/>
              </w:rPr>
              <w:t xml:space="preserve">section  </w:t>
            </w:r>
            <w:r w:rsidRPr="00424E76">
              <w:rPr>
                <w:rFonts w:eastAsia="Times New Roman"/>
                <w:b/>
                <w:bCs/>
                <w:szCs w:val="24"/>
                <w:u w:val="single"/>
              </w:rPr>
              <w:t>(</w:t>
            </w:r>
            <w:proofErr w:type="gramEnd"/>
            <w:r w:rsidRPr="00424E76">
              <w:rPr>
                <w:rFonts w:eastAsia="Times New Roman"/>
                <w:b/>
                <w:bCs/>
                <w:szCs w:val="24"/>
                <w:u w:val="single"/>
              </w:rPr>
              <w:t xml:space="preserve">f) Price per meter, decimeter, centimeter or price per yard, foot, or 100 feet, or inch, if </w:t>
            </w:r>
            <w:r w:rsidRPr="008557BE">
              <w:rPr>
                <w:rFonts w:eastAsia="Times New Roman"/>
                <w:b/>
                <w:bCs/>
                <w:szCs w:val="24"/>
                <w:highlight w:val="yellow"/>
                <w:u w:val="single"/>
              </w:rPr>
              <w:t>the</w:t>
            </w:r>
            <w:r>
              <w:rPr>
                <w:rFonts w:eastAsia="Times New Roman"/>
                <w:b/>
                <w:bCs/>
                <w:szCs w:val="24"/>
                <w:u w:val="single"/>
              </w:rPr>
              <w:t xml:space="preserve"> </w:t>
            </w:r>
            <w:r w:rsidRPr="00424E76">
              <w:rPr>
                <w:rFonts w:eastAsia="Times New Roman"/>
                <w:b/>
                <w:bCs/>
                <w:szCs w:val="24"/>
                <w:u w:val="single"/>
              </w:rPr>
              <w:t>net quantity of contents of the commodity is in terms of length.</w:t>
            </w:r>
          </w:p>
          <w:p w14:paraId="75300FB0" w14:textId="77777777" w:rsidR="00D17E69" w:rsidRPr="00A43BF4" w:rsidRDefault="00D17E69" w:rsidP="003D4775">
            <w:pPr>
              <w:keepNext/>
              <w:spacing w:after="0"/>
              <w:rPr>
                <w:rFonts w:eastAsia="Times New Roman"/>
                <w:szCs w:val="24"/>
              </w:rPr>
            </w:pPr>
          </w:p>
        </w:tc>
      </w:tr>
    </w:tbl>
    <w:p w14:paraId="51CE1C1A" w14:textId="77777777" w:rsidR="005307DF" w:rsidRDefault="005307DF" w:rsidP="00C262D1"/>
    <w:p w14:paraId="088E2378" w14:textId="060CB8DA" w:rsidR="0057598F" w:rsidRDefault="0057598F" w:rsidP="00744563">
      <w:r>
        <w:t xml:space="preserve">Additional letters, presentation and data may have been submitted for consideration with this item.  Please refer to </w:t>
      </w:r>
      <w:r>
        <w:rPr>
          <w:u w:val="single"/>
        </w:rPr>
        <w:t>https://www.ncwm.com/publication-15</w:t>
      </w:r>
      <w:r>
        <w:t xml:space="preserve"> to review these documents.</w:t>
      </w:r>
    </w:p>
    <w:p w14:paraId="24FA6882" w14:textId="07DBD221" w:rsidR="003976BF" w:rsidRDefault="003976BF" w:rsidP="003976BF">
      <w:pPr>
        <w:pStyle w:val="Heading1"/>
      </w:pPr>
      <w:bookmarkStart w:id="35" w:name="_Toc136341428"/>
      <w:r>
        <w:t>NTP – uniform regulation for national type evaluation</w:t>
      </w:r>
      <w:bookmarkEnd w:id="35"/>
    </w:p>
    <w:p w14:paraId="424B5039" w14:textId="3CFADE52" w:rsidR="003976BF" w:rsidRDefault="003976BF" w:rsidP="006F35F5">
      <w:pPr>
        <w:pStyle w:val="ItemHeading"/>
        <w:tabs>
          <w:tab w:val="clear" w:pos="900"/>
          <w:tab w:val="left" w:pos="1710"/>
        </w:tabs>
        <w:ind w:left="2160" w:hanging="2160"/>
      </w:pPr>
      <w:bookmarkStart w:id="36" w:name="_Toc136341429"/>
      <w:r>
        <w:t>NTP-23.1</w:t>
      </w:r>
      <w:r w:rsidRPr="003C355F">
        <w:t xml:space="preserve"> </w:t>
      </w:r>
      <w:r w:rsidRPr="003C355F">
        <w:tab/>
      </w:r>
      <w:r w:rsidR="00E91797">
        <w:t>W</w:t>
      </w:r>
      <w:r w:rsidRPr="003C355F">
        <w:tab/>
      </w:r>
      <w:r>
        <w:t>Section 4. Prohibited Acts and Exemptions</w:t>
      </w:r>
      <w:bookmarkEnd w:id="36"/>
    </w:p>
    <w:p w14:paraId="5E517CDD" w14:textId="77777777" w:rsidR="003976BF" w:rsidRPr="00E025F9" w:rsidRDefault="003976BF" w:rsidP="003976BF">
      <w:pPr>
        <w:spacing w:after="0"/>
        <w:rPr>
          <w:b/>
        </w:rPr>
      </w:pPr>
      <w:r w:rsidRPr="00E025F9">
        <w:rPr>
          <w:b/>
        </w:rPr>
        <w:t>Source:</w:t>
      </w:r>
    </w:p>
    <w:p w14:paraId="7730022C" w14:textId="671B77E5" w:rsidR="003976BF" w:rsidRDefault="00890F9E" w:rsidP="003976BF">
      <w:r>
        <w:t>Electrify America</w:t>
      </w:r>
    </w:p>
    <w:p w14:paraId="07D054AA" w14:textId="77777777" w:rsidR="003976BF" w:rsidRPr="00E025F9" w:rsidRDefault="003976BF" w:rsidP="003976BF">
      <w:pPr>
        <w:spacing w:after="0"/>
        <w:rPr>
          <w:b/>
        </w:rPr>
      </w:pPr>
      <w:r w:rsidRPr="00E025F9">
        <w:rPr>
          <w:b/>
        </w:rPr>
        <w:t>Purpose:</w:t>
      </w:r>
    </w:p>
    <w:p w14:paraId="5E4CA8D7" w14:textId="2429CACA" w:rsidR="003976BF" w:rsidRDefault="00890F9E" w:rsidP="003976BF">
      <w:r>
        <w:t>Provide provisions for devices in service prior to the expansion of NTEP evaluation of the device category.</w:t>
      </w:r>
    </w:p>
    <w:p w14:paraId="3DF62AF4" w14:textId="77777777" w:rsidR="003976BF" w:rsidRPr="00E025F9" w:rsidRDefault="003976BF" w:rsidP="003976BF">
      <w:pPr>
        <w:spacing w:after="0"/>
        <w:rPr>
          <w:b/>
        </w:rPr>
      </w:pPr>
      <w:r w:rsidRPr="00E025F9">
        <w:rPr>
          <w:b/>
        </w:rPr>
        <w:t>Item under Consideration:</w:t>
      </w:r>
    </w:p>
    <w:p w14:paraId="27DAAD3B" w14:textId="23A6A43A" w:rsidR="003976BF" w:rsidRDefault="00890F9E" w:rsidP="003976BF">
      <w:r>
        <w:t xml:space="preserve">Amend Handbook 130 Uniform Regulation for National Type </w:t>
      </w:r>
      <w:r w:rsidR="00150BA6">
        <w:t>Evaluation</w:t>
      </w:r>
      <w:r>
        <w:t xml:space="preserve"> as follows:</w:t>
      </w:r>
    </w:p>
    <w:p w14:paraId="3F966D1B" w14:textId="60D38006" w:rsidR="00890F9E" w:rsidRDefault="00890F9E" w:rsidP="00212203">
      <w:pPr>
        <w:pStyle w:val="TableParagraph"/>
        <w:spacing w:after="240"/>
        <w:ind w:left="360"/>
        <w:rPr>
          <w:b/>
          <w:bCs/>
          <w:sz w:val="20"/>
          <w:szCs w:val="20"/>
        </w:rPr>
      </w:pPr>
      <w:r w:rsidRPr="00890F9E">
        <w:rPr>
          <w:b/>
          <w:bCs/>
          <w:sz w:val="20"/>
          <w:szCs w:val="20"/>
        </w:rPr>
        <w:t>Section 4. Prohibited Acts and Exemptions</w:t>
      </w:r>
    </w:p>
    <w:p w14:paraId="2CE35A9F" w14:textId="5104528D" w:rsidR="00212203" w:rsidRPr="00890F9E" w:rsidRDefault="00212203" w:rsidP="00212203">
      <w:pPr>
        <w:pStyle w:val="TableParagraph"/>
        <w:spacing w:after="240"/>
        <w:ind w:left="0"/>
        <w:rPr>
          <w:sz w:val="20"/>
          <w:szCs w:val="20"/>
          <w:u w:val="single"/>
        </w:rPr>
      </w:pPr>
      <w:r>
        <w:rPr>
          <w:b/>
          <w:bCs/>
          <w:sz w:val="20"/>
          <w:szCs w:val="20"/>
        </w:rPr>
        <w:t>…</w:t>
      </w:r>
    </w:p>
    <w:p w14:paraId="715253D3" w14:textId="67EB0E74" w:rsidR="00890F9E" w:rsidRPr="00212203" w:rsidRDefault="00890F9E" w:rsidP="00212203">
      <w:pPr>
        <w:pStyle w:val="TableParagraph"/>
        <w:ind w:left="720"/>
        <w:rPr>
          <w:b/>
          <w:bCs/>
          <w:sz w:val="20"/>
          <w:szCs w:val="20"/>
        </w:rPr>
      </w:pPr>
      <w:r w:rsidRPr="00212203">
        <w:rPr>
          <w:b/>
          <w:bCs/>
          <w:sz w:val="20"/>
          <w:szCs w:val="20"/>
          <w:u w:val="single"/>
        </w:rPr>
        <w:t>(m)</w:t>
      </w:r>
      <w:r w:rsidRPr="00212203">
        <w:rPr>
          <w:b/>
          <w:bCs/>
          <w:spacing w:val="46"/>
          <w:sz w:val="20"/>
          <w:szCs w:val="20"/>
          <w:u w:val="single"/>
        </w:rPr>
        <w:t xml:space="preserve"> </w:t>
      </w:r>
      <w:r w:rsidRPr="00212203">
        <w:rPr>
          <w:b/>
          <w:bCs/>
          <w:sz w:val="20"/>
          <w:szCs w:val="20"/>
          <w:u w:val="single"/>
        </w:rPr>
        <w:t>A</w:t>
      </w:r>
      <w:r w:rsidRPr="00212203">
        <w:rPr>
          <w:b/>
          <w:bCs/>
          <w:spacing w:val="-3"/>
          <w:sz w:val="20"/>
          <w:szCs w:val="20"/>
          <w:u w:val="single"/>
        </w:rPr>
        <w:t xml:space="preserve"> </w:t>
      </w:r>
      <w:r w:rsidRPr="00212203">
        <w:rPr>
          <w:b/>
          <w:bCs/>
          <w:sz w:val="20"/>
          <w:szCs w:val="20"/>
          <w:u w:val="single"/>
        </w:rPr>
        <w:t>device</w:t>
      </w:r>
      <w:r w:rsidRPr="00212203">
        <w:rPr>
          <w:b/>
          <w:bCs/>
          <w:spacing w:val="-2"/>
          <w:sz w:val="20"/>
          <w:szCs w:val="20"/>
          <w:u w:val="single"/>
        </w:rPr>
        <w:t xml:space="preserve"> </w:t>
      </w:r>
      <w:r w:rsidRPr="00212203">
        <w:rPr>
          <w:b/>
          <w:bCs/>
          <w:sz w:val="20"/>
          <w:szCs w:val="20"/>
          <w:u w:val="single"/>
        </w:rPr>
        <w:t>that</w:t>
      </w:r>
      <w:r w:rsidRPr="00212203">
        <w:rPr>
          <w:b/>
          <w:bCs/>
          <w:spacing w:val="-2"/>
          <w:sz w:val="20"/>
          <w:szCs w:val="20"/>
          <w:u w:val="single"/>
        </w:rPr>
        <w:t xml:space="preserve"> </w:t>
      </w:r>
      <w:r w:rsidRPr="00212203">
        <w:rPr>
          <w:b/>
          <w:bCs/>
          <w:sz w:val="20"/>
          <w:szCs w:val="20"/>
          <w:u w:val="single"/>
        </w:rPr>
        <w:t>is</w:t>
      </w:r>
      <w:r w:rsidRPr="00212203">
        <w:rPr>
          <w:b/>
          <w:bCs/>
          <w:spacing w:val="-2"/>
          <w:sz w:val="20"/>
          <w:szCs w:val="20"/>
          <w:u w:val="single"/>
        </w:rPr>
        <w:t xml:space="preserve"> </w:t>
      </w:r>
      <w:r w:rsidRPr="00212203">
        <w:rPr>
          <w:b/>
          <w:bCs/>
          <w:sz w:val="20"/>
          <w:szCs w:val="20"/>
          <w:u w:val="single"/>
        </w:rPr>
        <w:t>not</w:t>
      </w:r>
      <w:r w:rsidRPr="00212203">
        <w:rPr>
          <w:b/>
          <w:bCs/>
          <w:spacing w:val="-2"/>
          <w:sz w:val="20"/>
          <w:szCs w:val="20"/>
          <w:u w:val="single"/>
        </w:rPr>
        <w:t xml:space="preserve"> </w:t>
      </w:r>
      <w:r w:rsidRPr="00212203">
        <w:rPr>
          <w:b/>
          <w:bCs/>
          <w:sz w:val="20"/>
          <w:szCs w:val="20"/>
          <w:u w:val="single"/>
        </w:rPr>
        <w:t>traceable</w:t>
      </w:r>
      <w:r w:rsidRPr="00212203">
        <w:rPr>
          <w:b/>
          <w:bCs/>
          <w:spacing w:val="-2"/>
          <w:sz w:val="20"/>
          <w:szCs w:val="20"/>
          <w:u w:val="single"/>
        </w:rPr>
        <w:t xml:space="preserve"> </w:t>
      </w:r>
      <w:r w:rsidRPr="00212203">
        <w:rPr>
          <w:b/>
          <w:bCs/>
          <w:sz w:val="20"/>
          <w:szCs w:val="20"/>
          <w:u w:val="single"/>
        </w:rPr>
        <w:t>to</w:t>
      </w:r>
      <w:r w:rsidRPr="00212203">
        <w:rPr>
          <w:b/>
          <w:bCs/>
          <w:spacing w:val="-2"/>
          <w:sz w:val="20"/>
          <w:szCs w:val="20"/>
          <w:u w:val="single"/>
        </w:rPr>
        <w:t xml:space="preserve"> </w:t>
      </w:r>
      <w:r w:rsidRPr="00212203">
        <w:rPr>
          <w:b/>
          <w:bCs/>
          <w:sz w:val="20"/>
          <w:szCs w:val="20"/>
          <w:u w:val="single"/>
        </w:rPr>
        <w:t>an</w:t>
      </w:r>
      <w:r w:rsidRPr="00212203">
        <w:rPr>
          <w:b/>
          <w:bCs/>
          <w:spacing w:val="-2"/>
          <w:sz w:val="20"/>
          <w:szCs w:val="20"/>
          <w:u w:val="single"/>
        </w:rPr>
        <w:t xml:space="preserve"> </w:t>
      </w:r>
      <w:r w:rsidRPr="00212203">
        <w:rPr>
          <w:b/>
          <w:bCs/>
          <w:sz w:val="20"/>
          <w:szCs w:val="20"/>
          <w:u w:val="single"/>
        </w:rPr>
        <w:t>active</w:t>
      </w:r>
      <w:r w:rsidRPr="00212203">
        <w:rPr>
          <w:b/>
          <w:bCs/>
          <w:spacing w:val="-2"/>
          <w:sz w:val="20"/>
          <w:szCs w:val="20"/>
          <w:u w:val="single"/>
        </w:rPr>
        <w:t xml:space="preserve"> </w:t>
      </w:r>
      <w:r w:rsidRPr="00212203">
        <w:rPr>
          <w:b/>
          <w:bCs/>
          <w:sz w:val="20"/>
          <w:szCs w:val="20"/>
          <w:u w:val="single"/>
        </w:rPr>
        <w:t>CC</w:t>
      </w:r>
      <w:r w:rsidRPr="00212203">
        <w:rPr>
          <w:b/>
          <w:bCs/>
          <w:spacing w:val="-3"/>
          <w:sz w:val="20"/>
          <w:szCs w:val="20"/>
          <w:u w:val="single"/>
        </w:rPr>
        <w:t xml:space="preserve"> </w:t>
      </w:r>
      <w:r w:rsidRPr="00212203">
        <w:rPr>
          <w:b/>
          <w:bCs/>
          <w:sz w:val="20"/>
          <w:szCs w:val="20"/>
          <w:u w:val="single"/>
        </w:rPr>
        <w:t>may</w:t>
      </w:r>
      <w:r w:rsidRPr="00212203">
        <w:rPr>
          <w:b/>
          <w:bCs/>
          <w:spacing w:val="-2"/>
          <w:sz w:val="20"/>
          <w:szCs w:val="20"/>
          <w:u w:val="single"/>
        </w:rPr>
        <w:t xml:space="preserve"> </w:t>
      </w:r>
      <w:r w:rsidRPr="00212203">
        <w:rPr>
          <w:b/>
          <w:bCs/>
          <w:sz w:val="20"/>
          <w:szCs w:val="20"/>
          <w:u w:val="single"/>
        </w:rPr>
        <w:t>be</w:t>
      </w:r>
      <w:r w:rsidRPr="00212203">
        <w:rPr>
          <w:b/>
          <w:bCs/>
          <w:spacing w:val="-2"/>
          <w:sz w:val="20"/>
          <w:szCs w:val="20"/>
          <w:u w:val="single"/>
        </w:rPr>
        <w:t xml:space="preserve"> </w:t>
      </w:r>
      <w:r w:rsidRPr="00212203">
        <w:rPr>
          <w:b/>
          <w:bCs/>
          <w:sz w:val="20"/>
          <w:szCs w:val="20"/>
          <w:u w:val="single"/>
        </w:rPr>
        <w:t>used</w:t>
      </w:r>
      <w:r w:rsidRPr="00212203">
        <w:rPr>
          <w:b/>
          <w:bCs/>
          <w:spacing w:val="-2"/>
          <w:sz w:val="20"/>
          <w:szCs w:val="20"/>
          <w:u w:val="single"/>
        </w:rPr>
        <w:t xml:space="preserve"> </w:t>
      </w:r>
      <w:r w:rsidRPr="00212203">
        <w:rPr>
          <w:b/>
          <w:bCs/>
          <w:sz w:val="20"/>
          <w:szCs w:val="20"/>
          <w:u w:val="single"/>
        </w:rPr>
        <w:t>if</w:t>
      </w:r>
      <w:r w:rsidRPr="00212203">
        <w:rPr>
          <w:b/>
          <w:bCs/>
          <w:spacing w:val="-2"/>
          <w:sz w:val="20"/>
          <w:szCs w:val="20"/>
          <w:u w:val="single"/>
        </w:rPr>
        <w:t xml:space="preserve"> </w:t>
      </w:r>
      <w:r w:rsidRPr="00212203">
        <w:rPr>
          <w:b/>
          <w:bCs/>
          <w:sz w:val="20"/>
          <w:szCs w:val="20"/>
          <w:u w:val="single"/>
        </w:rPr>
        <w:t>the</w:t>
      </w:r>
      <w:r w:rsidRPr="00212203">
        <w:rPr>
          <w:b/>
          <w:bCs/>
          <w:spacing w:val="-2"/>
          <w:sz w:val="20"/>
          <w:szCs w:val="20"/>
          <w:u w:val="single"/>
        </w:rPr>
        <w:t xml:space="preserve"> </w:t>
      </w:r>
      <w:r w:rsidRPr="00212203">
        <w:rPr>
          <w:b/>
          <w:bCs/>
          <w:sz w:val="20"/>
          <w:szCs w:val="20"/>
          <w:u w:val="single"/>
        </w:rPr>
        <w:t>following</w:t>
      </w:r>
      <w:r w:rsidRPr="00212203">
        <w:rPr>
          <w:b/>
          <w:bCs/>
          <w:spacing w:val="-2"/>
          <w:sz w:val="20"/>
          <w:szCs w:val="20"/>
          <w:u w:val="single"/>
        </w:rPr>
        <w:t xml:space="preserve"> </w:t>
      </w:r>
      <w:r w:rsidRPr="00212203">
        <w:rPr>
          <w:b/>
          <w:bCs/>
          <w:sz w:val="20"/>
          <w:szCs w:val="20"/>
          <w:u w:val="single"/>
        </w:rPr>
        <w:t>conditions</w:t>
      </w:r>
      <w:r w:rsidRPr="00212203">
        <w:rPr>
          <w:b/>
          <w:bCs/>
          <w:spacing w:val="-2"/>
          <w:sz w:val="20"/>
          <w:szCs w:val="20"/>
          <w:u w:val="single"/>
        </w:rPr>
        <w:t xml:space="preserve"> </w:t>
      </w:r>
      <w:r w:rsidRPr="00212203">
        <w:rPr>
          <w:b/>
          <w:bCs/>
          <w:sz w:val="20"/>
          <w:szCs w:val="20"/>
          <w:u w:val="single"/>
        </w:rPr>
        <w:t>are</w:t>
      </w:r>
      <w:r w:rsidRPr="00212203">
        <w:rPr>
          <w:b/>
          <w:bCs/>
          <w:spacing w:val="-2"/>
          <w:sz w:val="20"/>
          <w:szCs w:val="20"/>
          <w:u w:val="single"/>
        </w:rPr>
        <w:t xml:space="preserve"> </w:t>
      </w:r>
      <w:r w:rsidRPr="00212203">
        <w:rPr>
          <w:b/>
          <w:bCs/>
          <w:sz w:val="20"/>
          <w:szCs w:val="20"/>
          <w:u w:val="single"/>
        </w:rPr>
        <w:t>met:</w:t>
      </w:r>
    </w:p>
    <w:p w14:paraId="7E66BC09" w14:textId="77777777" w:rsidR="00890F9E" w:rsidRPr="00212203" w:rsidRDefault="00890F9E" w:rsidP="00212203">
      <w:pPr>
        <w:pStyle w:val="TableParagraph"/>
        <w:spacing w:before="10"/>
        <w:ind w:left="720"/>
        <w:rPr>
          <w:b/>
          <w:bCs/>
          <w:sz w:val="20"/>
          <w:szCs w:val="20"/>
        </w:rPr>
      </w:pPr>
    </w:p>
    <w:p w14:paraId="4648A52C" w14:textId="637FD4A2" w:rsidR="00890F9E" w:rsidRPr="00212203" w:rsidRDefault="00890F9E" w:rsidP="00212203">
      <w:pPr>
        <w:pStyle w:val="TableParagraph"/>
        <w:tabs>
          <w:tab w:val="left" w:pos="832"/>
        </w:tabs>
        <w:ind w:left="1080"/>
        <w:rPr>
          <w:b/>
          <w:bCs/>
          <w:sz w:val="20"/>
          <w:szCs w:val="20"/>
        </w:rPr>
      </w:pPr>
      <w:r w:rsidRPr="00212203">
        <w:rPr>
          <w:b/>
          <w:bCs/>
          <w:sz w:val="20"/>
          <w:szCs w:val="20"/>
          <w:u w:val="single"/>
        </w:rPr>
        <w:t>(i)</w:t>
      </w:r>
      <w:r w:rsidRPr="00212203">
        <w:rPr>
          <w:b/>
          <w:bCs/>
          <w:spacing w:val="44"/>
          <w:sz w:val="20"/>
          <w:szCs w:val="20"/>
          <w:u w:val="single"/>
        </w:rPr>
        <w:t xml:space="preserve"> </w:t>
      </w:r>
      <w:r w:rsidRPr="00212203">
        <w:rPr>
          <w:b/>
          <w:bCs/>
          <w:sz w:val="20"/>
          <w:szCs w:val="20"/>
          <w:u w:val="single"/>
        </w:rPr>
        <w:t>Written</w:t>
      </w:r>
      <w:r w:rsidRPr="00212203">
        <w:rPr>
          <w:b/>
          <w:bCs/>
          <w:spacing w:val="-2"/>
          <w:sz w:val="20"/>
          <w:szCs w:val="20"/>
          <w:u w:val="single"/>
        </w:rPr>
        <w:t xml:space="preserve"> </w:t>
      </w:r>
      <w:r w:rsidRPr="00212203">
        <w:rPr>
          <w:b/>
          <w:bCs/>
          <w:sz w:val="20"/>
          <w:szCs w:val="20"/>
          <w:u w:val="single"/>
        </w:rPr>
        <w:t>notification</w:t>
      </w:r>
      <w:r w:rsidRPr="00212203">
        <w:rPr>
          <w:b/>
          <w:bCs/>
          <w:spacing w:val="-2"/>
          <w:sz w:val="20"/>
          <w:szCs w:val="20"/>
          <w:u w:val="single"/>
        </w:rPr>
        <w:t xml:space="preserve"> </w:t>
      </w:r>
      <w:r w:rsidRPr="00212203">
        <w:rPr>
          <w:b/>
          <w:bCs/>
          <w:sz w:val="20"/>
          <w:szCs w:val="20"/>
          <w:u w:val="single"/>
        </w:rPr>
        <w:t>is</w:t>
      </w:r>
      <w:r w:rsidRPr="00212203">
        <w:rPr>
          <w:b/>
          <w:bCs/>
          <w:spacing w:val="-3"/>
          <w:sz w:val="20"/>
          <w:szCs w:val="20"/>
          <w:u w:val="single"/>
        </w:rPr>
        <w:t xml:space="preserve"> </w:t>
      </w:r>
      <w:r w:rsidRPr="00212203">
        <w:rPr>
          <w:b/>
          <w:bCs/>
          <w:sz w:val="20"/>
          <w:szCs w:val="20"/>
          <w:u w:val="single"/>
        </w:rPr>
        <w:t>received</w:t>
      </w:r>
      <w:r w:rsidRPr="00212203">
        <w:rPr>
          <w:b/>
          <w:bCs/>
          <w:spacing w:val="-2"/>
          <w:sz w:val="20"/>
          <w:szCs w:val="20"/>
          <w:u w:val="single"/>
        </w:rPr>
        <w:t xml:space="preserve"> </w:t>
      </w:r>
      <w:r w:rsidRPr="00212203">
        <w:rPr>
          <w:b/>
          <w:bCs/>
          <w:sz w:val="20"/>
          <w:szCs w:val="20"/>
          <w:u w:val="single"/>
        </w:rPr>
        <w:t>by</w:t>
      </w:r>
      <w:r w:rsidRPr="00212203">
        <w:rPr>
          <w:b/>
          <w:bCs/>
          <w:spacing w:val="-3"/>
          <w:sz w:val="20"/>
          <w:szCs w:val="20"/>
          <w:u w:val="single"/>
        </w:rPr>
        <w:t xml:space="preserve"> </w:t>
      </w:r>
      <w:r w:rsidRPr="00212203">
        <w:rPr>
          <w:b/>
          <w:bCs/>
          <w:sz w:val="20"/>
          <w:szCs w:val="20"/>
          <w:u w:val="single"/>
        </w:rPr>
        <w:t>the</w:t>
      </w:r>
      <w:r w:rsidRPr="00212203">
        <w:rPr>
          <w:b/>
          <w:bCs/>
          <w:spacing w:val="-3"/>
          <w:sz w:val="20"/>
          <w:szCs w:val="20"/>
          <w:u w:val="single"/>
        </w:rPr>
        <w:t xml:space="preserve"> </w:t>
      </w:r>
      <w:r w:rsidRPr="00212203">
        <w:rPr>
          <w:b/>
          <w:bCs/>
          <w:sz w:val="20"/>
          <w:szCs w:val="20"/>
          <w:u w:val="single"/>
        </w:rPr>
        <w:t>Director</w:t>
      </w:r>
      <w:r w:rsidRPr="00212203">
        <w:rPr>
          <w:b/>
          <w:bCs/>
          <w:spacing w:val="-2"/>
          <w:sz w:val="20"/>
          <w:szCs w:val="20"/>
          <w:u w:val="single"/>
        </w:rPr>
        <w:t xml:space="preserve"> </w:t>
      </w:r>
      <w:r w:rsidRPr="00212203">
        <w:rPr>
          <w:b/>
          <w:bCs/>
          <w:sz w:val="20"/>
          <w:szCs w:val="20"/>
          <w:u w:val="single"/>
        </w:rPr>
        <w:t>prior</w:t>
      </w:r>
      <w:r w:rsidRPr="00212203">
        <w:rPr>
          <w:b/>
          <w:bCs/>
          <w:spacing w:val="-3"/>
          <w:sz w:val="20"/>
          <w:szCs w:val="20"/>
          <w:u w:val="single"/>
        </w:rPr>
        <w:t xml:space="preserve"> </w:t>
      </w:r>
      <w:r w:rsidRPr="00212203">
        <w:rPr>
          <w:b/>
          <w:bCs/>
          <w:sz w:val="20"/>
          <w:szCs w:val="20"/>
          <w:u w:val="single"/>
        </w:rPr>
        <w:t>to</w:t>
      </w:r>
      <w:r w:rsidRPr="00212203">
        <w:rPr>
          <w:b/>
          <w:bCs/>
          <w:spacing w:val="-2"/>
          <w:sz w:val="20"/>
          <w:szCs w:val="20"/>
          <w:u w:val="single"/>
        </w:rPr>
        <w:t xml:space="preserve"> </w:t>
      </w:r>
      <w:r w:rsidRPr="00212203">
        <w:rPr>
          <w:b/>
          <w:bCs/>
          <w:sz w:val="20"/>
          <w:szCs w:val="20"/>
          <w:u w:val="single"/>
        </w:rPr>
        <w:t>the</w:t>
      </w:r>
      <w:r w:rsidRPr="00212203">
        <w:rPr>
          <w:b/>
          <w:bCs/>
          <w:spacing w:val="-4"/>
          <w:sz w:val="20"/>
          <w:szCs w:val="20"/>
          <w:u w:val="single"/>
        </w:rPr>
        <w:t xml:space="preserve"> </w:t>
      </w:r>
      <w:r w:rsidRPr="00212203">
        <w:rPr>
          <w:b/>
          <w:bCs/>
          <w:sz w:val="20"/>
          <w:szCs w:val="20"/>
          <w:u w:val="single"/>
        </w:rPr>
        <w:t>device</w:t>
      </w:r>
      <w:r w:rsidRPr="00212203">
        <w:rPr>
          <w:b/>
          <w:bCs/>
          <w:spacing w:val="-3"/>
          <w:sz w:val="20"/>
          <w:szCs w:val="20"/>
          <w:u w:val="single"/>
        </w:rPr>
        <w:t xml:space="preserve"> </w:t>
      </w:r>
      <w:r w:rsidRPr="00212203">
        <w:rPr>
          <w:b/>
          <w:bCs/>
          <w:sz w:val="20"/>
          <w:szCs w:val="20"/>
          <w:u w:val="single"/>
        </w:rPr>
        <w:t>being</w:t>
      </w:r>
      <w:r w:rsidRPr="00212203">
        <w:rPr>
          <w:b/>
          <w:bCs/>
          <w:spacing w:val="-2"/>
          <w:sz w:val="20"/>
          <w:szCs w:val="20"/>
          <w:u w:val="single"/>
        </w:rPr>
        <w:t xml:space="preserve"> </w:t>
      </w:r>
      <w:r w:rsidRPr="00212203">
        <w:rPr>
          <w:b/>
          <w:bCs/>
          <w:sz w:val="20"/>
          <w:szCs w:val="20"/>
          <w:u w:val="single"/>
        </w:rPr>
        <w:t>placed</w:t>
      </w:r>
      <w:r w:rsidRPr="00212203">
        <w:rPr>
          <w:b/>
          <w:bCs/>
          <w:spacing w:val="-3"/>
          <w:sz w:val="20"/>
          <w:szCs w:val="20"/>
          <w:u w:val="single"/>
        </w:rPr>
        <w:t xml:space="preserve"> </w:t>
      </w:r>
      <w:r w:rsidRPr="00212203">
        <w:rPr>
          <w:b/>
          <w:bCs/>
          <w:sz w:val="20"/>
          <w:szCs w:val="20"/>
          <w:u w:val="single"/>
        </w:rPr>
        <w:t>in</w:t>
      </w:r>
      <w:r w:rsidRPr="00212203">
        <w:rPr>
          <w:b/>
          <w:bCs/>
          <w:spacing w:val="-2"/>
          <w:sz w:val="20"/>
          <w:szCs w:val="20"/>
          <w:u w:val="single"/>
        </w:rPr>
        <w:t xml:space="preserve"> </w:t>
      </w:r>
      <w:proofErr w:type="gramStart"/>
      <w:r w:rsidRPr="00212203">
        <w:rPr>
          <w:b/>
          <w:bCs/>
          <w:sz w:val="20"/>
          <w:szCs w:val="20"/>
          <w:u w:val="single"/>
        </w:rPr>
        <w:t>service;</w:t>
      </w:r>
      <w:proofErr w:type="gramEnd"/>
    </w:p>
    <w:p w14:paraId="6BF56538" w14:textId="77777777" w:rsidR="00890F9E" w:rsidRPr="00212203" w:rsidRDefault="00890F9E" w:rsidP="00212203">
      <w:pPr>
        <w:pStyle w:val="TableParagraph"/>
        <w:spacing w:before="11"/>
        <w:ind w:left="1080"/>
        <w:rPr>
          <w:b/>
          <w:bCs/>
          <w:sz w:val="20"/>
          <w:szCs w:val="20"/>
        </w:rPr>
      </w:pPr>
    </w:p>
    <w:p w14:paraId="21336D36" w14:textId="77777777" w:rsidR="00212203" w:rsidRDefault="00890F9E" w:rsidP="00212203">
      <w:pPr>
        <w:spacing w:after="0"/>
        <w:ind w:left="1080"/>
        <w:rPr>
          <w:b/>
          <w:bCs/>
          <w:szCs w:val="20"/>
          <w:u w:val="single"/>
        </w:rPr>
      </w:pPr>
      <w:r w:rsidRPr="00212203">
        <w:rPr>
          <w:b/>
          <w:bCs/>
          <w:szCs w:val="20"/>
          <w:u w:val="single"/>
        </w:rPr>
        <w:t>(ii)</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notification</w:t>
      </w:r>
      <w:r w:rsidRPr="00212203">
        <w:rPr>
          <w:b/>
          <w:bCs/>
          <w:spacing w:val="1"/>
          <w:szCs w:val="20"/>
          <w:u w:val="single"/>
        </w:rPr>
        <w:t xml:space="preserve"> </w:t>
      </w:r>
      <w:r w:rsidRPr="00212203">
        <w:rPr>
          <w:b/>
          <w:bCs/>
          <w:szCs w:val="20"/>
          <w:u w:val="single"/>
        </w:rPr>
        <w:t>is</w:t>
      </w:r>
      <w:r w:rsidRPr="00212203">
        <w:rPr>
          <w:b/>
          <w:bCs/>
          <w:spacing w:val="1"/>
          <w:szCs w:val="20"/>
          <w:u w:val="single"/>
        </w:rPr>
        <w:t xml:space="preserve"> </w:t>
      </w:r>
      <w:r w:rsidRPr="00212203">
        <w:rPr>
          <w:b/>
          <w:bCs/>
          <w:szCs w:val="20"/>
          <w:u w:val="single"/>
        </w:rPr>
        <w:t>accompanied</w:t>
      </w:r>
      <w:r w:rsidRPr="00212203">
        <w:rPr>
          <w:b/>
          <w:bCs/>
          <w:spacing w:val="1"/>
          <w:szCs w:val="20"/>
          <w:u w:val="single"/>
        </w:rPr>
        <w:t xml:space="preserve"> </w:t>
      </w:r>
      <w:r w:rsidRPr="00212203">
        <w:rPr>
          <w:b/>
          <w:bCs/>
          <w:szCs w:val="20"/>
          <w:u w:val="single"/>
        </w:rPr>
        <w:t>by</w:t>
      </w:r>
      <w:r w:rsidRPr="00212203">
        <w:rPr>
          <w:b/>
          <w:bCs/>
          <w:spacing w:val="1"/>
          <w:szCs w:val="20"/>
          <w:u w:val="single"/>
        </w:rPr>
        <w:t xml:space="preserve"> </w:t>
      </w:r>
      <w:r w:rsidRPr="00212203">
        <w:rPr>
          <w:b/>
          <w:bCs/>
          <w:szCs w:val="20"/>
          <w:u w:val="single"/>
        </w:rPr>
        <w:t>documentation</w:t>
      </w:r>
      <w:r w:rsidRPr="00212203">
        <w:rPr>
          <w:b/>
          <w:bCs/>
          <w:spacing w:val="1"/>
          <w:szCs w:val="20"/>
          <w:u w:val="single"/>
        </w:rPr>
        <w:t xml:space="preserve"> </w:t>
      </w:r>
      <w:r w:rsidRPr="00212203">
        <w:rPr>
          <w:b/>
          <w:bCs/>
          <w:szCs w:val="20"/>
          <w:u w:val="single"/>
        </w:rPr>
        <w:t>demonstrating</w:t>
      </w:r>
      <w:r w:rsidRPr="00212203">
        <w:rPr>
          <w:b/>
          <w:bCs/>
          <w:spacing w:val="1"/>
          <w:szCs w:val="20"/>
          <w:u w:val="single"/>
        </w:rPr>
        <w:t xml:space="preserve"> </w:t>
      </w:r>
      <w:r w:rsidRPr="00212203">
        <w:rPr>
          <w:b/>
          <w:bCs/>
          <w:szCs w:val="20"/>
          <w:u w:val="single"/>
        </w:rPr>
        <w:t>that</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performance</w:t>
      </w:r>
      <w:r w:rsidRPr="00212203">
        <w:rPr>
          <w:b/>
          <w:bCs/>
          <w:spacing w:val="1"/>
          <w:szCs w:val="20"/>
          <w:u w:val="single"/>
        </w:rPr>
        <w:t xml:space="preserve"> </w:t>
      </w:r>
      <w:r w:rsidRPr="00212203">
        <w:rPr>
          <w:b/>
          <w:bCs/>
          <w:szCs w:val="20"/>
          <w:u w:val="single"/>
        </w:rPr>
        <w:t>and</w:t>
      </w:r>
      <w:r w:rsidRPr="00212203">
        <w:rPr>
          <w:b/>
          <w:bCs/>
          <w:spacing w:val="1"/>
          <w:szCs w:val="20"/>
        </w:rPr>
        <w:t xml:space="preserve"> </w:t>
      </w:r>
      <w:r w:rsidRPr="00212203">
        <w:rPr>
          <w:b/>
          <w:bCs/>
          <w:szCs w:val="20"/>
          <w:u w:val="single"/>
        </w:rPr>
        <w:t>construction</w:t>
      </w:r>
      <w:r w:rsidRPr="00212203">
        <w:rPr>
          <w:b/>
          <w:bCs/>
          <w:spacing w:val="1"/>
          <w:szCs w:val="20"/>
          <w:u w:val="single"/>
        </w:rPr>
        <w:t xml:space="preserve"> </w:t>
      </w:r>
      <w:r w:rsidRPr="00212203">
        <w:rPr>
          <w:b/>
          <w:bCs/>
          <w:szCs w:val="20"/>
          <w:u w:val="single"/>
        </w:rPr>
        <w:t>of</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device</w:t>
      </w:r>
      <w:r w:rsidRPr="00212203">
        <w:rPr>
          <w:b/>
          <w:bCs/>
          <w:spacing w:val="1"/>
          <w:szCs w:val="20"/>
          <w:u w:val="single"/>
        </w:rPr>
        <w:t xml:space="preserve"> </w:t>
      </w:r>
      <w:r w:rsidRPr="00212203">
        <w:rPr>
          <w:b/>
          <w:bCs/>
          <w:szCs w:val="20"/>
          <w:u w:val="single"/>
        </w:rPr>
        <w:t>type</w:t>
      </w:r>
      <w:r w:rsidRPr="00212203">
        <w:rPr>
          <w:b/>
          <w:bCs/>
          <w:spacing w:val="1"/>
          <w:szCs w:val="20"/>
          <w:u w:val="single"/>
        </w:rPr>
        <w:t xml:space="preserve"> </w:t>
      </w:r>
      <w:r w:rsidRPr="00212203">
        <w:rPr>
          <w:b/>
          <w:bCs/>
          <w:szCs w:val="20"/>
          <w:u w:val="single"/>
        </w:rPr>
        <w:t>is</w:t>
      </w:r>
      <w:r w:rsidRPr="00212203">
        <w:rPr>
          <w:b/>
          <w:bCs/>
          <w:spacing w:val="1"/>
          <w:szCs w:val="20"/>
          <w:u w:val="single"/>
        </w:rPr>
        <w:t xml:space="preserve"> </w:t>
      </w:r>
      <w:r w:rsidRPr="00212203">
        <w:rPr>
          <w:b/>
          <w:bCs/>
          <w:szCs w:val="20"/>
          <w:u w:val="single"/>
        </w:rPr>
        <w:t>in</w:t>
      </w:r>
      <w:r w:rsidRPr="00212203">
        <w:rPr>
          <w:b/>
          <w:bCs/>
          <w:spacing w:val="1"/>
          <w:szCs w:val="20"/>
          <w:u w:val="single"/>
        </w:rPr>
        <w:t xml:space="preserve"> </w:t>
      </w:r>
      <w:r w:rsidRPr="00212203">
        <w:rPr>
          <w:b/>
          <w:bCs/>
          <w:szCs w:val="20"/>
          <w:u w:val="single"/>
        </w:rPr>
        <w:t>conformance</w:t>
      </w:r>
      <w:r w:rsidRPr="00212203">
        <w:rPr>
          <w:b/>
          <w:bCs/>
          <w:spacing w:val="1"/>
          <w:szCs w:val="20"/>
          <w:u w:val="single"/>
        </w:rPr>
        <w:t xml:space="preserve"> </w:t>
      </w:r>
      <w:r w:rsidRPr="00212203">
        <w:rPr>
          <w:b/>
          <w:bCs/>
          <w:szCs w:val="20"/>
          <w:u w:val="single"/>
        </w:rPr>
        <w:t>with</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specifications,</w:t>
      </w:r>
      <w:r w:rsidRPr="00212203">
        <w:rPr>
          <w:b/>
          <w:bCs/>
          <w:spacing w:val="1"/>
          <w:szCs w:val="20"/>
          <w:u w:val="single"/>
        </w:rPr>
        <w:t xml:space="preserve"> </w:t>
      </w:r>
      <w:r w:rsidRPr="00212203">
        <w:rPr>
          <w:b/>
          <w:bCs/>
          <w:szCs w:val="20"/>
          <w:u w:val="single"/>
        </w:rPr>
        <w:t>tolerances,</w:t>
      </w:r>
      <w:r w:rsidRPr="00212203">
        <w:rPr>
          <w:b/>
          <w:bCs/>
          <w:spacing w:val="1"/>
          <w:szCs w:val="20"/>
          <w:u w:val="single"/>
        </w:rPr>
        <w:t xml:space="preserve"> </w:t>
      </w:r>
      <w:r w:rsidRPr="00212203">
        <w:rPr>
          <w:b/>
          <w:bCs/>
          <w:szCs w:val="20"/>
          <w:u w:val="single"/>
        </w:rPr>
        <w:t>and</w:t>
      </w:r>
      <w:r w:rsidRPr="00212203">
        <w:rPr>
          <w:b/>
          <w:bCs/>
          <w:spacing w:val="1"/>
          <w:szCs w:val="20"/>
          <w:u w:val="single"/>
        </w:rPr>
        <w:t xml:space="preserve"> </w:t>
      </w:r>
      <w:r w:rsidRPr="00212203">
        <w:rPr>
          <w:b/>
          <w:bCs/>
          <w:szCs w:val="20"/>
          <w:u w:val="single"/>
        </w:rPr>
        <w:t>other</w:t>
      </w:r>
      <w:r w:rsidRPr="00212203">
        <w:rPr>
          <w:b/>
          <w:bCs/>
          <w:spacing w:val="1"/>
          <w:szCs w:val="20"/>
          <w:u w:val="single"/>
        </w:rPr>
        <w:t xml:space="preserve"> </w:t>
      </w:r>
      <w:r w:rsidRPr="00212203">
        <w:rPr>
          <w:b/>
          <w:bCs/>
          <w:szCs w:val="20"/>
          <w:u w:val="single"/>
        </w:rPr>
        <w:lastRenderedPageBreak/>
        <w:t>technical</w:t>
      </w:r>
      <w:r w:rsidRPr="00212203">
        <w:rPr>
          <w:b/>
          <w:bCs/>
          <w:spacing w:val="1"/>
          <w:szCs w:val="20"/>
        </w:rPr>
        <w:t xml:space="preserve"> </w:t>
      </w:r>
      <w:r w:rsidRPr="00212203">
        <w:rPr>
          <w:b/>
          <w:bCs/>
          <w:szCs w:val="20"/>
          <w:u w:val="single"/>
        </w:rPr>
        <w:t>requirements</w:t>
      </w:r>
      <w:r w:rsidRPr="00212203">
        <w:rPr>
          <w:b/>
          <w:bCs/>
          <w:spacing w:val="-1"/>
          <w:szCs w:val="20"/>
          <w:u w:val="single"/>
        </w:rPr>
        <w:t xml:space="preserve"> </w:t>
      </w:r>
      <w:r w:rsidRPr="00212203">
        <w:rPr>
          <w:b/>
          <w:bCs/>
          <w:szCs w:val="20"/>
          <w:u w:val="single"/>
        </w:rPr>
        <w:t>of</w:t>
      </w:r>
      <w:r w:rsidRPr="00212203">
        <w:rPr>
          <w:b/>
          <w:bCs/>
          <w:spacing w:val="-1"/>
          <w:szCs w:val="20"/>
          <w:u w:val="single"/>
        </w:rPr>
        <w:t xml:space="preserve"> </w:t>
      </w:r>
      <w:r w:rsidRPr="00212203">
        <w:rPr>
          <w:b/>
          <w:bCs/>
          <w:szCs w:val="20"/>
          <w:u w:val="single"/>
        </w:rPr>
        <w:t>NIST</w:t>
      </w:r>
      <w:r w:rsidRPr="00212203">
        <w:rPr>
          <w:b/>
          <w:bCs/>
          <w:spacing w:val="-1"/>
          <w:szCs w:val="20"/>
          <w:u w:val="single"/>
        </w:rPr>
        <w:t xml:space="preserve"> </w:t>
      </w:r>
      <w:r w:rsidRPr="00212203">
        <w:rPr>
          <w:b/>
          <w:bCs/>
          <w:szCs w:val="20"/>
          <w:u w:val="single"/>
        </w:rPr>
        <w:t>Handbook</w:t>
      </w:r>
      <w:r w:rsidRPr="00212203">
        <w:rPr>
          <w:b/>
          <w:bCs/>
          <w:spacing w:val="-1"/>
          <w:szCs w:val="20"/>
          <w:u w:val="single"/>
        </w:rPr>
        <w:t xml:space="preserve"> </w:t>
      </w:r>
      <w:r w:rsidRPr="00212203">
        <w:rPr>
          <w:b/>
          <w:bCs/>
          <w:szCs w:val="20"/>
          <w:u w:val="single"/>
        </w:rPr>
        <w:t>44</w:t>
      </w:r>
      <w:r w:rsidRPr="00212203">
        <w:rPr>
          <w:b/>
          <w:bCs/>
          <w:spacing w:val="-1"/>
          <w:szCs w:val="20"/>
          <w:u w:val="single"/>
        </w:rPr>
        <w:t xml:space="preserve"> </w:t>
      </w:r>
      <w:r w:rsidRPr="00212203">
        <w:rPr>
          <w:b/>
          <w:bCs/>
          <w:szCs w:val="20"/>
          <w:u w:val="single"/>
        </w:rPr>
        <w:t>effective</w:t>
      </w:r>
      <w:r w:rsidRPr="00212203">
        <w:rPr>
          <w:b/>
          <w:bCs/>
          <w:spacing w:val="-2"/>
          <w:szCs w:val="20"/>
          <w:u w:val="single"/>
        </w:rPr>
        <w:t xml:space="preserve"> </w:t>
      </w:r>
      <w:r w:rsidRPr="00212203">
        <w:rPr>
          <w:b/>
          <w:bCs/>
          <w:szCs w:val="20"/>
          <w:u w:val="single"/>
        </w:rPr>
        <w:t>on</w:t>
      </w:r>
      <w:r w:rsidRPr="00212203">
        <w:rPr>
          <w:b/>
          <w:bCs/>
          <w:spacing w:val="-1"/>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date</w:t>
      </w:r>
      <w:r w:rsidRPr="00212203">
        <w:rPr>
          <w:b/>
          <w:bCs/>
          <w:spacing w:val="-2"/>
          <w:szCs w:val="20"/>
          <w:u w:val="single"/>
        </w:rPr>
        <w:t xml:space="preserve"> </w:t>
      </w:r>
      <w:r w:rsidRPr="00212203">
        <w:rPr>
          <w:b/>
          <w:bCs/>
          <w:szCs w:val="20"/>
          <w:u w:val="single"/>
        </w:rPr>
        <w:t>that</w:t>
      </w:r>
      <w:r w:rsidRPr="00212203">
        <w:rPr>
          <w:b/>
          <w:bCs/>
          <w:spacing w:val="-1"/>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device</w:t>
      </w:r>
      <w:r w:rsidRPr="00212203">
        <w:rPr>
          <w:b/>
          <w:bCs/>
          <w:spacing w:val="-2"/>
          <w:szCs w:val="20"/>
          <w:u w:val="single"/>
        </w:rPr>
        <w:t xml:space="preserve"> </w:t>
      </w:r>
      <w:r w:rsidRPr="00212203">
        <w:rPr>
          <w:b/>
          <w:bCs/>
          <w:szCs w:val="20"/>
          <w:u w:val="single"/>
        </w:rPr>
        <w:t>will</w:t>
      </w:r>
      <w:r w:rsidRPr="00212203">
        <w:rPr>
          <w:b/>
          <w:bCs/>
          <w:spacing w:val="-1"/>
          <w:szCs w:val="20"/>
          <w:u w:val="single"/>
        </w:rPr>
        <w:t xml:space="preserve"> </w:t>
      </w:r>
      <w:r w:rsidRPr="00212203">
        <w:rPr>
          <w:b/>
          <w:bCs/>
          <w:szCs w:val="20"/>
          <w:u w:val="single"/>
        </w:rPr>
        <w:t>be</w:t>
      </w:r>
      <w:r w:rsidRPr="00212203">
        <w:rPr>
          <w:b/>
          <w:bCs/>
          <w:spacing w:val="-2"/>
          <w:szCs w:val="20"/>
          <w:u w:val="single"/>
        </w:rPr>
        <w:t xml:space="preserve"> </w:t>
      </w:r>
      <w:r w:rsidRPr="00212203">
        <w:rPr>
          <w:b/>
          <w:bCs/>
          <w:szCs w:val="20"/>
          <w:u w:val="single"/>
        </w:rPr>
        <w:t>placed</w:t>
      </w:r>
      <w:r w:rsidRPr="00212203">
        <w:rPr>
          <w:b/>
          <w:bCs/>
          <w:spacing w:val="-1"/>
          <w:szCs w:val="20"/>
          <w:u w:val="single"/>
        </w:rPr>
        <w:t xml:space="preserve"> </w:t>
      </w:r>
      <w:r w:rsidRPr="00212203">
        <w:rPr>
          <w:b/>
          <w:bCs/>
          <w:szCs w:val="20"/>
          <w:u w:val="single"/>
        </w:rPr>
        <w:t>in</w:t>
      </w:r>
      <w:r w:rsidRPr="00212203">
        <w:rPr>
          <w:b/>
          <w:bCs/>
          <w:spacing w:val="-1"/>
          <w:szCs w:val="20"/>
          <w:u w:val="single"/>
        </w:rPr>
        <w:t xml:space="preserve"> </w:t>
      </w:r>
      <w:r w:rsidRPr="00212203">
        <w:rPr>
          <w:b/>
          <w:bCs/>
          <w:szCs w:val="20"/>
          <w:u w:val="single"/>
        </w:rPr>
        <w:t>service;</w:t>
      </w:r>
      <w:r w:rsidRPr="00212203">
        <w:rPr>
          <w:b/>
          <w:bCs/>
          <w:spacing w:val="-1"/>
          <w:szCs w:val="20"/>
          <w:u w:val="single"/>
        </w:rPr>
        <w:t xml:space="preserve"> </w:t>
      </w:r>
      <w:r w:rsidRPr="00212203">
        <w:rPr>
          <w:b/>
          <w:bCs/>
          <w:szCs w:val="20"/>
          <w:u w:val="single"/>
        </w:rPr>
        <w:t>and</w:t>
      </w:r>
    </w:p>
    <w:p w14:paraId="3B030F21" w14:textId="679D863B" w:rsidR="00890F9E" w:rsidRPr="00890F9E" w:rsidRDefault="00890F9E" w:rsidP="00212203">
      <w:pPr>
        <w:ind w:left="1080"/>
        <w:rPr>
          <w:szCs w:val="20"/>
        </w:rPr>
      </w:pPr>
      <w:r w:rsidRPr="00212203">
        <w:rPr>
          <w:b/>
          <w:bCs/>
          <w:szCs w:val="20"/>
          <w:u w:val="single"/>
        </w:rPr>
        <w:t>(iii)</w:t>
      </w:r>
      <w:r w:rsidRPr="00212203">
        <w:rPr>
          <w:b/>
          <w:bCs/>
          <w:spacing w:val="47"/>
          <w:szCs w:val="20"/>
          <w:u w:val="single"/>
        </w:rPr>
        <w:t xml:space="preserve"> </w:t>
      </w:r>
      <w:r w:rsidRPr="00212203">
        <w:rPr>
          <w:b/>
          <w:bCs/>
          <w:szCs w:val="20"/>
          <w:u w:val="single"/>
        </w:rPr>
        <w:t>The</w:t>
      </w:r>
      <w:r w:rsidRPr="00212203">
        <w:rPr>
          <w:b/>
          <w:bCs/>
          <w:spacing w:val="-3"/>
          <w:szCs w:val="20"/>
          <w:u w:val="single"/>
        </w:rPr>
        <w:t xml:space="preserve"> </w:t>
      </w:r>
      <w:r w:rsidRPr="00212203">
        <w:rPr>
          <w:b/>
          <w:bCs/>
          <w:szCs w:val="20"/>
          <w:u w:val="single"/>
        </w:rPr>
        <w:t>Director</w:t>
      </w:r>
      <w:r w:rsidRPr="00212203">
        <w:rPr>
          <w:b/>
          <w:bCs/>
          <w:spacing w:val="-1"/>
          <w:szCs w:val="20"/>
          <w:u w:val="single"/>
        </w:rPr>
        <w:t xml:space="preserve"> </w:t>
      </w:r>
      <w:r w:rsidRPr="00212203">
        <w:rPr>
          <w:b/>
          <w:bCs/>
          <w:szCs w:val="20"/>
          <w:u w:val="single"/>
        </w:rPr>
        <w:t>has</w:t>
      </w:r>
      <w:r w:rsidRPr="00212203">
        <w:rPr>
          <w:b/>
          <w:bCs/>
          <w:spacing w:val="-2"/>
          <w:szCs w:val="20"/>
          <w:u w:val="single"/>
        </w:rPr>
        <w:t xml:space="preserve"> </w:t>
      </w:r>
      <w:r w:rsidRPr="00212203">
        <w:rPr>
          <w:b/>
          <w:bCs/>
          <w:szCs w:val="20"/>
          <w:u w:val="single"/>
        </w:rPr>
        <w:t>approved</w:t>
      </w:r>
      <w:r w:rsidRPr="00212203">
        <w:rPr>
          <w:b/>
          <w:bCs/>
          <w:spacing w:val="-1"/>
          <w:szCs w:val="20"/>
          <w:u w:val="single"/>
        </w:rPr>
        <w:t xml:space="preserve"> </w:t>
      </w:r>
      <w:r w:rsidRPr="00212203">
        <w:rPr>
          <w:b/>
          <w:bCs/>
          <w:szCs w:val="20"/>
          <w:u w:val="single"/>
        </w:rPr>
        <w:t>the</w:t>
      </w:r>
      <w:r w:rsidRPr="00212203">
        <w:rPr>
          <w:b/>
          <w:bCs/>
          <w:spacing w:val="-3"/>
          <w:szCs w:val="20"/>
          <w:u w:val="single"/>
        </w:rPr>
        <w:t xml:space="preserve"> </w:t>
      </w:r>
      <w:r w:rsidRPr="00212203">
        <w:rPr>
          <w:b/>
          <w:bCs/>
          <w:szCs w:val="20"/>
          <w:u w:val="single"/>
        </w:rPr>
        <w:t>use</w:t>
      </w:r>
      <w:r w:rsidRPr="00212203">
        <w:rPr>
          <w:b/>
          <w:bCs/>
          <w:spacing w:val="-2"/>
          <w:szCs w:val="20"/>
          <w:u w:val="single"/>
        </w:rPr>
        <w:t xml:space="preserve"> </w:t>
      </w:r>
      <w:r w:rsidRPr="00212203">
        <w:rPr>
          <w:b/>
          <w:bCs/>
          <w:szCs w:val="20"/>
          <w:u w:val="single"/>
        </w:rPr>
        <w:t>of</w:t>
      </w:r>
      <w:r w:rsidRPr="00212203">
        <w:rPr>
          <w:b/>
          <w:bCs/>
          <w:spacing w:val="-2"/>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device</w:t>
      </w:r>
      <w:r w:rsidRPr="00212203">
        <w:rPr>
          <w:b/>
          <w:bCs/>
          <w:spacing w:val="-3"/>
          <w:szCs w:val="20"/>
          <w:u w:val="single"/>
        </w:rPr>
        <w:t xml:space="preserve"> </w:t>
      </w:r>
      <w:r w:rsidRPr="00212203">
        <w:rPr>
          <w:b/>
          <w:bCs/>
          <w:szCs w:val="20"/>
          <w:u w:val="single"/>
        </w:rPr>
        <w:t>type</w:t>
      </w:r>
      <w:r w:rsidRPr="00212203">
        <w:rPr>
          <w:b/>
          <w:bCs/>
          <w:spacing w:val="-2"/>
          <w:szCs w:val="20"/>
          <w:u w:val="single"/>
        </w:rPr>
        <w:t xml:space="preserve"> </w:t>
      </w:r>
      <w:r w:rsidRPr="00212203">
        <w:rPr>
          <w:b/>
          <w:bCs/>
          <w:szCs w:val="20"/>
          <w:u w:val="single"/>
        </w:rPr>
        <w:t>pursuant</w:t>
      </w:r>
      <w:r w:rsidRPr="00212203">
        <w:rPr>
          <w:b/>
          <w:bCs/>
          <w:spacing w:val="-2"/>
          <w:szCs w:val="20"/>
          <w:u w:val="single"/>
        </w:rPr>
        <w:t xml:space="preserve"> </w:t>
      </w:r>
      <w:r w:rsidRPr="00212203">
        <w:rPr>
          <w:b/>
          <w:bCs/>
          <w:szCs w:val="20"/>
          <w:u w:val="single"/>
        </w:rPr>
        <w:t>to</w:t>
      </w:r>
      <w:r w:rsidRPr="00212203">
        <w:rPr>
          <w:b/>
          <w:bCs/>
          <w:spacing w:val="-1"/>
          <w:szCs w:val="20"/>
          <w:u w:val="single"/>
        </w:rPr>
        <w:t xml:space="preserve"> </w:t>
      </w:r>
      <w:r w:rsidRPr="00212203">
        <w:rPr>
          <w:b/>
          <w:bCs/>
          <w:szCs w:val="20"/>
          <w:u w:val="single"/>
        </w:rPr>
        <w:t>this</w:t>
      </w:r>
      <w:r w:rsidRPr="00212203">
        <w:rPr>
          <w:b/>
          <w:bCs/>
          <w:spacing w:val="-2"/>
          <w:szCs w:val="20"/>
          <w:u w:val="single"/>
        </w:rPr>
        <w:t xml:space="preserve"> </w:t>
      </w:r>
      <w:r w:rsidRPr="00212203">
        <w:rPr>
          <w:b/>
          <w:bCs/>
          <w:szCs w:val="20"/>
          <w:u w:val="single"/>
        </w:rPr>
        <w:t>paragraph.</w:t>
      </w:r>
    </w:p>
    <w:p w14:paraId="0B347B11" w14:textId="77777777" w:rsidR="003976BF" w:rsidRDefault="003976BF" w:rsidP="003976BF">
      <w:pPr>
        <w:keepNext/>
        <w:spacing w:after="0"/>
      </w:pPr>
      <w:r w:rsidRPr="00E025F9">
        <w:rPr>
          <w:b/>
        </w:rPr>
        <w:t>Previous Action:</w:t>
      </w:r>
    </w:p>
    <w:p w14:paraId="3C6905F5" w14:textId="68569706" w:rsidR="003976BF" w:rsidRDefault="00212203" w:rsidP="003976BF">
      <w:r>
        <w:t>New item in 2023</w:t>
      </w:r>
      <w:r w:rsidR="003976BF">
        <w:t xml:space="preserve"> </w:t>
      </w:r>
    </w:p>
    <w:p w14:paraId="241653B0" w14:textId="77777777" w:rsidR="003976BF" w:rsidRPr="00AB010B" w:rsidRDefault="003976BF" w:rsidP="003976BF">
      <w:pPr>
        <w:keepNext/>
        <w:spacing w:after="0"/>
        <w:rPr>
          <w:b/>
        </w:rPr>
      </w:pPr>
      <w:r w:rsidRPr="00AB010B">
        <w:rPr>
          <w:b/>
        </w:rPr>
        <w:t>Original Justification:</w:t>
      </w:r>
    </w:p>
    <w:p w14:paraId="2CDE1C23" w14:textId="77777777" w:rsidR="00212203" w:rsidRPr="00212203" w:rsidRDefault="00212203" w:rsidP="00212203">
      <w:pPr>
        <w:pStyle w:val="TableParagraph"/>
        <w:ind w:left="0" w:right="103"/>
        <w:jc w:val="both"/>
        <w:rPr>
          <w:sz w:val="20"/>
          <w:szCs w:val="20"/>
        </w:rPr>
      </w:pPr>
      <w:r>
        <w:rPr>
          <w:sz w:val="20"/>
        </w:rPr>
        <w:t xml:space="preserve">NTEP does not accept </w:t>
      </w:r>
      <w:r w:rsidRPr="00212203">
        <w:rPr>
          <w:sz w:val="20"/>
          <w:szCs w:val="20"/>
        </w:rPr>
        <w:t>applications for evaluations of all categories of devices that are covered by category-specific standards</w:t>
      </w:r>
      <w:r w:rsidRPr="00212203">
        <w:rPr>
          <w:spacing w:val="1"/>
          <w:sz w:val="20"/>
          <w:szCs w:val="20"/>
        </w:rPr>
        <w:t xml:space="preserve"> </w:t>
      </w:r>
      <w:r w:rsidRPr="00212203">
        <w:rPr>
          <w:sz w:val="20"/>
          <w:szCs w:val="20"/>
        </w:rPr>
        <w:t>in Handbook 44.</w:t>
      </w:r>
      <w:r w:rsidRPr="00212203">
        <w:rPr>
          <w:spacing w:val="1"/>
          <w:sz w:val="20"/>
          <w:szCs w:val="20"/>
        </w:rPr>
        <w:t xml:space="preserve"> </w:t>
      </w:r>
      <w:r w:rsidRPr="00212203">
        <w:rPr>
          <w:sz w:val="20"/>
          <w:szCs w:val="20"/>
        </w:rPr>
        <w:t>As just a few examples, NTEP does not evaluate timing devices, fabric-measuring devices, odometers, or</w:t>
      </w:r>
      <w:r w:rsidRPr="00212203">
        <w:rPr>
          <w:spacing w:val="1"/>
          <w:sz w:val="20"/>
          <w:szCs w:val="20"/>
        </w:rPr>
        <w:t xml:space="preserve"> </w:t>
      </w:r>
      <w:r w:rsidRPr="00212203">
        <w:rPr>
          <w:sz w:val="20"/>
          <w:szCs w:val="20"/>
        </w:rPr>
        <w:t>milk meters.</w:t>
      </w:r>
      <w:r w:rsidRPr="00212203">
        <w:rPr>
          <w:spacing w:val="1"/>
          <w:sz w:val="20"/>
          <w:szCs w:val="20"/>
        </w:rPr>
        <w:t xml:space="preserve"> </w:t>
      </w:r>
      <w:r w:rsidRPr="00212203">
        <w:rPr>
          <w:sz w:val="20"/>
          <w:szCs w:val="20"/>
        </w:rPr>
        <w:t>If a certificate of conformance were an absolute requirement for the lawful use of a commercial device, the</w:t>
      </w:r>
      <w:r w:rsidRPr="00212203">
        <w:rPr>
          <w:spacing w:val="1"/>
          <w:sz w:val="20"/>
          <w:szCs w:val="20"/>
        </w:rPr>
        <w:t xml:space="preserve"> </w:t>
      </w:r>
      <w:r w:rsidRPr="00212203">
        <w:rPr>
          <w:sz w:val="20"/>
          <w:szCs w:val="20"/>
        </w:rPr>
        <w:t>absence of these evaluation programs would present a serious problem, because no device in these categories would be</w:t>
      </w:r>
      <w:r w:rsidRPr="00212203">
        <w:rPr>
          <w:spacing w:val="1"/>
          <w:sz w:val="20"/>
          <w:szCs w:val="20"/>
        </w:rPr>
        <w:t xml:space="preserve"> </w:t>
      </w:r>
      <w:r w:rsidRPr="00212203">
        <w:rPr>
          <w:sz w:val="20"/>
          <w:szCs w:val="20"/>
        </w:rPr>
        <w:t>permissible.   The Uniform Regulation in Handbook 130 addresses that situation by stating that the Uniform Regulation</w:t>
      </w:r>
      <w:r w:rsidRPr="00212203">
        <w:rPr>
          <w:spacing w:val="1"/>
          <w:sz w:val="20"/>
          <w:szCs w:val="20"/>
        </w:rPr>
        <w:t xml:space="preserve"> </w:t>
      </w:r>
      <w:r w:rsidRPr="00212203">
        <w:rPr>
          <w:sz w:val="20"/>
          <w:szCs w:val="20"/>
        </w:rPr>
        <w:t>applies</w:t>
      </w:r>
      <w:r w:rsidRPr="00212203">
        <w:rPr>
          <w:spacing w:val="-1"/>
          <w:sz w:val="20"/>
          <w:szCs w:val="20"/>
        </w:rPr>
        <w:t xml:space="preserve"> </w:t>
      </w:r>
      <w:r w:rsidRPr="00212203">
        <w:rPr>
          <w:sz w:val="20"/>
          <w:szCs w:val="20"/>
        </w:rPr>
        <w:t>to categories for which NTEP</w:t>
      </w:r>
      <w:r w:rsidRPr="00212203">
        <w:rPr>
          <w:spacing w:val="-1"/>
          <w:sz w:val="20"/>
          <w:szCs w:val="20"/>
        </w:rPr>
        <w:t xml:space="preserve"> </w:t>
      </w:r>
      <w:r w:rsidRPr="00212203">
        <w:rPr>
          <w:sz w:val="20"/>
          <w:szCs w:val="20"/>
        </w:rPr>
        <w:t>has established evaluation procedures.</w:t>
      </w:r>
    </w:p>
    <w:p w14:paraId="5FEA3A49" w14:textId="77777777" w:rsidR="00212203" w:rsidRPr="00212203" w:rsidRDefault="00212203" w:rsidP="00212203">
      <w:pPr>
        <w:pStyle w:val="TableParagraph"/>
        <w:spacing w:before="4"/>
        <w:ind w:left="0"/>
        <w:rPr>
          <w:sz w:val="20"/>
          <w:szCs w:val="20"/>
        </w:rPr>
      </w:pPr>
    </w:p>
    <w:p w14:paraId="37CAFEFA" w14:textId="77777777" w:rsidR="00212203" w:rsidRPr="00212203" w:rsidRDefault="00212203" w:rsidP="00212203">
      <w:pPr>
        <w:pStyle w:val="TableParagraph"/>
        <w:spacing w:before="1"/>
        <w:ind w:left="0" w:right="103"/>
        <w:jc w:val="both"/>
        <w:rPr>
          <w:sz w:val="20"/>
          <w:szCs w:val="20"/>
        </w:rPr>
      </w:pPr>
      <w:r w:rsidRPr="00212203">
        <w:rPr>
          <w:sz w:val="20"/>
          <w:szCs w:val="20"/>
        </w:rPr>
        <w:t>But there remains a problem about categories for which NTEP has not previously established evaluation procedures, but then</w:t>
      </w:r>
      <w:r w:rsidRPr="00212203">
        <w:rPr>
          <w:spacing w:val="1"/>
          <w:sz w:val="20"/>
          <w:szCs w:val="20"/>
        </w:rPr>
        <w:t xml:space="preserve"> </w:t>
      </w:r>
      <w:r w:rsidRPr="00212203">
        <w:rPr>
          <w:sz w:val="20"/>
          <w:szCs w:val="20"/>
        </w:rPr>
        <w:t>newly begins evaluations.</w:t>
      </w:r>
      <w:r w:rsidRPr="00212203">
        <w:rPr>
          <w:spacing w:val="1"/>
          <w:sz w:val="20"/>
          <w:szCs w:val="20"/>
        </w:rPr>
        <w:t xml:space="preserve"> </w:t>
      </w:r>
      <w:r w:rsidRPr="00212203">
        <w:rPr>
          <w:sz w:val="20"/>
          <w:szCs w:val="20"/>
        </w:rPr>
        <w:t>This problem has surfaced recently for electric vehicle chargers.</w:t>
      </w:r>
      <w:r w:rsidRPr="00212203">
        <w:rPr>
          <w:spacing w:val="1"/>
          <w:sz w:val="20"/>
          <w:szCs w:val="20"/>
        </w:rPr>
        <w:t xml:space="preserve"> </w:t>
      </w:r>
      <w:r w:rsidRPr="00212203">
        <w:rPr>
          <w:sz w:val="20"/>
          <w:szCs w:val="20"/>
        </w:rPr>
        <w:t>Before 2021, NTEP did not have</w:t>
      </w:r>
      <w:r w:rsidRPr="00212203">
        <w:rPr>
          <w:spacing w:val="1"/>
          <w:sz w:val="20"/>
          <w:szCs w:val="20"/>
        </w:rPr>
        <w:t xml:space="preserve"> </w:t>
      </w:r>
      <w:r w:rsidRPr="00212203">
        <w:rPr>
          <w:sz w:val="20"/>
          <w:szCs w:val="20"/>
        </w:rPr>
        <w:t>an evaluation procedure for EV chargers, and it did not accept applications for evaluating them.</w:t>
      </w:r>
      <w:r w:rsidRPr="00212203">
        <w:rPr>
          <w:spacing w:val="1"/>
          <w:sz w:val="20"/>
          <w:szCs w:val="20"/>
        </w:rPr>
        <w:t xml:space="preserve"> </w:t>
      </w:r>
      <w:r w:rsidRPr="00212203">
        <w:rPr>
          <w:sz w:val="20"/>
          <w:szCs w:val="20"/>
        </w:rPr>
        <w:t>In 2021, NTEP published an</w:t>
      </w:r>
      <w:r w:rsidRPr="00212203">
        <w:rPr>
          <w:spacing w:val="1"/>
          <w:sz w:val="20"/>
          <w:szCs w:val="20"/>
        </w:rPr>
        <w:t xml:space="preserve"> </w:t>
      </w:r>
      <w:r w:rsidRPr="00212203">
        <w:rPr>
          <w:sz w:val="20"/>
          <w:szCs w:val="20"/>
        </w:rPr>
        <w:t>evaluation protocol for AC chargers, and on July 1, 2022, it issued its first certificate for an AC charger.</w:t>
      </w:r>
      <w:r w:rsidRPr="00212203">
        <w:rPr>
          <w:spacing w:val="1"/>
          <w:sz w:val="20"/>
          <w:szCs w:val="20"/>
        </w:rPr>
        <w:t xml:space="preserve"> </w:t>
      </w:r>
      <w:r w:rsidRPr="00212203">
        <w:rPr>
          <w:sz w:val="20"/>
          <w:szCs w:val="20"/>
        </w:rPr>
        <w:t>As the Uniform</w:t>
      </w:r>
      <w:r w:rsidRPr="00212203">
        <w:rPr>
          <w:spacing w:val="1"/>
          <w:sz w:val="20"/>
          <w:szCs w:val="20"/>
        </w:rPr>
        <w:t xml:space="preserve"> </w:t>
      </w:r>
      <w:r w:rsidRPr="00212203">
        <w:rPr>
          <w:sz w:val="20"/>
          <w:szCs w:val="20"/>
        </w:rPr>
        <w:t>Regulation is drafted, there is a significant risk for existing devices.</w:t>
      </w:r>
      <w:r w:rsidRPr="00212203">
        <w:rPr>
          <w:spacing w:val="1"/>
          <w:sz w:val="20"/>
          <w:szCs w:val="20"/>
        </w:rPr>
        <w:t xml:space="preserve"> </w:t>
      </w:r>
      <w:r w:rsidRPr="00212203">
        <w:rPr>
          <w:sz w:val="20"/>
          <w:szCs w:val="20"/>
        </w:rPr>
        <w:t>The Uniform Regulation says a device must be traceable</w:t>
      </w:r>
      <w:r w:rsidRPr="00212203">
        <w:rPr>
          <w:spacing w:val="1"/>
          <w:sz w:val="20"/>
          <w:szCs w:val="20"/>
        </w:rPr>
        <w:t xml:space="preserve"> </w:t>
      </w:r>
      <w:r w:rsidRPr="00212203">
        <w:rPr>
          <w:sz w:val="20"/>
          <w:szCs w:val="20"/>
        </w:rPr>
        <w:t>to an active certificate of conformance.</w:t>
      </w:r>
      <w:r w:rsidRPr="00212203">
        <w:rPr>
          <w:spacing w:val="50"/>
          <w:sz w:val="20"/>
          <w:szCs w:val="20"/>
        </w:rPr>
        <w:t xml:space="preserve"> </w:t>
      </w:r>
      <w:r w:rsidRPr="00212203">
        <w:rPr>
          <w:sz w:val="20"/>
          <w:szCs w:val="20"/>
        </w:rPr>
        <w:t>Section 4(a), (b).</w:t>
      </w:r>
      <w:r w:rsidRPr="00212203">
        <w:rPr>
          <w:spacing w:val="50"/>
          <w:sz w:val="20"/>
          <w:szCs w:val="20"/>
        </w:rPr>
        <w:t xml:space="preserve"> </w:t>
      </w:r>
      <w:r w:rsidRPr="00212203">
        <w:rPr>
          <w:sz w:val="20"/>
          <w:szCs w:val="20"/>
        </w:rPr>
        <w:t>By definition, a device is traceable to an active CC only if the</w:t>
      </w:r>
      <w:r w:rsidRPr="00212203">
        <w:rPr>
          <w:spacing w:val="1"/>
          <w:sz w:val="20"/>
          <w:szCs w:val="20"/>
        </w:rPr>
        <w:t xml:space="preserve"> </w:t>
      </w:r>
      <w:r w:rsidRPr="00212203">
        <w:rPr>
          <w:sz w:val="20"/>
          <w:szCs w:val="20"/>
        </w:rPr>
        <w:t>device “was manufactured during the period that the Certificate was maintained in active status.”</w:t>
      </w:r>
      <w:r w:rsidRPr="00212203">
        <w:rPr>
          <w:spacing w:val="1"/>
          <w:sz w:val="20"/>
          <w:szCs w:val="20"/>
        </w:rPr>
        <w:t xml:space="preserve"> </w:t>
      </w:r>
      <w:r w:rsidRPr="00212203">
        <w:rPr>
          <w:sz w:val="20"/>
          <w:szCs w:val="20"/>
        </w:rPr>
        <w:t>Section 2.1.</w:t>
      </w:r>
      <w:r w:rsidRPr="00212203">
        <w:rPr>
          <w:spacing w:val="1"/>
          <w:sz w:val="20"/>
          <w:szCs w:val="20"/>
        </w:rPr>
        <w:t xml:space="preserve"> </w:t>
      </w:r>
      <w:r w:rsidRPr="00212203">
        <w:rPr>
          <w:sz w:val="20"/>
          <w:szCs w:val="20"/>
        </w:rPr>
        <w:t>A device that</w:t>
      </w:r>
      <w:r w:rsidRPr="00212203">
        <w:rPr>
          <w:spacing w:val="1"/>
          <w:sz w:val="20"/>
          <w:szCs w:val="20"/>
        </w:rPr>
        <w:t xml:space="preserve"> </w:t>
      </w:r>
      <w:r w:rsidRPr="00212203">
        <w:rPr>
          <w:sz w:val="20"/>
          <w:szCs w:val="20"/>
        </w:rPr>
        <w:t>was</w:t>
      </w:r>
      <w:r w:rsidRPr="00212203">
        <w:rPr>
          <w:spacing w:val="11"/>
          <w:sz w:val="20"/>
          <w:szCs w:val="20"/>
        </w:rPr>
        <w:t xml:space="preserve"> </w:t>
      </w:r>
      <w:r w:rsidRPr="00212203">
        <w:rPr>
          <w:sz w:val="20"/>
          <w:szCs w:val="20"/>
        </w:rPr>
        <w:t>manufactured</w:t>
      </w:r>
      <w:r w:rsidRPr="00212203">
        <w:rPr>
          <w:spacing w:val="12"/>
          <w:sz w:val="20"/>
          <w:szCs w:val="20"/>
        </w:rPr>
        <w:t xml:space="preserve"> </w:t>
      </w:r>
      <w:r w:rsidRPr="00212203">
        <w:rPr>
          <w:sz w:val="20"/>
          <w:szCs w:val="20"/>
        </w:rPr>
        <w:t>before</w:t>
      </w:r>
      <w:r w:rsidRPr="00212203">
        <w:rPr>
          <w:spacing w:val="11"/>
          <w:sz w:val="20"/>
          <w:szCs w:val="20"/>
        </w:rPr>
        <w:t xml:space="preserve"> </w:t>
      </w:r>
      <w:r w:rsidRPr="00212203">
        <w:rPr>
          <w:sz w:val="20"/>
          <w:szCs w:val="20"/>
        </w:rPr>
        <w:t>NTEP</w:t>
      </w:r>
      <w:r w:rsidRPr="00212203">
        <w:rPr>
          <w:spacing w:val="11"/>
          <w:sz w:val="20"/>
          <w:szCs w:val="20"/>
        </w:rPr>
        <w:t xml:space="preserve"> </w:t>
      </w:r>
      <w:r w:rsidRPr="00212203">
        <w:rPr>
          <w:sz w:val="20"/>
          <w:szCs w:val="20"/>
        </w:rPr>
        <w:t>was</w:t>
      </w:r>
      <w:r w:rsidRPr="00212203">
        <w:rPr>
          <w:spacing w:val="13"/>
          <w:sz w:val="20"/>
          <w:szCs w:val="20"/>
        </w:rPr>
        <w:t xml:space="preserve"> </w:t>
      </w:r>
      <w:r w:rsidRPr="00212203">
        <w:rPr>
          <w:sz w:val="20"/>
          <w:szCs w:val="20"/>
        </w:rPr>
        <w:t>even</w:t>
      </w:r>
      <w:r w:rsidRPr="00212203">
        <w:rPr>
          <w:spacing w:val="11"/>
          <w:sz w:val="20"/>
          <w:szCs w:val="20"/>
        </w:rPr>
        <w:t xml:space="preserve"> </w:t>
      </w:r>
      <w:r w:rsidRPr="00212203">
        <w:rPr>
          <w:sz w:val="20"/>
          <w:szCs w:val="20"/>
        </w:rPr>
        <w:t>inspecting</w:t>
      </w:r>
      <w:r w:rsidRPr="00212203">
        <w:rPr>
          <w:spacing w:val="12"/>
          <w:sz w:val="20"/>
          <w:szCs w:val="20"/>
        </w:rPr>
        <w:t xml:space="preserve"> </w:t>
      </w:r>
      <w:r w:rsidRPr="00212203">
        <w:rPr>
          <w:sz w:val="20"/>
          <w:szCs w:val="20"/>
        </w:rPr>
        <w:t>a</w:t>
      </w:r>
      <w:r w:rsidRPr="00212203">
        <w:rPr>
          <w:spacing w:val="11"/>
          <w:sz w:val="20"/>
          <w:szCs w:val="20"/>
        </w:rPr>
        <w:t xml:space="preserve"> </w:t>
      </w:r>
      <w:r w:rsidRPr="00212203">
        <w:rPr>
          <w:sz w:val="20"/>
          <w:szCs w:val="20"/>
        </w:rPr>
        <w:t>given</w:t>
      </w:r>
      <w:r w:rsidRPr="00212203">
        <w:rPr>
          <w:spacing w:val="12"/>
          <w:sz w:val="20"/>
          <w:szCs w:val="20"/>
        </w:rPr>
        <w:t xml:space="preserve"> </w:t>
      </w:r>
      <w:r w:rsidRPr="00212203">
        <w:rPr>
          <w:sz w:val="20"/>
          <w:szCs w:val="20"/>
        </w:rPr>
        <w:t>category</w:t>
      </w:r>
      <w:r w:rsidRPr="00212203">
        <w:rPr>
          <w:spacing w:val="12"/>
          <w:sz w:val="20"/>
          <w:szCs w:val="20"/>
        </w:rPr>
        <w:t xml:space="preserve"> </w:t>
      </w:r>
      <w:r w:rsidRPr="00212203">
        <w:rPr>
          <w:sz w:val="20"/>
          <w:szCs w:val="20"/>
        </w:rPr>
        <w:t>of</w:t>
      </w:r>
      <w:r w:rsidRPr="00212203">
        <w:rPr>
          <w:spacing w:val="11"/>
          <w:sz w:val="20"/>
          <w:szCs w:val="20"/>
        </w:rPr>
        <w:t xml:space="preserve"> </w:t>
      </w:r>
      <w:r w:rsidRPr="00212203">
        <w:rPr>
          <w:sz w:val="20"/>
          <w:szCs w:val="20"/>
        </w:rPr>
        <w:t>device</w:t>
      </w:r>
      <w:r w:rsidRPr="00212203">
        <w:rPr>
          <w:spacing w:val="12"/>
          <w:sz w:val="20"/>
          <w:szCs w:val="20"/>
        </w:rPr>
        <w:t xml:space="preserve"> </w:t>
      </w:r>
      <w:r w:rsidRPr="00212203">
        <w:rPr>
          <w:sz w:val="20"/>
          <w:szCs w:val="20"/>
        </w:rPr>
        <w:t>was</w:t>
      </w:r>
      <w:r w:rsidRPr="00212203">
        <w:rPr>
          <w:spacing w:val="12"/>
          <w:sz w:val="20"/>
          <w:szCs w:val="20"/>
        </w:rPr>
        <w:t xml:space="preserve"> </w:t>
      </w:r>
      <w:r w:rsidRPr="00212203">
        <w:rPr>
          <w:sz w:val="20"/>
          <w:szCs w:val="20"/>
        </w:rPr>
        <w:t>not</w:t>
      </w:r>
      <w:r w:rsidRPr="00212203">
        <w:rPr>
          <w:spacing w:val="12"/>
          <w:sz w:val="20"/>
          <w:szCs w:val="20"/>
        </w:rPr>
        <w:t xml:space="preserve"> </w:t>
      </w:r>
      <w:r w:rsidRPr="00212203">
        <w:rPr>
          <w:sz w:val="20"/>
          <w:szCs w:val="20"/>
        </w:rPr>
        <w:t>manufactured</w:t>
      </w:r>
      <w:r w:rsidRPr="00212203">
        <w:rPr>
          <w:spacing w:val="12"/>
          <w:sz w:val="20"/>
          <w:szCs w:val="20"/>
        </w:rPr>
        <w:t xml:space="preserve"> </w:t>
      </w:r>
      <w:r w:rsidRPr="00212203">
        <w:rPr>
          <w:sz w:val="20"/>
          <w:szCs w:val="20"/>
        </w:rPr>
        <w:t>during</w:t>
      </w:r>
      <w:r w:rsidRPr="00212203">
        <w:rPr>
          <w:spacing w:val="11"/>
          <w:sz w:val="20"/>
          <w:szCs w:val="20"/>
        </w:rPr>
        <w:t xml:space="preserve"> </w:t>
      </w:r>
      <w:r w:rsidRPr="00212203">
        <w:rPr>
          <w:sz w:val="20"/>
          <w:szCs w:val="20"/>
        </w:rPr>
        <w:t>a</w:t>
      </w:r>
      <w:r w:rsidRPr="00212203">
        <w:rPr>
          <w:spacing w:val="12"/>
          <w:sz w:val="20"/>
          <w:szCs w:val="20"/>
        </w:rPr>
        <w:t xml:space="preserve"> </w:t>
      </w:r>
      <w:r w:rsidRPr="00212203">
        <w:rPr>
          <w:sz w:val="20"/>
          <w:szCs w:val="20"/>
        </w:rPr>
        <w:t>period</w:t>
      </w:r>
      <w:r w:rsidRPr="00212203">
        <w:rPr>
          <w:spacing w:val="12"/>
          <w:sz w:val="20"/>
          <w:szCs w:val="20"/>
        </w:rPr>
        <w:t xml:space="preserve"> </w:t>
      </w:r>
      <w:r w:rsidRPr="00212203">
        <w:rPr>
          <w:sz w:val="20"/>
          <w:szCs w:val="20"/>
        </w:rPr>
        <w:t>with</w:t>
      </w:r>
      <w:r w:rsidRPr="00212203">
        <w:rPr>
          <w:spacing w:val="-48"/>
          <w:sz w:val="20"/>
          <w:szCs w:val="20"/>
        </w:rPr>
        <w:t xml:space="preserve"> </w:t>
      </w:r>
      <w:r w:rsidRPr="00212203">
        <w:rPr>
          <w:sz w:val="20"/>
          <w:szCs w:val="20"/>
        </w:rPr>
        <w:t>an</w:t>
      </w:r>
      <w:r w:rsidRPr="00212203">
        <w:rPr>
          <w:spacing w:val="25"/>
          <w:sz w:val="20"/>
          <w:szCs w:val="20"/>
        </w:rPr>
        <w:t xml:space="preserve"> </w:t>
      </w:r>
      <w:r w:rsidRPr="00212203">
        <w:rPr>
          <w:sz w:val="20"/>
          <w:szCs w:val="20"/>
        </w:rPr>
        <w:t>active</w:t>
      </w:r>
      <w:r w:rsidRPr="00212203">
        <w:rPr>
          <w:spacing w:val="26"/>
          <w:sz w:val="20"/>
          <w:szCs w:val="20"/>
        </w:rPr>
        <w:t xml:space="preserve"> </w:t>
      </w:r>
      <w:r w:rsidRPr="00212203">
        <w:rPr>
          <w:sz w:val="20"/>
          <w:szCs w:val="20"/>
        </w:rPr>
        <w:t>certificate.</w:t>
      </w:r>
      <w:r w:rsidRPr="00212203">
        <w:rPr>
          <w:spacing w:val="4"/>
          <w:sz w:val="20"/>
          <w:szCs w:val="20"/>
        </w:rPr>
        <w:t xml:space="preserve"> </w:t>
      </w:r>
      <w:r w:rsidRPr="00212203">
        <w:rPr>
          <w:sz w:val="20"/>
          <w:szCs w:val="20"/>
        </w:rPr>
        <w:t>There</w:t>
      </w:r>
      <w:r w:rsidRPr="00212203">
        <w:rPr>
          <w:spacing w:val="26"/>
          <w:sz w:val="20"/>
          <w:szCs w:val="20"/>
        </w:rPr>
        <w:t xml:space="preserve"> </w:t>
      </w:r>
      <w:r w:rsidRPr="00212203">
        <w:rPr>
          <w:sz w:val="20"/>
          <w:szCs w:val="20"/>
        </w:rPr>
        <w:t>are</w:t>
      </w:r>
      <w:r w:rsidRPr="00212203">
        <w:rPr>
          <w:spacing w:val="26"/>
          <w:sz w:val="20"/>
          <w:szCs w:val="20"/>
        </w:rPr>
        <w:t xml:space="preserve"> </w:t>
      </w:r>
      <w:r w:rsidRPr="00212203">
        <w:rPr>
          <w:sz w:val="20"/>
          <w:szCs w:val="20"/>
        </w:rPr>
        <w:t>various</w:t>
      </w:r>
      <w:r w:rsidRPr="00212203">
        <w:rPr>
          <w:spacing w:val="26"/>
          <w:sz w:val="20"/>
          <w:szCs w:val="20"/>
        </w:rPr>
        <w:t xml:space="preserve"> </w:t>
      </w:r>
      <w:r w:rsidRPr="00212203">
        <w:rPr>
          <w:sz w:val="20"/>
          <w:szCs w:val="20"/>
        </w:rPr>
        <w:t>exceptions</w:t>
      </w:r>
      <w:r w:rsidRPr="00212203">
        <w:rPr>
          <w:spacing w:val="26"/>
          <w:sz w:val="20"/>
          <w:szCs w:val="20"/>
        </w:rPr>
        <w:t xml:space="preserve"> </w:t>
      </w:r>
      <w:r w:rsidRPr="00212203">
        <w:rPr>
          <w:sz w:val="20"/>
          <w:szCs w:val="20"/>
        </w:rPr>
        <w:t>in</w:t>
      </w:r>
      <w:r w:rsidRPr="00212203">
        <w:rPr>
          <w:spacing w:val="26"/>
          <w:sz w:val="20"/>
          <w:szCs w:val="20"/>
        </w:rPr>
        <w:t xml:space="preserve"> </w:t>
      </w:r>
      <w:r w:rsidRPr="00212203">
        <w:rPr>
          <w:sz w:val="20"/>
          <w:szCs w:val="20"/>
        </w:rPr>
        <w:t>section</w:t>
      </w:r>
      <w:r w:rsidRPr="00212203">
        <w:rPr>
          <w:spacing w:val="26"/>
          <w:sz w:val="20"/>
          <w:szCs w:val="20"/>
        </w:rPr>
        <w:t xml:space="preserve"> </w:t>
      </w:r>
      <w:r w:rsidRPr="00212203">
        <w:rPr>
          <w:sz w:val="20"/>
          <w:szCs w:val="20"/>
        </w:rPr>
        <w:t>4</w:t>
      </w:r>
      <w:r w:rsidRPr="00212203">
        <w:rPr>
          <w:spacing w:val="27"/>
          <w:sz w:val="20"/>
          <w:szCs w:val="20"/>
        </w:rPr>
        <w:t xml:space="preserve"> </w:t>
      </w:r>
      <w:r w:rsidRPr="00212203">
        <w:rPr>
          <w:sz w:val="20"/>
          <w:szCs w:val="20"/>
        </w:rPr>
        <w:t>(such</w:t>
      </w:r>
      <w:r w:rsidRPr="00212203">
        <w:rPr>
          <w:spacing w:val="26"/>
          <w:sz w:val="20"/>
          <w:szCs w:val="20"/>
        </w:rPr>
        <w:t xml:space="preserve"> </w:t>
      </w:r>
      <w:r w:rsidRPr="00212203">
        <w:rPr>
          <w:sz w:val="20"/>
          <w:szCs w:val="20"/>
        </w:rPr>
        <w:t>as</w:t>
      </w:r>
      <w:r w:rsidRPr="00212203">
        <w:rPr>
          <w:spacing w:val="26"/>
          <w:sz w:val="20"/>
          <w:szCs w:val="20"/>
        </w:rPr>
        <w:t xml:space="preserve"> </w:t>
      </w:r>
      <w:r w:rsidRPr="00212203">
        <w:rPr>
          <w:sz w:val="20"/>
          <w:szCs w:val="20"/>
        </w:rPr>
        <w:t>one-of-a-kind</w:t>
      </w:r>
      <w:r w:rsidRPr="00212203">
        <w:rPr>
          <w:spacing w:val="26"/>
          <w:sz w:val="20"/>
          <w:szCs w:val="20"/>
        </w:rPr>
        <w:t xml:space="preserve"> </w:t>
      </w:r>
      <w:r w:rsidRPr="00212203">
        <w:rPr>
          <w:sz w:val="20"/>
          <w:szCs w:val="20"/>
        </w:rPr>
        <w:t>devices,</w:t>
      </w:r>
      <w:r w:rsidRPr="00212203">
        <w:rPr>
          <w:spacing w:val="26"/>
          <w:sz w:val="20"/>
          <w:szCs w:val="20"/>
        </w:rPr>
        <w:t xml:space="preserve"> </w:t>
      </w:r>
      <w:r w:rsidRPr="00212203">
        <w:rPr>
          <w:sz w:val="20"/>
          <w:szCs w:val="20"/>
        </w:rPr>
        <w:t>or</w:t>
      </w:r>
      <w:r w:rsidRPr="00212203">
        <w:rPr>
          <w:spacing w:val="26"/>
          <w:sz w:val="20"/>
          <w:szCs w:val="20"/>
        </w:rPr>
        <w:t xml:space="preserve"> </w:t>
      </w:r>
      <w:r w:rsidRPr="00212203">
        <w:rPr>
          <w:sz w:val="20"/>
          <w:szCs w:val="20"/>
        </w:rPr>
        <w:t>the</w:t>
      </w:r>
      <w:r w:rsidRPr="00212203">
        <w:rPr>
          <w:spacing w:val="27"/>
          <w:sz w:val="20"/>
          <w:szCs w:val="20"/>
        </w:rPr>
        <w:t xml:space="preserve"> </w:t>
      </w:r>
      <w:r w:rsidRPr="00212203">
        <w:rPr>
          <w:sz w:val="20"/>
          <w:szCs w:val="20"/>
        </w:rPr>
        <w:t>change</w:t>
      </w:r>
      <w:r w:rsidRPr="00212203">
        <w:rPr>
          <w:spacing w:val="26"/>
          <w:sz w:val="20"/>
          <w:szCs w:val="20"/>
        </w:rPr>
        <w:t xml:space="preserve"> </w:t>
      </w:r>
      <w:r w:rsidRPr="00212203">
        <w:rPr>
          <w:sz w:val="20"/>
          <w:szCs w:val="20"/>
        </w:rPr>
        <w:t>that</w:t>
      </w:r>
      <w:r w:rsidRPr="00212203">
        <w:rPr>
          <w:spacing w:val="26"/>
          <w:sz w:val="20"/>
          <w:szCs w:val="20"/>
        </w:rPr>
        <w:t xml:space="preserve"> </w:t>
      </w:r>
      <w:r w:rsidRPr="00212203">
        <w:rPr>
          <w:sz w:val="20"/>
          <w:szCs w:val="20"/>
        </w:rPr>
        <w:t>a</w:t>
      </w:r>
      <w:r w:rsidRPr="00212203">
        <w:rPr>
          <w:spacing w:val="26"/>
          <w:sz w:val="20"/>
          <w:szCs w:val="20"/>
        </w:rPr>
        <w:t xml:space="preserve"> </w:t>
      </w:r>
      <w:r w:rsidRPr="00212203">
        <w:rPr>
          <w:sz w:val="20"/>
          <w:szCs w:val="20"/>
        </w:rPr>
        <w:t>state</w:t>
      </w:r>
      <w:r w:rsidRPr="00212203">
        <w:rPr>
          <w:spacing w:val="-48"/>
          <w:sz w:val="20"/>
          <w:szCs w:val="20"/>
        </w:rPr>
        <w:t xml:space="preserve"> </w:t>
      </w:r>
      <w:r w:rsidRPr="00212203">
        <w:rPr>
          <w:sz w:val="20"/>
          <w:szCs w:val="20"/>
        </w:rPr>
        <w:t>newly</w:t>
      </w:r>
      <w:r w:rsidRPr="00212203">
        <w:rPr>
          <w:spacing w:val="-1"/>
          <w:sz w:val="20"/>
          <w:szCs w:val="20"/>
        </w:rPr>
        <w:t xml:space="preserve"> </w:t>
      </w:r>
      <w:r w:rsidRPr="00212203">
        <w:rPr>
          <w:sz w:val="20"/>
          <w:szCs w:val="20"/>
        </w:rPr>
        <w:t>adopts the Uniform Regulation), but none that works for an existing device in this situation.</w:t>
      </w:r>
    </w:p>
    <w:p w14:paraId="01A48B59" w14:textId="77777777" w:rsidR="00212203" w:rsidRPr="00212203" w:rsidRDefault="00212203" w:rsidP="00212203">
      <w:pPr>
        <w:pStyle w:val="TableParagraph"/>
        <w:ind w:left="0"/>
        <w:rPr>
          <w:sz w:val="20"/>
          <w:szCs w:val="20"/>
        </w:rPr>
      </w:pPr>
    </w:p>
    <w:p w14:paraId="07953C97" w14:textId="1D7BAD00" w:rsidR="003976BF" w:rsidRPr="00212203" w:rsidRDefault="00212203" w:rsidP="00CA54F9">
      <w:pPr>
        <w:keepNext/>
        <w:keepLines/>
        <w:rPr>
          <w:szCs w:val="20"/>
        </w:rPr>
      </w:pPr>
      <w:r w:rsidRPr="00212203">
        <w:rPr>
          <w:szCs w:val="20"/>
        </w:rPr>
        <w:t>Many</w:t>
      </w:r>
      <w:r w:rsidRPr="00212203">
        <w:rPr>
          <w:spacing w:val="10"/>
          <w:szCs w:val="20"/>
        </w:rPr>
        <w:t xml:space="preserve"> </w:t>
      </w:r>
      <w:r w:rsidRPr="00212203">
        <w:rPr>
          <w:szCs w:val="20"/>
        </w:rPr>
        <w:t>states</w:t>
      </w:r>
      <w:r w:rsidRPr="00212203">
        <w:rPr>
          <w:spacing w:val="10"/>
          <w:szCs w:val="20"/>
        </w:rPr>
        <w:t xml:space="preserve"> </w:t>
      </w:r>
      <w:r w:rsidRPr="00212203">
        <w:rPr>
          <w:szCs w:val="20"/>
        </w:rPr>
        <w:t>do</w:t>
      </w:r>
      <w:r w:rsidRPr="00212203">
        <w:rPr>
          <w:spacing w:val="11"/>
          <w:szCs w:val="20"/>
        </w:rPr>
        <w:t xml:space="preserve"> </w:t>
      </w:r>
      <w:r w:rsidRPr="00212203">
        <w:rPr>
          <w:szCs w:val="20"/>
        </w:rPr>
        <w:t>not</w:t>
      </w:r>
      <w:r w:rsidRPr="00212203">
        <w:rPr>
          <w:spacing w:val="11"/>
          <w:szCs w:val="20"/>
        </w:rPr>
        <w:t xml:space="preserve"> </w:t>
      </w:r>
      <w:r w:rsidRPr="00212203">
        <w:rPr>
          <w:szCs w:val="20"/>
        </w:rPr>
        <w:t>incorporate</w:t>
      </w:r>
      <w:r w:rsidRPr="00212203">
        <w:rPr>
          <w:spacing w:val="10"/>
          <w:szCs w:val="20"/>
        </w:rPr>
        <w:t xml:space="preserve"> </w:t>
      </w:r>
      <w:r w:rsidRPr="00212203">
        <w:rPr>
          <w:szCs w:val="20"/>
        </w:rPr>
        <w:t>the</w:t>
      </w:r>
      <w:r w:rsidRPr="00212203">
        <w:rPr>
          <w:spacing w:val="11"/>
          <w:szCs w:val="20"/>
        </w:rPr>
        <w:t xml:space="preserve"> </w:t>
      </w:r>
      <w:r w:rsidRPr="00212203">
        <w:rPr>
          <w:szCs w:val="20"/>
        </w:rPr>
        <w:t>Uniform</w:t>
      </w:r>
      <w:r w:rsidRPr="00212203">
        <w:rPr>
          <w:spacing w:val="9"/>
          <w:szCs w:val="20"/>
        </w:rPr>
        <w:t xml:space="preserve"> </w:t>
      </w:r>
      <w:r w:rsidRPr="00212203">
        <w:rPr>
          <w:szCs w:val="20"/>
        </w:rPr>
        <w:t>Regulation</w:t>
      </w:r>
      <w:r w:rsidRPr="00212203">
        <w:rPr>
          <w:spacing w:val="11"/>
          <w:szCs w:val="20"/>
        </w:rPr>
        <w:t xml:space="preserve"> </w:t>
      </w:r>
      <w:r w:rsidRPr="00212203">
        <w:rPr>
          <w:szCs w:val="20"/>
        </w:rPr>
        <w:t>by</w:t>
      </w:r>
      <w:r w:rsidRPr="00212203">
        <w:rPr>
          <w:spacing w:val="11"/>
          <w:szCs w:val="20"/>
        </w:rPr>
        <w:t xml:space="preserve"> </w:t>
      </w:r>
      <w:r w:rsidR="00BA1730" w:rsidRPr="00212203">
        <w:rPr>
          <w:szCs w:val="20"/>
        </w:rPr>
        <w:t>reference but</w:t>
      </w:r>
      <w:r w:rsidRPr="00212203">
        <w:rPr>
          <w:spacing w:val="11"/>
          <w:szCs w:val="20"/>
        </w:rPr>
        <w:t xml:space="preserve"> </w:t>
      </w:r>
      <w:r w:rsidRPr="00212203">
        <w:rPr>
          <w:szCs w:val="20"/>
        </w:rPr>
        <w:t>have</w:t>
      </w:r>
      <w:r w:rsidRPr="00212203">
        <w:rPr>
          <w:spacing w:val="11"/>
          <w:szCs w:val="20"/>
        </w:rPr>
        <w:t xml:space="preserve"> </w:t>
      </w:r>
      <w:r w:rsidRPr="00212203">
        <w:rPr>
          <w:szCs w:val="20"/>
        </w:rPr>
        <w:t>instead</w:t>
      </w:r>
      <w:r w:rsidRPr="00212203">
        <w:rPr>
          <w:spacing w:val="9"/>
          <w:szCs w:val="20"/>
        </w:rPr>
        <w:t xml:space="preserve"> </w:t>
      </w:r>
      <w:r w:rsidRPr="00212203">
        <w:rPr>
          <w:szCs w:val="20"/>
        </w:rPr>
        <w:t>drafted</w:t>
      </w:r>
      <w:r w:rsidRPr="00212203">
        <w:rPr>
          <w:spacing w:val="11"/>
          <w:szCs w:val="20"/>
        </w:rPr>
        <w:t xml:space="preserve"> </w:t>
      </w:r>
      <w:r w:rsidRPr="00212203">
        <w:rPr>
          <w:szCs w:val="20"/>
        </w:rPr>
        <w:t>their</w:t>
      </w:r>
      <w:r w:rsidRPr="00212203">
        <w:rPr>
          <w:spacing w:val="10"/>
          <w:szCs w:val="20"/>
        </w:rPr>
        <w:t xml:space="preserve"> </w:t>
      </w:r>
      <w:r w:rsidRPr="00212203">
        <w:rPr>
          <w:szCs w:val="20"/>
        </w:rPr>
        <w:t>own</w:t>
      </w:r>
      <w:r w:rsidRPr="00212203">
        <w:rPr>
          <w:spacing w:val="11"/>
          <w:szCs w:val="20"/>
        </w:rPr>
        <w:t xml:space="preserve"> </w:t>
      </w:r>
      <w:r w:rsidRPr="00212203">
        <w:rPr>
          <w:szCs w:val="20"/>
        </w:rPr>
        <w:t>rules</w:t>
      </w:r>
      <w:r w:rsidRPr="00212203">
        <w:rPr>
          <w:spacing w:val="11"/>
          <w:szCs w:val="20"/>
        </w:rPr>
        <w:t xml:space="preserve"> </w:t>
      </w:r>
      <w:r w:rsidRPr="00212203">
        <w:rPr>
          <w:szCs w:val="20"/>
        </w:rPr>
        <w:t>that</w:t>
      </w:r>
      <w:r w:rsidRPr="00212203">
        <w:rPr>
          <w:spacing w:val="10"/>
          <w:szCs w:val="20"/>
        </w:rPr>
        <w:t xml:space="preserve"> </w:t>
      </w:r>
      <w:r w:rsidRPr="00212203">
        <w:rPr>
          <w:szCs w:val="20"/>
        </w:rPr>
        <w:t>are</w:t>
      </w:r>
      <w:r w:rsidRPr="00212203">
        <w:rPr>
          <w:spacing w:val="11"/>
          <w:szCs w:val="20"/>
        </w:rPr>
        <w:t xml:space="preserve"> </w:t>
      </w:r>
      <w:r w:rsidRPr="00212203">
        <w:rPr>
          <w:szCs w:val="20"/>
        </w:rPr>
        <w:t>based</w:t>
      </w:r>
      <w:r w:rsidRPr="00212203">
        <w:rPr>
          <w:spacing w:val="-48"/>
          <w:szCs w:val="20"/>
        </w:rPr>
        <w:t xml:space="preserve"> </w:t>
      </w:r>
      <w:r w:rsidRPr="00212203">
        <w:rPr>
          <w:szCs w:val="20"/>
        </w:rPr>
        <w:t>on it.</w:t>
      </w:r>
      <w:r w:rsidRPr="00212203">
        <w:rPr>
          <w:spacing w:val="1"/>
          <w:szCs w:val="20"/>
        </w:rPr>
        <w:t xml:space="preserve"> </w:t>
      </w:r>
      <w:r w:rsidRPr="00212203">
        <w:rPr>
          <w:szCs w:val="20"/>
        </w:rPr>
        <w:t>Most such states do not incorporate this narrow concept of “traceable,” which produces such potential difficulties in</w:t>
      </w:r>
      <w:r w:rsidRPr="00212203">
        <w:rPr>
          <w:spacing w:val="1"/>
          <w:szCs w:val="20"/>
        </w:rPr>
        <w:t xml:space="preserve"> </w:t>
      </w:r>
      <w:r w:rsidRPr="00212203">
        <w:rPr>
          <w:szCs w:val="20"/>
        </w:rPr>
        <w:t>cases where NTEP transitions by beginning to evaluate a given category of device.</w:t>
      </w:r>
      <w:r w:rsidRPr="00212203">
        <w:rPr>
          <w:spacing w:val="1"/>
          <w:szCs w:val="20"/>
        </w:rPr>
        <w:t xml:space="preserve"> </w:t>
      </w:r>
      <w:r w:rsidRPr="00212203">
        <w:rPr>
          <w:szCs w:val="20"/>
        </w:rPr>
        <w:t>Most states that have drafted their own</w:t>
      </w:r>
      <w:r w:rsidRPr="00212203">
        <w:rPr>
          <w:spacing w:val="1"/>
          <w:szCs w:val="20"/>
        </w:rPr>
        <w:t xml:space="preserve"> </w:t>
      </w:r>
      <w:r w:rsidRPr="00212203">
        <w:rPr>
          <w:szCs w:val="20"/>
        </w:rPr>
        <w:t>rules also provide a general-purpose exception, that a device without an NTEP certificate can still be used if the weights and</w:t>
      </w:r>
      <w:r w:rsidRPr="00212203">
        <w:rPr>
          <w:spacing w:val="1"/>
          <w:szCs w:val="20"/>
        </w:rPr>
        <w:t xml:space="preserve"> </w:t>
      </w:r>
      <w:r w:rsidRPr="00212203">
        <w:rPr>
          <w:szCs w:val="20"/>
        </w:rPr>
        <w:t xml:space="preserve">measures director </w:t>
      </w:r>
      <w:r w:rsidR="00D920C0" w:rsidRPr="00212203">
        <w:rPr>
          <w:szCs w:val="20"/>
        </w:rPr>
        <w:t>approve</w:t>
      </w:r>
      <w:r w:rsidRPr="00212203">
        <w:rPr>
          <w:szCs w:val="20"/>
        </w:rPr>
        <w:t xml:space="preserve"> the device type.</w:t>
      </w:r>
      <w:r w:rsidRPr="00212203">
        <w:rPr>
          <w:spacing w:val="1"/>
          <w:szCs w:val="20"/>
        </w:rPr>
        <w:t xml:space="preserve"> </w:t>
      </w:r>
      <w:r w:rsidRPr="00212203">
        <w:rPr>
          <w:szCs w:val="20"/>
        </w:rPr>
        <w:t>In 2021, Florida amended its regulations for exactly that sort of purpose.</w:t>
      </w:r>
      <w:r w:rsidRPr="00212203">
        <w:rPr>
          <w:spacing w:val="1"/>
          <w:szCs w:val="20"/>
        </w:rPr>
        <w:t xml:space="preserve"> </w:t>
      </w:r>
      <w:r w:rsidRPr="00212203">
        <w:rPr>
          <w:szCs w:val="20"/>
        </w:rPr>
        <w:t>Previously, Florida absolutely required an NTEP certificate; now, a device without an NTEP certificate can be used in</w:t>
      </w:r>
      <w:r w:rsidRPr="00212203">
        <w:rPr>
          <w:spacing w:val="1"/>
          <w:szCs w:val="20"/>
        </w:rPr>
        <w:t xml:space="preserve"> </w:t>
      </w:r>
      <w:r w:rsidRPr="00212203">
        <w:rPr>
          <w:szCs w:val="20"/>
        </w:rPr>
        <w:t>commercial</w:t>
      </w:r>
      <w:r w:rsidRPr="00212203">
        <w:rPr>
          <w:spacing w:val="-1"/>
          <w:szCs w:val="20"/>
        </w:rPr>
        <w:t xml:space="preserve"> </w:t>
      </w:r>
      <w:r w:rsidRPr="00212203">
        <w:rPr>
          <w:szCs w:val="20"/>
        </w:rPr>
        <w:t>service if the director has reviewed and approved the device under Handbook 44 standards.</w:t>
      </w:r>
    </w:p>
    <w:p w14:paraId="5220BDDC" w14:textId="77777777" w:rsidR="00212203" w:rsidRPr="00212203" w:rsidRDefault="00212203" w:rsidP="00212203">
      <w:pPr>
        <w:pStyle w:val="TableParagraph"/>
        <w:ind w:left="0" w:right="102"/>
        <w:jc w:val="both"/>
        <w:rPr>
          <w:sz w:val="20"/>
          <w:szCs w:val="20"/>
        </w:rPr>
      </w:pPr>
      <w:r w:rsidRPr="00212203">
        <w:rPr>
          <w:sz w:val="20"/>
          <w:szCs w:val="20"/>
        </w:rPr>
        <w:t>We believe that approach was the original intent of the Uniform Regulation.</w:t>
      </w:r>
      <w:r w:rsidRPr="00212203">
        <w:rPr>
          <w:spacing w:val="1"/>
          <w:sz w:val="20"/>
          <w:szCs w:val="20"/>
        </w:rPr>
        <w:t xml:space="preserve"> </w:t>
      </w:r>
      <w:r w:rsidRPr="00212203">
        <w:rPr>
          <w:sz w:val="20"/>
          <w:szCs w:val="20"/>
        </w:rPr>
        <w:t xml:space="preserve">In other words, NTEP was meant to </w:t>
      </w:r>
      <w:proofErr w:type="gramStart"/>
      <w:r w:rsidRPr="00212203">
        <w:rPr>
          <w:sz w:val="20"/>
          <w:szCs w:val="20"/>
        </w:rPr>
        <w:t>provide</w:t>
      </w:r>
      <w:r w:rsidRPr="00212203">
        <w:rPr>
          <w:spacing w:val="1"/>
          <w:sz w:val="20"/>
          <w:szCs w:val="20"/>
        </w:rPr>
        <w:t xml:space="preserve"> </w:t>
      </w:r>
      <w:r w:rsidRPr="00212203">
        <w:rPr>
          <w:sz w:val="20"/>
          <w:szCs w:val="20"/>
        </w:rPr>
        <w:t>assistance to</w:t>
      </w:r>
      <w:proofErr w:type="gramEnd"/>
      <w:r w:rsidRPr="00212203">
        <w:rPr>
          <w:sz w:val="20"/>
          <w:szCs w:val="20"/>
        </w:rPr>
        <w:t xml:space="preserve"> state directors, by offering a standard nationwide evaluation they could rely on; but it was not meant to restrict</w:t>
      </w:r>
      <w:r w:rsidRPr="00212203">
        <w:rPr>
          <w:spacing w:val="1"/>
          <w:sz w:val="20"/>
          <w:szCs w:val="20"/>
        </w:rPr>
        <w:t xml:space="preserve"> </w:t>
      </w:r>
      <w:r w:rsidRPr="00212203">
        <w:rPr>
          <w:sz w:val="20"/>
          <w:szCs w:val="20"/>
        </w:rPr>
        <w:t xml:space="preserve">the ability that state directors used to </w:t>
      </w:r>
      <w:proofErr w:type="gramStart"/>
      <w:r w:rsidRPr="00212203">
        <w:rPr>
          <w:sz w:val="20"/>
          <w:szCs w:val="20"/>
        </w:rPr>
        <w:t>have,</w:t>
      </w:r>
      <w:proofErr w:type="gramEnd"/>
      <w:r w:rsidRPr="00212203">
        <w:rPr>
          <w:sz w:val="20"/>
          <w:szCs w:val="20"/>
        </w:rPr>
        <w:t xml:space="preserve"> to conduct their own evaluations.</w:t>
      </w:r>
      <w:r w:rsidRPr="00212203">
        <w:rPr>
          <w:spacing w:val="1"/>
          <w:sz w:val="20"/>
          <w:szCs w:val="20"/>
        </w:rPr>
        <w:t xml:space="preserve"> </w:t>
      </w:r>
      <w:r w:rsidRPr="00212203">
        <w:rPr>
          <w:sz w:val="20"/>
          <w:szCs w:val="20"/>
        </w:rPr>
        <w:t>The proposed amendment would clarify that</w:t>
      </w:r>
      <w:r w:rsidRPr="00212203">
        <w:rPr>
          <w:spacing w:val="1"/>
          <w:sz w:val="20"/>
          <w:szCs w:val="20"/>
        </w:rPr>
        <w:t xml:space="preserve"> </w:t>
      </w:r>
      <w:r w:rsidRPr="00212203">
        <w:rPr>
          <w:sz w:val="20"/>
          <w:szCs w:val="20"/>
        </w:rPr>
        <w:t>authority, in states that incorporate the Uniform Regulation by reference.</w:t>
      </w:r>
      <w:r w:rsidRPr="00212203">
        <w:rPr>
          <w:spacing w:val="1"/>
          <w:sz w:val="20"/>
          <w:szCs w:val="20"/>
        </w:rPr>
        <w:t xml:space="preserve"> </w:t>
      </w:r>
      <w:r w:rsidRPr="00212203">
        <w:rPr>
          <w:sz w:val="20"/>
          <w:szCs w:val="20"/>
        </w:rPr>
        <w:t>Under the amendment, a director would not be</w:t>
      </w:r>
      <w:r w:rsidRPr="00212203">
        <w:rPr>
          <w:spacing w:val="1"/>
          <w:sz w:val="20"/>
          <w:szCs w:val="20"/>
        </w:rPr>
        <w:t xml:space="preserve"> </w:t>
      </w:r>
      <w:r w:rsidRPr="00212203">
        <w:rPr>
          <w:sz w:val="20"/>
          <w:szCs w:val="20"/>
        </w:rPr>
        <w:t>forced</w:t>
      </w:r>
      <w:r w:rsidRPr="00212203">
        <w:rPr>
          <w:spacing w:val="-1"/>
          <w:sz w:val="20"/>
          <w:szCs w:val="20"/>
        </w:rPr>
        <w:t xml:space="preserve"> </w:t>
      </w:r>
      <w:r w:rsidRPr="00212203">
        <w:rPr>
          <w:sz w:val="20"/>
          <w:szCs w:val="20"/>
        </w:rPr>
        <w:t>to accept or approve devices from</w:t>
      </w:r>
      <w:r w:rsidRPr="00212203">
        <w:rPr>
          <w:spacing w:val="-1"/>
          <w:sz w:val="20"/>
          <w:szCs w:val="20"/>
        </w:rPr>
        <w:t xml:space="preserve"> </w:t>
      </w:r>
      <w:r w:rsidRPr="00212203">
        <w:rPr>
          <w:sz w:val="20"/>
          <w:szCs w:val="20"/>
        </w:rPr>
        <w:t>before an NTEP</w:t>
      </w:r>
      <w:r w:rsidRPr="00212203">
        <w:rPr>
          <w:spacing w:val="-1"/>
          <w:sz w:val="20"/>
          <w:szCs w:val="20"/>
        </w:rPr>
        <w:t xml:space="preserve"> </w:t>
      </w:r>
      <w:r w:rsidRPr="00212203">
        <w:rPr>
          <w:sz w:val="20"/>
          <w:szCs w:val="20"/>
        </w:rPr>
        <w:t>transition.  But the</w:t>
      </w:r>
      <w:r w:rsidRPr="00212203">
        <w:rPr>
          <w:spacing w:val="-1"/>
          <w:sz w:val="20"/>
          <w:szCs w:val="20"/>
        </w:rPr>
        <w:t xml:space="preserve"> </w:t>
      </w:r>
      <w:r w:rsidRPr="00212203">
        <w:rPr>
          <w:sz w:val="20"/>
          <w:szCs w:val="20"/>
        </w:rPr>
        <w:t>director would be able to approve them.</w:t>
      </w:r>
    </w:p>
    <w:p w14:paraId="4D2080FB" w14:textId="77777777" w:rsidR="00212203" w:rsidRPr="00212203" w:rsidRDefault="00212203" w:rsidP="00212203">
      <w:pPr>
        <w:pStyle w:val="TableParagraph"/>
        <w:spacing w:before="5"/>
        <w:ind w:left="0"/>
        <w:rPr>
          <w:sz w:val="20"/>
          <w:szCs w:val="20"/>
        </w:rPr>
      </w:pPr>
    </w:p>
    <w:p w14:paraId="519E4711" w14:textId="77777777" w:rsidR="00212203" w:rsidRPr="00212203" w:rsidRDefault="00212203" w:rsidP="00212203">
      <w:pPr>
        <w:pStyle w:val="TableParagraph"/>
        <w:ind w:left="0" w:right="103"/>
        <w:jc w:val="both"/>
        <w:rPr>
          <w:sz w:val="20"/>
          <w:szCs w:val="20"/>
        </w:rPr>
      </w:pPr>
      <w:r w:rsidRPr="00212203">
        <w:rPr>
          <w:sz w:val="20"/>
          <w:szCs w:val="20"/>
        </w:rPr>
        <w:t>The proposal does not limit its scope to devices that were placed in service, installed, or manufactured before a given point,</w:t>
      </w:r>
      <w:r w:rsidRPr="00212203">
        <w:rPr>
          <w:spacing w:val="1"/>
          <w:sz w:val="20"/>
          <w:szCs w:val="20"/>
        </w:rPr>
        <w:t xml:space="preserve"> </w:t>
      </w:r>
      <w:r w:rsidRPr="00212203">
        <w:rPr>
          <w:sz w:val="20"/>
          <w:szCs w:val="20"/>
        </w:rPr>
        <w:t>whether that point is the publication of an evaluation protocol, the opening of NTEP to application, the issuance of the first</w:t>
      </w:r>
      <w:r w:rsidRPr="00212203">
        <w:rPr>
          <w:spacing w:val="1"/>
          <w:sz w:val="20"/>
          <w:szCs w:val="20"/>
        </w:rPr>
        <w:t xml:space="preserve"> </w:t>
      </w:r>
      <w:r w:rsidRPr="00212203">
        <w:rPr>
          <w:sz w:val="20"/>
          <w:szCs w:val="20"/>
        </w:rPr>
        <w:t xml:space="preserve">certificate </w:t>
      </w:r>
      <w:proofErr w:type="gramStart"/>
      <w:r w:rsidRPr="00212203">
        <w:rPr>
          <w:sz w:val="20"/>
          <w:szCs w:val="20"/>
        </w:rPr>
        <w:t>in a given</w:t>
      </w:r>
      <w:proofErr w:type="gramEnd"/>
      <w:r w:rsidRPr="00212203">
        <w:rPr>
          <w:sz w:val="20"/>
          <w:szCs w:val="20"/>
        </w:rPr>
        <w:t xml:space="preserve"> category, or the issuance of a certificate for a given type.</w:t>
      </w:r>
      <w:r w:rsidRPr="00212203">
        <w:rPr>
          <w:spacing w:val="50"/>
          <w:sz w:val="20"/>
          <w:szCs w:val="20"/>
        </w:rPr>
        <w:t xml:space="preserve"> </w:t>
      </w:r>
      <w:r w:rsidRPr="00212203">
        <w:rPr>
          <w:sz w:val="20"/>
          <w:szCs w:val="20"/>
        </w:rPr>
        <w:t>The various options for such trigger dates</w:t>
      </w:r>
      <w:r w:rsidRPr="00212203">
        <w:rPr>
          <w:spacing w:val="1"/>
          <w:sz w:val="20"/>
          <w:szCs w:val="20"/>
        </w:rPr>
        <w:t xml:space="preserve"> </w:t>
      </w:r>
      <w:r w:rsidRPr="00212203">
        <w:rPr>
          <w:sz w:val="20"/>
          <w:szCs w:val="20"/>
        </w:rPr>
        <w:t>would present unfairness, in various ways.</w:t>
      </w:r>
      <w:r w:rsidRPr="00212203">
        <w:rPr>
          <w:spacing w:val="51"/>
          <w:sz w:val="20"/>
          <w:szCs w:val="20"/>
        </w:rPr>
        <w:t xml:space="preserve"> </w:t>
      </w:r>
      <w:r w:rsidRPr="00212203">
        <w:rPr>
          <w:sz w:val="20"/>
          <w:szCs w:val="20"/>
        </w:rPr>
        <w:t>For example, when NTEP has published an evaluation protocol, there will</w:t>
      </w:r>
      <w:r w:rsidRPr="00212203">
        <w:rPr>
          <w:spacing w:val="1"/>
          <w:sz w:val="20"/>
          <w:szCs w:val="20"/>
        </w:rPr>
        <w:t xml:space="preserve"> </w:t>
      </w:r>
      <w:r w:rsidRPr="00212203">
        <w:rPr>
          <w:sz w:val="20"/>
          <w:szCs w:val="20"/>
        </w:rPr>
        <w:t xml:space="preserve">typically be an extended </w:t>
      </w:r>
      <w:proofErr w:type="gramStart"/>
      <w:r w:rsidRPr="00212203">
        <w:rPr>
          <w:sz w:val="20"/>
          <w:szCs w:val="20"/>
        </w:rPr>
        <w:t>period of time</w:t>
      </w:r>
      <w:proofErr w:type="gramEnd"/>
      <w:r w:rsidRPr="00212203">
        <w:rPr>
          <w:sz w:val="20"/>
          <w:szCs w:val="20"/>
        </w:rPr>
        <w:t xml:space="preserve"> </w:t>
      </w:r>
      <w:proofErr w:type="gramStart"/>
      <w:r w:rsidRPr="00212203">
        <w:rPr>
          <w:sz w:val="20"/>
          <w:szCs w:val="20"/>
        </w:rPr>
        <w:t>during it</w:t>
      </w:r>
      <w:proofErr w:type="gramEnd"/>
      <w:r w:rsidRPr="00212203">
        <w:rPr>
          <w:sz w:val="20"/>
          <w:szCs w:val="20"/>
        </w:rPr>
        <w:t xml:space="preserve"> which it does its first evaluations under the new protocol, before it actually</w:t>
      </w:r>
      <w:r w:rsidRPr="00212203">
        <w:rPr>
          <w:spacing w:val="1"/>
          <w:sz w:val="20"/>
          <w:szCs w:val="20"/>
        </w:rPr>
        <w:t xml:space="preserve"> </w:t>
      </w:r>
      <w:r w:rsidRPr="00212203">
        <w:rPr>
          <w:sz w:val="20"/>
          <w:szCs w:val="20"/>
        </w:rPr>
        <w:t>issues certificates.</w:t>
      </w:r>
      <w:r w:rsidRPr="00212203">
        <w:rPr>
          <w:spacing w:val="51"/>
          <w:sz w:val="20"/>
          <w:szCs w:val="20"/>
        </w:rPr>
        <w:t xml:space="preserve"> </w:t>
      </w:r>
      <w:r w:rsidRPr="00212203">
        <w:rPr>
          <w:sz w:val="20"/>
          <w:szCs w:val="20"/>
        </w:rPr>
        <w:t>It would not be sensible to make the “director approval” available only for devices from before the</w:t>
      </w:r>
      <w:r w:rsidRPr="00212203">
        <w:rPr>
          <w:spacing w:val="1"/>
          <w:sz w:val="20"/>
          <w:szCs w:val="20"/>
        </w:rPr>
        <w:t xml:space="preserve"> </w:t>
      </w:r>
      <w:r w:rsidRPr="00212203">
        <w:rPr>
          <w:sz w:val="20"/>
          <w:szCs w:val="20"/>
        </w:rPr>
        <w:t>protocol was published, but not those during the intervening period while NTEP was getting used to the process in its first</w:t>
      </w:r>
      <w:r w:rsidRPr="00212203">
        <w:rPr>
          <w:spacing w:val="1"/>
          <w:sz w:val="20"/>
          <w:szCs w:val="20"/>
        </w:rPr>
        <w:t xml:space="preserve"> </w:t>
      </w:r>
      <w:r w:rsidRPr="00212203">
        <w:rPr>
          <w:sz w:val="20"/>
          <w:szCs w:val="20"/>
        </w:rPr>
        <w:t>evaluations.</w:t>
      </w:r>
      <w:r w:rsidRPr="00212203">
        <w:rPr>
          <w:spacing w:val="1"/>
          <w:sz w:val="20"/>
          <w:szCs w:val="20"/>
        </w:rPr>
        <w:t xml:space="preserve"> </w:t>
      </w:r>
      <w:r w:rsidRPr="00212203">
        <w:rPr>
          <w:sz w:val="20"/>
          <w:szCs w:val="20"/>
        </w:rPr>
        <w:t>Then, when NTEP does issue certificates, some device type will get the first one.</w:t>
      </w:r>
      <w:r w:rsidRPr="00212203">
        <w:rPr>
          <w:spacing w:val="1"/>
          <w:sz w:val="20"/>
          <w:szCs w:val="20"/>
        </w:rPr>
        <w:t xml:space="preserve"> </w:t>
      </w:r>
      <w:r w:rsidRPr="00212203">
        <w:rPr>
          <w:sz w:val="20"/>
          <w:szCs w:val="20"/>
        </w:rPr>
        <w:t>That might be because that</w:t>
      </w:r>
      <w:r w:rsidRPr="00212203">
        <w:rPr>
          <w:spacing w:val="1"/>
          <w:sz w:val="20"/>
          <w:szCs w:val="20"/>
        </w:rPr>
        <w:t xml:space="preserve"> </w:t>
      </w:r>
      <w:r w:rsidRPr="00212203">
        <w:rPr>
          <w:sz w:val="20"/>
          <w:szCs w:val="20"/>
        </w:rPr>
        <w:t>manufacturer was first in line, but there could be multiple other factors (scheduling at evaluation labs, the complexity of a</w:t>
      </w:r>
      <w:r w:rsidRPr="00212203">
        <w:rPr>
          <w:spacing w:val="1"/>
          <w:sz w:val="20"/>
          <w:szCs w:val="20"/>
        </w:rPr>
        <w:t xml:space="preserve"> </w:t>
      </w:r>
      <w:r w:rsidRPr="00212203">
        <w:rPr>
          <w:sz w:val="20"/>
          <w:szCs w:val="20"/>
        </w:rPr>
        <w:t>given design, etc.).</w:t>
      </w:r>
      <w:r w:rsidRPr="00212203">
        <w:rPr>
          <w:spacing w:val="1"/>
          <w:sz w:val="20"/>
          <w:szCs w:val="20"/>
        </w:rPr>
        <w:t xml:space="preserve"> </w:t>
      </w:r>
      <w:r w:rsidRPr="00212203">
        <w:rPr>
          <w:sz w:val="20"/>
          <w:szCs w:val="20"/>
        </w:rPr>
        <w:t>It would not seem right to cut off the “director approval” option for all other devices just because the first</w:t>
      </w:r>
      <w:r w:rsidRPr="00212203">
        <w:rPr>
          <w:spacing w:val="1"/>
          <w:sz w:val="20"/>
          <w:szCs w:val="20"/>
        </w:rPr>
        <w:t xml:space="preserve"> </w:t>
      </w:r>
      <w:r w:rsidRPr="00212203">
        <w:rPr>
          <w:sz w:val="20"/>
          <w:szCs w:val="20"/>
        </w:rPr>
        <w:t>certificate</w:t>
      </w:r>
      <w:r w:rsidRPr="00212203">
        <w:rPr>
          <w:spacing w:val="13"/>
          <w:sz w:val="20"/>
          <w:szCs w:val="20"/>
        </w:rPr>
        <w:t xml:space="preserve"> </w:t>
      </w:r>
      <w:r w:rsidRPr="00212203">
        <w:rPr>
          <w:sz w:val="20"/>
          <w:szCs w:val="20"/>
        </w:rPr>
        <w:t>has</w:t>
      </w:r>
      <w:r w:rsidRPr="00212203">
        <w:rPr>
          <w:spacing w:val="15"/>
          <w:sz w:val="20"/>
          <w:szCs w:val="20"/>
        </w:rPr>
        <w:t xml:space="preserve"> </w:t>
      </w:r>
      <w:proofErr w:type="gramStart"/>
      <w:r w:rsidRPr="00212203">
        <w:rPr>
          <w:sz w:val="20"/>
          <w:szCs w:val="20"/>
        </w:rPr>
        <w:t>issued</w:t>
      </w:r>
      <w:proofErr w:type="gramEnd"/>
      <w:r w:rsidRPr="00212203">
        <w:rPr>
          <w:sz w:val="20"/>
          <w:szCs w:val="20"/>
        </w:rPr>
        <w:t>.</w:t>
      </w:r>
      <w:r w:rsidRPr="00212203">
        <w:rPr>
          <w:spacing w:val="29"/>
          <w:sz w:val="20"/>
          <w:szCs w:val="20"/>
        </w:rPr>
        <w:t xml:space="preserve"> </w:t>
      </w:r>
      <w:r w:rsidRPr="00212203">
        <w:rPr>
          <w:sz w:val="20"/>
          <w:szCs w:val="20"/>
        </w:rPr>
        <w:t>Besides,</w:t>
      </w:r>
      <w:r w:rsidRPr="00212203">
        <w:rPr>
          <w:spacing w:val="15"/>
          <w:sz w:val="20"/>
          <w:szCs w:val="20"/>
        </w:rPr>
        <w:t xml:space="preserve"> </w:t>
      </w:r>
      <w:r w:rsidRPr="00212203">
        <w:rPr>
          <w:sz w:val="20"/>
          <w:szCs w:val="20"/>
        </w:rPr>
        <w:t>the</w:t>
      </w:r>
      <w:r w:rsidRPr="00212203">
        <w:rPr>
          <w:spacing w:val="14"/>
          <w:sz w:val="20"/>
          <w:szCs w:val="20"/>
        </w:rPr>
        <w:t xml:space="preserve"> </w:t>
      </w:r>
      <w:r w:rsidRPr="00212203">
        <w:rPr>
          <w:sz w:val="20"/>
          <w:szCs w:val="20"/>
        </w:rPr>
        <w:t>“director</w:t>
      </w:r>
      <w:r w:rsidRPr="00212203">
        <w:rPr>
          <w:spacing w:val="14"/>
          <w:sz w:val="20"/>
          <w:szCs w:val="20"/>
        </w:rPr>
        <w:t xml:space="preserve"> </w:t>
      </w:r>
      <w:r w:rsidRPr="00212203">
        <w:rPr>
          <w:sz w:val="20"/>
          <w:szCs w:val="20"/>
        </w:rPr>
        <w:t>approval”</w:t>
      </w:r>
      <w:r w:rsidRPr="00212203">
        <w:rPr>
          <w:spacing w:val="15"/>
          <w:sz w:val="20"/>
          <w:szCs w:val="20"/>
        </w:rPr>
        <w:t xml:space="preserve"> </w:t>
      </w:r>
      <w:r w:rsidRPr="00212203">
        <w:rPr>
          <w:sz w:val="20"/>
          <w:szCs w:val="20"/>
        </w:rPr>
        <w:t>option</w:t>
      </w:r>
      <w:r w:rsidRPr="00212203">
        <w:rPr>
          <w:spacing w:val="14"/>
          <w:sz w:val="20"/>
          <w:szCs w:val="20"/>
        </w:rPr>
        <w:t xml:space="preserve"> </w:t>
      </w:r>
      <w:r w:rsidRPr="00212203">
        <w:rPr>
          <w:sz w:val="20"/>
          <w:szCs w:val="20"/>
        </w:rPr>
        <w:t>should</w:t>
      </w:r>
      <w:r w:rsidRPr="00212203">
        <w:rPr>
          <w:spacing w:val="14"/>
          <w:sz w:val="20"/>
          <w:szCs w:val="20"/>
        </w:rPr>
        <w:t xml:space="preserve"> </w:t>
      </w:r>
      <w:r w:rsidRPr="00212203">
        <w:rPr>
          <w:sz w:val="20"/>
          <w:szCs w:val="20"/>
        </w:rPr>
        <w:t>not</w:t>
      </w:r>
      <w:r w:rsidRPr="00212203">
        <w:rPr>
          <w:spacing w:val="14"/>
          <w:sz w:val="20"/>
          <w:szCs w:val="20"/>
        </w:rPr>
        <w:t xml:space="preserve"> </w:t>
      </w:r>
      <w:r w:rsidRPr="00212203">
        <w:rPr>
          <w:sz w:val="20"/>
          <w:szCs w:val="20"/>
        </w:rPr>
        <w:t>really</w:t>
      </w:r>
      <w:r w:rsidRPr="00212203">
        <w:rPr>
          <w:spacing w:val="15"/>
          <w:sz w:val="20"/>
          <w:szCs w:val="20"/>
        </w:rPr>
        <w:t xml:space="preserve"> </w:t>
      </w:r>
      <w:r w:rsidRPr="00212203">
        <w:rPr>
          <w:sz w:val="20"/>
          <w:szCs w:val="20"/>
        </w:rPr>
        <w:t>be</w:t>
      </w:r>
      <w:r w:rsidRPr="00212203">
        <w:rPr>
          <w:spacing w:val="14"/>
          <w:sz w:val="20"/>
          <w:szCs w:val="20"/>
        </w:rPr>
        <w:t xml:space="preserve"> </w:t>
      </w:r>
      <w:r w:rsidRPr="00212203">
        <w:rPr>
          <w:sz w:val="20"/>
          <w:szCs w:val="20"/>
        </w:rPr>
        <w:t>cut</w:t>
      </w:r>
      <w:r w:rsidRPr="00212203">
        <w:rPr>
          <w:spacing w:val="14"/>
          <w:sz w:val="20"/>
          <w:szCs w:val="20"/>
        </w:rPr>
        <w:t xml:space="preserve"> </w:t>
      </w:r>
      <w:r w:rsidRPr="00212203">
        <w:rPr>
          <w:sz w:val="20"/>
          <w:szCs w:val="20"/>
        </w:rPr>
        <w:t>off</w:t>
      </w:r>
      <w:r w:rsidRPr="00212203">
        <w:rPr>
          <w:spacing w:val="15"/>
          <w:sz w:val="20"/>
          <w:szCs w:val="20"/>
        </w:rPr>
        <w:t xml:space="preserve"> </w:t>
      </w:r>
      <w:r w:rsidRPr="00212203">
        <w:rPr>
          <w:sz w:val="20"/>
          <w:szCs w:val="20"/>
        </w:rPr>
        <w:t>at</w:t>
      </w:r>
      <w:r w:rsidRPr="00212203">
        <w:rPr>
          <w:spacing w:val="14"/>
          <w:sz w:val="20"/>
          <w:szCs w:val="20"/>
        </w:rPr>
        <w:t xml:space="preserve"> </w:t>
      </w:r>
      <w:r w:rsidRPr="00212203">
        <w:rPr>
          <w:sz w:val="20"/>
          <w:szCs w:val="20"/>
        </w:rPr>
        <w:t>any</w:t>
      </w:r>
      <w:r w:rsidRPr="00212203">
        <w:rPr>
          <w:spacing w:val="14"/>
          <w:sz w:val="20"/>
          <w:szCs w:val="20"/>
        </w:rPr>
        <w:t xml:space="preserve"> </w:t>
      </w:r>
      <w:r w:rsidRPr="00212203">
        <w:rPr>
          <w:sz w:val="20"/>
          <w:szCs w:val="20"/>
        </w:rPr>
        <w:t>point.</w:t>
      </w:r>
      <w:r w:rsidRPr="00212203">
        <w:rPr>
          <w:spacing w:val="29"/>
          <w:sz w:val="20"/>
          <w:szCs w:val="20"/>
        </w:rPr>
        <w:t xml:space="preserve"> </w:t>
      </w:r>
      <w:r w:rsidRPr="00212203">
        <w:rPr>
          <w:sz w:val="20"/>
          <w:szCs w:val="20"/>
        </w:rPr>
        <w:t>This</w:t>
      </w:r>
      <w:r w:rsidRPr="00212203">
        <w:rPr>
          <w:spacing w:val="14"/>
          <w:sz w:val="20"/>
          <w:szCs w:val="20"/>
        </w:rPr>
        <w:t xml:space="preserve"> </w:t>
      </w:r>
      <w:r w:rsidRPr="00212203">
        <w:rPr>
          <w:sz w:val="20"/>
          <w:szCs w:val="20"/>
        </w:rPr>
        <w:t>option</w:t>
      </w:r>
      <w:r w:rsidRPr="00212203">
        <w:rPr>
          <w:spacing w:val="14"/>
          <w:sz w:val="20"/>
          <w:szCs w:val="20"/>
        </w:rPr>
        <w:t xml:space="preserve"> </w:t>
      </w:r>
      <w:r w:rsidRPr="00212203">
        <w:rPr>
          <w:sz w:val="20"/>
          <w:szCs w:val="20"/>
        </w:rPr>
        <w:t xml:space="preserve">should remain available, not only in NTEP </w:t>
      </w:r>
      <w:r w:rsidRPr="00212203">
        <w:rPr>
          <w:sz w:val="20"/>
          <w:szCs w:val="20"/>
        </w:rPr>
        <w:lastRenderedPageBreak/>
        <w:t>transitions but indefinitely, so that a state director retains the discretion and flexibility to</w:t>
      </w:r>
      <w:r w:rsidRPr="00212203">
        <w:rPr>
          <w:spacing w:val="1"/>
          <w:sz w:val="20"/>
          <w:szCs w:val="20"/>
        </w:rPr>
        <w:t xml:space="preserve"> </w:t>
      </w:r>
      <w:r w:rsidRPr="00212203">
        <w:rPr>
          <w:sz w:val="20"/>
          <w:szCs w:val="20"/>
        </w:rPr>
        <w:t>approve a device type.</w:t>
      </w:r>
      <w:r w:rsidRPr="00212203">
        <w:rPr>
          <w:spacing w:val="1"/>
          <w:sz w:val="20"/>
          <w:szCs w:val="20"/>
        </w:rPr>
        <w:t xml:space="preserve"> </w:t>
      </w:r>
      <w:r w:rsidRPr="00212203">
        <w:rPr>
          <w:sz w:val="20"/>
          <w:szCs w:val="20"/>
        </w:rPr>
        <w:t>So that, as was originally intended, the NTEP program is a support and assistance to regulators, rather</w:t>
      </w:r>
      <w:r w:rsidRPr="00212203">
        <w:rPr>
          <w:spacing w:val="1"/>
          <w:sz w:val="20"/>
          <w:szCs w:val="20"/>
        </w:rPr>
        <w:t xml:space="preserve"> </w:t>
      </w:r>
      <w:r w:rsidRPr="00212203">
        <w:rPr>
          <w:sz w:val="20"/>
          <w:szCs w:val="20"/>
        </w:rPr>
        <w:t>than a constraint on them.</w:t>
      </w:r>
    </w:p>
    <w:p w14:paraId="40194193" w14:textId="77777777" w:rsidR="00212203" w:rsidRPr="00212203" w:rsidRDefault="00212203" w:rsidP="00212203">
      <w:pPr>
        <w:pStyle w:val="TableParagraph"/>
        <w:spacing w:before="6"/>
        <w:ind w:left="0"/>
        <w:rPr>
          <w:sz w:val="20"/>
          <w:szCs w:val="20"/>
        </w:rPr>
      </w:pPr>
    </w:p>
    <w:p w14:paraId="23F57B8C" w14:textId="77777777" w:rsidR="00212203" w:rsidRPr="00212203" w:rsidRDefault="00212203" w:rsidP="00212203">
      <w:pPr>
        <w:pStyle w:val="TableParagraph"/>
        <w:spacing w:before="1"/>
        <w:ind w:left="0" w:right="103"/>
        <w:jc w:val="both"/>
        <w:rPr>
          <w:sz w:val="20"/>
          <w:szCs w:val="20"/>
        </w:rPr>
      </w:pPr>
      <w:r w:rsidRPr="00212203">
        <w:rPr>
          <w:sz w:val="20"/>
          <w:szCs w:val="20"/>
        </w:rPr>
        <w:t>A regulator should not, of course, approve a device type that is not capable of complying with applicable Handbook 44</w:t>
      </w:r>
      <w:r w:rsidRPr="00212203">
        <w:rPr>
          <w:spacing w:val="1"/>
          <w:sz w:val="20"/>
          <w:szCs w:val="20"/>
        </w:rPr>
        <w:t xml:space="preserve"> </w:t>
      </w:r>
      <w:r w:rsidRPr="00212203">
        <w:rPr>
          <w:sz w:val="20"/>
          <w:szCs w:val="20"/>
        </w:rPr>
        <w:t>standards.</w:t>
      </w:r>
      <w:r w:rsidRPr="00212203">
        <w:rPr>
          <w:spacing w:val="50"/>
          <w:sz w:val="20"/>
          <w:szCs w:val="20"/>
        </w:rPr>
        <w:t xml:space="preserve"> </w:t>
      </w:r>
      <w:r w:rsidRPr="00212203">
        <w:rPr>
          <w:sz w:val="20"/>
          <w:szCs w:val="20"/>
        </w:rPr>
        <w:t>The proposal would require that an application for director approval be accompanied by documentation showing</w:t>
      </w:r>
      <w:r w:rsidRPr="00212203">
        <w:rPr>
          <w:spacing w:val="1"/>
          <w:sz w:val="20"/>
          <w:szCs w:val="20"/>
        </w:rPr>
        <w:t xml:space="preserve"> </w:t>
      </w:r>
      <w:r w:rsidRPr="00212203">
        <w:rPr>
          <w:sz w:val="20"/>
          <w:szCs w:val="20"/>
        </w:rPr>
        <w:t>the device type does comply.</w:t>
      </w:r>
      <w:r w:rsidRPr="00212203">
        <w:rPr>
          <w:spacing w:val="1"/>
          <w:sz w:val="20"/>
          <w:szCs w:val="20"/>
        </w:rPr>
        <w:t xml:space="preserve"> </w:t>
      </w:r>
      <w:r w:rsidRPr="00212203">
        <w:rPr>
          <w:sz w:val="20"/>
          <w:szCs w:val="20"/>
        </w:rPr>
        <w:t>The text is modeled on the regulatory amendment that Florida adopted in 2021 to establish a</w:t>
      </w:r>
      <w:r w:rsidRPr="00212203">
        <w:rPr>
          <w:spacing w:val="1"/>
          <w:sz w:val="20"/>
          <w:szCs w:val="20"/>
        </w:rPr>
        <w:t xml:space="preserve"> </w:t>
      </w:r>
      <w:r w:rsidRPr="00212203">
        <w:rPr>
          <w:sz w:val="20"/>
          <w:szCs w:val="20"/>
        </w:rPr>
        <w:t>“director approval” mechanism.</w:t>
      </w:r>
    </w:p>
    <w:p w14:paraId="1B9166DB" w14:textId="77777777" w:rsidR="00212203" w:rsidRPr="00212203" w:rsidRDefault="00212203" w:rsidP="00212203">
      <w:pPr>
        <w:pStyle w:val="TableParagraph"/>
        <w:spacing w:before="5"/>
        <w:ind w:left="0"/>
        <w:rPr>
          <w:sz w:val="20"/>
          <w:szCs w:val="20"/>
        </w:rPr>
      </w:pPr>
    </w:p>
    <w:p w14:paraId="5EDBB60F" w14:textId="1A0FA7FE" w:rsidR="00212203" w:rsidRPr="00212203" w:rsidRDefault="00212203" w:rsidP="00212203">
      <w:pPr>
        <w:rPr>
          <w:szCs w:val="20"/>
        </w:rPr>
      </w:pPr>
      <w:r w:rsidRPr="00212203">
        <w:rPr>
          <w:szCs w:val="20"/>
        </w:rPr>
        <w:t>This problem is arising today with respect to EV chargers, and solving it is a nationwide issue to avoid the potential</w:t>
      </w:r>
      <w:r w:rsidRPr="00212203">
        <w:rPr>
          <w:spacing w:val="1"/>
          <w:szCs w:val="20"/>
        </w:rPr>
        <w:t xml:space="preserve"> </w:t>
      </w:r>
      <w:r w:rsidRPr="00212203">
        <w:rPr>
          <w:szCs w:val="20"/>
        </w:rPr>
        <w:t>replacement of chargers that are adequate and comply with Handbook 44 standards, simply because of a technical flaw in the</w:t>
      </w:r>
      <w:r w:rsidRPr="00212203">
        <w:rPr>
          <w:spacing w:val="1"/>
          <w:szCs w:val="20"/>
        </w:rPr>
        <w:t xml:space="preserve"> </w:t>
      </w:r>
      <w:r w:rsidRPr="00212203">
        <w:rPr>
          <w:szCs w:val="20"/>
        </w:rPr>
        <w:t>Uniform Regulation.</w:t>
      </w:r>
      <w:r w:rsidRPr="00212203">
        <w:rPr>
          <w:spacing w:val="50"/>
          <w:szCs w:val="20"/>
        </w:rPr>
        <w:t xml:space="preserve"> </w:t>
      </w:r>
      <w:r w:rsidRPr="00212203">
        <w:rPr>
          <w:szCs w:val="20"/>
        </w:rPr>
        <w:t>But the problem is likely to recur.</w:t>
      </w:r>
      <w:r w:rsidRPr="00212203">
        <w:rPr>
          <w:spacing w:val="50"/>
          <w:szCs w:val="20"/>
        </w:rPr>
        <w:t xml:space="preserve"> </w:t>
      </w:r>
      <w:r w:rsidRPr="00212203">
        <w:rPr>
          <w:szCs w:val="20"/>
        </w:rPr>
        <w:t>EV chargers are not the last device category for which there will be</w:t>
      </w:r>
      <w:r w:rsidRPr="00212203">
        <w:rPr>
          <w:spacing w:val="1"/>
          <w:szCs w:val="20"/>
        </w:rPr>
        <w:t xml:space="preserve"> </w:t>
      </w:r>
      <w:r w:rsidRPr="00212203">
        <w:rPr>
          <w:szCs w:val="20"/>
        </w:rPr>
        <w:t>an NTEP transition.</w:t>
      </w:r>
      <w:r w:rsidRPr="00212203">
        <w:rPr>
          <w:spacing w:val="1"/>
          <w:szCs w:val="20"/>
        </w:rPr>
        <w:t xml:space="preserve"> </w:t>
      </w:r>
      <w:r w:rsidRPr="00212203">
        <w:rPr>
          <w:szCs w:val="20"/>
        </w:rPr>
        <w:t>The lack of a “director approval” exception in the Uniform Regulation is likely an oversight from the</w:t>
      </w:r>
      <w:r w:rsidRPr="00212203">
        <w:rPr>
          <w:spacing w:val="1"/>
          <w:szCs w:val="20"/>
        </w:rPr>
        <w:t xml:space="preserve"> </w:t>
      </w:r>
      <w:r w:rsidRPr="00212203">
        <w:rPr>
          <w:szCs w:val="20"/>
        </w:rPr>
        <w:t>original drafting, and it should be corrected.</w:t>
      </w:r>
    </w:p>
    <w:p w14:paraId="5F4BD183" w14:textId="40E45C23" w:rsidR="00212203" w:rsidRPr="00212203" w:rsidRDefault="00212203" w:rsidP="00212203">
      <w:pPr>
        <w:pStyle w:val="TableParagraph"/>
        <w:ind w:left="0" w:right="103"/>
        <w:jc w:val="both"/>
        <w:rPr>
          <w:sz w:val="20"/>
          <w:szCs w:val="20"/>
        </w:rPr>
      </w:pPr>
      <w:r w:rsidRPr="00212203">
        <w:rPr>
          <w:sz w:val="20"/>
          <w:szCs w:val="20"/>
        </w:rPr>
        <w:t>The submitter acknowledges that one potential objection would be that this proposal will increase the burden on regulators, because they will receive multiple</w:t>
      </w:r>
      <w:r w:rsidRPr="00212203">
        <w:rPr>
          <w:spacing w:val="1"/>
          <w:sz w:val="20"/>
          <w:szCs w:val="20"/>
        </w:rPr>
        <w:t xml:space="preserve"> </w:t>
      </w:r>
      <w:r w:rsidRPr="00212203">
        <w:rPr>
          <w:sz w:val="20"/>
          <w:szCs w:val="20"/>
        </w:rPr>
        <w:t>applications for director approval.</w:t>
      </w:r>
      <w:r w:rsidRPr="00212203">
        <w:rPr>
          <w:spacing w:val="1"/>
          <w:sz w:val="20"/>
          <w:szCs w:val="20"/>
        </w:rPr>
        <w:t xml:space="preserve"> </w:t>
      </w:r>
      <w:r w:rsidRPr="00212203">
        <w:rPr>
          <w:sz w:val="20"/>
          <w:szCs w:val="20"/>
        </w:rPr>
        <w:t>We believe that concern should not lead to rejection of the proposal.</w:t>
      </w:r>
      <w:r w:rsidRPr="00212203">
        <w:rPr>
          <w:spacing w:val="1"/>
          <w:sz w:val="20"/>
          <w:szCs w:val="20"/>
        </w:rPr>
        <w:t xml:space="preserve"> </w:t>
      </w:r>
      <w:r w:rsidRPr="00212203">
        <w:rPr>
          <w:sz w:val="20"/>
          <w:szCs w:val="20"/>
        </w:rPr>
        <w:t>Many states already</w:t>
      </w:r>
      <w:r w:rsidRPr="00212203">
        <w:rPr>
          <w:spacing w:val="1"/>
          <w:sz w:val="20"/>
          <w:szCs w:val="20"/>
        </w:rPr>
        <w:t xml:space="preserve"> </w:t>
      </w:r>
      <w:r w:rsidRPr="00212203">
        <w:rPr>
          <w:sz w:val="20"/>
          <w:szCs w:val="20"/>
        </w:rPr>
        <w:t xml:space="preserve">operate a “director approval” mechanism, and we are not aware of </w:t>
      </w:r>
      <w:proofErr w:type="gramStart"/>
      <w:r w:rsidRPr="00212203">
        <w:rPr>
          <w:sz w:val="20"/>
          <w:szCs w:val="20"/>
        </w:rPr>
        <w:t>undue</w:t>
      </w:r>
      <w:proofErr w:type="gramEnd"/>
      <w:r w:rsidRPr="00212203">
        <w:rPr>
          <w:sz w:val="20"/>
          <w:szCs w:val="20"/>
        </w:rPr>
        <w:t xml:space="preserve"> burden they face from applications.</w:t>
      </w:r>
      <w:r w:rsidRPr="00212203">
        <w:rPr>
          <w:spacing w:val="1"/>
          <w:sz w:val="20"/>
          <w:szCs w:val="20"/>
        </w:rPr>
        <w:t xml:space="preserve"> </w:t>
      </w:r>
      <w:r w:rsidRPr="00212203">
        <w:rPr>
          <w:sz w:val="20"/>
          <w:szCs w:val="20"/>
        </w:rPr>
        <w:t>Moreover, a</w:t>
      </w:r>
      <w:r w:rsidRPr="00212203">
        <w:rPr>
          <w:spacing w:val="1"/>
          <w:sz w:val="20"/>
          <w:szCs w:val="20"/>
        </w:rPr>
        <w:t xml:space="preserve"> </w:t>
      </w:r>
      <w:r w:rsidRPr="00212203">
        <w:rPr>
          <w:sz w:val="20"/>
          <w:szCs w:val="20"/>
        </w:rPr>
        <w:t>given agency would be able to decide how it wants to implement or exercise this exception.</w:t>
      </w:r>
      <w:r w:rsidRPr="00212203">
        <w:rPr>
          <w:spacing w:val="1"/>
          <w:sz w:val="20"/>
          <w:szCs w:val="20"/>
        </w:rPr>
        <w:t xml:space="preserve"> </w:t>
      </w:r>
      <w:r w:rsidRPr="00212203">
        <w:rPr>
          <w:sz w:val="20"/>
          <w:szCs w:val="20"/>
        </w:rPr>
        <w:t>An agency might, for example,</w:t>
      </w:r>
      <w:r w:rsidRPr="00212203">
        <w:rPr>
          <w:spacing w:val="1"/>
          <w:sz w:val="20"/>
          <w:szCs w:val="20"/>
        </w:rPr>
        <w:t xml:space="preserve"> </w:t>
      </w:r>
      <w:r w:rsidRPr="00212203">
        <w:rPr>
          <w:sz w:val="20"/>
          <w:szCs w:val="20"/>
        </w:rPr>
        <w:t>announce that “director approval” is only available in certain specified circumstances.</w:t>
      </w:r>
    </w:p>
    <w:p w14:paraId="7AB16B6C" w14:textId="77777777" w:rsidR="00212203" w:rsidRPr="00212203" w:rsidRDefault="00212203" w:rsidP="00212203">
      <w:pPr>
        <w:pStyle w:val="TableParagraph"/>
        <w:spacing w:before="5"/>
        <w:ind w:left="0"/>
        <w:rPr>
          <w:sz w:val="20"/>
          <w:szCs w:val="20"/>
        </w:rPr>
      </w:pPr>
    </w:p>
    <w:p w14:paraId="65AC6B86" w14:textId="7461339E" w:rsidR="00212203" w:rsidRDefault="00212203" w:rsidP="00212203">
      <w:pPr>
        <w:rPr>
          <w:szCs w:val="20"/>
        </w:rPr>
      </w:pPr>
      <w:r w:rsidRPr="00212203">
        <w:rPr>
          <w:szCs w:val="20"/>
        </w:rPr>
        <w:t>Another</w:t>
      </w:r>
      <w:r w:rsidRPr="00212203">
        <w:rPr>
          <w:spacing w:val="39"/>
          <w:szCs w:val="20"/>
        </w:rPr>
        <w:t xml:space="preserve"> </w:t>
      </w:r>
      <w:r w:rsidRPr="00212203">
        <w:rPr>
          <w:szCs w:val="20"/>
        </w:rPr>
        <w:t>objection</w:t>
      </w:r>
      <w:r w:rsidRPr="00212203">
        <w:rPr>
          <w:spacing w:val="40"/>
          <w:szCs w:val="20"/>
        </w:rPr>
        <w:t xml:space="preserve"> </w:t>
      </w:r>
      <w:r w:rsidRPr="00212203">
        <w:rPr>
          <w:szCs w:val="20"/>
        </w:rPr>
        <w:t>might</w:t>
      </w:r>
      <w:r w:rsidRPr="00212203">
        <w:rPr>
          <w:spacing w:val="40"/>
          <w:szCs w:val="20"/>
        </w:rPr>
        <w:t xml:space="preserve"> </w:t>
      </w:r>
      <w:r w:rsidRPr="00212203">
        <w:rPr>
          <w:szCs w:val="20"/>
        </w:rPr>
        <w:t>be</w:t>
      </w:r>
      <w:r w:rsidRPr="00212203">
        <w:rPr>
          <w:spacing w:val="40"/>
          <w:szCs w:val="20"/>
        </w:rPr>
        <w:t xml:space="preserve"> </w:t>
      </w:r>
      <w:r w:rsidRPr="00212203">
        <w:rPr>
          <w:szCs w:val="20"/>
        </w:rPr>
        <w:t>that</w:t>
      </w:r>
      <w:r w:rsidRPr="00212203">
        <w:rPr>
          <w:spacing w:val="39"/>
          <w:szCs w:val="20"/>
        </w:rPr>
        <w:t xml:space="preserve"> </w:t>
      </w:r>
      <w:r w:rsidRPr="00212203">
        <w:rPr>
          <w:szCs w:val="20"/>
        </w:rPr>
        <w:t>“director</w:t>
      </w:r>
      <w:r w:rsidRPr="00212203">
        <w:rPr>
          <w:spacing w:val="40"/>
          <w:szCs w:val="20"/>
        </w:rPr>
        <w:t xml:space="preserve"> </w:t>
      </w:r>
      <w:r w:rsidRPr="00212203">
        <w:rPr>
          <w:szCs w:val="20"/>
        </w:rPr>
        <w:t>approval”</w:t>
      </w:r>
      <w:r w:rsidRPr="00212203">
        <w:rPr>
          <w:spacing w:val="40"/>
          <w:szCs w:val="20"/>
        </w:rPr>
        <w:t xml:space="preserve"> </w:t>
      </w:r>
      <w:r w:rsidRPr="00212203">
        <w:rPr>
          <w:szCs w:val="20"/>
        </w:rPr>
        <w:t>does</w:t>
      </w:r>
      <w:r w:rsidRPr="00212203">
        <w:rPr>
          <w:spacing w:val="40"/>
          <w:szCs w:val="20"/>
        </w:rPr>
        <w:t xml:space="preserve"> </w:t>
      </w:r>
      <w:r w:rsidRPr="00212203">
        <w:rPr>
          <w:szCs w:val="20"/>
        </w:rPr>
        <w:t>not</w:t>
      </w:r>
      <w:r w:rsidRPr="00212203">
        <w:rPr>
          <w:spacing w:val="40"/>
          <w:szCs w:val="20"/>
        </w:rPr>
        <w:t xml:space="preserve"> </w:t>
      </w:r>
      <w:r w:rsidRPr="00212203">
        <w:rPr>
          <w:szCs w:val="20"/>
        </w:rPr>
        <w:t>need</w:t>
      </w:r>
      <w:r w:rsidRPr="00212203">
        <w:rPr>
          <w:spacing w:val="40"/>
          <w:szCs w:val="20"/>
        </w:rPr>
        <w:t xml:space="preserve"> </w:t>
      </w:r>
      <w:r w:rsidRPr="00212203">
        <w:rPr>
          <w:szCs w:val="20"/>
        </w:rPr>
        <w:t>to</w:t>
      </w:r>
      <w:r w:rsidRPr="00212203">
        <w:rPr>
          <w:spacing w:val="40"/>
          <w:szCs w:val="20"/>
        </w:rPr>
        <w:t xml:space="preserve"> </w:t>
      </w:r>
      <w:r w:rsidRPr="00212203">
        <w:rPr>
          <w:szCs w:val="20"/>
        </w:rPr>
        <w:t>be</w:t>
      </w:r>
      <w:r w:rsidRPr="00212203">
        <w:rPr>
          <w:spacing w:val="40"/>
          <w:szCs w:val="20"/>
        </w:rPr>
        <w:t xml:space="preserve"> </w:t>
      </w:r>
      <w:r w:rsidRPr="00212203">
        <w:rPr>
          <w:szCs w:val="20"/>
        </w:rPr>
        <w:t>written</w:t>
      </w:r>
      <w:r w:rsidRPr="00212203">
        <w:rPr>
          <w:spacing w:val="39"/>
          <w:szCs w:val="20"/>
        </w:rPr>
        <w:t xml:space="preserve"> </w:t>
      </w:r>
      <w:r w:rsidRPr="00212203">
        <w:rPr>
          <w:szCs w:val="20"/>
        </w:rPr>
        <w:t>into</w:t>
      </w:r>
      <w:r w:rsidRPr="00212203">
        <w:rPr>
          <w:spacing w:val="40"/>
          <w:szCs w:val="20"/>
        </w:rPr>
        <w:t xml:space="preserve"> </w:t>
      </w:r>
      <w:r w:rsidRPr="00212203">
        <w:rPr>
          <w:szCs w:val="20"/>
        </w:rPr>
        <w:t>the</w:t>
      </w:r>
      <w:r w:rsidRPr="00212203">
        <w:rPr>
          <w:spacing w:val="40"/>
          <w:szCs w:val="20"/>
        </w:rPr>
        <w:t xml:space="preserve"> </w:t>
      </w:r>
      <w:r w:rsidRPr="00212203">
        <w:rPr>
          <w:szCs w:val="20"/>
        </w:rPr>
        <w:t>Uniform</w:t>
      </w:r>
      <w:r w:rsidRPr="00212203">
        <w:rPr>
          <w:spacing w:val="40"/>
          <w:szCs w:val="20"/>
        </w:rPr>
        <w:t xml:space="preserve"> </w:t>
      </w:r>
      <w:r w:rsidRPr="00212203">
        <w:rPr>
          <w:szCs w:val="20"/>
        </w:rPr>
        <w:t>Regulation,</w:t>
      </w:r>
      <w:r w:rsidRPr="00212203">
        <w:rPr>
          <w:spacing w:val="40"/>
          <w:szCs w:val="20"/>
        </w:rPr>
        <w:t xml:space="preserve"> </w:t>
      </w:r>
      <w:r w:rsidRPr="00212203">
        <w:rPr>
          <w:szCs w:val="20"/>
        </w:rPr>
        <w:t>because</w:t>
      </w:r>
      <w:r w:rsidRPr="00212203">
        <w:rPr>
          <w:spacing w:val="-48"/>
          <w:szCs w:val="20"/>
        </w:rPr>
        <w:t xml:space="preserve"> </w:t>
      </w:r>
      <w:r w:rsidRPr="00212203">
        <w:rPr>
          <w:szCs w:val="20"/>
        </w:rPr>
        <w:t>directors have this authority anyway.</w:t>
      </w:r>
      <w:r w:rsidRPr="00212203">
        <w:rPr>
          <w:spacing w:val="51"/>
          <w:szCs w:val="20"/>
        </w:rPr>
        <w:t xml:space="preserve"> </w:t>
      </w:r>
      <w:r w:rsidRPr="00212203">
        <w:rPr>
          <w:szCs w:val="20"/>
        </w:rPr>
        <w:t>That might be true in many states, but there are likely some states that adopt the</w:t>
      </w:r>
      <w:r w:rsidRPr="00212203">
        <w:rPr>
          <w:spacing w:val="1"/>
          <w:szCs w:val="20"/>
        </w:rPr>
        <w:t xml:space="preserve"> </w:t>
      </w:r>
      <w:r w:rsidRPr="00212203">
        <w:rPr>
          <w:szCs w:val="20"/>
        </w:rPr>
        <w:t>Uniform</w:t>
      </w:r>
      <w:r w:rsidRPr="00212203">
        <w:rPr>
          <w:spacing w:val="-1"/>
          <w:szCs w:val="20"/>
        </w:rPr>
        <w:t xml:space="preserve"> </w:t>
      </w:r>
      <w:r w:rsidRPr="00212203">
        <w:rPr>
          <w:szCs w:val="20"/>
        </w:rPr>
        <w:t>Regulation by reference, and where state law</w:t>
      </w:r>
      <w:r w:rsidRPr="00212203">
        <w:rPr>
          <w:spacing w:val="-1"/>
          <w:szCs w:val="20"/>
        </w:rPr>
        <w:t xml:space="preserve"> </w:t>
      </w:r>
      <w:r w:rsidRPr="00212203">
        <w:rPr>
          <w:szCs w:val="20"/>
        </w:rPr>
        <w:t>does not give the director authority to</w:t>
      </w:r>
      <w:r w:rsidRPr="00212203">
        <w:rPr>
          <w:spacing w:val="-1"/>
          <w:szCs w:val="20"/>
        </w:rPr>
        <w:t xml:space="preserve"> </w:t>
      </w:r>
      <w:r w:rsidRPr="00212203">
        <w:rPr>
          <w:szCs w:val="20"/>
        </w:rPr>
        <w:t>issue variances.</w:t>
      </w:r>
    </w:p>
    <w:p w14:paraId="6E2B416F" w14:textId="7293B383" w:rsidR="00511EE8" w:rsidRPr="00212203" w:rsidRDefault="00212203" w:rsidP="00212203">
      <w:pPr>
        <w:rPr>
          <w:szCs w:val="20"/>
        </w:rPr>
      </w:pPr>
      <w:r>
        <w:rPr>
          <w:szCs w:val="20"/>
        </w:rPr>
        <w:t>The submitter requested that this be a Voting item.</w:t>
      </w:r>
    </w:p>
    <w:p w14:paraId="0342226F" w14:textId="77777777" w:rsidR="003976BF" w:rsidRPr="002A7C3B" w:rsidRDefault="003976BF" w:rsidP="003976BF">
      <w:pPr>
        <w:keepNext/>
        <w:rPr>
          <w:b/>
        </w:rPr>
      </w:pPr>
      <w:r>
        <w:rPr>
          <w:b/>
        </w:rPr>
        <w:t>Comments</w:t>
      </w:r>
      <w:r w:rsidRPr="002A7C3B">
        <w:rPr>
          <w:b/>
        </w:rPr>
        <w:t xml:space="preserve"> in Favor:</w:t>
      </w:r>
    </w:p>
    <w:p w14:paraId="1B2FAAEF" w14:textId="77777777" w:rsidR="003976BF" w:rsidRPr="002A7C3B" w:rsidRDefault="003976BF" w:rsidP="003976BF">
      <w:pPr>
        <w:keepNext/>
        <w:spacing w:after="0"/>
        <w:ind w:left="720"/>
        <w:rPr>
          <w:b/>
        </w:rPr>
      </w:pPr>
      <w:r w:rsidRPr="002A7C3B">
        <w:rPr>
          <w:b/>
        </w:rPr>
        <w:t>Regulatory:</w:t>
      </w:r>
    </w:p>
    <w:p w14:paraId="0EBD458E" w14:textId="1AF8E653" w:rsidR="003976BF" w:rsidRPr="002A7C3B" w:rsidRDefault="00175FFD" w:rsidP="00DC2C80">
      <w:pPr>
        <w:pStyle w:val="ListParagraph"/>
        <w:numPr>
          <w:ilvl w:val="0"/>
          <w:numId w:val="27"/>
        </w:numPr>
        <w:spacing w:after="0" w:line="259" w:lineRule="auto"/>
        <w:contextualSpacing/>
        <w:jc w:val="left"/>
      </w:pPr>
      <w:r>
        <w:t>None</w:t>
      </w:r>
    </w:p>
    <w:p w14:paraId="0E2221F2" w14:textId="77777777" w:rsidR="003976BF" w:rsidRPr="002A7C3B" w:rsidRDefault="003976BF" w:rsidP="003976BF">
      <w:pPr>
        <w:spacing w:before="240" w:after="0"/>
        <w:ind w:left="720"/>
        <w:rPr>
          <w:b/>
        </w:rPr>
      </w:pPr>
      <w:r w:rsidRPr="002A7C3B">
        <w:rPr>
          <w:b/>
        </w:rPr>
        <w:t>Industry:</w:t>
      </w:r>
    </w:p>
    <w:p w14:paraId="4E7CEDB8" w14:textId="56E16A8D" w:rsidR="003976BF" w:rsidRPr="00FE0A63" w:rsidRDefault="004A50DB" w:rsidP="00162674">
      <w:pPr>
        <w:pStyle w:val="ListParagraph"/>
        <w:numPr>
          <w:ilvl w:val="0"/>
          <w:numId w:val="27"/>
        </w:numPr>
        <w:spacing w:after="0" w:line="259" w:lineRule="auto"/>
        <w:contextualSpacing/>
        <w:jc w:val="left"/>
        <w:rPr>
          <w:rFonts w:eastAsiaTheme="minorHAnsi"/>
          <w:szCs w:val="20"/>
        </w:rPr>
      </w:pPr>
      <w:r>
        <w:rPr>
          <w:rFonts w:eastAsiaTheme="minorHAnsi"/>
          <w:szCs w:val="20"/>
        </w:rPr>
        <w:t xml:space="preserve">Mr. </w:t>
      </w:r>
      <w:r w:rsidR="00AD608C" w:rsidRPr="00133C60">
        <w:rPr>
          <w:rFonts w:eastAsiaTheme="minorHAnsi"/>
          <w:szCs w:val="20"/>
        </w:rPr>
        <w:t xml:space="preserve">Keith </w:t>
      </w:r>
      <w:r w:rsidR="00E33D67">
        <w:rPr>
          <w:rFonts w:eastAsiaTheme="minorHAnsi"/>
          <w:szCs w:val="20"/>
        </w:rPr>
        <w:t>Bradley</w:t>
      </w:r>
      <w:r w:rsidR="00AD608C" w:rsidRPr="00133C60">
        <w:rPr>
          <w:rFonts w:eastAsiaTheme="minorHAnsi"/>
          <w:szCs w:val="20"/>
        </w:rPr>
        <w:t xml:space="preserve">, Electrify America who is the submitter stated that NTEP has no ability to approve devices and issue certificates for these devices.  </w:t>
      </w:r>
      <w:r w:rsidR="00133C60" w:rsidRPr="00133C60">
        <w:rPr>
          <w:rFonts w:eastAsiaTheme="minorHAnsi"/>
          <w:szCs w:val="20"/>
        </w:rPr>
        <w:t xml:space="preserve">He also testified that </w:t>
      </w:r>
      <w:r w:rsidR="005A390E">
        <w:rPr>
          <w:rFonts w:eastAsiaTheme="minorHAnsi"/>
          <w:szCs w:val="20"/>
        </w:rPr>
        <w:t>t</w:t>
      </w:r>
      <w:r w:rsidR="00AD608C" w:rsidRPr="00133C60">
        <w:rPr>
          <w:rFonts w:eastAsiaTheme="minorHAnsi"/>
          <w:szCs w:val="20"/>
        </w:rPr>
        <w:t>his is not intended to be open ended</w:t>
      </w:r>
      <w:r w:rsidR="00133C60" w:rsidRPr="00133C60">
        <w:rPr>
          <w:rFonts w:eastAsiaTheme="minorHAnsi"/>
          <w:szCs w:val="20"/>
        </w:rPr>
        <w:t xml:space="preserve"> but m</w:t>
      </w:r>
      <w:r w:rsidR="00AD608C" w:rsidRPr="00133C60">
        <w:rPr>
          <w:rFonts w:eastAsiaTheme="minorHAnsi"/>
          <w:szCs w:val="20"/>
        </w:rPr>
        <w:t>eant as a modest solution.  Parking meters and whatever else</w:t>
      </w:r>
      <w:r w:rsidR="00133C60" w:rsidRPr="00133C60">
        <w:rPr>
          <w:rFonts w:eastAsiaTheme="minorHAnsi"/>
          <w:szCs w:val="20"/>
        </w:rPr>
        <w:t xml:space="preserve"> do not have Certificate of Conformances</w:t>
      </w:r>
      <w:r w:rsidR="00AD608C" w:rsidRPr="00133C60">
        <w:rPr>
          <w:rFonts w:eastAsiaTheme="minorHAnsi"/>
          <w:szCs w:val="20"/>
        </w:rPr>
        <w:t xml:space="preserve">. </w:t>
      </w:r>
    </w:p>
    <w:p w14:paraId="29B89D83" w14:textId="77777777" w:rsidR="003976BF" w:rsidRPr="002A7C3B" w:rsidRDefault="003976BF" w:rsidP="003976BF">
      <w:pPr>
        <w:spacing w:before="240" w:after="0"/>
        <w:ind w:left="720"/>
        <w:rPr>
          <w:b/>
        </w:rPr>
      </w:pPr>
      <w:r w:rsidRPr="002A7C3B">
        <w:rPr>
          <w:b/>
        </w:rPr>
        <w:t>Advisory:</w:t>
      </w:r>
    </w:p>
    <w:p w14:paraId="2A7F731F" w14:textId="4BB33545" w:rsidR="003976BF" w:rsidRPr="002A7C3B" w:rsidRDefault="00162674" w:rsidP="00DC2C80">
      <w:pPr>
        <w:pStyle w:val="ListParagraph"/>
        <w:numPr>
          <w:ilvl w:val="0"/>
          <w:numId w:val="27"/>
        </w:numPr>
        <w:spacing w:after="0" w:line="259" w:lineRule="auto"/>
        <w:contextualSpacing/>
        <w:jc w:val="left"/>
      </w:pPr>
      <w:r>
        <w:t>None</w:t>
      </w:r>
    </w:p>
    <w:p w14:paraId="76703F81" w14:textId="77777777" w:rsidR="003976BF" w:rsidRPr="002A7C3B" w:rsidRDefault="003976BF" w:rsidP="009C4AC3">
      <w:pPr>
        <w:keepNext/>
        <w:spacing w:before="240"/>
        <w:rPr>
          <w:b/>
        </w:rPr>
      </w:pPr>
      <w:r>
        <w:rPr>
          <w:b/>
        </w:rPr>
        <w:t>Comments</w:t>
      </w:r>
      <w:r w:rsidRPr="002A7C3B">
        <w:rPr>
          <w:b/>
        </w:rPr>
        <w:t xml:space="preserve"> Against:</w:t>
      </w:r>
    </w:p>
    <w:p w14:paraId="4B41307F" w14:textId="77777777" w:rsidR="003976BF" w:rsidRPr="002A7C3B" w:rsidRDefault="003976BF" w:rsidP="009C4AC3">
      <w:pPr>
        <w:keepNext/>
        <w:spacing w:after="0"/>
        <w:ind w:left="720"/>
        <w:rPr>
          <w:b/>
        </w:rPr>
      </w:pPr>
      <w:r w:rsidRPr="002A7C3B">
        <w:rPr>
          <w:b/>
        </w:rPr>
        <w:t>Regulatory:</w:t>
      </w:r>
    </w:p>
    <w:p w14:paraId="1F370D77" w14:textId="4738D4FB" w:rsidR="000115B8" w:rsidRPr="000115B8" w:rsidRDefault="004A50DB" w:rsidP="000115B8">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0115B8" w:rsidRPr="000115B8">
        <w:rPr>
          <w:rFonts w:eastAsiaTheme="minorHAnsi"/>
          <w:szCs w:val="20"/>
        </w:rPr>
        <w:t>Matt Curran, Florida</w:t>
      </w:r>
      <w:r w:rsidR="00287833">
        <w:rPr>
          <w:rFonts w:eastAsiaTheme="minorHAnsi"/>
          <w:szCs w:val="20"/>
        </w:rPr>
        <w:t xml:space="preserve"> stated that this proposal creates</w:t>
      </w:r>
      <w:r w:rsidR="002B3506">
        <w:rPr>
          <w:rFonts w:eastAsiaTheme="minorHAnsi"/>
          <w:szCs w:val="20"/>
        </w:rPr>
        <w:t xml:space="preserve"> a dangerous slope </w:t>
      </w:r>
      <w:r w:rsidR="006F761E">
        <w:rPr>
          <w:rFonts w:eastAsiaTheme="minorHAnsi"/>
          <w:szCs w:val="20"/>
        </w:rPr>
        <w:t xml:space="preserve">- </w:t>
      </w:r>
      <w:r w:rsidR="006F761E" w:rsidRPr="000115B8">
        <w:rPr>
          <w:rFonts w:eastAsiaTheme="minorHAnsi"/>
          <w:szCs w:val="20"/>
        </w:rPr>
        <w:t>if</w:t>
      </w:r>
      <w:r w:rsidR="000115B8" w:rsidRPr="000115B8">
        <w:rPr>
          <w:rFonts w:eastAsiaTheme="minorHAnsi"/>
          <w:szCs w:val="20"/>
        </w:rPr>
        <w:t xml:space="preserve"> you can’t get NTEP</w:t>
      </w:r>
      <w:r w:rsidR="00886865">
        <w:rPr>
          <w:rFonts w:eastAsiaTheme="minorHAnsi"/>
          <w:szCs w:val="20"/>
        </w:rPr>
        <w:t xml:space="preserve"> certification then</w:t>
      </w:r>
      <w:r w:rsidR="000115B8" w:rsidRPr="000115B8">
        <w:rPr>
          <w:rFonts w:eastAsiaTheme="minorHAnsi"/>
          <w:szCs w:val="20"/>
        </w:rPr>
        <w:t xml:space="preserve"> go to the states for approval.  </w:t>
      </w:r>
    </w:p>
    <w:p w14:paraId="31C7EF15" w14:textId="374585C1" w:rsidR="006A1DCF" w:rsidRPr="006A1DCF" w:rsidRDefault="004A50DB" w:rsidP="006A1DCF">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6A1DCF" w:rsidRPr="006A1DCF">
        <w:rPr>
          <w:rFonts w:eastAsiaTheme="minorHAnsi"/>
          <w:szCs w:val="20"/>
        </w:rPr>
        <w:t>Johnathan Garcia, San Diego County</w:t>
      </w:r>
      <w:r w:rsidR="006A1DCF">
        <w:rPr>
          <w:rFonts w:eastAsiaTheme="minorHAnsi"/>
          <w:szCs w:val="20"/>
        </w:rPr>
        <w:t xml:space="preserve"> stated that he opposed the item and that it was</w:t>
      </w:r>
      <w:r w:rsidR="00F17FEA">
        <w:rPr>
          <w:rFonts w:eastAsiaTheme="minorHAnsi"/>
          <w:szCs w:val="20"/>
        </w:rPr>
        <w:t xml:space="preserve"> </w:t>
      </w:r>
      <w:r w:rsidR="006A1DCF" w:rsidRPr="006A1DCF">
        <w:rPr>
          <w:rFonts w:eastAsiaTheme="minorHAnsi"/>
          <w:szCs w:val="20"/>
        </w:rPr>
        <w:t>too open ended</w:t>
      </w:r>
      <w:r w:rsidR="00F17FEA">
        <w:rPr>
          <w:rFonts w:eastAsiaTheme="minorHAnsi"/>
          <w:szCs w:val="20"/>
        </w:rPr>
        <w:t xml:space="preserve">.  </w:t>
      </w:r>
    </w:p>
    <w:p w14:paraId="5937EDA9" w14:textId="5407148C" w:rsidR="009C5EBB" w:rsidRPr="00FE3F45" w:rsidRDefault="004A50DB" w:rsidP="00FE3F45">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6A1DCF" w:rsidRPr="006A1DCF">
        <w:rPr>
          <w:rFonts w:eastAsiaTheme="minorHAnsi"/>
          <w:szCs w:val="20"/>
        </w:rPr>
        <w:t>Hal Prince, Florida</w:t>
      </w:r>
      <w:r w:rsidR="00F17FEA">
        <w:rPr>
          <w:rFonts w:eastAsiaTheme="minorHAnsi"/>
          <w:szCs w:val="20"/>
        </w:rPr>
        <w:t xml:space="preserve"> stated that t</w:t>
      </w:r>
      <w:r w:rsidR="006A1DCF" w:rsidRPr="006A1DCF">
        <w:rPr>
          <w:rFonts w:eastAsiaTheme="minorHAnsi"/>
          <w:szCs w:val="20"/>
        </w:rPr>
        <w:t>his item seems to have been drafted with the F</w:t>
      </w:r>
      <w:r w:rsidR="008F690E">
        <w:rPr>
          <w:rFonts w:eastAsiaTheme="minorHAnsi"/>
          <w:szCs w:val="20"/>
        </w:rPr>
        <w:t>lorida</w:t>
      </w:r>
      <w:r w:rsidR="006A1DCF" w:rsidRPr="006A1DCF">
        <w:rPr>
          <w:rFonts w:eastAsiaTheme="minorHAnsi"/>
          <w:szCs w:val="20"/>
        </w:rPr>
        <w:t xml:space="preserve"> regulations </w:t>
      </w:r>
      <w:r w:rsidR="009950A8">
        <w:rPr>
          <w:rFonts w:eastAsiaTheme="minorHAnsi"/>
          <w:szCs w:val="20"/>
        </w:rPr>
        <w:t xml:space="preserve">that allow one-of-a- kind devices </w:t>
      </w:r>
      <w:r w:rsidR="006A1DCF" w:rsidRPr="006A1DCF">
        <w:rPr>
          <w:rFonts w:eastAsiaTheme="minorHAnsi"/>
          <w:szCs w:val="20"/>
        </w:rPr>
        <w:t xml:space="preserve">in mind.  </w:t>
      </w:r>
      <w:r w:rsidR="009950A8">
        <w:rPr>
          <w:rFonts w:eastAsiaTheme="minorHAnsi"/>
          <w:szCs w:val="20"/>
        </w:rPr>
        <w:t xml:space="preserve">This proposal is </w:t>
      </w:r>
      <w:r w:rsidR="001157A1">
        <w:rPr>
          <w:rFonts w:eastAsiaTheme="minorHAnsi"/>
          <w:szCs w:val="20"/>
        </w:rPr>
        <w:t>not</w:t>
      </w:r>
      <w:r w:rsidR="001157A1" w:rsidRPr="006A1DCF">
        <w:rPr>
          <w:rFonts w:eastAsiaTheme="minorHAnsi"/>
          <w:szCs w:val="20"/>
        </w:rPr>
        <w:t xml:space="preserve"> the</w:t>
      </w:r>
      <w:r w:rsidR="006A1DCF" w:rsidRPr="006A1DCF">
        <w:rPr>
          <w:rFonts w:eastAsiaTheme="minorHAnsi"/>
          <w:szCs w:val="20"/>
        </w:rPr>
        <w:t xml:space="preserve"> intent, and this isn’t the direction intended</w:t>
      </w:r>
      <w:r w:rsidR="009950A8">
        <w:rPr>
          <w:rFonts w:eastAsiaTheme="minorHAnsi"/>
          <w:szCs w:val="20"/>
        </w:rPr>
        <w:t xml:space="preserve"> by the </w:t>
      </w:r>
      <w:r w:rsidR="009C5EBB">
        <w:rPr>
          <w:rFonts w:eastAsiaTheme="minorHAnsi"/>
          <w:szCs w:val="20"/>
        </w:rPr>
        <w:t>Florida regulation</w:t>
      </w:r>
      <w:r w:rsidR="006A1DCF" w:rsidRPr="006A1DCF">
        <w:rPr>
          <w:rFonts w:eastAsiaTheme="minorHAnsi"/>
          <w:szCs w:val="20"/>
        </w:rPr>
        <w:t xml:space="preserve">.  </w:t>
      </w:r>
      <w:r w:rsidR="009C5EBB" w:rsidRPr="00FE3F45">
        <w:rPr>
          <w:rFonts w:eastAsiaTheme="minorHAnsi"/>
          <w:szCs w:val="20"/>
        </w:rPr>
        <w:t xml:space="preserve">He </w:t>
      </w:r>
      <w:r w:rsidR="00D476E9">
        <w:rPr>
          <w:rFonts w:eastAsiaTheme="minorHAnsi"/>
          <w:szCs w:val="20"/>
        </w:rPr>
        <w:t xml:space="preserve">also </w:t>
      </w:r>
      <w:r w:rsidR="009C5EBB" w:rsidRPr="00FE3F45">
        <w:rPr>
          <w:rFonts w:eastAsiaTheme="minorHAnsi"/>
          <w:szCs w:val="20"/>
        </w:rPr>
        <w:t>stated that he did not support the item.</w:t>
      </w:r>
    </w:p>
    <w:p w14:paraId="164A54DE" w14:textId="734955C0" w:rsidR="006A1DCF" w:rsidRPr="006A1DCF" w:rsidRDefault="00B31908" w:rsidP="006A1DCF">
      <w:pPr>
        <w:pStyle w:val="ListParagraph"/>
        <w:numPr>
          <w:ilvl w:val="0"/>
          <w:numId w:val="28"/>
        </w:numPr>
        <w:spacing w:after="160" w:line="259" w:lineRule="auto"/>
        <w:jc w:val="left"/>
        <w:rPr>
          <w:rFonts w:eastAsiaTheme="minorHAnsi"/>
          <w:szCs w:val="20"/>
        </w:rPr>
      </w:pPr>
      <w:r>
        <w:rPr>
          <w:rFonts w:eastAsiaTheme="minorHAnsi"/>
          <w:szCs w:val="20"/>
        </w:rPr>
        <w:lastRenderedPageBreak/>
        <w:t xml:space="preserve">Mr. </w:t>
      </w:r>
      <w:r w:rsidR="006A1DCF" w:rsidRPr="006A1DCF">
        <w:rPr>
          <w:rFonts w:eastAsiaTheme="minorHAnsi"/>
          <w:szCs w:val="20"/>
        </w:rPr>
        <w:t>Craig Van</w:t>
      </w:r>
      <w:r w:rsidR="00D80E84">
        <w:rPr>
          <w:rFonts w:eastAsiaTheme="minorHAnsi"/>
          <w:szCs w:val="20"/>
        </w:rPr>
        <w:t xml:space="preserve"> </w:t>
      </w:r>
      <w:r w:rsidR="006A1DCF" w:rsidRPr="006A1DCF">
        <w:rPr>
          <w:rFonts w:eastAsiaTheme="minorHAnsi"/>
          <w:szCs w:val="20"/>
        </w:rPr>
        <w:t>Buren, Michigan</w:t>
      </w:r>
      <w:r w:rsidR="009C5EBB">
        <w:rPr>
          <w:rFonts w:eastAsiaTheme="minorHAnsi"/>
          <w:szCs w:val="20"/>
        </w:rPr>
        <w:t xml:space="preserve"> stated that</w:t>
      </w:r>
      <w:r w:rsidR="00C94CD6">
        <w:rPr>
          <w:rFonts w:eastAsiaTheme="minorHAnsi"/>
          <w:szCs w:val="20"/>
        </w:rPr>
        <w:t xml:space="preserve"> he does </w:t>
      </w:r>
      <w:r w:rsidR="006A1DCF" w:rsidRPr="006A1DCF">
        <w:rPr>
          <w:rFonts w:eastAsiaTheme="minorHAnsi"/>
          <w:szCs w:val="20"/>
        </w:rPr>
        <w:t>not support this</w:t>
      </w:r>
      <w:r w:rsidR="00C94CD6">
        <w:rPr>
          <w:rFonts w:eastAsiaTheme="minorHAnsi"/>
          <w:szCs w:val="20"/>
        </w:rPr>
        <w:t xml:space="preserve"> item</w:t>
      </w:r>
      <w:r w:rsidR="006A1DCF" w:rsidRPr="006A1DCF">
        <w:rPr>
          <w:rFonts w:eastAsiaTheme="minorHAnsi"/>
          <w:szCs w:val="20"/>
        </w:rPr>
        <w:t xml:space="preserve"> </w:t>
      </w:r>
      <w:proofErr w:type="gramStart"/>
      <w:r w:rsidR="006A1DCF" w:rsidRPr="006A1DCF">
        <w:rPr>
          <w:rFonts w:eastAsiaTheme="minorHAnsi"/>
          <w:szCs w:val="20"/>
        </w:rPr>
        <w:t>as it</w:t>
      </w:r>
      <w:proofErr w:type="gramEnd"/>
      <w:r w:rsidR="006A1DCF" w:rsidRPr="006A1DCF">
        <w:rPr>
          <w:rFonts w:eastAsiaTheme="minorHAnsi"/>
          <w:szCs w:val="20"/>
        </w:rPr>
        <w:t xml:space="preserve"> is currently written.  </w:t>
      </w:r>
    </w:p>
    <w:p w14:paraId="3CA68471" w14:textId="56E913F0" w:rsidR="006A1DCF" w:rsidRDefault="00B31908" w:rsidP="00A66FF3">
      <w:pPr>
        <w:pStyle w:val="ListParagraph"/>
        <w:numPr>
          <w:ilvl w:val="0"/>
          <w:numId w:val="28"/>
        </w:numPr>
        <w:spacing w:after="0" w:line="259" w:lineRule="auto"/>
        <w:contextualSpacing/>
        <w:jc w:val="left"/>
        <w:rPr>
          <w:rFonts w:eastAsiaTheme="minorHAnsi"/>
          <w:szCs w:val="20"/>
        </w:rPr>
      </w:pPr>
      <w:r>
        <w:rPr>
          <w:rFonts w:eastAsiaTheme="minorHAnsi"/>
          <w:szCs w:val="20"/>
        </w:rPr>
        <w:t xml:space="preserve">Mr. </w:t>
      </w:r>
      <w:r w:rsidR="006A1DCF" w:rsidRPr="00AD608C">
        <w:rPr>
          <w:rFonts w:eastAsiaTheme="minorHAnsi"/>
          <w:szCs w:val="20"/>
        </w:rPr>
        <w:t>Kevin Schnepp, California</w:t>
      </w:r>
      <w:r w:rsidR="00C94CD6" w:rsidRPr="00AD608C">
        <w:rPr>
          <w:rFonts w:eastAsiaTheme="minorHAnsi"/>
          <w:szCs w:val="20"/>
        </w:rPr>
        <w:t xml:space="preserve"> recommend</w:t>
      </w:r>
      <w:r w:rsidR="007D1A8C">
        <w:rPr>
          <w:rFonts w:eastAsiaTheme="minorHAnsi"/>
          <w:szCs w:val="20"/>
        </w:rPr>
        <w:t>ed</w:t>
      </w:r>
      <w:r w:rsidR="00C94CD6" w:rsidRPr="00AD608C">
        <w:rPr>
          <w:rFonts w:eastAsiaTheme="minorHAnsi"/>
          <w:szCs w:val="20"/>
        </w:rPr>
        <w:t xml:space="preserve"> that</w:t>
      </w:r>
      <w:r w:rsidR="00AD608C" w:rsidRPr="00AD608C">
        <w:rPr>
          <w:rFonts w:eastAsiaTheme="minorHAnsi"/>
          <w:szCs w:val="20"/>
        </w:rPr>
        <w:t xml:space="preserve"> </w:t>
      </w:r>
      <w:r w:rsidR="003708AF">
        <w:rPr>
          <w:rFonts w:eastAsiaTheme="minorHAnsi"/>
          <w:szCs w:val="20"/>
        </w:rPr>
        <w:t>t</w:t>
      </w:r>
      <w:r w:rsidR="006A1DCF" w:rsidRPr="00AD608C">
        <w:rPr>
          <w:rFonts w:eastAsiaTheme="minorHAnsi"/>
          <w:szCs w:val="20"/>
        </w:rPr>
        <w:t>his item be withdrawn</w:t>
      </w:r>
      <w:r w:rsidR="00AD608C" w:rsidRPr="00AD608C">
        <w:rPr>
          <w:rFonts w:eastAsiaTheme="minorHAnsi"/>
          <w:szCs w:val="20"/>
        </w:rPr>
        <w:t>.</w:t>
      </w:r>
      <w:r w:rsidR="006A1DCF" w:rsidRPr="00AD608C">
        <w:rPr>
          <w:rFonts w:eastAsiaTheme="minorHAnsi"/>
          <w:szCs w:val="20"/>
        </w:rPr>
        <w:t xml:space="preserve"> </w:t>
      </w:r>
    </w:p>
    <w:p w14:paraId="714721B4" w14:textId="77777777" w:rsidR="007D1A8C" w:rsidRPr="006A1DCF" w:rsidRDefault="007D1A8C" w:rsidP="00FE0A63">
      <w:pPr>
        <w:pStyle w:val="ListParagraph"/>
        <w:spacing w:after="0" w:line="259" w:lineRule="auto"/>
        <w:ind w:left="1080"/>
        <w:contextualSpacing/>
        <w:jc w:val="left"/>
        <w:rPr>
          <w:rFonts w:eastAsiaTheme="minorHAnsi"/>
          <w:szCs w:val="20"/>
        </w:rPr>
      </w:pPr>
    </w:p>
    <w:p w14:paraId="31F6BDEA" w14:textId="4CDEAD67" w:rsidR="007D1A8C" w:rsidRPr="007D1A8C" w:rsidRDefault="00B31908" w:rsidP="007D1A8C">
      <w:pPr>
        <w:pStyle w:val="ListParagraph"/>
        <w:numPr>
          <w:ilvl w:val="0"/>
          <w:numId w:val="28"/>
        </w:numPr>
        <w:rPr>
          <w:szCs w:val="20"/>
        </w:rPr>
      </w:pPr>
      <w:r>
        <w:rPr>
          <w:szCs w:val="20"/>
        </w:rPr>
        <w:t xml:space="preserve">Mr. </w:t>
      </w:r>
      <w:r w:rsidR="007D1A8C" w:rsidRPr="007D1A8C">
        <w:rPr>
          <w:szCs w:val="20"/>
        </w:rPr>
        <w:t>Tim Chesser, Arkansas</w:t>
      </w:r>
      <w:r w:rsidR="00C31D59">
        <w:rPr>
          <w:szCs w:val="20"/>
        </w:rPr>
        <w:t>, was opposed and stated that i</w:t>
      </w:r>
      <w:r w:rsidR="007D1A8C" w:rsidRPr="007D1A8C">
        <w:rPr>
          <w:szCs w:val="20"/>
        </w:rPr>
        <w:t xml:space="preserve">f you have a device </w:t>
      </w:r>
      <w:r w:rsidR="00C31D59">
        <w:rPr>
          <w:szCs w:val="20"/>
        </w:rPr>
        <w:t xml:space="preserve">that </w:t>
      </w:r>
      <w:r w:rsidR="007D1A8C" w:rsidRPr="007D1A8C">
        <w:rPr>
          <w:szCs w:val="20"/>
        </w:rPr>
        <w:t>is not NTEP</w:t>
      </w:r>
      <w:r w:rsidR="00C31D59">
        <w:rPr>
          <w:szCs w:val="20"/>
        </w:rPr>
        <w:t xml:space="preserve"> certified</w:t>
      </w:r>
      <w:r w:rsidR="007D1A8C" w:rsidRPr="007D1A8C">
        <w:rPr>
          <w:szCs w:val="20"/>
        </w:rPr>
        <w:t xml:space="preserve"> and will not be NTEP </w:t>
      </w:r>
      <w:r w:rsidR="00107923">
        <w:rPr>
          <w:szCs w:val="20"/>
        </w:rPr>
        <w:t>certified, that</w:t>
      </w:r>
      <w:r w:rsidR="007D1A8C" w:rsidRPr="007D1A8C">
        <w:rPr>
          <w:szCs w:val="20"/>
        </w:rPr>
        <w:t xml:space="preserve"> you can request an </w:t>
      </w:r>
      <w:r w:rsidR="00107923" w:rsidRPr="007D1A8C">
        <w:rPr>
          <w:szCs w:val="20"/>
        </w:rPr>
        <w:t>exemption,</w:t>
      </w:r>
      <w:r w:rsidR="007D1A8C" w:rsidRPr="007D1A8C">
        <w:rPr>
          <w:szCs w:val="20"/>
        </w:rPr>
        <w:t xml:space="preserve"> </w:t>
      </w:r>
      <w:r w:rsidR="00107923">
        <w:rPr>
          <w:szCs w:val="20"/>
        </w:rPr>
        <w:t>but</w:t>
      </w:r>
      <w:r w:rsidR="007D1A8C" w:rsidRPr="007D1A8C">
        <w:rPr>
          <w:szCs w:val="20"/>
        </w:rPr>
        <w:t xml:space="preserve"> we won’t approve it.  Electrify America has good </w:t>
      </w:r>
      <w:proofErr w:type="gramStart"/>
      <w:r w:rsidR="007D1A8C" w:rsidRPr="007D1A8C">
        <w:rPr>
          <w:szCs w:val="20"/>
        </w:rPr>
        <w:t>intention</w:t>
      </w:r>
      <w:proofErr w:type="gramEnd"/>
      <w:r w:rsidR="007D1A8C" w:rsidRPr="007D1A8C">
        <w:rPr>
          <w:szCs w:val="20"/>
        </w:rPr>
        <w:t xml:space="preserve">.  </w:t>
      </w:r>
    </w:p>
    <w:p w14:paraId="61E075F3" w14:textId="6336A16F" w:rsidR="007D1A8C" w:rsidRPr="007D1A8C" w:rsidRDefault="00B31908" w:rsidP="007D1A8C">
      <w:pPr>
        <w:pStyle w:val="ListParagraph"/>
        <w:numPr>
          <w:ilvl w:val="0"/>
          <w:numId w:val="28"/>
        </w:numPr>
        <w:rPr>
          <w:szCs w:val="20"/>
        </w:rPr>
      </w:pPr>
      <w:r>
        <w:rPr>
          <w:szCs w:val="20"/>
        </w:rPr>
        <w:t xml:space="preserve">Mr. </w:t>
      </w:r>
      <w:r w:rsidR="007D1A8C" w:rsidRPr="007D1A8C">
        <w:rPr>
          <w:szCs w:val="20"/>
        </w:rPr>
        <w:t>Jim Willis, New York</w:t>
      </w:r>
      <w:r w:rsidR="00107923">
        <w:rPr>
          <w:szCs w:val="20"/>
        </w:rPr>
        <w:t xml:space="preserve">, recommended that </w:t>
      </w:r>
      <w:r w:rsidR="007D1A8C" w:rsidRPr="007D1A8C">
        <w:rPr>
          <w:szCs w:val="20"/>
        </w:rPr>
        <w:t>this item be withdrawn.</w:t>
      </w:r>
    </w:p>
    <w:p w14:paraId="7B19D11A" w14:textId="4CA1D3FD" w:rsidR="007D1A8C" w:rsidRPr="007D1A8C" w:rsidRDefault="00B31908" w:rsidP="007D1A8C">
      <w:pPr>
        <w:pStyle w:val="ListParagraph"/>
        <w:numPr>
          <w:ilvl w:val="0"/>
          <w:numId w:val="28"/>
        </w:numPr>
        <w:rPr>
          <w:szCs w:val="20"/>
        </w:rPr>
      </w:pPr>
      <w:r>
        <w:rPr>
          <w:szCs w:val="20"/>
        </w:rPr>
        <w:t xml:space="preserve">Mr. </w:t>
      </w:r>
      <w:r w:rsidR="007D1A8C" w:rsidRPr="007D1A8C">
        <w:rPr>
          <w:szCs w:val="20"/>
        </w:rPr>
        <w:t>Doug Rathbun, Illinois</w:t>
      </w:r>
      <w:r w:rsidR="00107923">
        <w:rPr>
          <w:szCs w:val="20"/>
        </w:rPr>
        <w:t xml:space="preserve"> stated that</w:t>
      </w:r>
      <w:r w:rsidR="007D1A8C" w:rsidRPr="007D1A8C">
        <w:rPr>
          <w:szCs w:val="20"/>
        </w:rPr>
        <w:t xml:space="preserve"> Illinois is opposed.</w:t>
      </w:r>
    </w:p>
    <w:p w14:paraId="1EEE6310" w14:textId="7B3F732A" w:rsidR="003976BF" w:rsidRPr="00107923" w:rsidRDefault="00B31908" w:rsidP="00FE0A63">
      <w:pPr>
        <w:pStyle w:val="ListParagraph"/>
        <w:numPr>
          <w:ilvl w:val="0"/>
          <w:numId w:val="28"/>
        </w:numPr>
        <w:rPr>
          <w:szCs w:val="20"/>
        </w:rPr>
      </w:pPr>
      <w:r>
        <w:rPr>
          <w:szCs w:val="20"/>
        </w:rPr>
        <w:t xml:space="preserve">Mr. </w:t>
      </w:r>
      <w:r w:rsidR="007D1A8C" w:rsidRPr="007D1A8C">
        <w:rPr>
          <w:szCs w:val="20"/>
        </w:rPr>
        <w:t>Jason Flint, New Jersey</w:t>
      </w:r>
      <w:r w:rsidR="00107923">
        <w:rPr>
          <w:szCs w:val="20"/>
        </w:rPr>
        <w:t xml:space="preserve"> stated that they are o</w:t>
      </w:r>
      <w:r w:rsidR="007D1A8C" w:rsidRPr="007D1A8C">
        <w:rPr>
          <w:szCs w:val="20"/>
        </w:rPr>
        <w:t>pposed.</w:t>
      </w:r>
    </w:p>
    <w:p w14:paraId="3A5B1802" w14:textId="77777777" w:rsidR="003976BF" w:rsidRPr="002A7C3B" w:rsidRDefault="003976BF" w:rsidP="003976BF">
      <w:pPr>
        <w:spacing w:before="240" w:after="0"/>
        <w:ind w:left="720"/>
        <w:rPr>
          <w:b/>
        </w:rPr>
      </w:pPr>
      <w:r w:rsidRPr="002A7C3B">
        <w:rPr>
          <w:b/>
        </w:rPr>
        <w:t>Industry:</w:t>
      </w:r>
    </w:p>
    <w:p w14:paraId="6499F4D6" w14:textId="0FF025F0" w:rsidR="00F17FEA" w:rsidRPr="006A1DCF" w:rsidRDefault="00B31908" w:rsidP="00F17FEA">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17FEA" w:rsidRPr="006A1DCF">
        <w:rPr>
          <w:rFonts w:eastAsiaTheme="minorHAnsi"/>
          <w:szCs w:val="20"/>
        </w:rPr>
        <w:t xml:space="preserve">Michael Keilty, Endress + Hauser Flow </w:t>
      </w:r>
      <w:r w:rsidR="001606FE">
        <w:rPr>
          <w:rFonts w:eastAsiaTheme="minorHAnsi"/>
          <w:szCs w:val="20"/>
        </w:rPr>
        <w:t xml:space="preserve">stated that </w:t>
      </w:r>
      <w:r w:rsidR="00F17FEA" w:rsidRPr="006A1DCF">
        <w:rPr>
          <w:rFonts w:eastAsiaTheme="minorHAnsi"/>
          <w:szCs w:val="20"/>
        </w:rPr>
        <w:t xml:space="preserve">as a manufacturer with NTEP </w:t>
      </w:r>
      <w:r w:rsidR="000F0417">
        <w:rPr>
          <w:rFonts w:eastAsiaTheme="minorHAnsi"/>
          <w:szCs w:val="20"/>
        </w:rPr>
        <w:t xml:space="preserve">certified devices they are </w:t>
      </w:r>
      <w:r w:rsidR="00F17FEA" w:rsidRPr="006A1DCF">
        <w:rPr>
          <w:rFonts w:eastAsiaTheme="minorHAnsi"/>
          <w:szCs w:val="20"/>
        </w:rPr>
        <w:t xml:space="preserve">obligated to ensure </w:t>
      </w:r>
      <w:r w:rsidR="00E04D96">
        <w:rPr>
          <w:rFonts w:eastAsiaTheme="minorHAnsi"/>
          <w:szCs w:val="20"/>
        </w:rPr>
        <w:t xml:space="preserve">their devices comply </w:t>
      </w:r>
      <w:r w:rsidR="00F17FEA" w:rsidRPr="006A1DCF">
        <w:rPr>
          <w:rFonts w:eastAsiaTheme="minorHAnsi"/>
          <w:szCs w:val="20"/>
        </w:rPr>
        <w:t xml:space="preserve">with NTEP and </w:t>
      </w:r>
      <w:r w:rsidR="00E04D96">
        <w:rPr>
          <w:rFonts w:eastAsiaTheme="minorHAnsi"/>
          <w:szCs w:val="20"/>
        </w:rPr>
        <w:t xml:space="preserve">Handbook </w:t>
      </w:r>
      <w:r w:rsidR="00F17FEA" w:rsidRPr="006A1DCF">
        <w:rPr>
          <w:rFonts w:eastAsiaTheme="minorHAnsi"/>
          <w:szCs w:val="20"/>
        </w:rPr>
        <w:t>44</w:t>
      </w:r>
      <w:r w:rsidR="004D383B">
        <w:rPr>
          <w:rFonts w:eastAsiaTheme="minorHAnsi"/>
          <w:szCs w:val="20"/>
        </w:rPr>
        <w:t xml:space="preserve"> even after certification</w:t>
      </w:r>
      <w:r w:rsidR="00B4115C">
        <w:rPr>
          <w:rFonts w:eastAsiaTheme="minorHAnsi"/>
          <w:szCs w:val="20"/>
        </w:rPr>
        <w:t>.</w:t>
      </w:r>
      <w:r w:rsidR="00F17FEA" w:rsidRPr="006A1DCF">
        <w:rPr>
          <w:rFonts w:eastAsiaTheme="minorHAnsi"/>
          <w:szCs w:val="20"/>
        </w:rPr>
        <w:t xml:space="preserve"> This proposal avoids the NTEP process in perpetuity.  </w:t>
      </w:r>
      <w:r w:rsidR="00B4115C">
        <w:rPr>
          <w:rFonts w:eastAsiaTheme="minorHAnsi"/>
          <w:szCs w:val="20"/>
        </w:rPr>
        <w:t xml:space="preserve">Mr. Keilty recommended </w:t>
      </w:r>
      <w:r w:rsidR="0034466D">
        <w:rPr>
          <w:rFonts w:eastAsiaTheme="minorHAnsi"/>
          <w:szCs w:val="20"/>
        </w:rPr>
        <w:t xml:space="preserve">it be assigned </w:t>
      </w:r>
      <w:r w:rsidR="00F17FEA" w:rsidRPr="006A1DCF">
        <w:rPr>
          <w:rFonts w:eastAsiaTheme="minorHAnsi"/>
          <w:szCs w:val="20"/>
        </w:rPr>
        <w:t>withdrawn</w:t>
      </w:r>
      <w:r w:rsidR="00F87A03">
        <w:rPr>
          <w:rFonts w:eastAsiaTheme="minorHAnsi"/>
          <w:szCs w:val="20"/>
        </w:rPr>
        <w:t xml:space="preserve"> status.</w:t>
      </w:r>
    </w:p>
    <w:p w14:paraId="4BA4146F" w14:textId="1CC6EE4A" w:rsidR="00BE4A9A" w:rsidRPr="00BE4A9A" w:rsidRDefault="00B31908" w:rsidP="00BE4A9A">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BE4A9A" w:rsidRPr="00BE4A9A">
        <w:rPr>
          <w:rFonts w:eastAsiaTheme="minorHAnsi"/>
          <w:szCs w:val="20"/>
        </w:rPr>
        <w:t>Dmitri Karimov, Liquid Controls</w:t>
      </w:r>
      <w:r w:rsidR="00BE4A9A">
        <w:rPr>
          <w:rFonts w:eastAsiaTheme="minorHAnsi"/>
          <w:szCs w:val="20"/>
        </w:rPr>
        <w:t xml:space="preserve"> stated that he was opposed</w:t>
      </w:r>
      <w:r w:rsidR="00BE4A9A" w:rsidRPr="00BE4A9A">
        <w:rPr>
          <w:rFonts w:eastAsiaTheme="minorHAnsi"/>
          <w:szCs w:val="20"/>
        </w:rPr>
        <w:t xml:space="preserve"> to this item </w:t>
      </w:r>
      <w:r w:rsidR="00BE4A9A">
        <w:rPr>
          <w:rFonts w:eastAsiaTheme="minorHAnsi"/>
          <w:szCs w:val="20"/>
        </w:rPr>
        <w:t xml:space="preserve">as it was </w:t>
      </w:r>
      <w:r w:rsidR="00BE4A9A" w:rsidRPr="00BE4A9A">
        <w:rPr>
          <w:rFonts w:eastAsiaTheme="minorHAnsi"/>
          <w:szCs w:val="20"/>
        </w:rPr>
        <w:t xml:space="preserve">too </w:t>
      </w:r>
      <w:proofErr w:type="gramStart"/>
      <w:r w:rsidR="00BE4A9A" w:rsidRPr="00BE4A9A">
        <w:rPr>
          <w:rFonts w:eastAsiaTheme="minorHAnsi"/>
          <w:szCs w:val="20"/>
        </w:rPr>
        <w:t>open ended</w:t>
      </w:r>
      <w:proofErr w:type="gramEnd"/>
      <w:r w:rsidR="00BE4A9A">
        <w:rPr>
          <w:rFonts w:eastAsiaTheme="minorHAnsi"/>
          <w:szCs w:val="20"/>
        </w:rPr>
        <w:t xml:space="preserve">, had </w:t>
      </w:r>
      <w:r w:rsidR="00BE4A9A" w:rsidRPr="00BE4A9A">
        <w:rPr>
          <w:rFonts w:eastAsiaTheme="minorHAnsi"/>
          <w:szCs w:val="20"/>
        </w:rPr>
        <w:t xml:space="preserve">no time frame and </w:t>
      </w:r>
      <w:r w:rsidR="00BE4A9A">
        <w:rPr>
          <w:rFonts w:eastAsiaTheme="minorHAnsi"/>
          <w:szCs w:val="20"/>
        </w:rPr>
        <w:t xml:space="preserve">NIST handbook </w:t>
      </w:r>
      <w:r w:rsidR="00BE4A9A" w:rsidRPr="00BE4A9A">
        <w:rPr>
          <w:rFonts w:eastAsiaTheme="minorHAnsi"/>
          <w:szCs w:val="20"/>
        </w:rPr>
        <w:t>130 has provisions for one</w:t>
      </w:r>
      <w:r w:rsidR="00BE4A9A">
        <w:rPr>
          <w:rFonts w:eastAsiaTheme="minorHAnsi"/>
          <w:szCs w:val="20"/>
        </w:rPr>
        <w:t>-</w:t>
      </w:r>
      <w:r w:rsidR="00BE4A9A" w:rsidRPr="00BE4A9A">
        <w:rPr>
          <w:rFonts w:eastAsiaTheme="minorHAnsi"/>
          <w:szCs w:val="20"/>
        </w:rPr>
        <w:t>of</w:t>
      </w:r>
      <w:r w:rsidR="00BE4A9A">
        <w:rPr>
          <w:rFonts w:eastAsiaTheme="minorHAnsi"/>
          <w:szCs w:val="20"/>
        </w:rPr>
        <w:t>-</w:t>
      </w:r>
      <w:r w:rsidR="00BE4A9A" w:rsidRPr="00BE4A9A">
        <w:rPr>
          <w:rFonts w:eastAsiaTheme="minorHAnsi"/>
          <w:szCs w:val="20"/>
        </w:rPr>
        <w:t>a</w:t>
      </w:r>
      <w:r w:rsidR="00BE4A9A">
        <w:rPr>
          <w:rFonts w:eastAsiaTheme="minorHAnsi"/>
          <w:szCs w:val="20"/>
        </w:rPr>
        <w:t>-</w:t>
      </w:r>
      <w:r w:rsidR="00BE4A9A" w:rsidRPr="00BE4A9A">
        <w:rPr>
          <w:rFonts w:eastAsiaTheme="minorHAnsi"/>
          <w:szCs w:val="20"/>
        </w:rPr>
        <w:t>kind devices.</w:t>
      </w:r>
    </w:p>
    <w:p w14:paraId="53B4CB3C" w14:textId="0678D83B" w:rsidR="003976BF" w:rsidRPr="002A7C3B" w:rsidRDefault="00175FFD" w:rsidP="00DC2C80">
      <w:pPr>
        <w:pStyle w:val="ListParagraph"/>
        <w:numPr>
          <w:ilvl w:val="0"/>
          <w:numId w:val="28"/>
        </w:numPr>
        <w:spacing w:after="0" w:line="259" w:lineRule="auto"/>
        <w:contextualSpacing/>
        <w:jc w:val="left"/>
      </w:pPr>
      <w:r>
        <w:t>None</w:t>
      </w:r>
    </w:p>
    <w:p w14:paraId="59E593B6" w14:textId="77777777" w:rsidR="003976BF" w:rsidRPr="00AC5B86" w:rsidRDefault="003976BF" w:rsidP="00D17E69">
      <w:pPr>
        <w:keepNext/>
        <w:keepLines/>
        <w:spacing w:before="240" w:after="0"/>
        <w:ind w:left="720"/>
        <w:rPr>
          <w:b/>
        </w:rPr>
      </w:pPr>
      <w:r w:rsidRPr="002A7C3B">
        <w:rPr>
          <w:b/>
        </w:rPr>
        <w:t>Advisory:</w:t>
      </w:r>
    </w:p>
    <w:p w14:paraId="5760A1EE" w14:textId="45125F93" w:rsidR="003976BF" w:rsidRDefault="00175FFD" w:rsidP="00D17E69">
      <w:pPr>
        <w:pStyle w:val="ListParagraph"/>
        <w:keepNext/>
        <w:keepLines/>
        <w:numPr>
          <w:ilvl w:val="0"/>
          <w:numId w:val="28"/>
        </w:numPr>
        <w:spacing w:after="0" w:line="259" w:lineRule="auto"/>
        <w:contextualSpacing/>
        <w:jc w:val="left"/>
      </w:pPr>
      <w:r>
        <w:t>None</w:t>
      </w:r>
    </w:p>
    <w:p w14:paraId="3131081F" w14:textId="77777777" w:rsidR="003976BF" w:rsidRPr="002A7C3B" w:rsidRDefault="003976BF" w:rsidP="003976BF">
      <w:pPr>
        <w:spacing w:before="240"/>
        <w:rPr>
          <w:b/>
        </w:rPr>
      </w:pPr>
      <w:r>
        <w:rPr>
          <w:b/>
        </w:rPr>
        <w:t>Neutral Comments</w:t>
      </w:r>
      <w:r w:rsidRPr="002A7C3B">
        <w:rPr>
          <w:b/>
        </w:rPr>
        <w:t>:</w:t>
      </w:r>
    </w:p>
    <w:p w14:paraId="41114CE0" w14:textId="77777777" w:rsidR="003976BF" w:rsidRPr="002A7C3B" w:rsidRDefault="003976BF" w:rsidP="003976BF">
      <w:pPr>
        <w:spacing w:after="0"/>
        <w:ind w:left="720"/>
        <w:rPr>
          <w:b/>
        </w:rPr>
      </w:pPr>
      <w:r w:rsidRPr="002A7C3B">
        <w:rPr>
          <w:b/>
        </w:rPr>
        <w:t>Regulatory:</w:t>
      </w:r>
    </w:p>
    <w:p w14:paraId="4FBF0F61" w14:textId="022D7F2B" w:rsidR="003976BF" w:rsidRPr="002A7C3B" w:rsidRDefault="00175FFD" w:rsidP="00DC2C80">
      <w:pPr>
        <w:pStyle w:val="ListParagraph"/>
        <w:numPr>
          <w:ilvl w:val="0"/>
          <w:numId w:val="28"/>
        </w:numPr>
        <w:spacing w:after="0" w:line="259" w:lineRule="auto"/>
        <w:contextualSpacing/>
        <w:jc w:val="left"/>
      </w:pPr>
      <w:r>
        <w:t>None</w:t>
      </w:r>
    </w:p>
    <w:p w14:paraId="6FBDEC8E" w14:textId="77777777" w:rsidR="003976BF" w:rsidRPr="002A7C3B" w:rsidRDefault="003976BF" w:rsidP="003976BF">
      <w:pPr>
        <w:spacing w:before="240" w:after="0"/>
        <w:ind w:left="720"/>
        <w:rPr>
          <w:b/>
        </w:rPr>
      </w:pPr>
      <w:r w:rsidRPr="002A7C3B">
        <w:rPr>
          <w:b/>
        </w:rPr>
        <w:t>Industry:</w:t>
      </w:r>
    </w:p>
    <w:p w14:paraId="6428E823" w14:textId="48843010" w:rsidR="003976BF" w:rsidRPr="002A7C3B" w:rsidRDefault="00175FFD" w:rsidP="00DC2C80">
      <w:pPr>
        <w:pStyle w:val="ListParagraph"/>
        <w:numPr>
          <w:ilvl w:val="0"/>
          <w:numId w:val="28"/>
        </w:numPr>
        <w:spacing w:after="0" w:line="259" w:lineRule="auto"/>
        <w:contextualSpacing/>
        <w:jc w:val="left"/>
      </w:pPr>
      <w:r>
        <w:t>None</w:t>
      </w:r>
    </w:p>
    <w:p w14:paraId="105E7DEE" w14:textId="77777777" w:rsidR="003976BF" w:rsidRPr="002A7C3B" w:rsidRDefault="003976BF" w:rsidP="00FD780A">
      <w:pPr>
        <w:keepNext/>
        <w:keepLines/>
        <w:spacing w:before="240" w:after="0"/>
        <w:ind w:left="720"/>
        <w:rPr>
          <w:b/>
        </w:rPr>
      </w:pPr>
      <w:r w:rsidRPr="002A7C3B">
        <w:rPr>
          <w:b/>
        </w:rPr>
        <w:t>Advisory:</w:t>
      </w:r>
    </w:p>
    <w:p w14:paraId="1411C691" w14:textId="5CBD47A8" w:rsidR="003976BF" w:rsidRDefault="00175FFD" w:rsidP="00DC2C80">
      <w:pPr>
        <w:pStyle w:val="ListParagraph"/>
        <w:keepNext/>
        <w:keepLines/>
        <w:numPr>
          <w:ilvl w:val="0"/>
          <w:numId w:val="28"/>
        </w:numPr>
        <w:spacing w:after="0" w:line="259" w:lineRule="auto"/>
        <w:contextualSpacing/>
        <w:jc w:val="left"/>
      </w:pPr>
      <w:r>
        <w:t>None</w:t>
      </w:r>
    </w:p>
    <w:p w14:paraId="1D88E3CC" w14:textId="602A1ADB" w:rsidR="003D7E27" w:rsidRPr="00E025F9" w:rsidRDefault="003976BF" w:rsidP="006F35F5">
      <w:pPr>
        <w:keepNext/>
        <w:keepLines/>
        <w:spacing w:before="240"/>
        <w:rPr>
          <w:b/>
        </w:rPr>
      </w:pPr>
      <w:r w:rsidRPr="002A7C3B">
        <w:rPr>
          <w:b/>
        </w:rPr>
        <w:t>Item Develop</w:t>
      </w:r>
      <w:r w:rsidRPr="00E025F9">
        <w:rPr>
          <w:b/>
        </w:rPr>
        <w:t>ment:</w:t>
      </w:r>
    </w:p>
    <w:p w14:paraId="4DA8F47D" w14:textId="71221A46" w:rsidR="00D7565D" w:rsidRDefault="0073299B" w:rsidP="00C262D1">
      <w:pPr>
        <w:keepNext/>
        <w:keepLines/>
      </w:pPr>
      <w:r w:rsidRPr="00F00FA9">
        <w:rPr>
          <w:u w:val="single"/>
        </w:rPr>
        <w:t>NCWM 2023 Interim Meeting:</w:t>
      </w:r>
      <w:r w:rsidR="00E91797">
        <w:rPr>
          <w:u w:val="single"/>
        </w:rPr>
        <w:t xml:space="preserve"> </w:t>
      </w:r>
      <w:r w:rsidR="00E91797">
        <w:t>The Committee assigned Withdrawn status</w:t>
      </w:r>
      <w:r w:rsidR="001F14ED">
        <w:t xml:space="preserve"> based on </w:t>
      </w:r>
      <w:r w:rsidR="0031639B">
        <w:t xml:space="preserve">the </w:t>
      </w:r>
      <w:r w:rsidR="002526A8">
        <w:t xml:space="preserve">numerous Regulatory </w:t>
      </w:r>
      <w:r w:rsidR="001F14ED">
        <w:t xml:space="preserve">comments </w:t>
      </w:r>
      <w:r w:rsidR="003E746B">
        <w:t>received during</w:t>
      </w:r>
      <w:r w:rsidR="001F14ED">
        <w:t xml:space="preserve"> open </w:t>
      </w:r>
      <w:r w:rsidR="0068394B">
        <w:t>hearing</w:t>
      </w:r>
      <w:r w:rsidR="002526A8">
        <w:t xml:space="preserve"> opposing this it</w:t>
      </w:r>
      <w:r w:rsidR="0031639B">
        <w:t>em</w:t>
      </w:r>
      <w:r w:rsidR="00DF0BE8">
        <w:t>.</w:t>
      </w:r>
      <w:r w:rsidR="0068394B">
        <w:t xml:space="preserve"> The</w:t>
      </w:r>
      <w:r w:rsidR="001F14ED">
        <w:t xml:space="preserve"> Committee heard </w:t>
      </w:r>
      <w:r w:rsidR="00BE4C6F">
        <w:t xml:space="preserve">overwhelming </w:t>
      </w:r>
      <w:r w:rsidR="001F14ED">
        <w:t>concern</w:t>
      </w:r>
      <w:r w:rsidR="00790297">
        <w:t>s</w:t>
      </w:r>
      <w:r w:rsidR="001F14ED">
        <w:t xml:space="preserve"> that this item would create conflicts with states who already h</w:t>
      </w:r>
      <w:r w:rsidR="00790297">
        <w:t>ave</w:t>
      </w:r>
      <w:r w:rsidR="001F14ED">
        <w:t xml:space="preserve"> </w:t>
      </w:r>
      <w:r w:rsidR="00D7565D">
        <w:t xml:space="preserve">the </w:t>
      </w:r>
      <w:r w:rsidR="001F14ED">
        <w:t xml:space="preserve">means to address the issue, </w:t>
      </w:r>
      <w:r w:rsidR="002B4B63">
        <w:t xml:space="preserve">and </w:t>
      </w:r>
      <w:r w:rsidR="001F14ED">
        <w:t>that the language was too open-ended</w:t>
      </w:r>
      <w:r w:rsidR="00E91797">
        <w:t>.</w:t>
      </w:r>
      <w:r w:rsidR="001F14ED">
        <w:t xml:space="preserve"> </w:t>
      </w:r>
      <w:r w:rsidR="00E90055">
        <w:t>The Committee also considered that o</w:t>
      </w:r>
      <w:r w:rsidR="001F14ED">
        <w:t xml:space="preserve">ther </w:t>
      </w:r>
      <w:r w:rsidR="0074392F">
        <w:t>i</w:t>
      </w:r>
      <w:r w:rsidR="001F14ED">
        <w:t xml:space="preserve">ndustry members cited that they too </w:t>
      </w:r>
      <w:r w:rsidR="00CE77E3">
        <w:t>must</w:t>
      </w:r>
      <w:r w:rsidR="001F14ED">
        <w:t xml:space="preserve"> go </w:t>
      </w:r>
      <w:r w:rsidR="00710EAF">
        <w:t>through a</w:t>
      </w:r>
      <w:r w:rsidR="001F14ED">
        <w:t xml:space="preserve"> similar process with </w:t>
      </w:r>
      <w:proofErr w:type="gramStart"/>
      <w:r w:rsidR="001F14ED">
        <w:t>NTEP</w:t>
      </w:r>
      <w:proofErr w:type="gramEnd"/>
      <w:r w:rsidR="001F14ED">
        <w:t xml:space="preserve"> and no exemptions</w:t>
      </w:r>
      <w:r w:rsidR="00222C91">
        <w:t xml:space="preserve"> are </w:t>
      </w:r>
      <w:r w:rsidR="001F14ED">
        <w:t>given to them.</w:t>
      </w:r>
    </w:p>
    <w:p w14:paraId="54FFD51B" w14:textId="45B86289" w:rsidR="00C262D1" w:rsidRPr="00C46736" w:rsidRDefault="00C262D1" w:rsidP="00C262D1">
      <w:pPr>
        <w:keepNext/>
        <w:keepLines/>
        <w:rPr>
          <w:szCs w:val="20"/>
        </w:rPr>
      </w:pPr>
      <w:r w:rsidRPr="00C46736">
        <w:rPr>
          <w:b/>
          <w:szCs w:val="20"/>
        </w:rPr>
        <w:t>Regional Associations’ Comments:</w:t>
      </w:r>
    </w:p>
    <w:p w14:paraId="385C6FD0"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Michael Keilty, representing self, recommends withdrawal. He </w:t>
      </w:r>
      <w:proofErr w:type="gramStart"/>
      <w:r w:rsidR="00F75F43">
        <w:rPr>
          <w:rFonts w:eastAsia="Times New Roman"/>
          <w:szCs w:val="24"/>
        </w:rPr>
        <w:t>spoke</w:t>
      </w:r>
      <w:proofErr w:type="gramEnd"/>
      <w:r w:rsidR="00F75F43">
        <w:rPr>
          <w:rFonts w:eastAsia="Times New Roman"/>
          <w:szCs w:val="24"/>
        </w:rPr>
        <w:t xml:space="preserve"> concerns that this would bypass the NTEP type approval process and have ramifications for all other devices besides EVFS. Mr. Kevin Schnepp, CDFA/DMS, recommended withdrawal, the non-retroactive periods address this issue, and if an </w:t>
      </w:r>
      <w:r w:rsidR="00F75F43">
        <w:rPr>
          <w:rFonts w:eastAsia="Times New Roman"/>
          <w:szCs w:val="24"/>
        </w:rPr>
        <w:lastRenderedPageBreak/>
        <w:t>item can meet the criteria of part (ii) it can be NTEP type approved. Mr. Kurt Floren, LA County suggests withdrawal of this item.</w:t>
      </w:r>
    </w:p>
    <w:p w14:paraId="4D3A460B" w14:textId="77777777" w:rsidR="00F75F43" w:rsidRDefault="00F75F43" w:rsidP="00F75F43">
      <w:pPr>
        <w:spacing w:after="0"/>
        <w:rPr>
          <w:rFonts w:eastAsia="Times New Roman"/>
          <w:szCs w:val="24"/>
        </w:rPr>
      </w:pPr>
    </w:p>
    <w:p w14:paraId="4F9DF8C6" w14:textId="77777777" w:rsidR="00F75F43" w:rsidRPr="00495EC7" w:rsidRDefault="00F75F43" w:rsidP="00F75F43">
      <w:pPr>
        <w:spacing w:after="0"/>
        <w:rPr>
          <w:rFonts w:eastAsia="Times New Roman"/>
          <w:szCs w:val="24"/>
        </w:rPr>
      </w:pPr>
      <w:r>
        <w:rPr>
          <w:rFonts w:eastAsia="Times New Roman"/>
          <w:szCs w:val="24"/>
        </w:rPr>
        <w:t xml:space="preserve">There was support from representatives Chris King of Siemens and </w:t>
      </w:r>
      <w:proofErr w:type="spellStart"/>
      <w:r>
        <w:rPr>
          <w:rFonts w:eastAsia="Times New Roman"/>
          <w:szCs w:val="24"/>
        </w:rPr>
        <w:t>Scheleese</w:t>
      </w:r>
      <w:proofErr w:type="spellEnd"/>
      <w:r>
        <w:rPr>
          <w:rFonts w:eastAsia="Times New Roman"/>
          <w:szCs w:val="24"/>
        </w:rPr>
        <w:t xml:space="preserve"> Goudy of Electrify America. Mrs. Goudy explained that states such as Florida have recently developed regulations </w:t>
      </w:r>
      <w:proofErr w:type="gramStart"/>
      <w:r>
        <w:rPr>
          <w:rFonts w:eastAsia="Times New Roman"/>
          <w:szCs w:val="24"/>
        </w:rPr>
        <w:t>in order to</w:t>
      </w:r>
      <w:proofErr w:type="gramEnd"/>
      <w:r>
        <w:rPr>
          <w:rFonts w:eastAsia="Times New Roman"/>
          <w:szCs w:val="24"/>
        </w:rPr>
        <w:t xml:space="preserve"> allow the director to accept devices. </w:t>
      </w:r>
    </w:p>
    <w:p w14:paraId="7A5DA987" w14:textId="77777777" w:rsidR="00F75F43" w:rsidRDefault="00F75F43" w:rsidP="00F75F43">
      <w:pPr>
        <w:spacing w:after="0"/>
        <w:rPr>
          <w:rFonts w:eastAsia="Times New Roman"/>
          <w:szCs w:val="24"/>
        </w:rPr>
      </w:pPr>
    </w:p>
    <w:p w14:paraId="763DABEE" w14:textId="77777777" w:rsidR="00F75F43" w:rsidRDefault="00F75F43" w:rsidP="00F75F43">
      <w:pPr>
        <w:spacing w:after="0"/>
        <w:rPr>
          <w:rFonts w:eastAsia="Times New Roman"/>
          <w:szCs w:val="24"/>
        </w:rPr>
      </w:pPr>
      <w:r>
        <w:rPr>
          <w:rFonts w:eastAsia="Times New Roman"/>
          <w:szCs w:val="24"/>
        </w:rPr>
        <w:t xml:space="preserve">The Western recognizes the concerns addressed by this proposal but feel this is not the appropriate method to solve them. Rather than modifying the NTEP approval process, these concerns would best be addressed by non-retroactive dates or other EVFS specific codes.  </w:t>
      </w:r>
    </w:p>
    <w:p w14:paraId="36F9CE76" w14:textId="77777777" w:rsidR="00F75F43" w:rsidRDefault="00F75F43" w:rsidP="00F75F43">
      <w:pPr>
        <w:spacing w:after="0"/>
        <w:rPr>
          <w:rFonts w:eastAsia="Times New Roman"/>
          <w:szCs w:val="24"/>
        </w:rPr>
      </w:pPr>
    </w:p>
    <w:p w14:paraId="759F3FAD" w14:textId="2872483B" w:rsidR="00C262D1" w:rsidRPr="00C46736" w:rsidRDefault="00F75F43" w:rsidP="00F75F43">
      <w:pPr>
        <w:rPr>
          <w:szCs w:val="20"/>
        </w:rPr>
      </w:pPr>
      <w:r>
        <w:rPr>
          <w:rFonts w:eastAsia="Times New Roman"/>
          <w:szCs w:val="24"/>
        </w:rPr>
        <w:t xml:space="preserve">Therefore, the WWMA L&amp;R Committee recommends this item be </w:t>
      </w:r>
      <w:r w:rsidRPr="007B6809">
        <w:rPr>
          <w:rFonts w:eastAsia="Times New Roman"/>
          <w:szCs w:val="24"/>
        </w:rPr>
        <w:t>withdrawn.</w:t>
      </w:r>
    </w:p>
    <w:p w14:paraId="206FD652" w14:textId="77777777" w:rsidR="003542B1" w:rsidRDefault="00C262D1" w:rsidP="003542B1">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proofErr w:type="spellStart"/>
      <w:r w:rsidR="003542B1">
        <w:t>Scheleese</w:t>
      </w:r>
      <w:proofErr w:type="spellEnd"/>
      <w:r w:rsidR="003542B1">
        <w:t xml:space="preserve"> Goudy, Electrify America, stated that the proposal’s purpose is to address NTEP’s lack of uniform regulation provisions in dealing with transitions for devices that were not previously issued certificates of conformance and now are (for example EV chargers). She is in favor of this as a Voting item.</w:t>
      </w:r>
    </w:p>
    <w:p w14:paraId="7D7DD0EA" w14:textId="77777777" w:rsidR="003542B1" w:rsidRDefault="003542B1" w:rsidP="003542B1">
      <w:r>
        <w:t>Mr. Michael Keilty (Endress + Hauser) stated that this language creates a definition of exemption against using NTEP and doesn’t think that is safe to use for all types (meters, scales, charger, dispensers). He opposes this item and doesn’t want non-traceable devices to be installed.  He asks that this item be withdrawn.</w:t>
      </w:r>
    </w:p>
    <w:p w14:paraId="5EC4AC00" w14:textId="77777777" w:rsidR="003542B1" w:rsidRDefault="003542B1" w:rsidP="003542B1">
      <w:r>
        <w:t>John Stokes, South Carolina, questioned if there isn’t a certificate of conformance then how it gets in use.  At first, he was undecided and then later clarified was against it as presented.</w:t>
      </w:r>
    </w:p>
    <w:p w14:paraId="3A0753BE" w14:textId="77777777" w:rsidR="003542B1" w:rsidRDefault="003542B1" w:rsidP="003542B1">
      <w:r>
        <w:t>Ken Ramsburg (Maryland) mentioned the letter from the director of NTEP that its purpose isn’t to evaluate all devices in the marketplace.  He suggested inquiring if there is a list of devices they plan to evaluate.  Are they going to evaluate AC/DC or WIMS?</w:t>
      </w:r>
    </w:p>
    <w:p w14:paraId="46246E66" w14:textId="77777777" w:rsidR="003542B1" w:rsidRDefault="003542B1" w:rsidP="00B968D5">
      <w:pPr>
        <w:keepNext/>
        <w:keepLines/>
      </w:pPr>
      <w:r>
        <w:t xml:space="preserve">Mr. Hal Prince (Florida) mentioned that this language is </w:t>
      </w:r>
      <w:proofErr w:type="gramStart"/>
      <w:r>
        <w:t>similar to</w:t>
      </w:r>
      <w:proofErr w:type="gramEnd"/>
      <w:r>
        <w:t xml:space="preserve"> </w:t>
      </w:r>
      <w:proofErr w:type="gramStart"/>
      <w:r>
        <w:t>language</w:t>
      </w:r>
      <w:proofErr w:type="gramEnd"/>
      <w:r>
        <w:t xml:space="preserve"> already adopted in Florida rule. While this was right for Florida (since Florida’s language is more restrictive) he recommends proceeding with caution as this may open the door for others to sidestep NTEP which wasn’t the intention. He also mentioned that NTEP will be offering certification for AC devices and conditional for DC charging devices based on California Type Evaluation Program. </w:t>
      </w:r>
    </w:p>
    <w:p w14:paraId="7EAC18BE" w14:textId="77777777" w:rsidR="003542B1" w:rsidRDefault="003542B1" w:rsidP="003542B1">
      <w:r>
        <w:t xml:space="preserve">Mr. Tory Brewer (West Virginia) commented that use of the word “active” was confusing since some NTEP “inactive” certificates are still acceptable to use.  He suggested possibly changing the word “active” to “valid”. </w:t>
      </w:r>
    </w:p>
    <w:p w14:paraId="2B3E1B20" w14:textId="77777777" w:rsidR="003542B1" w:rsidRDefault="003542B1" w:rsidP="003542B1">
      <w:r>
        <w:t>Mr. Steve Benjamin (North Carolina) commented that the Director cannot be notified if devices are already in place.</w:t>
      </w:r>
    </w:p>
    <w:p w14:paraId="08A355E6" w14:textId="77777777" w:rsidR="003542B1" w:rsidRDefault="003542B1" w:rsidP="003542B1">
      <w:r>
        <w:t xml:space="preserve">Mr. Michael Keilty – Endress + Hauser attempted to distinguish between Active vs Inactive.  </w:t>
      </w:r>
    </w:p>
    <w:p w14:paraId="795ACC00" w14:textId="7D22FFAA" w:rsidR="00C262D1" w:rsidRPr="002F2C9A" w:rsidRDefault="003542B1" w:rsidP="003542B1">
      <w:pPr>
        <w:pStyle w:val="TableParagraph"/>
        <w:spacing w:after="240"/>
        <w:ind w:left="0"/>
        <w:jc w:val="both"/>
        <w:rPr>
          <w:sz w:val="20"/>
          <w:szCs w:val="20"/>
        </w:rPr>
      </w:pPr>
      <w:r w:rsidRPr="002F2C9A">
        <w:rPr>
          <w:sz w:val="20"/>
          <w:szCs w:val="20"/>
        </w:rPr>
        <w:t xml:space="preserve">After the comments received from the floor there were many questions that remained. The Committee </w:t>
      </w:r>
      <w:proofErr w:type="gramStart"/>
      <w:r w:rsidRPr="002F2C9A">
        <w:rPr>
          <w:sz w:val="20"/>
          <w:szCs w:val="20"/>
        </w:rPr>
        <w:t>believed</w:t>
      </w:r>
      <w:proofErr w:type="gramEnd"/>
      <w:r w:rsidRPr="002F2C9A">
        <w:rPr>
          <w:sz w:val="20"/>
          <w:szCs w:val="20"/>
        </w:rPr>
        <w:t xml:space="preserve"> this item has merit and needs to move forward so it can be further vetted by the membership and possibly further developed. The Committee gives a Developing status to this item.</w:t>
      </w:r>
    </w:p>
    <w:p w14:paraId="2B511B74" w14:textId="261D3B78" w:rsidR="00C262D1" w:rsidRDefault="00C262D1" w:rsidP="003D4775">
      <w:pPr>
        <w:pStyle w:val="TableParagraph"/>
        <w:ind w:left="0" w:right="101"/>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proofErr w:type="spellStart"/>
      <w:r w:rsidR="00386B08">
        <w:rPr>
          <w:sz w:val="20"/>
        </w:rPr>
        <w:t>Scheleese</w:t>
      </w:r>
      <w:proofErr w:type="spellEnd"/>
      <w:r w:rsidR="00386B08">
        <w:rPr>
          <w:sz w:val="20"/>
        </w:rPr>
        <w:t xml:space="preserve"> Goudy, Electrify America commented that NTEP does not provide evaluation certificates for all types of devices. This item would provide exceptions for devices in service prior to NTEP evaluating and certifying a new device category. Doug Rathbun, Illinois commented he isn’t sure whether he supports this item. He is concerned it could make the state vulnerable to litigious action. Craig Van</w:t>
      </w:r>
      <w:r w:rsidR="006743A9">
        <w:rPr>
          <w:sz w:val="20"/>
        </w:rPr>
        <w:t xml:space="preserve"> </w:t>
      </w:r>
      <w:r w:rsidR="00386B08">
        <w:rPr>
          <w:sz w:val="20"/>
        </w:rPr>
        <w:t xml:space="preserve">Buren, Michigan supports the concept but believes the item needs further development. The State of Michigan already has provisions for non-NTEP devices that are more stringent than this proposal in some areas. Michael </w:t>
      </w:r>
      <w:r w:rsidR="007B3F8F">
        <w:rPr>
          <w:sz w:val="20"/>
        </w:rPr>
        <w:t>Keilty</w:t>
      </w:r>
      <w:r w:rsidR="00386B08">
        <w:rPr>
          <w:sz w:val="20"/>
        </w:rPr>
        <w:t xml:space="preserve">, Endress+Hauser commented he believes the item needs further development. The term “not traceable” and no retroactive date are two areas he believes need further development. Doug Musick, Kansas concurs with others and indicated he is unsure if this item is necessary because NTEP states already have provisions for non-NTEP devices. Mr. Musick expressed </w:t>
      </w:r>
      <w:r w:rsidR="00386B08">
        <w:rPr>
          <w:sz w:val="20"/>
        </w:rPr>
        <w:lastRenderedPageBreak/>
        <w:t>concern</w:t>
      </w:r>
      <w:r w:rsidR="00386B08">
        <w:rPr>
          <w:spacing w:val="-3"/>
          <w:sz w:val="20"/>
        </w:rPr>
        <w:t xml:space="preserve"> </w:t>
      </w:r>
      <w:r w:rsidR="00386B08">
        <w:rPr>
          <w:sz w:val="20"/>
        </w:rPr>
        <w:t>that</w:t>
      </w:r>
      <w:r w:rsidR="00386B08">
        <w:rPr>
          <w:spacing w:val="-4"/>
          <w:sz w:val="20"/>
        </w:rPr>
        <w:t xml:space="preserve"> </w:t>
      </w:r>
      <w:r w:rsidR="00386B08">
        <w:rPr>
          <w:sz w:val="20"/>
        </w:rPr>
        <w:t>while</w:t>
      </w:r>
      <w:r w:rsidR="00386B08">
        <w:rPr>
          <w:spacing w:val="-4"/>
          <w:sz w:val="20"/>
        </w:rPr>
        <w:t xml:space="preserve"> </w:t>
      </w:r>
      <w:r w:rsidR="00386B08">
        <w:rPr>
          <w:sz w:val="20"/>
        </w:rPr>
        <w:t>this</w:t>
      </w:r>
      <w:r w:rsidR="00386B08">
        <w:rPr>
          <w:spacing w:val="-5"/>
          <w:sz w:val="20"/>
        </w:rPr>
        <w:t xml:space="preserve"> </w:t>
      </w:r>
      <w:r w:rsidR="00386B08">
        <w:rPr>
          <w:sz w:val="20"/>
        </w:rPr>
        <w:t>is</w:t>
      </w:r>
      <w:r w:rsidR="00386B08">
        <w:rPr>
          <w:spacing w:val="-5"/>
          <w:sz w:val="20"/>
        </w:rPr>
        <w:t xml:space="preserve"> </w:t>
      </w:r>
      <w:r w:rsidR="00386B08">
        <w:rPr>
          <w:sz w:val="20"/>
        </w:rPr>
        <w:t>being</w:t>
      </w:r>
      <w:r w:rsidR="00386B08">
        <w:rPr>
          <w:spacing w:val="-3"/>
          <w:sz w:val="20"/>
        </w:rPr>
        <w:t xml:space="preserve"> </w:t>
      </w:r>
      <w:r w:rsidR="00386B08">
        <w:rPr>
          <w:sz w:val="20"/>
        </w:rPr>
        <w:t>discussed</w:t>
      </w:r>
      <w:r w:rsidR="00386B08">
        <w:rPr>
          <w:spacing w:val="-3"/>
          <w:sz w:val="20"/>
        </w:rPr>
        <w:t xml:space="preserve"> </w:t>
      </w:r>
      <w:r w:rsidR="00386B08">
        <w:rPr>
          <w:sz w:val="20"/>
        </w:rPr>
        <w:t>for</w:t>
      </w:r>
      <w:r w:rsidR="00386B08">
        <w:rPr>
          <w:spacing w:val="-4"/>
          <w:sz w:val="20"/>
        </w:rPr>
        <w:t xml:space="preserve"> </w:t>
      </w:r>
      <w:r w:rsidR="00386B08">
        <w:rPr>
          <w:sz w:val="20"/>
        </w:rPr>
        <w:t>electric</w:t>
      </w:r>
      <w:r w:rsidR="00386B08">
        <w:rPr>
          <w:spacing w:val="-4"/>
          <w:sz w:val="20"/>
        </w:rPr>
        <w:t xml:space="preserve"> </w:t>
      </w:r>
      <w:r w:rsidR="00386B08">
        <w:rPr>
          <w:sz w:val="20"/>
        </w:rPr>
        <w:t>vehicle</w:t>
      </w:r>
      <w:r w:rsidR="00386B08">
        <w:rPr>
          <w:spacing w:val="-4"/>
          <w:sz w:val="20"/>
        </w:rPr>
        <w:t xml:space="preserve"> </w:t>
      </w:r>
      <w:r w:rsidR="00386B08">
        <w:rPr>
          <w:sz w:val="20"/>
        </w:rPr>
        <w:t>charging</w:t>
      </w:r>
      <w:r w:rsidR="00386B08">
        <w:rPr>
          <w:spacing w:val="-3"/>
          <w:sz w:val="20"/>
        </w:rPr>
        <w:t xml:space="preserve"> </w:t>
      </w:r>
      <w:r w:rsidR="00386B08">
        <w:rPr>
          <w:sz w:val="20"/>
        </w:rPr>
        <w:t>stations</w:t>
      </w:r>
      <w:r w:rsidR="00386B08">
        <w:rPr>
          <w:spacing w:val="-5"/>
          <w:sz w:val="20"/>
        </w:rPr>
        <w:t xml:space="preserve"> </w:t>
      </w:r>
      <w:r w:rsidR="00386B08">
        <w:rPr>
          <w:sz w:val="20"/>
        </w:rPr>
        <w:t>it</w:t>
      </w:r>
      <w:r w:rsidR="00386B08">
        <w:rPr>
          <w:spacing w:val="-5"/>
          <w:sz w:val="20"/>
        </w:rPr>
        <w:t xml:space="preserve"> </w:t>
      </w:r>
      <w:r w:rsidR="00386B08">
        <w:rPr>
          <w:sz w:val="20"/>
        </w:rPr>
        <w:t>would</w:t>
      </w:r>
      <w:r w:rsidR="00386B08">
        <w:rPr>
          <w:spacing w:val="-4"/>
          <w:sz w:val="20"/>
        </w:rPr>
        <w:t xml:space="preserve"> </w:t>
      </w:r>
      <w:r w:rsidR="00386B08">
        <w:rPr>
          <w:sz w:val="20"/>
        </w:rPr>
        <w:t>apply</w:t>
      </w:r>
      <w:r w:rsidR="00386B08">
        <w:rPr>
          <w:spacing w:val="-4"/>
          <w:sz w:val="20"/>
        </w:rPr>
        <w:t xml:space="preserve"> </w:t>
      </w:r>
      <w:r w:rsidR="00386B08">
        <w:rPr>
          <w:sz w:val="20"/>
        </w:rPr>
        <w:t>to</w:t>
      </w:r>
      <w:r w:rsidR="00386B08">
        <w:rPr>
          <w:spacing w:val="-4"/>
          <w:sz w:val="20"/>
        </w:rPr>
        <w:t xml:space="preserve"> </w:t>
      </w:r>
      <w:r w:rsidR="00386B08">
        <w:rPr>
          <w:sz w:val="20"/>
        </w:rPr>
        <w:t>all</w:t>
      </w:r>
      <w:r w:rsidR="00386B08">
        <w:rPr>
          <w:spacing w:val="-4"/>
          <w:sz w:val="20"/>
        </w:rPr>
        <w:t xml:space="preserve"> </w:t>
      </w:r>
      <w:r w:rsidR="00386B08">
        <w:rPr>
          <w:sz w:val="20"/>
        </w:rPr>
        <w:t>devices. Loren Minnich, Kansas suggested using OIML or Measurement Canada as an alternative certifying body to NTEP. Joe Smith,</w:t>
      </w:r>
      <w:r w:rsidR="00386B08">
        <w:rPr>
          <w:spacing w:val="-4"/>
          <w:sz w:val="20"/>
        </w:rPr>
        <w:t xml:space="preserve"> </w:t>
      </w:r>
      <w:r w:rsidR="00386B08">
        <w:rPr>
          <w:sz w:val="20"/>
        </w:rPr>
        <w:t>Wisconsin</w:t>
      </w:r>
      <w:r w:rsidR="00386B08">
        <w:rPr>
          <w:spacing w:val="-3"/>
          <w:sz w:val="20"/>
        </w:rPr>
        <w:t xml:space="preserve"> </w:t>
      </w:r>
      <w:r w:rsidR="00386B08">
        <w:rPr>
          <w:sz w:val="20"/>
        </w:rPr>
        <w:t>commented</w:t>
      </w:r>
      <w:r w:rsidR="00386B08">
        <w:rPr>
          <w:spacing w:val="-7"/>
          <w:sz w:val="20"/>
        </w:rPr>
        <w:t xml:space="preserve"> </w:t>
      </w:r>
      <w:r w:rsidR="00386B08">
        <w:rPr>
          <w:sz w:val="20"/>
        </w:rPr>
        <w:t>this</w:t>
      </w:r>
      <w:r w:rsidR="00386B08">
        <w:rPr>
          <w:spacing w:val="-5"/>
          <w:sz w:val="20"/>
        </w:rPr>
        <w:t xml:space="preserve"> </w:t>
      </w:r>
      <w:r w:rsidR="00386B08">
        <w:rPr>
          <w:sz w:val="20"/>
        </w:rPr>
        <w:t>item opens</w:t>
      </w:r>
      <w:r w:rsidR="00386B08">
        <w:rPr>
          <w:spacing w:val="-4"/>
          <w:sz w:val="20"/>
        </w:rPr>
        <w:t xml:space="preserve"> </w:t>
      </w:r>
      <w:r w:rsidR="00386B08">
        <w:rPr>
          <w:sz w:val="20"/>
        </w:rPr>
        <w:t>the</w:t>
      </w:r>
      <w:r w:rsidR="00386B08">
        <w:rPr>
          <w:spacing w:val="-4"/>
          <w:sz w:val="20"/>
        </w:rPr>
        <w:t xml:space="preserve"> </w:t>
      </w:r>
      <w:r w:rsidR="00386B08">
        <w:rPr>
          <w:sz w:val="20"/>
        </w:rPr>
        <w:t>possibility</w:t>
      </w:r>
      <w:r w:rsidR="00386B08">
        <w:rPr>
          <w:spacing w:val="-3"/>
          <w:sz w:val="20"/>
        </w:rPr>
        <w:t xml:space="preserve"> </w:t>
      </w:r>
      <w:r w:rsidR="00386B08">
        <w:rPr>
          <w:sz w:val="20"/>
        </w:rPr>
        <w:t>for</w:t>
      </w:r>
      <w:r w:rsidR="00386B08">
        <w:rPr>
          <w:spacing w:val="-4"/>
          <w:sz w:val="20"/>
        </w:rPr>
        <w:t xml:space="preserve"> </w:t>
      </w:r>
      <w:r w:rsidR="00386B08">
        <w:rPr>
          <w:sz w:val="20"/>
        </w:rPr>
        <w:t>non-uniformity</w:t>
      </w:r>
      <w:r w:rsidR="00386B08">
        <w:rPr>
          <w:spacing w:val="-4"/>
          <w:sz w:val="20"/>
        </w:rPr>
        <w:t xml:space="preserve"> </w:t>
      </w:r>
      <w:r w:rsidR="00386B08">
        <w:rPr>
          <w:sz w:val="20"/>
        </w:rPr>
        <w:t>among</w:t>
      </w:r>
      <w:r w:rsidR="00386B08">
        <w:rPr>
          <w:spacing w:val="-3"/>
          <w:sz w:val="20"/>
        </w:rPr>
        <w:t xml:space="preserve"> </w:t>
      </w:r>
      <w:r w:rsidR="00386B08">
        <w:rPr>
          <w:sz w:val="20"/>
        </w:rPr>
        <w:t>neighboring</w:t>
      </w:r>
      <w:r w:rsidR="00386B08">
        <w:rPr>
          <w:spacing w:val="-5"/>
          <w:sz w:val="20"/>
        </w:rPr>
        <w:t xml:space="preserve"> </w:t>
      </w:r>
      <w:r w:rsidR="00386B08">
        <w:rPr>
          <w:sz w:val="20"/>
        </w:rPr>
        <w:t>states. Due</w:t>
      </w:r>
      <w:r w:rsidR="00386B08">
        <w:rPr>
          <w:spacing w:val="-4"/>
          <w:sz w:val="20"/>
        </w:rPr>
        <w:t xml:space="preserve"> </w:t>
      </w:r>
      <w:r w:rsidR="00386B08">
        <w:rPr>
          <w:sz w:val="20"/>
        </w:rPr>
        <w:t>to concerns expressed during open hearings and those expressed during work session discussions, the Committee recommends this item</w:t>
      </w:r>
      <w:r w:rsidR="00386B08">
        <w:rPr>
          <w:spacing w:val="1"/>
          <w:sz w:val="20"/>
        </w:rPr>
        <w:t xml:space="preserve"> </w:t>
      </w:r>
      <w:r w:rsidR="00386B08">
        <w:rPr>
          <w:sz w:val="20"/>
        </w:rPr>
        <w:t>be</w:t>
      </w:r>
      <w:r w:rsidR="00386B08">
        <w:rPr>
          <w:spacing w:val="-1"/>
          <w:sz w:val="20"/>
        </w:rPr>
        <w:t xml:space="preserve"> </w:t>
      </w:r>
      <w:r w:rsidR="00386B08">
        <w:rPr>
          <w:sz w:val="20"/>
        </w:rPr>
        <w:t>given</w:t>
      </w:r>
      <w:r w:rsidR="00386B08">
        <w:rPr>
          <w:spacing w:val="1"/>
          <w:sz w:val="20"/>
        </w:rPr>
        <w:t xml:space="preserve"> </w:t>
      </w:r>
      <w:r w:rsidR="00386B08">
        <w:rPr>
          <w:sz w:val="20"/>
        </w:rPr>
        <w:t>Developing</w:t>
      </w:r>
      <w:r w:rsidR="00386B08">
        <w:rPr>
          <w:spacing w:val="1"/>
          <w:sz w:val="20"/>
        </w:rPr>
        <w:t xml:space="preserve"> </w:t>
      </w:r>
      <w:r w:rsidR="00386B08">
        <w:rPr>
          <w:sz w:val="20"/>
        </w:rPr>
        <w:t>status and</w:t>
      </w:r>
      <w:r w:rsidR="00386B08">
        <w:rPr>
          <w:spacing w:val="-1"/>
          <w:sz w:val="20"/>
        </w:rPr>
        <w:t xml:space="preserve"> </w:t>
      </w:r>
      <w:r w:rsidR="00386B08">
        <w:rPr>
          <w:sz w:val="20"/>
        </w:rPr>
        <w:t>returned</w:t>
      </w:r>
      <w:r w:rsidR="00386B08">
        <w:rPr>
          <w:spacing w:val="2"/>
          <w:sz w:val="20"/>
        </w:rPr>
        <w:t xml:space="preserve"> </w:t>
      </w:r>
      <w:r w:rsidR="00386B08">
        <w:rPr>
          <w:sz w:val="20"/>
        </w:rPr>
        <w:t>to</w:t>
      </w:r>
      <w:r w:rsidR="00386B08">
        <w:rPr>
          <w:spacing w:val="-1"/>
          <w:sz w:val="20"/>
        </w:rPr>
        <w:t xml:space="preserve"> </w:t>
      </w:r>
      <w:r w:rsidR="00386B08">
        <w:rPr>
          <w:sz w:val="20"/>
        </w:rPr>
        <w:t>the</w:t>
      </w:r>
      <w:r w:rsidR="00386B08">
        <w:rPr>
          <w:spacing w:val="1"/>
          <w:sz w:val="20"/>
        </w:rPr>
        <w:t xml:space="preserve"> </w:t>
      </w:r>
      <w:r w:rsidR="00386B08">
        <w:rPr>
          <w:sz w:val="20"/>
        </w:rPr>
        <w:t>submitter</w:t>
      </w:r>
      <w:r w:rsidR="00386B08">
        <w:rPr>
          <w:spacing w:val="-1"/>
          <w:sz w:val="20"/>
        </w:rPr>
        <w:t xml:space="preserve"> </w:t>
      </w:r>
      <w:r w:rsidR="00386B08">
        <w:rPr>
          <w:sz w:val="20"/>
        </w:rPr>
        <w:t>for</w:t>
      </w:r>
      <w:r w:rsidR="00386B08">
        <w:rPr>
          <w:spacing w:val="-1"/>
          <w:sz w:val="20"/>
        </w:rPr>
        <w:t xml:space="preserve"> </w:t>
      </w:r>
      <w:r w:rsidR="00386B08">
        <w:rPr>
          <w:sz w:val="20"/>
        </w:rPr>
        <w:t>further</w:t>
      </w:r>
      <w:r w:rsidR="00386B08">
        <w:rPr>
          <w:spacing w:val="1"/>
          <w:sz w:val="20"/>
        </w:rPr>
        <w:t xml:space="preserve"> </w:t>
      </w:r>
      <w:r w:rsidR="00386B08">
        <w:rPr>
          <w:sz w:val="20"/>
        </w:rPr>
        <w:t>development</w:t>
      </w:r>
      <w:r w:rsidR="00386B08">
        <w:rPr>
          <w:spacing w:val="-2"/>
          <w:sz w:val="20"/>
        </w:rPr>
        <w:t xml:space="preserve"> </w:t>
      </w:r>
      <w:r w:rsidR="00386B08">
        <w:rPr>
          <w:sz w:val="20"/>
        </w:rPr>
        <w:t>based</w:t>
      </w:r>
      <w:r w:rsidR="00386B08">
        <w:rPr>
          <w:spacing w:val="2"/>
          <w:sz w:val="20"/>
        </w:rPr>
        <w:t xml:space="preserve"> </w:t>
      </w:r>
      <w:r w:rsidR="00386B08">
        <w:rPr>
          <w:spacing w:val="-5"/>
          <w:sz w:val="20"/>
        </w:rPr>
        <w:t xml:space="preserve">on </w:t>
      </w:r>
      <w:r w:rsidR="00386B08">
        <w:rPr>
          <w:sz w:val="20"/>
        </w:rPr>
        <w:t>comments</w:t>
      </w:r>
      <w:r w:rsidR="00386B08">
        <w:rPr>
          <w:spacing w:val="-6"/>
          <w:sz w:val="20"/>
        </w:rPr>
        <w:t xml:space="preserve"> </w:t>
      </w:r>
      <w:r w:rsidR="00386B08">
        <w:rPr>
          <w:sz w:val="20"/>
        </w:rPr>
        <w:t>heard</w:t>
      </w:r>
      <w:r w:rsidR="00386B08">
        <w:rPr>
          <w:spacing w:val="-4"/>
          <w:sz w:val="20"/>
        </w:rPr>
        <w:t xml:space="preserve"> </w:t>
      </w:r>
      <w:r w:rsidR="00386B08">
        <w:rPr>
          <w:sz w:val="20"/>
        </w:rPr>
        <w:t>during</w:t>
      </w:r>
      <w:r w:rsidR="00386B08">
        <w:rPr>
          <w:spacing w:val="-6"/>
          <w:sz w:val="20"/>
        </w:rPr>
        <w:t xml:space="preserve"> </w:t>
      </w:r>
      <w:r w:rsidR="00386B08">
        <w:rPr>
          <w:sz w:val="20"/>
        </w:rPr>
        <w:t>open</w:t>
      </w:r>
      <w:r w:rsidR="00386B08">
        <w:rPr>
          <w:spacing w:val="-6"/>
          <w:sz w:val="20"/>
        </w:rPr>
        <w:t xml:space="preserve"> </w:t>
      </w:r>
      <w:r w:rsidR="00386B08">
        <w:rPr>
          <w:spacing w:val="-2"/>
          <w:sz w:val="20"/>
        </w:rPr>
        <w:t>hearings.</w:t>
      </w:r>
    </w:p>
    <w:p w14:paraId="32610539" w14:textId="77777777" w:rsidR="00386B08" w:rsidRPr="00386B08" w:rsidRDefault="00386B08" w:rsidP="00386B08">
      <w:pPr>
        <w:pStyle w:val="TableParagraph"/>
        <w:ind w:right="94"/>
        <w:jc w:val="both"/>
        <w:rPr>
          <w:sz w:val="20"/>
        </w:rPr>
      </w:pPr>
    </w:p>
    <w:p w14:paraId="1718F9CF" w14:textId="7AAF982B" w:rsidR="003976BF"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B0722B">
        <w:rPr>
          <w:szCs w:val="20"/>
        </w:rPr>
        <w:t xml:space="preserve">During the 2022 NEWMA Interim </w:t>
      </w:r>
      <w:r w:rsidR="00D476E9" w:rsidRPr="00B0722B">
        <w:rPr>
          <w:szCs w:val="20"/>
        </w:rPr>
        <w:t>Meeting Keith</w:t>
      </w:r>
      <w:r w:rsidR="00D07D83" w:rsidRPr="00B0722B">
        <w:rPr>
          <w:szCs w:val="20"/>
        </w:rPr>
        <w:t xml:space="preserve"> Bradley, Electrify America commented NTEP does not evaluate all devices, and so there is no need for a certificate if NTEP doesn’t not evaluate a particular device. He believes provisions should be made for devices in service prior to the expansion of NTEP evaluation to cover such </w:t>
      </w:r>
      <w:proofErr w:type="gramStart"/>
      <w:r w:rsidR="00D07D83" w:rsidRPr="00B0722B">
        <w:rPr>
          <w:szCs w:val="20"/>
        </w:rPr>
        <w:t>device</w:t>
      </w:r>
      <w:proofErr w:type="gramEnd"/>
      <w:r w:rsidR="00D07D83" w:rsidRPr="00B0722B">
        <w:rPr>
          <w:szCs w:val="20"/>
        </w:rPr>
        <w:t xml:space="preserve">. Mr. Bradley further </w:t>
      </w:r>
      <w:proofErr w:type="gramStart"/>
      <w:r w:rsidR="00D07D83" w:rsidRPr="00B0722B">
        <w:rPr>
          <w:szCs w:val="20"/>
        </w:rPr>
        <w:t>commented</w:t>
      </w:r>
      <w:proofErr w:type="gramEnd"/>
      <w:r w:rsidR="00D07D83" w:rsidRPr="00B0722B">
        <w:rPr>
          <w:szCs w:val="20"/>
        </w:rPr>
        <w:t xml:space="preserve"> the simplest solution is to give state agencies discretion to allow a waiver for such devices. He further stated that the model language as it currently exists inadvertently hamstrings states from regulating devices not covered by NTEP found in their states. Chair Sakin asked if state agency directors already </w:t>
      </w:r>
      <w:r w:rsidR="00D476E9" w:rsidRPr="00B0722B">
        <w:rPr>
          <w:szCs w:val="20"/>
        </w:rPr>
        <w:t xml:space="preserve">the authority </w:t>
      </w:r>
      <w:proofErr w:type="gramStart"/>
      <w:r w:rsidR="00D476E9" w:rsidRPr="00B0722B">
        <w:rPr>
          <w:szCs w:val="20"/>
        </w:rPr>
        <w:t>have</w:t>
      </w:r>
      <w:r w:rsidR="00D07D83" w:rsidRPr="00B0722B">
        <w:rPr>
          <w:szCs w:val="20"/>
        </w:rPr>
        <w:t xml:space="preserve"> to</w:t>
      </w:r>
      <w:proofErr w:type="gramEnd"/>
      <w:r w:rsidR="00D07D83" w:rsidRPr="00B0722B">
        <w:rPr>
          <w:szCs w:val="20"/>
        </w:rPr>
        <w:t xml:space="preserve"> allow waivers. Lisa Warfield, NIST Technical Advisor commented that NIST has not had an opportunity to evaluate this item but will do so before the 2023 NCWM Interim Meeting. Michael Keilty, industry, commented that he feels this is a worrisome precedent. He believes that this provision could have unintended consequences to allow manufacturers to place devices into service before they have been NTEP approved. John McGuire, New Jersey concurs with Mr. Keilty and believes the item should be withdrawn. Walt Remmert, Pennsylvania commented that he also believes the item should be withdrawn, as does Jimmy Cassidy, Massachusetts. The Committee recommends the item be withdrawn.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2FF1" w:rsidRPr="00A43BF4" w14:paraId="558AAB3E"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4D51C8A1" w14:textId="77777777" w:rsidR="00142FF1" w:rsidRPr="00A43BF4" w:rsidRDefault="00142FF1" w:rsidP="00142FF1">
            <w:pPr>
              <w:keepNext/>
              <w:keepLines/>
              <w:spacing w:after="120"/>
              <w:jc w:val="center"/>
              <w:rPr>
                <w:rFonts w:eastAsia="Times New Roman"/>
                <w:b/>
                <w:szCs w:val="24"/>
              </w:rPr>
            </w:pPr>
            <w:r>
              <w:rPr>
                <w:rFonts w:eastAsia="Times New Roman"/>
                <w:b/>
                <w:szCs w:val="24"/>
              </w:rPr>
              <w:t>NEWMA NTP-23.1</w:t>
            </w:r>
          </w:p>
        </w:tc>
      </w:tr>
      <w:tr w:rsidR="00142FF1" w:rsidRPr="00A43BF4" w14:paraId="18AF40A8" w14:textId="77777777" w:rsidTr="00A91CFA">
        <w:tc>
          <w:tcPr>
            <w:tcW w:w="9350" w:type="dxa"/>
            <w:tcBorders>
              <w:top w:val="single" w:sz="24" w:space="0" w:color="auto"/>
              <w:left w:val="single" w:sz="4" w:space="0" w:color="auto"/>
              <w:bottom w:val="single" w:sz="4" w:space="0" w:color="auto"/>
              <w:right w:val="single" w:sz="4" w:space="0" w:color="auto"/>
            </w:tcBorders>
          </w:tcPr>
          <w:p w14:paraId="43D852CC" w14:textId="77777777" w:rsidR="00142FF1" w:rsidRPr="00A43BF4" w:rsidRDefault="00142FF1" w:rsidP="00142FF1">
            <w:pPr>
              <w:keepNext/>
              <w:keepLines/>
              <w:spacing w:after="0"/>
              <w:rPr>
                <w:rFonts w:eastAsia="Times New Roman"/>
                <w:b/>
                <w:szCs w:val="24"/>
              </w:rPr>
            </w:pPr>
            <w:r w:rsidRPr="00A43BF4">
              <w:rPr>
                <w:rFonts w:eastAsia="Times New Roman"/>
                <w:b/>
                <w:szCs w:val="24"/>
              </w:rPr>
              <w:t>Regional recommendation to NCWM on item status:</w:t>
            </w:r>
          </w:p>
          <w:p w14:paraId="5CED3DD0" w14:textId="77777777" w:rsidR="00142FF1" w:rsidRPr="00A43BF4" w:rsidRDefault="00142FF1" w:rsidP="00142FF1">
            <w:pPr>
              <w:keepNext/>
              <w:keepLines/>
              <w:spacing w:after="0"/>
              <w:rPr>
                <w:rFonts w:eastAsia="Times New Roman"/>
                <w:szCs w:val="24"/>
              </w:rPr>
            </w:pPr>
          </w:p>
          <w:p w14:paraId="14694F5F" w14:textId="77777777" w:rsidR="00142FF1" w:rsidRPr="00A43BF4" w:rsidRDefault="00142FF1" w:rsidP="00142FF1">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2716BE30" w14:textId="77777777" w:rsidR="00142FF1" w:rsidRPr="00A43BF4" w:rsidRDefault="00142FF1" w:rsidP="00142FF1">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E8B06A3" w14:textId="77777777" w:rsidR="00142FF1" w:rsidRPr="00A43BF4" w:rsidRDefault="00142FF1" w:rsidP="00142FF1">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268A74D5" w14:textId="77777777" w:rsidR="00142FF1" w:rsidRPr="00A43BF4" w:rsidRDefault="00142FF1" w:rsidP="00142FF1">
            <w:pPr>
              <w:keepNext/>
              <w:keepLines/>
              <w:spacing w:after="0"/>
              <w:ind w:left="720"/>
              <w:rPr>
                <w:rFonts w:eastAsia="Times New Roman"/>
                <w:szCs w:val="24"/>
              </w:rPr>
            </w:pPr>
            <w:r w:rsidRPr="00A43BF4">
              <w:rPr>
                <w:rFonts w:eastAsia="Times New Roman"/>
                <w:i/>
                <w:szCs w:val="24"/>
              </w:rPr>
              <w:t>(To be developed by an NCWM Task Group or Subcommittee)</w:t>
            </w:r>
          </w:p>
          <w:p w14:paraId="28B0CC26" w14:textId="77777777" w:rsidR="00142FF1" w:rsidRPr="00A43BF4" w:rsidRDefault="00142FF1" w:rsidP="00142FF1">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21948D32" w14:textId="77777777" w:rsidR="00142FF1" w:rsidRPr="00A43BF4" w:rsidRDefault="00142FF1" w:rsidP="00142FF1">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5AF98444" w14:textId="77777777" w:rsidR="00142FF1" w:rsidRPr="00A43BF4" w:rsidRDefault="00142FF1" w:rsidP="00142FF1">
            <w:pPr>
              <w:keepNext/>
              <w:keepLines/>
              <w:spacing w:after="0"/>
              <w:ind w:left="630" w:hanging="27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Withdrawal of the Item from the NCWM agenda</w:t>
            </w:r>
          </w:p>
          <w:p w14:paraId="3153FB06" w14:textId="77777777" w:rsidR="00142FF1" w:rsidRPr="00A43BF4" w:rsidRDefault="00142FF1" w:rsidP="00142FF1">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7DD1D23E" w14:textId="77777777" w:rsidR="00142FF1" w:rsidRPr="00A43BF4" w:rsidRDefault="00142FF1" w:rsidP="00142FF1">
            <w:pPr>
              <w:keepNext/>
              <w:keepLines/>
              <w:spacing w:after="0"/>
              <w:ind w:left="360"/>
              <w:rPr>
                <w:rFonts w:eastAsia="Times New Roman"/>
                <w:szCs w:val="24"/>
              </w:rPr>
            </w:pPr>
            <w:r>
              <w:rPr>
                <w:rFonts w:eastAsia="Times New Roman"/>
                <w:szCs w:val="24"/>
              </w:rPr>
              <w:fldChar w:fldCharType="begin">
                <w:ffData>
                  <w:name w:val="Check4"/>
                  <w:enabled/>
                  <w:calcOnExit w:val="0"/>
                  <w:checkBox>
                    <w:sizeAuto/>
                    <w:default w:val="0"/>
                  </w:checkBox>
                </w:ffData>
              </w:fldChar>
            </w:r>
            <w:bookmarkStart w:id="37" w:name="Check4"/>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bookmarkEnd w:id="37"/>
            <w:r w:rsidRPr="00A43BF4">
              <w:rPr>
                <w:rFonts w:eastAsia="Times New Roman"/>
                <w:szCs w:val="24"/>
              </w:rPr>
              <w:t xml:space="preserve"> No recommendation from the region to NCWM</w:t>
            </w:r>
          </w:p>
          <w:p w14:paraId="757B9625" w14:textId="77777777" w:rsidR="00142FF1" w:rsidRPr="00A43BF4" w:rsidRDefault="00142FF1" w:rsidP="00142FF1">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13C12F0" w14:textId="77777777" w:rsidR="00142FF1" w:rsidRPr="00A43BF4" w:rsidRDefault="00142FF1" w:rsidP="00142FF1">
            <w:pPr>
              <w:keepNext/>
              <w:keepLines/>
              <w:spacing w:after="0"/>
              <w:ind w:left="360"/>
              <w:rPr>
                <w:rFonts w:eastAsia="Times New Roman"/>
                <w:szCs w:val="24"/>
              </w:rPr>
            </w:pPr>
          </w:p>
        </w:tc>
      </w:tr>
      <w:tr w:rsidR="00142FF1" w:rsidRPr="00A43BF4" w14:paraId="1A1E96DC"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16501ABE" w14:textId="77777777" w:rsidR="00142FF1" w:rsidRPr="00A43BF4" w:rsidRDefault="00142FF1" w:rsidP="00142FF1">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142FF1" w:rsidRPr="00A43BF4" w14:paraId="17B25F6C" w14:textId="77777777" w:rsidTr="00A91CFA">
        <w:tc>
          <w:tcPr>
            <w:tcW w:w="9350" w:type="dxa"/>
            <w:tcBorders>
              <w:top w:val="single" w:sz="4" w:space="0" w:color="auto"/>
              <w:left w:val="single" w:sz="4" w:space="0" w:color="auto"/>
              <w:bottom w:val="single" w:sz="4" w:space="0" w:color="auto"/>
              <w:right w:val="single" w:sz="4" w:space="0" w:color="auto"/>
            </w:tcBorders>
          </w:tcPr>
          <w:p w14:paraId="228E335D" w14:textId="77777777" w:rsidR="00142FF1" w:rsidRDefault="00142FF1" w:rsidP="00142FF1">
            <w:pPr>
              <w:keepNext/>
              <w:keepLines/>
              <w:spacing w:after="0"/>
              <w:rPr>
                <w:rFonts w:eastAsia="Times New Roman"/>
                <w:szCs w:val="24"/>
              </w:rPr>
            </w:pPr>
            <w:r>
              <w:rPr>
                <w:rFonts w:eastAsia="Times New Roman"/>
                <w:szCs w:val="24"/>
              </w:rPr>
              <w:t>No comments.</w:t>
            </w:r>
          </w:p>
          <w:p w14:paraId="44554E87" w14:textId="77777777" w:rsidR="00142FF1" w:rsidRPr="00A43BF4" w:rsidRDefault="00142FF1" w:rsidP="00142FF1">
            <w:pPr>
              <w:keepNext/>
              <w:keepLines/>
              <w:spacing w:after="0"/>
              <w:rPr>
                <w:rFonts w:eastAsia="Times New Roman"/>
                <w:szCs w:val="24"/>
              </w:rPr>
            </w:pPr>
          </w:p>
        </w:tc>
      </w:tr>
    </w:tbl>
    <w:p w14:paraId="1DF8E3F9" w14:textId="77777777" w:rsidR="00D17E69" w:rsidRDefault="00D17E69" w:rsidP="00C262D1"/>
    <w:p w14:paraId="03DEE070" w14:textId="181657F8" w:rsidR="00B7529E" w:rsidRPr="003976BF" w:rsidRDefault="00B7529E" w:rsidP="003976BF">
      <w:r>
        <w:t xml:space="preserve">Additional letters, presentation and data may have been submitted for consideration with this item.  Please refer to </w:t>
      </w:r>
      <w:r>
        <w:rPr>
          <w:u w:val="single"/>
        </w:rPr>
        <w:t>https://www.ncwm.com/publication-15</w:t>
      </w:r>
      <w:r>
        <w:t xml:space="preserve"> to review these documents.</w:t>
      </w:r>
    </w:p>
    <w:p w14:paraId="55A2CD4B" w14:textId="66EE91DF" w:rsidR="000B0507" w:rsidRDefault="000B0507" w:rsidP="000B0507">
      <w:pPr>
        <w:pStyle w:val="Heading1"/>
      </w:pPr>
      <w:bookmarkStart w:id="38" w:name="_Toc136341430"/>
      <w:r>
        <w:t>FLR – uniform fuels and automotive lubricants regulation</w:t>
      </w:r>
      <w:bookmarkEnd w:id="38"/>
    </w:p>
    <w:p w14:paraId="143DBA3F" w14:textId="5FB2AEDD" w:rsidR="007204B5" w:rsidRPr="00F926C8" w:rsidRDefault="007204B5" w:rsidP="00D1106D">
      <w:pPr>
        <w:pStyle w:val="ItemHeading"/>
        <w:rPr>
          <w:lang w:val="fr-FR"/>
        </w:rPr>
      </w:pPr>
      <w:bookmarkStart w:id="39" w:name="_Toc136341431"/>
      <w:r w:rsidRPr="00F926C8">
        <w:rPr>
          <w:lang w:val="fr-FR"/>
        </w:rPr>
        <w:t xml:space="preserve">FLR-23.3 </w:t>
      </w:r>
      <w:r w:rsidRPr="00F926C8">
        <w:rPr>
          <w:lang w:val="fr-FR"/>
        </w:rPr>
        <w:tab/>
      </w:r>
      <w:r w:rsidR="00F76ED6">
        <w:rPr>
          <w:lang w:val="fr-FR"/>
        </w:rPr>
        <w:t>D</w:t>
      </w:r>
      <w:r w:rsidRPr="00F926C8">
        <w:rPr>
          <w:lang w:val="fr-FR"/>
        </w:rPr>
        <w:tab/>
        <w:t xml:space="preserve">Section 2.20. </w:t>
      </w:r>
      <w:proofErr w:type="spellStart"/>
      <w:r w:rsidRPr="00F926C8">
        <w:rPr>
          <w:lang w:val="fr-FR"/>
        </w:rPr>
        <w:t>Hydrogen</w:t>
      </w:r>
      <w:proofErr w:type="spellEnd"/>
      <w:r w:rsidRPr="00F926C8">
        <w:rPr>
          <w:lang w:val="fr-FR"/>
        </w:rPr>
        <w:t xml:space="preserve"> Fuel.</w:t>
      </w:r>
      <w:bookmarkEnd w:id="39"/>
    </w:p>
    <w:p w14:paraId="1F1EB77D" w14:textId="77777777" w:rsidR="007204B5" w:rsidRPr="00FE0A63" w:rsidRDefault="007204B5" w:rsidP="006D660C">
      <w:pPr>
        <w:keepNext/>
        <w:spacing w:after="0"/>
        <w:rPr>
          <w:b/>
        </w:rPr>
      </w:pPr>
      <w:r w:rsidRPr="00FE0A63">
        <w:rPr>
          <w:b/>
        </w:rPr>
        <w:t>Source:</w:t>
      </w:r>
    </w:p>
    <w:p w14:paraId="7871FD84" w14:textId="74558D57" w:rsidR="007204B5" w:rsidRDefault="007204B5" w:rsidP="006D660C">
      <w:pPr>
        <w:keepNext/>
      </w:pPr>
      <w:r>
        <w:t>Quong and Associates</w:t>
      </w:r>
    </w:p>
    <w:p w14:paraId="48179941" w14:textId="77777777" w:rsidR="007204B5" w:rsidRPr="00E025F9" w:rsidRDefault="007204B5" w:rsidP="007204B5">
      <w:pPr>
        <w:spacing w:after="0"/>
        <w:rPr>
          <w:b/>
        </w:rPr>
      </w:pPr>
      <w:r w:rsidRPr="00E025F9">
        <w:rPr>
          <w:b/>
        </w:rPr>
        <w:t>Purpose:</w:t>
      </w:r>
    </w:p>
    <w:p w14:paraId="4C5F2675" w14:textId="14906E4C" w:rsidR="007204B5" w:rsidRDefault="00C211B3" w:rsidP="007204B5">
      <w:r>
        <w:t>Add</w:t>
      </w:r>
      <w:r>
        <w:rPr>
          <w:spacing w:val="-2"/>
        </w:rPr>
        <w:t xml:space="preserve"> </w:t>
      </w:r>
      <w:r>
        <w:t>equivalent</w:t>
      </w:r>
      <w:r>
        <w:rPr>
          <w:spacing w:val="-3"/>
        </w:rPr>
        <w:t xml:space="preserve"> </w:t>
      </w:r>
      <w:r>
        <w:t>hydrogen</w:t>
      </w:r>
      <w:r>
        <w:rPr>
          <w:spacing w:val="-1"/>
        </w:rPr>
        <w:t xml:space="preserve"> </w:t>
      </w:r>
      <w:r>
        <w:t>quality</w:t>
      </w:r>
      <w:r>
        <w:rPr>
          <w:spacing w:val="-2"/>
        </w:rPr>
        <w:t xml:space="preserve"> </w:t>
      </w:r>
      <w:r>
        <w:t>standard,</w:t>
      </w:r>
      <w:r>
        <w:rPr>
          <w:spacing w:val="-2"/>
        </w:rPr>
        <w:t xml:space="preserve"> </w:t>
      </w:r>
      <w:r>
        <w:t>ISO</w:t>
      </w:r>
      <w:r>
        <w:rPr>
          <w:spacing w:val="-4"/>
        </w:rPr>
        <w:t xml:space="preserve"> </w:t>
      </w:r>
      <w:r>
        <w:t>14687</w:t>
      </w:r>
      <w:r>
        <w:rPr>
          <w:spacing w:val="-1"/>
        </w:rPr>
        <w:t xml:space="preserve"> </w:t>
      </w:r>
      <w:r>
        <w:t>to</w:t>
      </w:r>
      <w:r>
        <w:rPr>
          <w:spacing w:val="-4"/>
        </w:rPr>
        <w:t xml:space="preserve"> </w:t>
      </w:r>
      <w:r>
        <w:t>2.20.</w:t>
      </w:r>
    </w:p>
    <w:p w14:paraId="79533A28" w14:textId="77777777" w:rsidR="007204B5" w:rsidRPr="00E025F9" w:rsidRDefault="007204B5" w:rsidP="007204B5">
      <w:pPr>
        <w:spacing w:after="0"/>
        <w:rPr>
          <w:b/>
        </w:rPr>
      </w:pPr>
      <w:r w:rsidRPr="00E025F9">
        <w:rPr>
          <w:b/>
        </w:rPr>
        <w:lastRenderedPageBreak/>
        <w:t>Item under Consideration:</w:t>
      </w:r>
    </w:p>
    <w:p w14:paraId="08EB00B4" w14:textId="2AD20BA5" w:rsidR="007204B5" w:rsidRDefault="00C211B3" w:rsidP="007204B5">
      <w:r>
        <w:t>Amend Handbook 130 Uniform Fuels and Automotive Lubricants Regulation as follows:</w:t>
      </w:r>
    </w:p>
    <w:p w14:paraId="55A41100" w14:textId="7BE5C6AF" w:rsidR="00C211B3" w:rsidRDefault="00C211B3" w:rsidP="00C211B3">
      <w:pPr>
        <w:pStyle w:val="TableParagraph"/>
        <w:ind w:left="359"/>
        <w:rPr>
          <w:sz w:val="20"/>
        </w:rPr>
      </w:pPr>
      <w:r w:rsidRPr="00C211B3">
        <w:rPr>
          <w:b/>
          <w:bCs/>
          <w:sz w:val="20"/>
        </w:rPr>
        <w:t>2.20.</w:t>
      </w:r>
      <w:r w:rsidRPr="00C211B3">
        <w:rPr>
          <w:b/>
          <w:bCs/>
          <w:spacing w:val="8"/>
          <w:sz w:val="20"/>
        </w:rPr>
        <w:t xml:space="preserve"> </w:t>
      </w:r>
      <w:r w:rsidRPr="00C211B3">
        <w:rPr>
          <w:b/>
          <w:bCs/>
          <w:sz w:val="20"/>
        </w:rPr>
        <w:t>Hydrogen</w:t>
      </w:r>
      <w:r w:rsidRPr="00C211B3">
        <w:rPr>
          <w:b/>
          <w:bCs/>
          <w:spacing w:val="10"/>
          <w:sz w:val="20"/>
        </w:rPr>
        <w:t xml:space="preserve"> </w:t>
      </w:r>
      <w:r w:rsidRPr="00C211B3">
        <w:rPr>
          <w:b/>
          <w:bCs/>
          <w:sz w:val="20"/>
        </w:rPr>
        <w:t>Fuel.</w:t>
      </w:r>
      <w:r>
        <w:rPr>
          <w:spacing w:val="11"/>
          <w:sz w:val="20"/>
        </w:rPr>
        <w:t xml:space="preserve"> </w:t>
      </w:r>
      <w:r>
        <w:rPr>
          <w:sz w:val="20"/>
        </w:rPr>
        <w:t>–</w:t>
      </w:r>
      <w:r>
        <w:rPr>
          <w:spacing w:val="10"/>
          <w:sz w:val="20"/>
        </w:rPr>
        <w:t xml:space="preserve"> </w:t>
      </w:r>
      <w:r>
        <w:rPr>
          <w:sz w:val="20"/>
        </w:rPr>
        <w:t>Shall</w:t>
      </w:r>
      <w:r>
        <w:rPr>
          <w:spacing w:val="6"/>
          <w:sz w:val="20"/>
        </w:rPr>
        <w:t xml:space="preserve"> </w:t>
      </w:r>
      <w:r>
        <w:rPr>
          <w:sz w:val="20"/>
        </w:rPr>
        <w:t>meet</w:t>
      </w:r>
      <w:r>
        <w:rPr>
          <w:spacing w:val="7"/>
          <w:sz w:val="20"/>
        </w:rPr>
        <w:t xml:space="preserve"> </w:t>
      </w:r>
      <w:r>
        <w:rPr>
          <w:sz w:val="20"/>
        </w:rPr>
        <w:t>the</w:t>
      </w:r>
      <w:r>
        <w:rPr>
          <w:spacing w:val="9"/>
          <w:sz w:val="20"/>
        </w:rPr>
        <w:t xml:space="preserve"> </w:t>
      </w:r>
      <w:r>
        <w:rPr>
          <w:sz w:val="20"/>
        </w:rPr>
        <w:t>latest</w:t>
      </w:r>
      <w:r>
        <w:rPr>
          <w:spacing w:val="8"/>
          <w:sz w:val="20"/>
        </w:rPr>
        <w:t xml:space="preserve"> </w:t>
      </w:r>
      <w:r>
        <w:rPr>
          <w:sz w:val="20"/>
        </w:rPr>
        <w:t>version</w:t>
      </w:r>
      <w:r>
        <w:rPr>
          <w:spacing w:val="8"/>
          <w:sz w:val="20"/>
        </w:rPr>
        <w:t xml:space="preserve"> </w:t>
      </w:r>
      <w:r>
        <w:rPr>
          <w:sz w:val="20"/>
        </w:rPr>
        <w:t>of</w:t>
      </w:r>
      <w:r>
        <w:rPr>
          <w:spacing w:val="9"/>
          <w:sz w:val="20"/>
        </w:rPr>
        <w:t xml:space="preserve"> </w:t>
      </w:r>
      <w:r>
        <w:rPr>
          <w:sz w:val="20"/>
        </w:rPr>
        <w:t>SAE</w:t>
      </w:r>
      <w:r>
        <w:rPr>
          <w:spacing w:val="9"/>
          <w:sz w:val="20"/>
        </w:rPr>
        <w:t xml:space="preserve"> </w:t>
      </w:r>
      <w:r>
        <w:rPr>
          <w:sz w:val="20"/>
        </w:rPr>
        <w:t>J2719,</w:t>
      </w:r>
      <w:r>
        <w:rPr>
          <w:spacing w:val="8"/>
          <w:sz w:val="20"/>
        </w:rPr>
        <w:t xml:space="preserve"> </w:t>
      </w:r>
      <w:r>
        <w:rPr>
          <w:sz w:val="20"/>
        </w:rPr>
        <w:t>“Hydrogen</w:t>
      </w:r>
      <w:r>
        <w:rPr>
          <w:spacing w:val="9"/>
          <w:sz w:val="20"/>
        </w:rPr>
        <w:t xml:space="preserve"> </w:t>
      </w:r>
      <w:r>
        <w:rPr>
          <w:sz w:val="20"/>
        </w:rPr>
        <w:t>Fuel</w:t>
      </w:r>
      <w:r>
        <w:rPr>
          <w:spacing w:val="9"/>
          <w:sz w:val="20"/>
        </w:rPr>
        <w:t xml:space="preserve"> </w:t>
      </w:r>
      <w:r>
        <w:rPr>
          <w:sz w:val="20"/>
        </w:rPr>
        <w:t>Quality</w:t>
      </w:r>
      <w:r>
        <w:rPr>
          <w:spacing w:val="8"/>
          <w:sz w:val="20"/>
        </w:rPr>
        <w:t xml:space="preserve"> </w:t>
      </w:r>
      <w:r>
        <w:rPr>
          <w:sz w:val="20"/>
        </w:rPr>
        <w:t>for</w:t>
      </w:r>
      <w:r>
        <w:rPr>
          <w:spacing w:val="9"/>
          <w:sz w:val="20"/>
        </w:rPr>
        <w:t xml:space="preserve"> </w:t>
      </w:r>
      <w:r>
        <w:rPr>
          <w:sz w:val="20"/>
        </w:rPr>
        <w:t>Fuel</w:t>
      </w:r>
      <w:r>
        <w:rPr>
          <w:spacing w:val="9"/>
          <w:sz w:val="20"/>
        </w:rPr>
        <w:t xml:space="preserve"> </w:t>
      </w:r>
      <w:r>
        <w:rPr>
          <w:sz w:val="20"/>
        </w:rPr>
        <w:t>Cell</w:t>
      </w:r>
      <w:r>
        <w:rPr>
          <w:spacing w:val="7"/>
          <w:sz w:val="20"/>
        </w:rPr>
        <w:t xml:space="preserve"> </w:t>
      </w:r>
      <w:r>
        <w:rPr>
          <w:sz w:val="20"/>
        </w:rPr>
        <w:t>Vehicles.”</w:t>
      </w:r>
      <w:r>
        <w:rPr>
          <w:spacing w:val="11"/>
          <w:sz w:val="20"/>
        </w:rPr>
        <w:t xml:space="preserve"> </w:t>
      </w:r>
      <w:r w:rsidRPr="00C211B3">
        <w:rPr>
          <w:b/>
          <w:bCs/>
          <w:sz w:val="20"/>
          <w:u w:val="single"/>
        </w:rPr>
        <w:t>or</w:t>
      </w:r>
      <w:r w:rsidRPr="00C211B3">
        <w:rPr>
          <w:b/>
          <w:bCs/>
          <w:spacing w:val="8"/>
          <w:sz w:val="20"/>
          <w:u w:val="single"/>
        </w:rPr>
        <w:t xml:space="preserve"> </w:t>
      </w:r>
      <w:r w:rsidRPr="00C211B3">
        <w:rPr>
          <w:b/>
          <w:bCs/>
          <w:sz w:val="20"/>
          <w:u w:val="single"/>
        </w:rPr>
        <w:t>ISO</w:t>
      </w:r>
      <w:r w:rsidRPr="00C211B3">
        <w:rPr>
          <w:b/>
          <w:bCs/>
          <w:spacing w:val="-47"/>
          <w:sz w:val="20"/>
          <w:u w:val="single"/>
        </w:rPr>
        <w:t xml:space="preserve"> </w:t>
      </w:r>
      <w:r w:rsidRPr="00C211B3">
        <w:rPr>
          <w:b/>
          <w:bCs/>
          <w:sz w:val="20"/>
          <w:u w:val="single"/>
        </w:rPr>
        <w:t>14687</w:t>
      </w:r>
      <w:r w:rsidRPr="00C211B3">
        <w:rPr>
          <w:b/>
          <w:bCs/>
          <w:spacing w:val="1"/>
          <w:sz w:val="20"/>
          <w:u w:val="single"/>
        </w:rPr>
        <w:t xml:space="preserve"> </w:t>
      </w:r>
      <w:r w:rsidRPr="00C211B3">
        <w:rPr>
          <w:b/>
          <w:bCs/>
          <w:sz w:val="20"/>
          <w:u w:val="single"/>
        </w:rPr>
        <w:t>“Hydrogen</w:t>
      </w:r>
      <w:r w:rsidRPr="00C211B3">
        <w:rPr>
          <w:b/>
          <w:bCs/>
          <w:spacing w:val="1"/>
          <w:sz w:val="20"/>
          <w:u w:val="single"/>
        </w:rPr>
        <w:t xml:space="preserve"> </w:t>
      </w:r>
      <w:r w:rsidRPr="00C211B3">
        <w:rPr>
          <w:b/>
          <w:bCs/>
          <w:sz w:val="20"/>
          <w:u w:val="single"/>
        </w:rPr>
        <w:t>fuel</w:t>
      </w:r>
      <w:r w:rsidRPr="00C211B3">
        <w:rPr>
          <w:b/>
          <w:bCs/>
          <w:spacing w:val="-2"/>
          <w:sz w:val="20"/>
          <w:u w:val="single"/>
        </w:rPr>
        <w:t xml:space="preserve"> </w:t>
      </w:r>
      <w:r w:rsidRPr="00C211B3">
        <w:rPr>
          <w:b/>
          <w:bCs/>
          <w:sz w:val="20"/>
          <w:u w:val="single"/>
        </w:rPr>
        <w:t>quality</w:t>
      </w:r>
      <w:r w:rsidRPr="00C211B3">
        <w:rPr>
          <w:b/>
          <w:bCs/>
          <w:spacing w:val="1"/>
          <w:sz w:val="20"/>
          <w:u w:val="single"/>
        </w:rPr>
        <w:t xml:space="preserve"> </w:t>
      </w:r>
      <w:r w:rsidRPr="00C211B3">
        <w:rPr>
          <w:b/>
          <w:bCs/>
          <w:sz w:val="20"/>
          <w:u w:val="single"/>
        </w:rPr>
        <w:t>—</w:t>
      </w:r>
      <w:r w:rsidRPr="00C211B3">
        <w:rPr>
          <w:b/>
          <w:bCs/>
          <w:spacing w:val="1"/>
          <w:sz w:val="20"/>
          <w:u w:val="single"/>
        </w:rPr>
        <w:t xml:space="preserve"> </w:t>
      </w:r>
      <w:r w:rsidRPr="00C211B3">
        <w:rPr>
          <w:b/>
          <w:bCs/>
          <w:sz w:val="20"/>
          <w:u w:val="single"/>
        </w:rPr>
        <w:t>Product specification”</w:t>
      </w:r>
      <w:r w:rsidRPr="00C211B3">
        <w:rPr>
          <w:sz w:val="20"/>
        </w:rPr>
        <w:t>.</w:t>
      </w:r>
    </w:p>
    <w:p w14:paraId="571587C4" w14:textId="10B6EA51" w:rsidR="00C211B3" w:rsidRPr="00C211B3" w:rsidRDefault="00C211B3" w:rsidP="00C211B3">
      <w:pPr>
        <w:ind w:left="359"/>
        <w:rPr>
          <w:b/>
          <w:bCs/>
          <w:u w:val="single"/>
        </w:rPr>
      </w:pPr>
      <w:r>
        <w:t>(Added</w:t>
      </w:r>
      <w:r>
        <w:rPr>
          <w:spacing w:val="-2"/>
        </w:rPr>
        <w:t xml:space="preserve"> </w:t>
      </w:r>
      <w:r>
        <w:t xml:space="preserve">2012) </w:t>
      </w:r>
      <w:r>
        <w:rPr>
          <w:b/>
          <w:bCs/>
          <w:u w:val="single"/>
        </w:rPr>
        <w:t>(Amended 20XX)</w:t>
      </w:r>
    </w:p>
    <w:p w14:paraId="3A86A9B8" w14:textId="77777777" w:rsidR="007204B5" w:rsidRDefault="007204B5" w:rsidP="007204B5">
      <w:pPr>
        <w:keepNext/>
        <w:spacing w:after="0"/>
      </w:pPr>
      <w:r w:rsidRPr="00E025F9">
        <w:rPr>
          <w:b/>
        </w:rPr>
        <w:t>Previous Action:</w:t>
      </w:r>
    </w:p>
    <w:p w14:paraId="0A50E36C" w14:textId="110D2088" w:rsidR="007204B5" w:rsidRDefault="00C211B3" w:rsidP="007204B5">
      <w:r>
        <w:t>New item in 2023</w:t>
      </w:r>
      <w:r w:rsidR="007204B5">
        <w:t xml:space="preserve"> </w:t>
      </w:r>
    </w:p>
    <w:p w14:paraId="5C316C97" w14:textId="1539BD34" w:rsidR="007204B5" w:rsidRDefault="007204B5" w:rsidP="00FD780A">
      <w:pPr>
        <w:keepNext/>
        <w:keepLines/>
        <w:spacing w:after="0"/>
        <w:rPr>
          <w:b/>
        </w:rPr>
      </w:pPr>
      <w:r w:rsidRPr="00AB010B">
        <w:rPr>
          <w:b/>
        </w:rPr>
        <w:t>Original Justification:</w:t>
      </w:r>
    </w:p>
    <w:p w14:paraId="631C40FD" w14:textId="4642B7EC" w:rsidR="00C211B3" w:rsidRPr="001E571C" w:rsidRDefault="00C211B3" w:rsidP="00FD780A">
      <w:pPr>
        <w:keepNext/>
        <w:keepLines/>
        <w:rPr>
          <w:szCs w:val="20"/>
        </w:rPr>
      </w:pPr>
      <w:r>
        <w:t>As hydrogen fuel cell vehicles expand worldwide, the codes and standards that support them have also moved to an international</w:t>
      </w:r>
      <w:r>
        <w:rPr>
          <w:spacing w:val="1"/>
        </w:rPr>
        <w:t xml:space="preserve"> </w:t>
      </w:r>
      <w:r>
        <w:t>stage.</w:t>
      </w:r>
      <w:r>
        <w:rPr>
          <w:spacing w:val="1"/>
        </w:rPr>
        <w:t xml:space="preserve"> </w:t>
      </w:r>
      <w:r>
        <w:t>Currently, most of the hydrogen</w:t>
      </w:r>
      <w:r>
        <w:rPr>
          <w:spacing w:val="1"/>
        </w:rPr>
        <w:t xml:space="preserve"> </w:t>
      </w:r>
      <w:r>
        <w:t>quality</w:t>
      </w:r>
      <w:r>
        <w:rPr>
          <w:spacing w:val="1"/>
        </w:rPr>
        <w:t xml:space="preserve"> </w:t>
      </w:r>
      <w:r>
        <w:t>requirements for fuel cell vehicles have occurred under</w:t>
      </w:r>
      <w:r>
        <w:rPr>
          <w:spacing w:val="1"/>
        </w:rPr>
        <w:t xml:space="preserve"> </w:t>
      </w:r>
      <w:r>
        <w:t>the International</w:t>
      </w:r>
      <w:r>
        <w:rPr>
          <w:spacing w:val="1"/>
        </w:rPr>
        <w:t xml:space="preserve"> </w:t>
      </w:r>
      <w:r>
        <w:t>Organization</w:t>
      </w:r>
      <w:r>
        <w:rPr>
          <w:spacing w:val="-7"/>
        </w:rPr>
        <w:t xml:space="preserve"> </w:t>
      </w:r>
      <w:r>
        <w:t>for</w:t>
      </w:r>
      <w:r>
        <w:rPr>
          <w:spacing w:val="-6"/>
        </w:rPr>
        <w:t xml:space="preserve"> </w:t>
      </w:r>
      <w:r>
        <w:t>Standardization</w:t>
      </w:r>
      <w:r>
        <w:rPr>
          <w:spacing w:val="-6"/>
        </w:rPr>
        <w:t xml:space="preserve"> </w:t>
      </w:r>
      <w:r>
        <w:t>(ISO)</w:t>
      </w:r>
      <w:r>
        <w:rPr>
          <w:spacing w:val="-2"/>
        </w:rPr>
        <w:t xml:space="preserve"> </w:t>
      </w:r>
      <w:r>
        <w:t>14687</w:t>
      </w:r>
      <w:r>
        <w:rPr>
          <w:spacing w:val="-3"/>
        </w:rPr>
        <w:t xml:space="preserve"> </w:t>
      </w:r>
      <w:r>
        <w:t>“Hydrogen</w:t>
      </w:r>
      <w:r>
        <w:rPr>
          <w:spacing w:val="-5"/>
        </w:rPr>
        <w:t xml:space="preserve"> </w:t>
      </w:r>
      <w:r>
        <w:t>fuel</w:t>
      </w:r>
      <w:r>
        <w:rPr>
          <w:spacing w:val="-4"/>
        </w:rPr>
        <w:t xml:space="preserve"> </w:t>
      </w:r>
      <w:r>
        <w:t>quality</w:t>
      </w:r>
      <w:r>
        <w:rPr>
          <w:spacing w:val="-4"/>
        </w:rPr>
        <w:t xml:space="preserve"> </w:t>
      </w:r>
      <w:r>
        <w:t>—</w:t>
      </w:r>
      <w:r>
        <w:rPr>
          <w:spacing w:val="-4"/>
        </w:rPr>
        <w:t xml:space="preserve"> </w:t>
      </w:r>
      <w:r>
        <w:t>Product</w:t>
      </w:r>
      <w:r>
        <w:rPr>
          <w:spacing w:val="-5"/>
        </w:rPr>
        <w:t xml:space="preserve"> </w:t>
      </w:r>
      <w:r>
        <w:t>specification”.</w:t>
      </w:r>
      <w:r>
        <w:rPr>
          <w:spacing w:val="40"/>
        </w:rPr>
        <w:t xml:space="preserve"> </w:t>
      </w:r>
      <w:r>
        <w:t>The</w:t>
      </w:r>
      <w:r>
        <w:rPr>
          <w:spacing w:val="-6"/>
        </w:rPr>
        <w:t xml:space="preserve"> </w:t>
      </w:r>
      <w:r>
        <w:t>latest</w:t>
      </w:r>
      <w:r>
        <w:rPr>
          <w:spacing w:val="-5"/>
        </w:rPr>
        <w:t xml:space="preserve"> </w:t>
      </w:r>
      <w:r>
        <w:t>revision</w:t>
      </w:r>
      <w:r>
        <w:rPr>
          <w:spacing w:val="-6"/>
        </w:rPr>
        <w:t xml:space="preserve"> </w:t>
      </w:r>
      <w:r>
        <w:t>of</w:t>
      </w:r>
      <w:r>
        <w:rPr>
          <w:spacing w:val="-6"/>
        </w:rPr>
        <w:t xml:space="preserve"> </w:t>
      </w:r>
      <w:r>
        <w:t>ISO</w:t>
      </w:r>
      <w:r>
        <w:rPr>
          <w:spacing w:val="-4"/>
        </w:rPr>
        <w:t xml:space="preserve"> </w:t>
      </w:r>
      <w:r>
        <w:t>14687</w:t>
      </w:r>
      <w:r w:rsidR="00064FC8">
        <w:t xml:space="preserve"> </w:t>
      </w:r>
      <w:r>
        <w:rPr>
          <w:spacing w:val="-48"/>
        </w:rPr>
        <w:t xml:space="preserve"> </w:t>
      </w:r>
      <w:r w:rsidR="00064FC8">
        <w:rPr>
          <w:spacing w:val="-48"/>
        </w:rPr>
        <w:t xml:space="preserve">   </w:t>
      </w:r>
      <w:r>
        <w:t>occurred</w:t>
      </w:r>
      <w:r>
        <w:rPr>
          <w:spacing w:val="-3"/>
        </w:rPr>
        <w:t xml:space="preserve"> </w:t>
      </w:r>
      <w:r>
        <w:t>in</w:t>
      </w:r>
      <w:r>
        <w:rPr>
          <w:spacing w:val="-6"/>
        </w:rPr>
        <w:t xml:space="preserve"> </w:t>
      </w:r>
      <w:r>
        <w:t>2019,</w:t>
      </w:r>
      <w:r>
        <w:rPr>
          <w:spacing w:val="-3"/>
        </w:rPr>
        <w:t xml:space="preserve"> </w:t>
      </w:r>
      <w:r>
        <w:t>and</w:t>
      </w:r>
      <w:r>
        <w:rPr>
          <w:spacing w:val="-3"/>
        </w:rPr>
        <w:t xml:space="preserve"> </w:t>
      </w:r>
      <w:r>
        <w:t>SAE</w:t>
      </w:r>
      <w:r>
        <w:rPr>
          <w:spacing w:val="-4"/>
        </w:rPr>
        <w:t xml:space="preserve"> </w:t>
      </w:r>
      <w:r>
        <w:t>2719 was</w:t>
      </w:r>
      <w:r>
        <w:rPr>
          <w:spacing w:val="-3"/>
        </w:rPr>
        <w:t xml:space="preserve"> </w:t>
      </w:r>
      <w:r>
        <w:t>updated</w:t>
      </w:r>
      <w:r>
        <w:rPr>
          <w:spacing w:val="-3"/>
        </w:rPr>
        <w:t xml:space="preserve"> </w:t>
      </w:r>
      <w:r>
        <w:t>in</w:t>
      </w:r>
      <w:r>
        <w:rPr>
          <w:spacing w:val="-5"/>
        </w:rPr>
        <w:t xml:space="preserve"> </w:t>
      </w:r>
      <w:r>
        <w:t>2020</w:t>
      </w:r>
      <w:r>
        <w:rPr>
          <w:spacing w:val="-2"/>
        </w:rPr>
        <w:t xml:space="preserve"> </w:t>
      </w:r>
      <w:r>
        <w:t>to</w:t>
      </w:r>
      <w:r>
        <w:rPr>
          <w:spacing w:val="-6"/>
        </w:rPr>
        <w:t xml:space="preserve"> </w:t>
      </w:r>
      <w:r>
        <w:t>match.</w:t>
      </w:r>
      <w:r>
        <w:rPr>
          <w:spacing w:val="43"/>
        </w:rPr>
        <w:t xml:space="preserve"> </w:t>
      </w:r>
      <w:r>
        <w:t>The</w:t>
      </w:r>
      <w:r>
        <w:rPr>
          <w:spacing w:val="-6"/>
        </w:rPr>
        <w:t xml:space="preserve"> </w:t>
      </w:r>
      <w:r>
        <w:t>attached</w:t>
      </w:r>
      <w:r>
        <w:rPr>
          <w:spacing w:val="-4"/>
        </w:rPr>
        <w:t xml:space="preserve"> </w:t>
      </w:r>
      <w:r>
        <w:t>document</w:t>
      </w:r>
      <w:r>
        <w:rPr>
          <w:spacing w:val="-5"/>
        </w:rPr>
        <w:t xml:space="preserve"> </w:t>
      </w:r>
      <w:r>
        <w:t>compares</w:t>
      </w:r>
      <w:r>
        <w:rPr>
          <w:spacing w:val="-5"/>
        </w:rPr>
        <w:t xml:space="preserve"> </w:t>
      </w:r>
      <w:r>
        <w:t>the</w:t>
      </w:r>
      <w:r>
        <w:rPr>
          <w:spacing w:val="-3"/>
        </w:rPr>
        <w:t xml:space="preserve"> </w:t>
      </w:r>
      <w:r>
        <w:t>latest</w:t>
      </w:r>
      <w:r>
        <w:rPr>
          <w:spacing w:val="-5"/>
        </w:rPr>
        <w:t xml:space="preserve"> </w:t>
      </w:r>
      <w:r>
        <w:t>hydrogen</w:t>
      </w:r>
      <w:r>
        <w:rPr>
          <w:spacing w:val="-3"/>
        </w:rPr>
        <w:t xml:space="preserve"> </w:t>
      </w:r>
      <w:r>
        <w:t>fuel</w:t>
      </w:r>
      <w:r>
        <w:rPr>
          <w:spacing w:val="-4"/>
        </w:rPr>
        <w:t xml:space="preserve"> </w:t>
      </w:r>
      <w:r>
        <w:t>quality specifications</w:t>
      </w:r>
      <w:r>
        <w:rPr>
          <w:spacing w:val="10"/>
        </w:rPr>
        <w:t xml:space="preserve"> </w:t>
      </w:r>
      <w:r>
        <w:t>in</w:t>
      </w:r>
      <w:r>
        <w:rPr>
          <w:spacing w:val="11"/>
        </w:rPr>
        <w:t xml:space="preserve"> </w:t>
      </w:r>
      <w:r>
        <w:t>ISO</w:t>
      </w:r>
      <w:r>
        <w:rPr>
          <w:spacing w:val="10"/>
        </w:rPr>
        <w:t xml:space="preserve"> </w:t>
      </w:r>
      <w:r>
        <w:t>14687</w:t>
      </w:r>
      <w:r>
        <w:rPr>
          <w:spacing w:val="12"/>
        </w:rPr>
        <w:t xml:space="preserve"> </w:t>
      </w:r>
      <w:r>
        <w:t>2019</w:t>
      </w:r>
      <w:r>
        <w:rPr>
          <w:spacing w:val="12"/>
        </w:rPr>
        <w:t xml:space="preserve"> </w:t>
      </w:r>
      <w:r>
        <w:t>and</w:t>
      </w:r>
      <w:r>
        <w:rPr>
          <w:spacing w:val="12"/>
        </w:rPr>
        <w:t xml:space="preserve"> </w:t>
      </w:r>
      <w:r>
        <w:t>SAE</w:t>
      </w:r>
      <w:r>
        <w:rPr>
          <w:spacing w:val="11"/>
        </w:rPr>
        <w:t xml:space="preserve"> </w:t>
      </w:r>
      <w:r>
        <w:t>J2719</w:t>
      </w:r>
      <w:r>
        <w:rPr>
          <w:spacing w:val="12"/>
        </w:rPr>
        <w:t xml:space="preserve"> </w:t>
      </w:r>
      <w:r>
        <w:t>2020.</w:t>
      </w:r>
      <w:r>
        <w:rPr>
          <w:spacing w:val="31"/>
        </w:rPr>
        <w:t xml:space="preserve"> </w:t>
      </w:r>
      <w:r>
        <w:t>Having</w:t>
      </w:r>
      <w:r>
        <w:rPr>
          <w:spacing w:val="12"/>
        </w:rPr>
        <w:t xml:space="preserve"> </w:t>
      </w:r>
      <w:r>
        <w:t>both</w:t>
      </w:r>
      <w:r>
        <w:rPr>
          <w:spacing w:val="12"/>
        </w:rPr>
        <w:t xml:space="preserve"> </w:t>
      </w:r>
      <w:r>
        <w:t>requirements</w:t>
      </w:r>
      <w:r>
        <w:rPr>
          <w:spacing w:val="11"/>
        </w:rPr>
        <w:t xml:space="preserve"> </w:t>
      </w:r>
      <w:r>
        <w:t>will</w:t>
      </w:r>
      <w:r>
        <w:rPr>
          <w:spacing w:val="10"/>
        </w:rPr>
        <w:t xml:space="preserve"> </w:t>
      </w:r>
      <w:r>
        <w:t>allow</w:t>
      </w:r>
      <w:r>
        <w:rPr>
          <w:spacing w:val="11"/>
        </w:rPr>
        <w:t xml:space="preserve"> </w:t>
      </w:r>
      <w:r>
        <w:t>the</w:t>
      </w:r>
      <w:r>
        <w:rPr>
          <w:spacing w:val="11"/>
        </w:rPr>
        <w:t xml:space="preserve"> </w:t>
      </w:r>
      <w:r>
        <w:t>user</w:t>
      </w:r>
      <w:r>
        <w:rPr>
          <w:spacing w:val="12"/>
        </w:rPr>
        <w:t xml:space="preserve"> </w:t>
      </w:r>
      <w:r>
        <w:t>of</w:t>
      </w:r>
      <w:r>
        <w:rPr>
          <w:spacing w:val="11"/>
        </w:rPr>
        <w:t xml:space="preserve"> </w:t>
      </w:r>
      <w:r>
        <w:t>the</w:t>
      </w:r>
      <w:r>
        <w:rPr>
          <w:spacing w:val="11"/>
        </w:rPr>
        <w:t xml:space="preserve"> </w:t>
      </w:r>
      <w:r>
        <w:t>station</w:t>
      </w:r>
      <w:r>
        <w:rPr>
          <w:spacing w:val="12"/>
        </w:rPr>
        <w:t xml:space="preserve"> </w:t>
      </w:r>
      <w:r>
        <w:t>to</w:t>
      </w:r>
      <w:r>
        <w:rPr>
          <w:spacing w:val="11"/>
        </w:rPr>
        <w:t xml:space="preserve"> </w:t>
      </w:r>
      <w:r>
        <w:t>use</w:t>
      </w:r>
      <w:r>
        <w:rPr>
          <w:spacing w:val="11"/>
        </w:rPr>
        <w:t xml:space="preserve"> </w:t>
      </w:r>
      <w:proofErr w:type="gramStart"/>
      <w:r>
        <w:t>the</w:t>
      </w:r>
      <w:r w:rsidR="0071297D">
        <w:t xml:space="preserve"> </w:t>
      </w:r>
      <w:r>
        <w:rPr>
          <w:spacing w:val="-47"/>
        </w:rPr>
        <w:t xml:space="preserve"> </w:t>
      </w:r>
      <w:r>
        <w:t>most</w:t>
      </w:r>
      <w:proofErr w:type="gramEnd"/>
      <w:r>
        <w:rPr>
          <w:spacing w:val="-2"/>
        </w:rPr>
        <w:t xml:space="preserve"> </w:t>
      </w:r>
      <w:r>
        <w:t>updated</w:t>
      </w:r>
      <w:r>
        <w:rPr>
          <w:spacing w:val="1"/>
        </w:rPr>
        <w:t xml:space="preserve"> </w:t>
      </w:r>
      <w:r>
        <w:t>specification and</w:t>
      </w:r>
      <w:r>
        <w:rPr>
          <w:spacing w:val="1"/>
        </w:rPr>
        <w:t xml:space="preserve"> </w:t>
      </w:r>
      <w:r>
        <w:t>ensure that</w:t>
      </w:r>
      <w:r>
        <w:rPr>
          <w:spacing w:val="-3"/>
        </w:rPr>
        <w:t xml:space="preserve"> </w:t>
      </w:r>
      <w:r>
        <w:t>fuel cell</w:t>
      </w:r>
      <w:r>
        <w:rPr>
          <w:spacing w:val="-1"/>
        </w:rPr>
        <w:t xml:space="preserve"> </w:t>
      </w:r>
      <w:r>
        <w:t>vehicles</w:t>
      </w:r>
      <w:r>
        <w:rPr>
          <w:spacing w:val="-4"/>
        </w:rPr>
        <w:t xml:space="preserve"> </w:t>
      </w:r>
      <w:r>
        <w:t xml:space="preserve">are </w:t>
      </w:r>
      <w:r w:rsidRPr="001E571C">
        <w:rPr>
          <w:szCs w:val="20"/>
        </w:rPr>
        <w:t>protected from</w:t>
      </w:r>
      <w:r w:rsidRPr="001E571C">
        <w:rPr>
          <w:spacing w:val="1"/>
          <w:szCs w:val="20"/>
        </w:rPr>
        <w:t xml:space="preserve"> </w:t>
      </w:r>
      <w:r w:rsidRPr="001E571C">
        <w:rPr>
          <w:szCs w:val="20"/>
        </w:rPr>
        <w:t>contaminated</w:t>
      </w:r>
      <w:r w:rsidRPr="001E571C">
        <w:rPr>
          <w:spacing w:val="1"/>
          <w:szCs w:val="20"/>
        </w:rPr>
        <w:t xml:space="preserve"> </w:t>
      </w:r>
      <w:r w:rsidRPr="001E571C">
        <w:rPr>
          <w:szCs w:val="20"/>
        </w:rPr>
        <w:t>fuel.</w:t>
      </w:r>
    </w:p>
    <w:p w14:paraId="21F0B200" w14:textId="3FD4E2AB" w:rsidR="00C211B3" w:rsidRDefault="00C211B3" w:rsidP="00FD780A">
      <w:pPr>
        <w:pStyle w:val="TableParagraph"/>
        <w:keepNext/>
        <w:keepLines/>
        <w:spacing w:after="240"/>
        <w:ind w:left="0"/>
        <w:rPr>
          <w:sz w:val="20"/>
          <w:szCs w:val="20"/>
        </w:rPr>
      </w:pPr>
      <w:r w:rsidRPr="001E571C">
        <w:rPr>
          <w:sz w:val="20"/>
          <w:szCs w:val="20"/>
        </w:rPr>
        <w:t>Some may argue that Argument:</w:t>
      </w:r>
      <w:r w:rsidRPr="001E571C">
        <w:rPr>
          <w:spacing w:val="46"/>
          <w:sz w:val="20"/>
          <w:szCs w:val="20"/>
        </w:rPr>
        <w:t xml:space="preserve"> </w:t>
      </w:r>
      <w:r w:rsidRPr="001E571C">
        <w:rPr>
          <w:sz w:val="20"/>
          <w:szCs w:val="20"/>
        </w:rPr>
        <w:t>The</w:t>
      </w:r>
      <w:r w:rsidRPr="001E571C">
        <w:rPr>
          <w:spacing w:val="-2"/>
          <w:sz w:val="20"/>
          <w:szCs w:val="20"/>
        </w:rPr>
        <w:t xml:space="preserve"> </w:t>
      </w:r>
      <w:r w:rsidRPr="001E571C">
        <w:rPr>
          <w:sz w:val="20"/>
          <w:szCs w:val="20"/>
        </w:rPr>
        <w:t>updates</w:t>
      </w:r>
      <w:r w:rsidRPr="001E571C">
        <w:rPr>
          <w:spacing w:val="-2"/>
          <w:sz w:val="20"/>
          <w:szCs w:val="20"/>
        </w:rPr>
        <w:t xml:space="preserve"> </w:t>
      </w:r>
      <w:r w:rsidRPr="001E571C">
        <w:rPr>
          <w:sz w:val="20"/>
          <w:szCs w:val="20"/>
        </w:rPr>
        <w:t>in</w:t>
      </w:r>
      <w:r w:rsidRPr="001E571C">
        <w:rPr>
          <w:spacing w:val="-1"/>
          <w:sz w:val="20"/>
          <w:szCs w:val="20"/>
        </w:rPr>
        <w:t xml:space="preserve"> </w:t>
      </w:r>
      <w:r w:rsidRPr="001E571C">
        <w:rPr>
          <w:sz w:val="20"/>
          <w:szCs w:val="20"/>
        </w:rPr>
        <w:t>ISO</w:t>
      </w:r>
      <w:r w:rsidRPr="001E571C">
        <w:rPr>
          <w:spacing w:val="-2"/>
          <w:sz w:val="20"/>
          <w:szCs w:val="20"/>
        </w:rPr>
        <w:t xml:space="preserve"> </w:t>
      </w:r>
      <w:r w:rsidRPr="001E571C">
        <w:rPr>
          <w:sz w:val="20"/>
          <w:szCs w:val="20"/>
        </w:rPr>
        <w:t>14687</w:t>
      </w:r>
      <w:r w:rsidRPr="001E571C">
        <w:rPr>
          <w:spacing w:val="-1"/>
          <w:sz w:val="20"/>
          <w:szCs w:val="20"/>
        </w:rPr>
        <w:t xml:space="preserve"> </w:t>
      </w:r>
      <w:r w:rsidRPr="001E571C">
        <w:rPr>
          <w:sz w:val="20"/>
          <w:szCs w:val="20"/>
        </w:rPr>
        <w:t>could</w:t>
      </w:r>
      <w:r w:rsidRPr="001E571C">
        <w:rPr>
          <w:spacing w:val="-1"/>
          <w:sz w:val="20"/>
          <w:szCs w:val="20"/>
        </w:rPr>
        <w:t xml:space="preserve"> </w:t>
      </w:r>
      <w:r w:rsidRPr="001E571C">
        <w:rPr>
          <w:sz w:val="20"/>
          <w:szCs w:val="20"/>
        </w:rPr>
        <w:t>be</w:t>
      </w:r>
      <w:r w:rsidRPr="001E571C">
        <w:rPr>
          <w:spacing w:val="-1"/>
          <w:sz w:val="20"/>
          <w:szCs w:val="20"/>
        </w:rPr>
        <w:t xml:space="preserve"> </w:t>
      </w:r>
      <w:r w:rsidRPr="001E571C">
        <w:rPr>
          <w:sz w:val="20"/>
          <w:szCs w:val="20"/>
        </w:rPr>
        <w:t>considered</w:t>
      </w:r>
      <w:r w:rsidRPr="001E571C">
        <w:rPr>
          <w:spacing w:val="-3"/>
          <w:sz w:val="20"/>
          <w:szCs w:val="20"/>
        </w:rPr>
        <w:t xml:space="preserve"> </w:t>
      </w:r>
      <w:r w:rsidRPr="001E571C">
        <w:rPr>
          <w:sz w:val="20"/>
          <w:szCs w:val="20"/>
        </w:rPr>
        <w:t>a</w:t>
      </w:r>
      <w:r w:rsidRPr="001E571C">
        <w:rPr>
          <w:spacing w:val="-2"/>
          <w:sz w:val="20"/>
          <w:szCs w:val="20"/>
        </w:rPr>
        <w:t xml:space="preserve"> </w:t>
      </w:r>
      <w:r w:rsidRPr="001E571C">
        <w:rPr>
          <w:sz w:val="20"/>
          <w:szCs w:val="20"/>
        </w:rPr>
        <w:t>relaxation</w:t>
      </w:r>
      <w:r w:rsidRPr="001E571C">
        <w:rPr>
          <w:spacing w:val="-1"/>
          <w:sz w:val="20"/>
          <w:szCs w:val="20"/>
        </w:rPr>
        <w:t xml:space="preserve"> </w:t>
      </w:r>
      <w:r w:rsidRPr="001E571C">
        <w:rPr>
          <w:sz w:val="20"/>
          <w:szCs w:val="20"/>
        </w:rPr>
        <w:t>of</w:t>
      </w:r>
      <w:r w:rsidRPr="001E571C">
        <w:rPr>
          <w:spacing w:val="-1"/>
          <w:sz w:val="20"/>
          <w:szCs w:val="20"/>
        </w:rPr>
        <w:t xml:space="preserve"> </w:t>
      </w:r>
      <w:r w:rsidRPr="001E571C">
        <w:rPr>
          <w:sz w:val="20"/>
          <w:szCs w:val="20"/>
        </w:rPr>
        <w:t>the</w:t>
      </w:r>
      <w:r w:rsidRPr="001E571C">
        <w:rPr>
          <w:spacing w:val="-4"/>
          <w:sz w:val="20"/>
          <w:szCs w:val="20"/>
        </w:rPr>
        <w:t xml:space="preserve"> </w:t>
      </w:r>
      <w:r w:rsidRPr="001E571C">
        <w:rPr>
          <w:sz w:val="20"/>
          <w:szCs w:val="20"/>
        </w:rPr>
        <w:t>hydrogen</w:t>
      </w:r>
      <w:r w:rsidRPr="001E571C">
        <w:rPr>
          <w:spacing w:val="-3"/>
          <w:sz w:val="20"/>
          <w:szCs w:val="20"/>
        </w:rPr>
        <w:t xml:space="preserve"> </w:t>
      </w:r>
      <w:r w:rsidRPr="001E571C">
        <w:rPr>
          <w:sz w:val="20"/>
          <w:szCs w:val="20"/>
        </w:rPr>
        <w:t>quality</w:t>
      </w:r>
      <w:r w:rsidRPr="001E571C">
        <w:rPr>
          <w:spacing w:val="-1"/>
          <w:sz w:val="20"/>
          <w:szCs w:val="20"/>
        </w:rPr>
        <w:t xml:space="preserve"> </w:t>
      </w:r>
      <w:r w:rsidRPr="001E571C">
        <w:rPr>
          <w:sz w:val="20"/>
          <w:szCs w:val="20"/>
        </w:rPr>
        <w:t xml:space="preserve">requirements.  The submitter </w:t>
      </w:r>
      <w:r w:rsidR="001E571C" w:rsidRPr="001E571C">
        <w:rPr>
          <w:sz w:val="20"/>
          <w:szCs w:val="20"/>
        </w:rPr>
        <w:t>explained that t</w:t>
      </w:r>
      <w:r w:rsidRPr="001E571C">
        <w:rPr>
          <w:w w:val="95"/>
          <w:sz w:val="20"/>
          <w:szCs w:val="20"/>
        </w:rPr>
        <w:t>he</w:t>
      </w:r>
      <w:r w:rsidRPr="001E571C">
        <w:rPr>
          <w:spacing w:val="16"/>
          <w:w w:val="95"/>
          <w:sz w:val="20"/>
          <w:szCs w:val="20"/>
        </w:rPr>
        <w:t xml:space="preserve"> </w:t>
      </w:r>
      <w:r w:rsidRPr="001E571C">
        <w:rPr>
          <w:w w:val="95"/>
          <w:sz w:val="20"/>
          <w:szCs w:val="20"/>
        </w:rPr>
        <w:t>changes</w:t>
      </w:r>
      <w:r w:rsidRPr="001E571C">
        <w:rPr>
          <w:spacing w:val="14"/>
          <w:w w:val="95"/>
          <w:sz w:val="20"/>
          <w:szCs w:val="20"/>
        </w:rPr>
        <w:t xml:space="preserve"> </w:t>
      </w:r>
      <w:r w:rsidRPr="001E571C">
        <w:rPr>
          <w:w w:val="95"/>
          <w:sz w:val="20"/>
          <w:szCs w:val="20"/>
        </w:rPr>
        <w:t>were</w:t>
      </w:r>
      <w:r w:rsidRPr="001E571C">
        <w:rPr>
          <w:spacing w:val="12"/>
          <w:w w:val="95"/>
          <w:sz w:val="20"/>
          <w:szCs w:val="20"/>
        </w:rPr>
        <w:t xml:space="preserve"> </w:t>
      </w:r>
      <w:r w:rsidRPr="001E571C">
        <w:rPr>
          <w:w w:val="95"/>
          <w:sz w:val="20"/>
          <w:szCs w:val="20"/>
        </w:rPr>
        <w:t>made</w:t>
      </w:r>
      <w:r w:rsidRPr="001E571C">
        <w:rPr>
          <w:spacing w:val="17"/>
          <w:w w:val="95"/>
          <w:sz w:val="20"/>
          <w:szCs w:val="20"/>
        </w:rPr>
        <w:t xml:space="preserve"> </w:t>
      </w:r>
      <w:r w:rsidRPr="001E571C">
        <w:rPr>
          <w:w w:val="95"/>
          <w:sz w:val="20"/>
          <w:szCs w:val="20"/>
        </w:rPr>
        <w:t>to</w:t>
      </w:r>
      <w:r w:rsidRPr="001E571C">
        <w:rPr>
          <w:spacing w:val="13"/>
          <w:w w:val="95"/>
          <w:sz w:val="20"/>
          <w:szCs w:val="20"/>
        </w:rPr>
        <w:t xml:space="preserve"> </w:t>
      </w:r>
      <w:r w:rsidRPr="001E571C">
        <w:rPr>
          <w:w w:val="95"/>
          <w:sz w:val="20"/>
          <w:szCs w:val="20"/>
        </w:rPr>
        <w:t>provide</w:t>
      </w:r>
      <w:r w:rsidRPr="001E571C">
        <w:rPr>
          <w:spacing w:val="17"/>
          <w:w w:val="95"/>
          <w:sz w:val="20"/>
          <w:szCs w:val="20"/>
        </w:rPr>
        <w:t xml:space="preserve"> </w:t>
      </w:r>
      <w:r w:rsidRPr="001E571C">
        <w:rPr>
          <w:w w:val="95"/>
          <w:sz w:val="20"/>
          <w:szCs w:val="20"/>
        </w:rPr>
        <w:t>flexibility</w:t>
      </w:r>
      <w:r w:rsidRPr="001E571C">
        <w:rPr>
          <w:spacing w:val="16"/>
          <w:w w:val="95"/>
          <w:sz w:val="20"/>
          <w:szCs w:val="20"/>
        </w:rPr>
        <w:t xml:space="preserve"> </w:t>
      </w:r>
      <w:r w:rsidRPr="001E571C">
        <w:rPr>
          <w:w w:val="95"/>
          <w:sz w:val="20"/>
          <w:szCs w:val="20"/>
        </w:rPr>
        <w:t>for</w:t>
      </w:r>
      <w:r w:rsidRPr="001E571C">
        <w:rPr>
          <w:spacing w:val="8"/>
          <w:w w:val="95"/>
          <w:sz w:val="20"/>
          <w:szCs w:val="20"/>
        </w:rPr>
        <w:t xml:space="preserve"> </w:t>
      </w:r>
      <w:proofErr w:type="gramStart"/>
      <w:r w:rsidRPr="001E571C">
        <w:rPr>
          <w:w w:val="95"/>
          <w:sz w:val="20"/>
          <w:szCs w:val="20"/>
        </w:rPr>
        <w:t>contaminates</w:t>
      </w:r>
      <w:proofErr w:type="gramEnd"/>
      <w:r w:rsidRPr="001E571C">
        <w:rPr>
          <w:spacing w:val="15"/>
          <w:w w:val="95"/>
          <w:sz w:val="20"/>
          <w:szCs w:val="20"/>
        </w:rPr>
        <w:t xml:space="preserve"> </w:t>
      </w:r>
      <w:r w:rsidRPr="001E571C">
        <w:rPr>
          <w:w w:val="95"/>
          <w:sz w:val="20"/>
          <w:szCs w:val="20"/>
        </w:rPr>
        <w:t>which</w:t>
      </w:r>
      <w:r w:rsidRPr="001E571C">
        <w:rPr>
          <w:spacing w:val="17"/>
          <w:w w:val="95"/>
          <w:sz w:val="20"/>
          <w:szCs w:val="20"/>
        </w:rPr>
        <w:t xml:space="preserve"> </w:t>
      </w:r>
      <w:r w:rsidRPr="001E571C">
        <w:rPr>
          <w:w w:val="95"/>
          <w:sz w:val="20"/>
          <w:szCs w:val="20"/>
        </w:rPr>
        <w:t>could</w:t>
      </w:r>
      <w:r w:rsidRPr="001E571C">
        <w:rPr>
          <w:spacing w:val="13"/>
          <w:w w:val="95"/>
          <w:sz w:val="20"/>
          <w:szCs w:val="20"/>
        </w:rPr>
        <w:t xml:space="preserve"> </w:t>
      </w:r>
      <w:r w:rsidRPr="001E571C">
        <w:rPr>
          <w:w w:val="95"/>
          <w:sz w:val="20"/>
          <w:szCs w:val="20"/>
        </w:rPr>
        <w:t>not</w:t>
      </w:r>
      <w:r w:rsidRPr="001E571C">
        <w:rPr>
          <w:spacing w:val="12"/>
          <w:w w:val="95"/>
          <w:sz w:val="20"/>
          <w:szCs w:val="20"/>
        </w:rPr>
        <w:t xml:space="preserve"> </w:t>
      </w:r>
      <w:r w:rsidRPr="001E571C">
        <w:rPr>
          <w:w w:val="95"/>
          <w:sz w:val="20"/>
          <w:szCs w:val="20"/>
        </w:rPr>
        <w:t>damage</w:t>
      </w:r>
      <w:r w:rsidRPr="001E571C">
        <w:rPr>
          <w:spacing w:val="16"/>
          <w:w w:val="95"/>
          <w:sz w:val="20"/>
          <w:szCs w:val="20"/>
        </w:rPr>
        <w:t xml:space="preserve"> </w:t>
      </w:r>
      <w:r w:rsidRPr="001E571C">
        <w:rPr>
          <w:w w:val="95"/>
          <w:sz w:val="20"/>
          <w:szCs w:val="20"/>
        </w:rPr>
        <w:t>the</w:t>
      </w:r>
      <w:r w:rsidRPr="001E571C">
        <w:rPr>
          <w:spacing w:val="12"/>
          <w:w w:val="95"/>
          <w:sz w:val="20"/>
          <w:szCs w:val="20"/>
        </w:rPr>
        <w:t xml:space="preserve"> </w:t>
      </w:r>
      <w:r w:rsidRPr="001E571C">
        <w:rPr>
          <w:w w:val="95"/>
          <w:sz w:val="20"/>
          <w:szCs w:val="20"/>
        </w:rPr>
        <w:t>fuel</w:t>
      </w:r>
      <w:r w:rsidRPr="001E571C">
        <w:rPr>
          <w:spacing w:val="16"/>
          <w:w w:val="95"/>
          <w:sz w:val="20"/>
          <w:szCs w:val="20"/>
        </w:rPr>
        <w:t xml:space="preserve"> </w:t>
      </w:r>
      <w:r w:rsidRPr="001E571C">
        <w:rPr>
          <w:w w:val="95"/>
          <w:sz w:val="20"/>
          <w:szCs w:val="20"/>
        </w:rPr>
        <w:t>cell</w:t>
      </w:r>
      <w:r w:rsidRPr="001E571C">
        <w:rPr>
          <w:spacing w:val="11"/>
          <w:w w:val="95"/>
          <w:sz w:val="20"/>
          <w:szCs w:val="20"/>
        </w:rPr>
        <w:t xml:space="preserve"> </w:t>
      </w:r>
      <w:r w:rsidRPr="001E571C">
        <w:rPr>
          <w:w w:val="95"/>
          <w:sz w:val="20"/>
          <w:szCs w:val="20"/>
        </w:rPr>
        <w:t>vehicle,</w:t>
      </w:r>
      <w:r w:rsidRPr="001E571C">
        <w:rPr>
          <w:spacing w:val="13"/>
          <w:w w:val="95"/>
          <w:sz w:val="20"/>
          <w:szCs w:val="20"/>
        </w:rPr>
        <w:t xml:space="preserve"> </w:t>
      </w:r>
      <w:r w:rsidRPr="001E571C">
        <w:rPr>
          <w:w w:val="95"/>
          <w:sz w:val="20"/>
          <w:szCs w:val="20"/>
        </w:rPr>
        <w:t>or</w:t>
      </w:r>
      <w:r w:rsidRPr="001E571C">
        <w:rPr>
          <w:spacing w:val="16"/>
          <w:w w:val="95"/>
          <w:sz w:val="20"/>
          <w:szCs w:val="20"/>
        </w:rPr>
        <w:t xml:space="preserve"> </w:t>
      </w:r>
      <w:r w:rsidRPr="001E571C">
        <w:rPr>
          <w:w w:val="95"/>
          <w:sz w:val="20"/>
          <w:szCs w:val="20"/>
        </w:rPr>
        <w:t>combine</w:t>
      </w:r>
      <w:r w:rsidRPr="001E571C">
        <w:rPr>
          <w:spacing w:val="-45"/>
          <w:w w:val="95"/>
          <w:sz w:val="20"/>
          <w:szCs w:val="20"/>
        </w:rPr>
        <w:t xml:space="preserve"> </w:t>
      </w:r>
      <w:r w:rsidRPr="001E571C">
        <w:rPr>
          <w:sz w:val="20"/>
          <w:szCs w:val="20"/>
        </w:rPr>
        <w:t>contaminates</w:t>
      </w:r>
      <w:r w:rsidRPr="001E571C">
        <w:rPr>
          <w:spacing w:val="-2"/>
          <w:sz w:val="20"/>
          <w:szCs w:val="20"/>
        </w:rPr>
        <w:t xml:space="preserve"> </w:t>
      </w:r>
      <w:r w:rsidRPr="001E571C">
        <w:rPr>
          <w:sz w:val="20"/>
          <w:szCs w:val="20"/>
        </w:rPr>
        <w:t>with</w:t>
      </w:r>
      <w:r w:rsidRPr="001E571C">
        <w:rPr>
          <w:spacing w:val="-1"/>
          <w:sz w:val="20"/>
          <w:szCs w:val="20"/>
        </w:rPr>
        <w:t xml:space="preserve"> </w:t>
      </w:r>
      <w:r w:rsidRPr="001E571C">
        <w:rPr>
          <w:sz w:val="20"/>
          <w:szCs w:val="20"/>
        </w:rPr>
        <w:t>similar</w:t>
      </w:r>
      <w:r w:rsidRPr="001E571C">
        <w:rPr>
          <w:spacing w:val="3"/>
          <w:sz w:val="20"/>
          <w:szCs w:val="20"/>
        </w:rPr>
        <w:t xml:space="preserve"> </w:t>
      </w:r>
      <w:r w:rsidRPr="001E571C">
        <w:rPr>
          <w:sz w:val="20"/>
          <w:szCs w:val="20"/>
        </w:rPr>
        <w:t>characteristics,</w:t>
      </w:r>
      <w:r w:rsidRPr="001E571C">
        <w:rPr>
          <w:spacing w:val="-1"/>
          <w:sz w:val="20"/>
          <w:szCs w:val="20"/>
        </w:rPr>
        <w:t xml:space="preserve"> </w:t>
      </w:r>
      <w:r w:rsidRPr="001E571C">
        <w:rPr>
          <w:sz w:val="20"/>
          <w:szCs w:val="20"/>
        </w:rPr>
        <w:t>such</w:t>
      </w:r>
      <w:r w:rsidRPr="001E571C">
        <w:rPr>
          <w:spacing w:val="1"/>
          <w:sz w:val="20"/>
          <w:szCs w:val="20"/>
        </w:rPr>
        <w:t xml:space="preserve"> </w:t>
      </w:r>
      <w:r w:rsidRPr="001E571C">
        <w:rPr>
          <w:sz w:val="20"/>
          <w:szCs w:val="20"/>
        </w:rPr>
        <w:t>as</w:t>
      </w:r>
      <w:r w:rsidRPr="001E571C">
        <w:rPr>
          <w:spacing w:val="-2"/>
          <w:sz w:val="20"/>
          <w:szCs w:val="20"/>
        </w:rPr>
        <w:t xml:space="preserve"> </w:t>
      </w:r>
      <w:r w:rsidRPr="001E571C">
        <w:rPr>
          <w:sz w:val="20"/>
          <w:szCs w:val="20"/>
        </w:rPr>
        <w:t>inert</w:t>
      </w:r>
      <w:r w:rsidRPr="001E571C">
        <w:rPr>
          <w:spacing w:val="-2"/>
          <w:sz w:val="20"/>
          <w:szCs w:val="20"/>
        </w:rPr>
        <w:t xml:space="preserve"> </w:t>
      </w:r>
      <w:r w:rsidRPr="001E571C">
        <w:rPr>
          <w:sz w:val="20"/>
          <w:szCs w:val="20"/>
        </w:rPr>
        <w:t>gases</w:t>
      </w:r>
      <w:r w:rsidRPr="001E571C">
        <w:rPr>
          <w:spacing w:val="1"/>
          <w:sz w:val="20"/>
          <w:szCs w:val="20"/>
        </w:rPr>
        <w:t xml:space="preserve"> </w:t>
      </w:r>
      <w:r w:rsidRPr="001E571C">
        <w:rPr>
          <w:sz w:val="20"/>
          <w:szCs w:val="20"/>
        </w:rPr>
        <w:t>or</w:t>
      </w:r>
      <w:r w:rsidRPr="001E571C">
        <w:rPr>
          <w:spacing w:val="3"/>
          <w:sz w:val="20"/>
          <w:szCs w:val="20"/>
        </w:rPr>
        <w:t xml:space="preserve"> </w:t>
      </w:r>
      <w:r w:rsidRPr="001E571C">
        <w:rPr>
          <w:sz w:val="20"/>
          <w:szCs w:val="20"/>
        </w:rPr>
        <w:t>carbon</w:t>
      </w:r>
      <w:r w:rsidRPr="001E571C">
        <w:rPr>
          <w:spacing w:val="-1"/>
          <w:sz w:val="20"/>
          <w:szCs w:val="20"/>
        </w:rPr>
        <w:t xml:space="preserve"> </w:t>
      </w:r>
      <w:r w:rsidRPr="001E571C">
        <w:rPr>
          <w:sz w:val="20"/>
          <w:szCs w:val="20"/>
        </w:rPr>
        <w:t>monoxide/formaldehyde/formic</w:t>
      </w:r>
      <w:r w:rsidRPr="001E571C">
        <w:rPr>
          <w:spacing w:val="-1"/>
          <w:sz w:val="20"/>
          <w:szCs w:val="20"/>
        </w:rPr>
        <w:t xml:space="preserve"> </w:t>
      </w:r>
      <w:r w:rsidRPr="001E571C">
        <w:rPr>
          <w:sz w:val="20"/>
          <w:szCs w:val="20"/>
        </w:rPr>
        <w:t>acid.</w:t>
      </w:r>
    </w:p>
    <w:p w14:paraId="21BC988B" w14:textId="4B2ADBEC" w:rsidR="008A68B8" w:rsidRPr="00FE0A63" w:rsidRDefault="001E571C" w:rsidP="001E571C">
      <w:pPr>
        <w:pStyle w:val="TableParagraph"/>
        <w:spacing w:after="240"/>
        <w:ind w:left="0"/>
        <w:rPr>
          <w:sz w:val="20"/>
          <w:szCs w:val="20"/>
        </w:rPr>
      </w:pPr>
      <w:r>
        <w:rPr>
          <w:sz w:val="20"/>
          <w:szCs w:val="20"/>
        </w:rPr>
        <w:t>The submitter requested that this be a voting item.</w:t>
      </w:r>
    </w:p>
    <w:p w14:paraId="31E99738" w14:textId="77777777" w:rsidR="007204B5" w:rsidRPr="002A7C3B" w:rsidRDefault="007204B5" w:rsidP="007204B5">
      <w:pPr>
        <w:keepNext/>
        <w:rPr>
          <w:b/>
        </w:rPr>
      </w:pPr>
      <w:r>
        <w:rPr>
          <w:b/>
        </w:rPr>
        <w:t>Comments</w:t>
      </w:r>
      <w:r w:rsidRPr="002A7C3B">
        <w:rPr>
          <w:b/>
        </w:rPr>
        <w:t xml:space="preserve"> in Favor:</w:t>
      </w:r>
    </w:p>
    <w:p w14:paraId="695B1F53" w14:textId="77777777" w:rsidR="007204B5" w:rsidRPr="002A7C3B" w:rsidRDefault="007204B5" w:rsidP="007204B5">
      <w:pPr>
        <w:keepNext/>
        <w:spacing w:after="0"/>
        <w:ind w:left="720"/>
        <w:rPr>
          <w:b/>
        </w:rPr>
      </w:pPr>
      <w:r w:rsidRPr="002A7C3B">
        <w:rPr>
          <w:b/>
        </w:rPr>
        <w:t>Regulatory:</w:t>
      </w:r>
    </w:p>
    <w:p w14:paraId="67CDA724" w14:textId="73A3ECA9" w:rsidR="007204B5" w:rsidRPr="002A7C3B" w:rsidRDefault="00DA010D" w:rsidP="00DC2C80">
      <w:pPr>
        <w:pStyle w:val="ListParagraph"/>
        <w:numPr>
          <w:ilvl w:val="0"/>
          <w:numId w:val="27"/>
        </w:numPr>
        <w:spacing w:after="0" w:line="259" w:lineRule="auto"/>
        <w:contextualSpacing/>
        <w:jc w:val="left"/>
      </w:pPr>
      <w:r>
        <w:t>None</w:t>
      </w:r>
    </w:p>
    <w:p w14:paraId="5791F0CF" w14:textId="77777777" w:rsidR="007204B5" w:rsidRPr="002A7C3B" w:rsidRDefault="007204B5" w:rsidP="007204B5">
      <w:pPr>
        <w:spacing w:before="240" w:after="0"/>
        <w:ind w:left="720"/>
        <w:rPr>
          <w:b/>
        </w:rPr>
      </w:pPr>
      <w:r w:rsidRPr="002A7C3B">
        <w:rPr>
          <w:b/>
        </w:rPr>
        <w:t>Industry:</w:t>
      </w:r>
    </w:p>
    <w:p w14:paraId="14D02226" w14:textId="54ED4B4C" w:rsidR="007204B5" w:rsidRPr="002A7C3B" w:rsidRDefault="00DA010D" w:rsidP="00DC2C80">
      <w:pPr>
        <w:pStyle w:val="ListParagraph"/>
        <w:numPr>
          <w:ilvl w:val="0"/>
          <w:numId w:val="27"/>
        </w:numPr>
        <w:spacing w:after="0" w:line="259" w:lineRule="auto"/>
        <w:contextualSpacing/>
        <w:jc w:val="left"/>
      </w:pPr>
      <w:r>
        <w:t>None</w:t>
      </w:r>
    </w:p>
    <w:p w14:paraId="0FBAC354" w14:textId="77777777" w:rsidR="007204B5" w:rsidRPr="002A7C3B" w:rsidRDefault="007204B5" w:rsidP="007204B5">
      <w:pPr>
        <w:spacing w:before="240" w:after="0"/>
        <w:ind w:left="720"/>
        <w:rPr>
          <w:b/>
        </w:rPr>
      </w:pPr>
      <w:r w:rsidRPr="002A7C3B">
        <w:rPr>
          <w:b/>
        </w:rPr>
        <w:t>Advisory:</w:t>
      </w:r>
    </w:p>
    <w:p w14:paraId="0AE437D9" w14:textId="2C018BC8" w:rsidR="007204B5" w:rsidRPr="002A7C3B" w:rsidRDefault="00DA010D" w:rsidP="00DC2C80">
      <w:pPr>
        <w:pStyle w:val="ListParagraph"/>
        <w:numPr>
          <w:ilvl w:val="0"/>
          <w:numId w:val="27"/>
        </w:numPr>
        <w:spacing w:after="0" w:line="259" w:lineRule="auto"/>
        <w:contextualSpacing/>
        <w:jc w:val="left"/>
      </w:pPr>
      <w:r>
        <w:t>None</w:t>
      </w:r>
    </w:p>
    <w:p w14:paraId="703F3A80" w14:textId="77777777" w:rsidR="007204B5" w:rsidRPr="002A7C3B" w:rsidRDefault="007204B5" w:rsidP="007204B5">
      <w:pPr>
        <w:spacing w:before="240"/>
        <w:rPr>
          <w:b/>
        </w:rPr>
      </w:pPr>
      <w:r>
        <w:rPr>
          <w:b/>
        </w:rPr>
        <w:t>Comments</w:t>
      </w:r>
      <w:r w:rsidRPr="002A7C3B">
        <w:rPr>
          <w:b/>
        </w:rPr>
        <w:t xml:space="preserve"> Against:</w:t>
      </w:r>
    </w:p>
    <w:p w14:paraId="44B422F5" w14:textId="77777777" w:rsidR="007204B5" w:rsidRPr="002A7C3B" w:rsidRDefault="007204B5" w:rsidP="007204B5">
      <w:pPr>
        <w:spacing w:after="0"/>
        <w:ind w:left="720"/>
        <w:rPr>
          <w:b/>
        </w:rPr>
      </w:pPr>
      <w:r w:rsidRPr="002A7C3B">
        <w:rPr>
          <w:b/>
        </w:rPr>
        <w:t>Regulatory:</w:t>
      </w:r>
    </w:p>
    <w:p w14:paraId="14478774" w14:textId="017756C8" w:rsidR="00DA3486" w:rsidRPr="00DA3486" w:rsidRDefault="00C72404" w:rsidP="00DA3486">
      <w:pPr>
        <w:pStyle w:val="ListParagraph"/>
        <w:numPr>
          <w:ilvl w:val="0"/>
          <w:numId w:val="28"/>
        </w:numPr>
        <w:rPr>
          <w:szCs w:val="20"/>
        </w:rPr>
      </w:pPr>
      <w:r>
        <w:rPr>
          <w:szCs w:val="20"/>
        </w:rPr>
        <w:t xml:space="preserve">Dr. </w:t>
      </w:r>
      <w:r w:rsidR="00DA3486" w:rsidRPr="00DA3486">
        <w:rPr>
          <w:szCs w:val="20"/>
        </w:rPr>
        <w:t>Matt Curran, Florida</w:t>
      </w:r>
      <w:r w:rsidR="00643CA3">
        <w:rPr>
          <w:szCs w:val="20"/>
        </w:rPr>
        <w:t xml:space="preserve"> opposed the item going forward with </w:t>
      </w:r>
      <w:r w:rsidR="006E03D3">
        <w:rPr>
          <w:szCs w:val="20"/>
        </w:rPr>
        <w:t>two standards.</w:t>
      </w:r>
      <w:r w:rsidR="00DA3486" w:rsidRPr="00DA3486">
        <w:rPr>
          <w:szCs w:val="20"/>
        </w:rPr>
        <w:t xml:space="preserve"> </w:t>
      </w:r>
    </w:p>
    <w:p w14:paraId="1724293C" w14:textId="22EF4244" w:rsidR="00DA3486" w:rsidRPr="00DA3486" w:rsidRDefault="00C72404" w:rsidP="00DA3486">
      <w:pPr>
        <w:pStyle w:val="ListParagraph"/>
        <w:numPr>
          <w:ilvl w:val="0"/>
          <w:numId w:val="28"/>
        </w:numPr>
        <w:rPr>
          <w:szCs w:val="20"/>
        </w:rPr>
      </w:pPr>
      <w:r>
        <w:rPr>
          <w:szCs w:val="20"/>
        </w:rPr>
        <w:t xml:space="preserve">Mr. </w:t>
      </w:r>
      <w:r w:rsidR="00DA3486" w:rsidRPr="00DA3486">
        <w:rPr>
          <w:szCs w:val="20"/>
        </w:rPr>
        <w:t>Doug Music</w:t>
      </w:r>
      <w:r w:rsidR="00FB562C">
        <w:rPr>
          <w:szCs w:val="20"/>
        </w:rPr>
        <w:t>k</w:t>
      </w:r>
      <w:r w:rsidR="00DA3486" w:rsidRPr="00DA3486">
        <w:rPr>
          <w:szCs w:val="20"/>
        </w:rPr>
        <w:t>, Kansas</w:t>
      </w:r>
      <w:r w:rsidR="006E03D3">
        <w:rPr>
          <w:szCs w:val="20"/>
        </w:rPr>
        <w:t xml:space="preserve"> and </w:t>
      </w:r>
      <w:r w:rsidR="006E03D3" w:rsidRPr="00DA3486">
        <w:rPr>
          <w:szCs w:val="20"/>
        </w:rPr>
        <w:t>Austin Sheppard, County of San Diego</w:t>
      </w:r>
      <w:r w:rsidR="006E03D3">
        <w:rPr>
          <w:szCs w:val="20"/>
        </w:rPr>
        <w:t xml:space="preserve"> concurred that </w:t>
      </w:r>
      <w:r w:rsidR="00750CEF">
        <w:rPr>
          <w:szCs w:val="20"/>
        </w:rPr>
        <w:t>only one standard should be included.</w:t>
      </w:r>
    </w:p>
    <w:p w14:paraId="22CA605B" w14:textId="7376D934" w:rsidR="00DA3486" w:rsidRPr="00DA3486" w:rsidRDefault="00C72404" w:rsidP="00DA3486">
      <w:pPr>
        <w:pStyle w:val="ListParagraph"/>
        <w:numPr>
          <w:ilvl w:val="0"/>
          <w:numId w:val="28"/>
        </w:numPr>
        <w:rPr>
          <w:szCs w:val="20"/>
        </w:rPr>
      </w:pPr>
      <w:r>
        <w:rPr>
          <w:szCs w:val="20"/>
        </w:rPr>
        <w:t>M</w:t>
      </w:r>
      <w:r w:rsidR="00B94A0E">
        <w:rPr>
          <w:szCs w:val="20"/>
        </w:rPr>
        <w:t>s.</w:t>
      </w:r>
      <w:r>
        <w:rPr>
          <w:szCs w:val="20"/>
        </w:rPr>
        <w:t xml:space="preserve"> </w:t>
      </w:r>
      <w:r w:rsidR="00DA3486" w:rsidRPr="00DA3486">
        <w:rPr>
          <w:szCs w:val="20"/>
        </w:rPr>
        <w:t>Vanesa Benchea, FALS Chair</w:t>
      </w:r>
      <w:r w:rsidR="00750CEF">
        <w:rPr>
          <w:szCs w:val="20"/>
        </w:rPr>
        <w:t xml:space="preserve"> stated that </w:t>
      </w:r>
      <w:r w:rsidR="00DA3486" w:rsidRPr="00DA3486">
        <w:rPr>
          <w:szCs w:val="20"/>
        </w:rPr>
        <w:t>two standards would be confusing</w:t>
      </w:r>
      <w:r w:rsidR="00750CEF">
        <w:rPr>
          <w:szCs w:val="20"/>
        </w:rPr>
        <w:t xml:space="preserve">. </w:t>
      </w:r>
      <w:r w:rsidR="00AF7DE0">
        <w:rPr>
          <w:szCs w:val="20"/>
        </w:rPr>
        <w:t>FALS</w:t>
      </w:r>
      <w:r w:rsidR="00750CEF">
        <w:rPr>
          <w:szCs w:val="20"/>
        </w:rPr>
        <w:t xml:space="preserve"> </w:t>
      </w:r>
      <w:r w:rsidR="00DA010D">
        <w:rPr>
          <w:szCs w:val="20"/>
        </w:rPr>
        <w:t xml:space="preserve">recommended </w:t>
      </w:r>
      <w:r w:rsidR="00DA010D" w:rsidRPr="00DA3486">
        <w:rPr>
          <w:szCs w:val="20"/>
        </w:rPr>
        <w:t>there</w:t>
      </w:r>
      <w:r w:rsidR="00DA3486" w:rsidRPr="00DA3486">
        <w:rPr>
          <w:szCs w:val="20"/>
        </w:rPr>
        <w:t xml:space="preserve"> should be direction </w:t>
      </w:r>
      <w:r w:rsidR="00750CEF">
        <w:rPr>
          <w:szCs w:val="20"/>
        </w:rPr>
        <w:t xml:space="preserve">to </w:t>
      </w:r>
      <w:r w:rsidR="00DA3486" w:rsidRPr="00DA3486">
        <w:rPr>
          <w:szCs w:val="20"/>
        </w:rPr>
        <w:t>reach out to stakeholders, industry and make this informational.</w:t>
      </w:r>
    </w:p>
    <w:p w14:paraId="3AF34120" w14:textId="5EC8A17C" w:rsidR="00DA3486" w:rsidRDefault="00C72404" w:rsidP="00DA3486">
      <w:pPr>
        <w:pStyle w:val="ListParagraph"/>
        <w:numPr>
          <w:ilvl w:val="0"/>
          <w:numId w:val="28"/>
        </w:numPr>
        <w:rPr>
          <w:szCs w:val="20"/>
        </w:rPr>
      </w:pPr>
      <w:r>
        <w:rPr>
          <w:szCs w:val="20"/>
        </w:rPr>
        <w:t xml:space="preserve">Mr. </w:t>
      </w:r>
      <w:r w:rsidR="00DA3486" w:rsidRPr="00DA3486">
        <w:rPr>
          <w:szCs w:val="20"/>
        </w:rPr>
        <w:t xml:space="preserve">Kevin Schnepp, California: Concurs with FALS </w:t>
      </w:r>
      <w:r w:rsidR="00553AF2">
        <w:rPr>
          <w:szCs w:val="20"/>
        </w:rPr>
        <w:t xml:space="preserve">to keep it </w:t>
      </w:r>
      <w:r w:rsidR="00DA3486" w:rsidRPr="00DA3486">
        <w:rPr>
          <w:szCs w:val="20"/>
        </w:rPr>
        <w:t>as informational</w:t>
      </w:r>
      <w:r w:rsidR="008F5281">
        <w:rPr>
          <w:szCs w:val="20"/>
        </w:rPr>
        <w:t>.</w:t>
      </w:r>
    </w:p>
    <w:p w14:paraId="4741D516" w14:textId="6761C8E0" w:rsidR="00BA7C22" w:rsidRDefault="00C72404" w:rsidP="00DA3486">
      <w:pPr>
        <w:pStyle w:val="ListParagraph"/>
        <w:numPr>
          <w:ilvl w:val="0"/>
          <w:numId w:val="28"/>
        </w:numPr>
        <w:rPr>
          <w:szCs w:val="20"/>
        </w:rPr>
      </w:pPr>
      <w:r>
        <w:rPr>
          <w:szCs w:val="20"/>
        </w:rPr>
        <w:t xml:space="preserve">Mr. </w:t>
      </w:r>
      <w:r w:rsidR="008D0664" w:rsidRPr="008D0664">
        <w:rPr>
          <w:szCs w:val="20"/>
        </w:rPr>
        <w:t>Austin Sheppard, County of San Dieg</w:t>
      </w:r>
      <w:r w:rsidR="00BA7C22">
        <w:rPr>
          <w:szCs w:val="20"/>
        </w:rPr>
        <w:t xml:space="preserve">o stated he </w:t>
      </w:r>
      <w:r w:rsidR="008D0664" w:rsidRPr="008D0664">
        <w:rPr>
          <w:szCs w:val="20"/>
        </w:rPr>
        <w:t>concur</w:t>
      </w:r>
      <w:r w:rsidR="00BA7C22">
        <w:rPr>
          <w:szCs w:val="20"/>
        </w:rPr>
        <w:t>red</w:t>
      </w:r>
      <w:r w:rsidR="008D0664" w:rsidRPr="008D0664">
        <w:rPr>
          <w:szCs w:val="20"/>
        </w:rPr>
        <w:t xml:space="preserve"> with </w:t>
      </w:r>
      <w:r w:rsidR="00BA7C22">
        <w:rPr>
          <w:szCs w:val="20"/>
        </w:rPr>
        <w:t>the previous</w:t>
      </w:r>
      <w:r w:rsidR="004B78DD">
        <w:rPr>
          <w:szCs w:val="20"/>
        </w:rPr>
        <w:t xml:space="preserve"> </w:t>
      </w:r>
      <w:r w:rsidR="008D0664" w:rsidRPr="008D0664">
        <w:rPr>
          <w:szCs w:val="20"/>
        </w:rPr>
        <w:t>comments</w:t>
      </w:r>
      <w:r w:rsidR="004B78DD">
        <w:rPr>
          <w:szCs w:val="20"/>
        </w:rPr>
        <w:t xml:space="preserve"> regarding two standards and suggests picking</w:t>
      </w:r>
      <w:r w:rsidR="008D0664" w:rsidRPr="008D0664">
        <w:rPr>
          <w:szCs w:val="20"/>
        </w:rPr>
        <w:t xml:space="preserve"> the more stringent of the two standards instead of either. </w:t>
      </w:r>
    </w:p>
    <w:p w14:paraId="4DADDE8E" w14:textId="4BAA3155" w:rsidR="007204B5" w:rsidRPr="00B075D2" w:rsidRDefault="00C72404" w:rsidP="00B075D2">
      <w:pPr>
        <w:pStyle w:val="ListParagraph"/>
        <w:numPr>
          <w:ilvl w:val="0"/>
          <w:numId w:val="28"/>
        </w:numPr>
        <w:rPr>
          <w:szCs w:val="20"/>
        </w:rPr>
      </w:pPr>
      <w:r>
        <w:rPr>
          <w:szCs w:val="20"/>
        </w:rPr>
        <w:lastRenderedPageBreak/>
        <w:t xml:space="preserve">Mr. </w:t>
      </w:r>
      <w:r w:rsidR="008D0664" w:rsidRPr="008D0664">
        <w:rPr>
          <w:szCs w:val="20"/>
        </w:rPr>
        <w:t>Ed Williams, Ventura County California</w:t>
      </w:r>
      <w:r w:rsidR="004B78DD">
        <w:rPr>
          <w:szCs w:val="20"/>
        </w:rPr>
        <w:t xml:space="preserve"> stated</w:t>
      </w:r>
      <w:r w:rsidR="002908FC">
        <w:rPr>
          <w:szCs w:val="20"/>
        </w:rPr>
        <w:t xml:space="preserve"> </w:t>
      </w:r>
      <w:r w:rsidR="00C043B5">
        <w:rPr>
          <w:szCs w:val="20"/>
        </w:rPr>
        <w:t>he s</w:t>
      </w:r>
      <w:r w:rsidR="008D0664" w:rsidRPr="008D0664">
        <w:rPr>
          <w:szCs w:val="20"/>
        </w:rPr>
        <w:t>upports</w:t>
      </w:r>
      <w:r w:rsidR="00C043B5">
        <w:rPr>
          <w:szCs w:val="20"/>
        </w:rPr>
        <w:t xml:space="preserve"> the </w:t>
      </w:r>
      <w:r w:rsidR="00807A95">
        <w:rPr>
          <w:szCs w:val="20"/>
        </w:rPr>
        <w:t>comments made by Austin S</w:t>
      </w:r>
      <w:r w:rsidR="008D0664" w:rsidRPr="008D0664">
        <w:rPr>
          <w:szCs w:val="20"/>
        </w:rPr>
        <w:t>heppard San Diego County including the date of the version of the standard</w:t>
      </w:r>
      <w:r w:rsidR="00807A95">
        <w:rPr>
          <w:szCs w:val="20"/>
        </w:rPr>
        <w:t xml:space="preserve">. </w:t>
      </w:r>
      <w:r w:rsidR="000E1D4C">
        <w:rPr>
          <w:szCs w:val="20"/>
        </w:rPr>
        <w:t>H</w:t>
      </w:r>
      <w:r w:rsidR="002908FC">
        <w:rPr>
          <w:szCs w:val="20"/>
        </w:rPr>
        <w:t>e al</w:t>
      </w:r>
      <w:r w:rsidR="008D0664" w:rsidRPr="008D0664">
        <w:rPr>
          <w:szCs w:val="20"/>
        </w:rPr>
        <w:t>so support</w:t>
      </w:r>
      <w:r w:rsidR="002908FC">
        <w:rPr>
          <w:szCs w:val="20"/>
        </w:rPr>
        <w:t xml:space="preserve">ed </w:t>
      </w:r>
      <w:r w:rsidR="008D0664" w:rsidRPr="008D0664">
        <w:rPr>
          <w:szCs w:val="20"/>
        </w:rPr>
        <w:t>the comments from Mr. Schnepp</w:t>
      </w:r>
      <w:r w:rsidR="00C043B5">
        <w:rPr>
          <w:szCs w:val="20"/>
        </w:rPr>
        <w:t>.</w:t>
      </w:r>
    </w:p>
    <w:p w14:paraId="223FC75A" w14:textId="77777777" w:rsidR="007204B5" w:rsidRPr="002A7C3B" w:rsidRDefault="007204B5" w:rsidP="007204B5">
      <w:pPr>
        <w:spacing w:before="240" w:after="0"/>
        <w:ind w:left="720"/>
        <w:rPr>
          <w:b/>
        </w:rPr>
      </w:pPr>
      <w:r w:rsidRPr="002A7C3B">
        <w:rPr>
          <w:b/>
        </w:rPr>
        <w:t>Industry:</w:t>
      </w:r>
    </w:p>
    <w:p w14:paraId="03CF9267" w14:textId="73291763" w:rsidR="007204B5" w:rsidRPr="002A7C3B" w:rsidRDefault="00E1081E" w:rsidP="00DC2C80">
      <w:pPr>
        <w:pStyle w:val="ListParagraph"/>
        <w:numPr>
          <w:ilvl w:val="0"/>
          <w:numId w:val="28"/>
        </w:numPr>
        <w:spacing w:after="0" w:line="259" w:lineRule="auto"/>
        <w:contextualSpacing/>
        <w:jc w:val="left"/>
      </w:pPr>
      <w:r>
        <w:t>None</w:t>
      </w:r>
    </w:p>
    <w:p w14:paraId="4D303091" w14:textId="77777777" w:rsidR="007204B5" w:rsidRPr="00AC5B86" w:rsidRDefault="007204B5" w:rsidP="007204B5">
      <w:pPr>
        <w:spacing w:before="240" w:after="0"/>
        <w:ind w:left="720"/>
        <w:rPr>
          <w:b/>
        </w:rPr>
      </w:pPr>
      <w:r w:rsidRPr="002A7C3B">
        <w:rPr>
          <w:b/>
        </w:rPr>
        <w:t>Advisory:</w:t>
      </w:r>
    </w:p>
    <w:p w14:paraId="4CC3F887" w14:textId="540E11EF" w:rsidR="007204B5" w:rsidRDefault="00E1081E" w:rsidP="00DC2C80">
      <w:pPr>
        <w:pStyle w:val="ListParagraph"/>
        <w:numPr>
          <w:ilvl w:val="0"/>
          <w:numId w:val="28"/>
        </w:numPr>
        <w:spacing w:after="0" w:line="259" w:lineRule="auto"/>
        <w:contextualSpacing/>
        <w:jc w:val="left"/>
      </w:pPr>
      <w:r>
        <w:t>None</w:t>
      </w:r>
    </w:p>
    <w:p w14:paraId="15222252" w14:textId="77777777" w:rsidR="007204B5" w:rsidRPr="002A7C3B" w:rsidRDefault="007204B5" w:rsidP="007204B5">
      <w:pPr>
        <w:spacing w:before="240"/>
        <w:rPr>
          <w:b/>
        </w:rPr>
      </w:pPr>
      <w:r>
        <w:rPr>
          <w:b/>
        </w:rPr>
        <w:t>Neutral Comments</w:t>
      </w:r>
      <w:r w:rsidRPr="002A7C3B">
        <w:rPr>
          <w:b/>
        </w:rPr>
        <w:t>:</w:t>
      </w:r>
    </w:p>
    <w:p w14:paraId="598B5E02" w14:textId="77777777" w:rsidR="007204B5" w:rsidRPr="002A7C3B" w:rsidRDefault="007204B5" w:rsidP="007204B5">
      <w:pPr>
        <w:spacing w:after="0"/>
        <w:ind w:left="720"/>
        <w:rPr>
          <w:b/>
        </w:rPr>
      </w:pPr>
      <w:r w:rsidRPr="002A7C3B">
        <w:rPr>
          <w:b/>
        </w:rPr>
        <w:t>Regulatory:</w:t>
      </w:r>
    </w:p>
    <w:p w14:paraId="52A251BC" w14:textId="08670474" w:rsidR="007204B5" w:rsidRPr="002A7C3B" w:rsidRDefault="00E1081E" w:rsidP="00DC2C80">
      <w:pPr>
        <w:pStyle w:val="ListParagraph"/>
        <w:numPr>
          <w:ilvl w:val="0"/>
          <w:numId w:val="28"/>
        </w:numPr>
        <w:spacing w:after="0" w:line="259" w:lineRule="auto"/>
        <w:contextualSpacing/>
        <w:jc w:val="left"/>
      </w:pPr>
      <w:r>
        <w:t>None</w:t>
      </w:r>
    </w:p>
    <w:p w14:paraId="38267F6D" w14:textId="77777777" w:rsidR="007204B5" w:rsidRPr="002A7C3B" w:rsidRDefault="007204B5" w:rsidP="007204B5">
      <w:pPr>
        <w:spacing w:before="240" w:after="0"/>
        <w:ind w:left="720"/>
        <w:rPr>
          <w:b/>
        </w:rPr>
      </w:pPr>
      <w:r w:rsidRPr="002A7C3B">
        <w:rPr>
          <w:b/>
        </w:rPr>
        <w:t>Industry:</w:t>
      </w:r>
    </w:p>
    <w:p w14:paraId="37F3422E" w14:textId="505B177B" w:rsidR="007204B5" w:rsidRPr="002A7C3B" w:rsidRDefault="00E1081E" w:rsidP="00DC2C80">
      <w:pPr>
        <w:pStyle w:val="ListParagraph"/>
        <w:numPr>
          <w:ilvl w:val="0"/>
          <w:numId w:val="28"/>
        </w:numPr>
        <w:spacing w:after="0" w:line="259" w:lineRule="auto"/>
        <w:contextualSpacing/>
        <w:jc w:val="left"/>
      </w:pPr>
      <w:r>
        <w:t>None</w:t>
      </w:r>
    </w:p>
    <w:p w14:paraId="0A3EA06D" w14:textId="77777777" w:rsidR="007204B5" w:rsidRPr="002A7C3B" w:rsidRDefault="007204B5" w:rsidP="007204B5">
      <w:pPr>
        <w:spacing w:before="240" w:after="0"/>
        <w:ind w:left="720"/>
        <w:rPr>
          <w:b/>
        </w:rPr>
      </w:pPr>
      <w:r w:rsidRPr="002A7C3B">
        <w:rPr>
          <w:b/>
        </w:rPr>
        <w:t>Advisory:</w:t>
      </w:r>
    </w:p>
    <w:p w14:paraId="1F9D348A" w14:textId="2E15A6F6" w:rsidR="007204B5" w:rsidRDefault="00E1081E" w:rsidP="00DC2C80">
      <w:pPr>
        <w:pStyle w:val="ListParagraph"/>
        <w:numPr>
          <w:ilvl w:val="0"/>
          <w:numId w:val="28"/>
        </w:numPr>
        <w:spacing w:after="0" w:line="259" w:lineRule="auto"/>
        <w:contextualSpacing/>
        <w:jc w:val="left"/>
      </w:pPr>
      <w:r>
        <w:t>None</w:t>
      </w:r>
    </w:p>
    <w:p w14:paraId="6CF55BC9" w14:textId="77777777" w:rsidR="007204B5" w:rsidRPr="00E025F9" w:rsidRDefault="007204B5" w:rsidP="007204B5">
      <w:pPr>
        <w:spacing w:before="240" w:after="0"/>
        <w:rPr>
          <w:b/>
        </w:rPr>
      </w:pPr>
      <w:r w:rsidRPr="002A7C3B">
        <w:rPr>
          <w:b/>
        </w:rPr>
        <w:t>Item Develop</w:t>
      </w:r>
      <w:r w:rsidRPr="00E025F9">
        <w:rPr>
          <w:b/>
        </w:rPr>
        <w:t>ment:</w:t>
      </w:r>
    </w:p>
    <w:p w14:paraId="23651F2F" w14:textId="4320583D" w:rsidR="0073299B" w:rsidRPr="00FE0A63" w:rsidRDefault="0073299B" w:rsidP="0073299B">
      <w:bookmarkStart w:id="40" w:name="_Hlk124241062"/>
      <w:r w:rsidRPr="00C2144E">
        <w:rPr>
          <w:u w:val="single"/>
        </w:rPr>
        <w:t>NCWM 2023 Interim Meeting:</w:t>
      </w:r>
      <w:r w:rsidR="00BF221A" w:rsidRPr="00FE0A63">
        <w:t xml:space="preserve"> The Committee</w:t>
      </w:r>
      <w:r w:rsidR="00F24948">
        <w:t xml:space="preserve">, </w:t>
      </w:r>
      <w:r w:rsidR="00A45133">
        <w:t xml:space="preserve">after </w:t>
      </w:r>
      <w:r w:rsidR="00F24948">
        <w:t>hearing</w:t>
      </w:r>
      <w:r w:rsidR="00E77542">
        <w:t xml:space="preserve"> concern</w:t>
      </w:r>
      <w:r w:rsidR="000B0ED3">
        <w:t xml:space="preserve"> about the problems and confusion that will arise from citing two </w:t>
      </w:r>
      <w:r w:rsidR="007B3F8F">
        <w:t>standards</w:t>
      </w:r>
      <w:r w:rsidR="00E77542">
        <w:t xml:space="preserve"> from </w:t>
      </w:r>
      <w:r w:rsidR="00A45133">
        <w:t>Regulators and FALS Chair</w:t>
      </w:r>
      <w:r w:rsidR="00BF221A" w:rsidRPr="00FE0A63">
        <w:t xml:space="preserve"> assigned </w:t>
      </w:r>
      <w:r w:rsidR="00000F3D" w:rsidRPr="00FE0A63">
        <w:t>Developing</w:t>
      </w:r>
      <w:r w:rsidR="00BF221A" w:rsidRPr="00FE0A63">
        <w:t xml:space="preserve"> </w:t>
      </w:r>
      <w:r w:rsidR="00F76ED6" w:rsidRPr="00FE0A63">
        <w:t xml:space="preserve">status </w:t>
      </w:r>
      <w:r w:rsidR="001871E7">
        <w:t>to the ite</w:t>
      </w:r>
      <w:r w:rsidR="009940BE">
        <w:t>m</w:t>
      </w:r>
      <w:r w:rsidR="00DE3A04" w:rsidRPr="00FE0A63">
        <w:rPr>
          <w:b/>
          <w:bCs/>
          <w:spacing w:val="1"/>
        </w:rPr>
        <w:t>.</w:t>
      </w:r>
    </w:p>
    <w:bookmarkEnd w:id="40"/>
    <w:p w14:paraId="6250B2A8" w14:textId="33C4748D" w:rsidR="004E3464" w:rsidRDefault="0089078D" w:rsidP="007204B5">
      <w:r>
        <w:t xml:space="preserve">The </w:t>
      </w:r>
      <w:r w:rsidR="00FB562C">
        <w:t>Committee provides</w:t>
      </w:r>
      <w:r w:rsidR="00B40965">
        <w:t xml:space="preserve"> the following guidance to the </w:t>
      </w:r>
      <w:r w:rsidR="00FB562C">
        <w:t>Developer</w:t>
      </w:r>
      <w:r w:rsidR="00B40965">
        <w:t xml:space="preserve">:  Determine </w:t>
      </w:r>
      <w:r w:rsidR="007A30A8">
        <w:t xml:space="preserve">which standard is appropriate </w:t>
      </w:r>
      <w:r w:rsidR="0038605C">
        <w:t xml:space="preserve">to </w:t>
      </w:r>
      <w:r w:rsidR="00444276">
        <w:t>resolve the issues derived from</w:t>
      </w:r>
      <w:r w:rsidR="00B367FA">
        <w:t xml:space="preserve"> having two standards</w:t>
      </w:r>
      <w:r w:rsidR="00444276">
        <w:t xml:space="preserve"> </w:t>
      </w:r>
      <w:r w:rsidR="00E54DD9">
        <w:t>and update</w:t>
      </w:r>
      <w:r w:rsidR="004E3464">
        <w:t xml:space="preserve"> the </w:t>
      </w:r>
      <w:r w:rsidR="00B075D2">
        <w:t>Committee</w:t>
      </w:r>
      <w:r w:rsidR="006D22C0">
        <w:t>.</w:t>
      </w:r>
    </w:p>
    <w:p w14:paraId="18F12B80" w14:textId="034EBBAE" w:rsidR="00C262D1" w:rsidRPr="00C46736" w:rsidRDefault="00C262D1" w:rsidP="00C262D1">
      <w:pPr>
        <w:keepNext/>
        <w:keepLines/>
        <w:rPr>
          <w:szCs w:val="20"/>
        </w:rPr>
      </w:pPr>
      <w:r w:rsidRPr="00C46736">
        <w:rPr>
          <w:b/>
          <w:szCs w:val="20"/>
        </w:rPr>
        <w:t>Regional Associations’ Comments:</w:t>
      </w:r>
    </w:p>
    <w:p w14:paraId="4D0CB3D0"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Kevin Schnepp, CDFA/DMS, mentioned that the two systems, ISO and </w:t>
      </w:r>
      <w:proofErr w:type="gramStart"/>
      <w:r w:rsidR="00F75F43">
        <w:rPr>
          <w:rFonts w:eastAsia="Times New Roman"/>
          <w:szCs w:val="24"/>
        </w:rPr>
        <w:t>SAE</w:t>
      </w:r>
      <w:proofErr w:type="gramEnd"/>
      <w:r w:rsidR="00F75F43">
        <w:rPr>
          <w:rFonts w:eastAsia="Times New Roman"/>
          <w:szCs w:val="24"/>
        </w:rPr>
        <w:t xml:space="preserve"> are not always aligned. They are meant to be aligned but when changes are made those changes may be adopted at different times (example of 6-month gap in 2019). Also mentioned that the reference standards in the ISO are specifically section (d) of 14687, and this should be referenced specifically. He also mentioned that there may not be a need for this item.  The Committee suggests the edits below. </w:t>
      </w:r>
    </w:p>
    <w:p w14:paraId="7B5B2400" w14:textId="77777777" w:rsidR="00F75F43" w:rsidRDefault="00F75F43" w:rsidP="00F75F43">
      <w:pPr>
        <w:spacing w:after="0"/>
        <w:rPr>
          <w:rFonts w:eastAsia="Times New Roman"/>
          <w:szCs w:val="24"/>
        </w:rPr>
      </w:pPr>
    </w:p>
    <w:p w14:paraId="72811459" w14:textId="77777777" w:rsidR="00F75F43" w:rsidRDefault="00F75F43" w:rsidP="00D8276D">
      <w:pPr>
        <w:spacing w:after="0"/>
        <w:jc w:val="left"/>
        <w:rPr>
          <w:rFonts w:eastAsia="Times New Roman"/>
          <w:b/>
          <w:bCs/>
          <w:szCs w:val="24"/>
          <w:u w:val="single"/>
        </w:rPr>
      </w:pPr>
      <w:r>
        <w:rPr>
          <w:rFonts w:eastAsia="Times New Roman"/>
          <w:b/>
          <w:bCs/>
          <w:szCs w:val="24"/>
        </w:rPr>
        <w:t>2.20. Hydrogen Fuel.</w:t>
      </w:r>
      <w:r>
        <w:rPr>
          <w:rFonts w:eastAsia="Times New Roman"/>
          <w:szCs w:val="24"/>
        </w:rPr>
        <w:t xml:space="preserve"> – Shall meet the latest version of SAE J2719, “Hydrogen Fuel Quality for Fuel Cell Vehicles.” </w:t>
      </w:r>
      <w:r>
        <w:rPr>
          <w:rFonts w:eastAsia="Times New Roman"/>
          <w:b/>
          <w:bCs/>
          <w:szCs w:val="24"/>
          <w:u w:val="single"/>
        </w:rPr>
        <w:t xml:space="preserve">Or ISO14687 </w:t>
      </w:r>
      <w:r w:rsidRPr="000B07F8">
        <w:rPr>
          <w:rFonts w:eastAsia="Times New Roman"/>
          <w:b/>
          <w:bCs/>
          <w:szCs w:val="24"/>
          <w:u w:val="double"/>
        </w:rPr>
        <w:t>Grade (D)</w:t>
      </w:r>
      <w:r>
        <w:rPr>
          <w:rFonts w:eastAsia="Times New Roman"/>
          <w:b/>
          <w:bCs/>
          <w:szCs w:val="24"/>
          <w:u w:val="single"/>
        </w:rPr>
        <w:t xml:space="preserve"> “Hydrogen fuel quality – Product specification”.</w:t>
      </w:r>
      <w:r>
        <w:rPr>
          <w:rFonts w:eastAsia="Times New Roman"/>
          <w:b/>
          <w:bCs/>
          <w:szCs w:val="24"/>
          <w:u w:val="single"/>
        </w:rPr>
        <w:br/>
      </w:r>
      <w:r>
        <w:rPr>
          <w:rFonts w:eastAsia="Times New Roman"/>
          <w:szCs w:val="24"/>
        </w:rPr>
        <w:t xml:space="preserve">(Added 2012) </w:t>
      </w:r>
      <w:r>
        <w:rPr>
          <w:rFonts w:eastAsia="Times New Roman"/>
          <w:b/>
          <w:bCs/>
          <w:szCs w:val="24"/>
          <w:u w:val="single"/>
        </w:rPr>
        <w:t>(Amended 20XX)</w:t>
      </w:r>
    </w:p>
    <w:p w14:paraId="5CF6A061" w14:textId="77777777" w:rsidR="00F75F43" w:rsidRDefault="00F75F43" w:rsidP="00F75F43">
      <w:pPr>
        <w:spacing w:after="0"/>
        <w:rPr>
          <w:rFonts w:eastAsia="Times New Roman"/>
          <w:b/>
          <w:bCs/>
          <w:szCs w:val="24"/>
          <w:u w:val="single"/>
        </w:rPr>
      </w:pPr>
    </w:p>
    <w:p w14:paraId="771E8625" w14:textId="1AFC1FA0" w:rsidR="00C262D1" w:rsidRPr="00C46736" w:rsidRDefault="00F75F43" w:rsidP="00F75F43">
      <w:pPr>
        <w:rPr>
          <w:szCs w:val="20"/>
        </w:rPr>
      </w:pPr>
      <w:r>
        <w:rPr>
          <w:rFonts w:eastAsia="Times New Roman"/>
          <w:szCs w:val="24"/>
        </w:rPr>
        <w:t xml:space="preserve">The WWMA L&amp;R Committee recommends Voting status with the above revisions based on the comments </w:t>
      </w:r>
      <w:r w:rsidR="007B3F8F">
        <w:rPr>
          <w:rFonts w:eastAsia="Times New Roman"/>
          <w:szCs w:val="24"/>
        </w:rPr>
        <w:t>heard.</w:t>
      </w:r>
    </w:p>
    <w:p w14:paraId="1AFA060C" w14:textId="77777777" w:rsidR="003542B1" w:rsidRDefault="00C262D1" w:rsidP="003542B1">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rPr>
          <w:rFonts w:eastAsia="Times New Roman"/>
          <w:szCs w:val="24"/>
        </w:rPr>
        <w:t xml:space="preserve">Dr. Matt Curran (Florida) commented that only one reference should be listed if equivalent. </w:t>
      </w:r>
      <w:proofErr w:type="gramStart"/>
      <w:r w:rsidR="003542B1">
        <w:rPr>
          <w:rFonts w:eastAsia="Times New Roman"/>
          <w:szCs w:val="24"/>
        </w:rPr>
        <w:t>Listing</w:t>
      </w:r>
      <w:proofErr w:type="gramEnd"/>
      <w:r w:rsidR="003542B1">
        <w:rPr>
          <w:rFonts w:eastAsia="Times New Roman"/>
          <w:szCs w:val="24"/>
        </w:rPr>
        <w:t xml:space="preserve"> both could cause confusion. </w:t>
      </w:r>
    </w:p>
    <w:p w14:paraId="04C6CCEF" w14:textId="77777777" w:rsidR="003542B1" w:rsidRDefault="003542B1" w:rsidP="003542B1">
      <w:pPr>
        <w:spacing w:after="0"/>
        <w:rPr>
          <w:rFonts w:eastAsia="Times New Roman"/>
          <w:szCs w:val="24"/>
        </w:rPr>
      </w:pPr>
    </w:p>
    <w:p w14:paraId="59B0A6BE" w14:textId="77777777" w:rsidR="003542B1" w:rsidRDefault="003542B1" w:rsidP="003542B1">
      <w:pPr>
        <w:spacing w:after="0"/>
        <w:rPr>
          <w:rFonts w:eastAsia="Times New Roman"/>
          <w:szCs w:val="24"/>
        </w:rPr>
      </w:pPr>
      <w:r>
        <w:rPr>
          <w:rFonts w:eastAsia="Times New Roman"/>
          <w:szCs w:val="24"/>
        </w:rPr>
        <w:t xml:space="preserve">Ms. Lisa Warfield (NIST OWM) commented that Wanda Williams (NIST OWM) is working with the Hydrogen National Work Group and should have an update by January 2023. </w:t>
      </w:r>
    </w:p>
    <w:p w14:paraId="68F9B085" w14:textId="77777777" w:rsidR="003542B1" w:rsidRDefault="003542B1" w:rsidP="003542B1">
      <w:pPr>
        <w:spacing w:after="0"/>
        <w:rPr>
          <w:rFonts w:eastAsia="Times New Roman"/>
          <w:szCs w:val="24"/>
        </w:rPr>
      </w:pPr>
    </w:p>
    <w:p w14:paraId="690D1F91" w14:textId="061B732F" w:rsidR="00C262D1" w:rsidRDefault="003542B1" w:rsidP="003542B1">
      <w:pPr>
        <w:spacing w:after="0"/>
      </w:pPr>
      <w:r>
        <w:t>The Committee concurred with Dr. Curran that the item needs further development to determine which standard will be referenced and recommends it to be a Developing Item.</w:t>
      </w:r>
    </w:p>
    <w:p w14:paraId="661E7E94" w14:textId="77777777" w:rsidR="003542B1" w:rsidRPr="003542B1" w:rsidRDefault="003542B1" w:rsidP="003542B1">
      <w:pPr>
        <w:spacing w:after="0"/>
        <w:rPr>
          <w:rFonts w:eastAsia="Times New Roman"/>
          <w:szCs w:val="24"/>
        </w:rPr>
      </w:pPr>
    </w:p>
    <w:p w14:paraId="3780EDB2" w14:textId="1D1188C1" w:rsidR="00C262D1" w:rsidRDefault="00C262D1" w:rsidP="002F2C9A">
      <w:pPr>
        <w:pStyle w:val="TableParagraph"/>
        <w:ind w:left="0"/>
        <w:rPr>
          <w:sz w:val="20"/>
        </w:rPr>
      </w:pPr>
      <w:r w:rsidRPr="00C46736">
        <w:rPr>
          <w:szCs w:val="20"/>
          <w:u w:val="single"/>
        </w:rPr>
        <w:t xml:space="preserve">CWMA 2022 </w:t>
      </w:r>
      <w:r>
        <w:rPr>
          <w:szCs w:val="20"/>
          <w:u w:val="single"/>
        </w:rPr>
        <w:t>Interim</w:t>
      </w:r>
      <w:r w:rsidRPr="00C46736">
        <w:rPr>
          <w:szCs w:val="20"/>
          <w:u w:val="single"/>
        </w:rPr>
        <w:t xml:space="preserve"> Meeting:</w:t>
      </w:r>
      <w:r w:rsidR="00386B08">
        <w:rPr>
          <w:szCs w:val="20"/>
        </w:rPr>
        <w:t xml:space="preserve"> </w:t>
      </w:r>
      <w:r w:rsidR="00386B08">
        <w:rPr>
          <w:sz w:val="20"/>
        </w:rPr>
        <w:t>Doug</w:t>
      </w:r>
      <w:r w:rsidR="00386B08">
        <w:rPr>
          <w:spacing w:val="20"/>
          <w:sz w:val="20"/>
        </w:rPr>
        <w:t xml:space="preserve"> </w:t>
      </w:r>
      <w:r w:rsidR="00386B08">
        <w:rPr>
          <w:sz w:val="20"/>
        </w:rPr>
        <w:t>Rathbun,</w:t>
      </w:r>
      <w:r w:rsidR="00386B08">
        <w:rPr>
          <w:spacing w:val="20"/>
          <w:sz w:val="20"/>
        </w:rPr>
        <w:t xml:space="preserve"> </w:t>
      </w:r>
      <w:r w:rsidR="00386B08">
        <w:rPr>
          <w:sz w:val="20"/>
        </w:rPr>
        <w:t>Illinois</w:t>
      </w:r>
      <w:r w:rsidR="00386B08">
        <w:rPr>
          <w:spacing w:val="18"/>
          <w:sz w:val="20"/>
        </w:rPr>
        <w:t xml:space="preserve"> </w:t>
      </w:r>
      <w:r w:rsidR="00386B08">
        <w:rPr>
          <w:sz w:val="20"/>
        </w:rPr>
        <w:t>commented</w:t>
      </w:r>
      <w:r w:rsidR="00386B08">
        <w:rPr>
          <w:spacing w:val="24"/>
          <w:sz w:val="20"/>
        </w:rPr>
        <w:t xml:space="preserve"> </w:t>
      </w:r>
      <w:r w:rsidR="00386B08">
        <w:rPr>
          <w:sz w:val="20"/>
        </w:rPr>
        <w:t>he</w:t>
      </w:r>
      <w:r w:rsidR="00386B08">
        <w:rPr>
          <w:spacing w:val="20"/>
          <w:sz w:val="20"/>
        </w:rPr>
        <w:t xml:space="preserve"> </w:t>
      </w:r>
      <w:r w:rsidR="00386B08">
        <w:rPr>
          <w:sz w:val="20"/>
        </w:rPr>
        <w:t>supports</w:t>
      </w:r>
      <w:r w:rsidR="00386B08">
        <w:rPr>
          <w:spacing w:val="18"/>
          <w:sz w:val="20"/>
        </w:rPr>
        <w:t xml:space="preserve"> </w:t>
      </w:r>
      <w:r w:rsidR="00386B08">
        <w:rPr>
          <w:sz w:val="20"/>
        </w:rPr>
        <w:t>this</w:t>
      </w:r>
      <w:r w:rsidR="00386B08">
        <w:rPr>
          <w:spacing w:val="18"/>
          <w:sz w:val="20"/>
        </w:rPr>
        <w:t xml:space="preserve"> </w:t>
      </w:r>
      <w:r w:rsidR="00386B08">
        <w:rPr>
          <w:sz w:val="20"/>
        </w:rPr>
        <w:t>item</w:t>
      </w:r>
      <w:r w:rsidR="00386B08">
        <w:rPr>
          <w:spacing w:val="20"/>
          <w:sz w:val="20"/>
        </w:rPr>
        <w:t xml:space="preserve"> </w:t>
      </w:r>
      <w:r w:rsidR="00386B08">
        <w:rPr>
          <w:sz w:val="20"/>
        </w:rPr>
        <w:t>and</w:t>
      </w:r>
      <w:r w:rsidR="00386B08">
        <w:rPr>
          <w:spacing w:val="20"/>
          <w:sz w:val="20"/>
        </w:rPr>
        <w:t xml:space="preserve"> </w:t>
      </w:r>
      <w:r w:rsidR="00386B08">
        <w:rPr>
          <w:sz w:val="20"/>
        </w:rPr>
        <w:t>believes</w:t>
      </w:r>
      <w:r w:rsidR="00386B08">
        <w:rPr>
          <w:spacing w:val="19"/>
          <w:sz w:val="20"/>
        </w:rPr>
        <w:t xml:space="preserve"> </w:t>
      </w:r>
      <w:r w:rsidR="00386B08">
        <w:rPr>
          <w:sz w:val="20"/>
        </w:rPr>
        <w:t>it</w:t>
      </w:r>
      <w:r w:rsidR="00386B08">
        <w:rPr>
          <w:spacing w:val="19"/>
          <w:sz w:val="20"/>
        </w:rPr>
        <w:t xml:space="preserve"> </w:t>
      </w:r>
      <w:r w:rsidR="00386B08">
        <w:rPr>
          <w:sz w:val="20"/>
        </w:rPr>
        <w:t>is</w:t>
      </w:r>
      <w:r w:rsidR="00386B08">
        <w:rPr>
          <w:spacing w:val="18"/>
          <w:sz w:val="20"/>
        </w:rPr>
        <w:t xml:space="preserve"> </w:t>
      </w:r>
      <w:r w:rsidR="00386B08">
        <w:rPr>
          <w:sz w:val="20"/>
        </w:rPr>
        <w:t>ready</w:t>
      </w:r>
      <w:r w:rsidR="00386B08">
        <w:rPr>
          <w:spacing w:val="20"/>
          <w:sz w:val="20"/>
        </w:rPr>
        <w:t xml:space="preserve"> </w:t>
      </w:r>
      <w:r w:rsidR="00386B08">
        <w:rPr>
          <w:sz w:val="20"/>
        </w:rPr>
        <w:t>for</w:t>
      </w:r>
      <w:r w:rsidR="00386B08">
        <w:rPr>
          <w:spacing w:val="17"/>
          <w:sz w:val="20"/>
        </w:rPr>
        <w:t xml:space="preserve"> </w:t>
      </w:r>
      <w:r w:rsidR="00386B08">
        <w:rPr>
          <w:sz w:val="20"/>
        </w:rPr>
        <w:t>voting</w:t>
      </w:r>
      <w:r w:rsidR="00386B08">
        <w:rPr>
          <w:spacing w:val="20"/>
          <w:sz w:val="20"/>
        </w:rPr>
        <w:t xml:space="preserve"> </w:t>
      </w:r>
      <w:r w:rsidR="00386B08">
        <w:rPr>
          <w:sz w:val="20"/>
        </w:rPr>
        <w:t>status.</w:t>
      </w:r>
      <w:r w:rsidR="00386B08">
        <w:rPr>
          <w:spacing w:val="27"/>
          <w:sz w:val="20"/>
        </w:rPr>
        <w:t xml:space="preserve"> </w:t>
      </w:r>
      <w:r w:rsidR="00386B08">
        <w:rPr>
          <w:sz w:val="20"/>
        </w:rPr>
        <w:t>Hearing</w:t>
      </w:r>
      <w:r w:rsidR="00386B08">
        <w:rPr>
          <w:spacing w:val="20"/>
          <w:sz w:val="20"/>
        </w:rPr>
        <w:t xml:space="preserve"> </w:t>
      </w:r>
      <w:r w:rsidR="00386B08">
        <w:rPr>
          <w:sz w:val="20"/>
        </w:rPr>
        <w:t>no further</w:t>
      </w:r>
      <w:r w:rsidR="00386B08">
        <w:rPr>
          <w:spacing w:val="7"/>
          <w:sz w:val="20"/>
        </w:rPr>
        <w:t xml:space="preserve"> </w:t>
      </w:r>
      <w:r w:rsidR="00386B08">
        <w:rPr>
          <w:sz w:val="20"/>
        </w:rPr>
        <w:t>comments</w:t>
      </w:r>
      <w:r w:rsidR="00386B08">
        <w:rPr>
          <w:spacing w:val="8"/>
          <w:sz w:val="20"/>
        </w:rPr>
        <w:t xml:space="preserve"> </w:t>
      </w:r>
      <w:r w:rsidR="00386B08">
        <w:rPr>
          <w:sz w:val="20"/>
        </w:rPr>
        <w:t>during</w:t>
      </w:r>
      <w:r w:rsidR="00386B08">
        <w:rPr>
          <w:spacing w:val="7"/>
          <w:sz w:val="20"/>
        </w:rPr>
        <w:t xml:space="preserve"> </w:t>
      </w:r>
      <w:r w:rsidR="00386B08">
        <w:rPr>
          <w:sz w:val="20"/>
        </w:rPr>
        <w:t>open</w:t>
      </w:r>
      <w:r w:rsidR="00386B08">
        <w:rPr>
          <w:spacing w:val="10"/>
          <w:sz w:val="20"/>
        </w:rPr>
        <w:t xml:space="preserve"> </w:t>
      </w:r>
      <w:r w:rsidR="00386B08">
        <w:rPr>
          <w:sz w:val="20"/>
        </w:rPr>
        <w:t>hearings</w:t>
      </w:r>
      <w:r w:rsidR="00386B08">
        <w:rPr>
          <w:spacing w:val="13"/>
          <w:sz w:val="20"/>
        </w:rPr>
        <w:t xml:space="preserve"> </w:t>
      </w:r>
      <w:r w:rsidR="00386B08">
        <w:rPr>
          <w:sz w:val="20"/>
        </w:rPr>
        <w:t>the</w:t>
      </w:r>
      <w:r w:rsidR="00386B08">
        <w:rPr>
          <w:spacing w:val="6"/>
          <w:sz w:val="20"/>
        </w:rPr>
        <w:t xml:space="preserve"> </w:t>
      </w:r>
      <w:r w:rsidR="00386B08">
        <w:rPr>
          <w:sz w:val="20"/>
        </w:rPr>
        <w:t>Committee</w:t>
      </w:r>
      <w:r w:rsidR="00386B08">
        <w:rPr>
          <w:spacing w:val="9"/>
          <w:sz w:val="20"/>
        </w:rPr>
        <w:t xml:space="preserve"> </w:t>
      </w:r>
      <w:proofErr w:type="gramStart"/>
      <w:r w:rsidR="00386B08">
        <w:rPr>
          <w:sz w:val="20"/>
        </w:rPr>
        <w:t>concurs</w:t>
      </w:r>
      <w:proofErr w:type="gramEnd"/>
      <w:r w:rsidR="00386B08">
        <w:rPr>
          <w:spacing w:val="8"/>
          <w:sz w:val="20"/>
        </w:rPr>
        <w:t xml:space="preserve"> </w:t>
      </w:r>
      <w:r w:rsidR="00386B08">
        <w:rPr>
          <w:sz w:val="20"/>
        </w:rPr>
        <w:t>the</w:t>
      </w:r>
      <w:r w:rsidR="00386B08">
        <w:rPr>
          <w:spacing w:val="6"/>
          <w:sz w:val="20"/>
        </w:rPr>
        <w:t xml:space="preserve"> </w:t>
      </w:r>
      <w:r w:rsidR="00386B08">
        <w:rPr>
          <w:sz w:val="20"/>
        </w:rPr>
        <w:t>item</w:t>
      </w:r>
      <w:r w:rsidR="00386B08">
        <w:rPr>
          <w:spacing w:val="10"/>
          <w:sz w:val="20"/>
        </w:rPr>
        <w:t xml:space="preserve"> </w:t>
      </w:r>
      <w:r w:rsidR="00386B08">
        <w:rPr>
          <w:sz w:val="20"/>
        </w:rPr>
        <w:t>is</w:t>
      </w:r>
      <w:r w:rsidR="00386B08">
        <w:rPr>
          <w:spacing w:val="7"/>
          <w:sz w:val="20"/>
        </w:rPr>
        <w:t xml:space="preserve"> </w:t>
      </w:r>
      <w:r w:rsidR="00386B08">
        <w:rPr>
          <w:sz w:val="20"/>
        </w:rPr>
        <w:t>fully</w:t>
      </w:r>
      <w:r w:rsidR="00386B08">
        <w:rPr>
          <w:spacing w:val="10"/>
          <w:sz w:val="20"/>
        </w:rPr>
        <w:t xml:space="preserve"> </w:t>
      </w:r>
      <w:r w:rsidR="00386B08">
        <w:rPr>
          <w:sz w:val="20"/>
        </w:rPr>
        <w:t>developed</w:t>
      </w:r>
      <w:r w:rsidR="00386B08">
        <w:rPr>
          <w:spacing w:val="9"/>
          <w:sz w:val="20"/>
        </w:rPr>
        <w:t xml:space="preserve"> </w:t>
      </w:r>
      <w:r w:rsidR="00386B08">
        <w:rPr>
          <w:sz w:val="20"/>
        </w:rPr>
        <w:t>and</w:t>
      </w:r>
      <w:r w:rsidR="00386B08">
        <w:rPr>
          <w:spacing w:val="9"/>
          <w:sz w:val="20"/>
        </w:rPr>
        <w:t xml:space="preserve"> </w:t>
      </w:r>
      <w:r w:rsidR="00386B08">
        <w:rPr>
          <w:sz w:val="20"/>
        </w:rPr>
        <w:t>ready</w:t>
      </w:r>
      <w:r w:rsidR="00386B08">
        <w:rPr>
          <w:spacing w:val="8"/>
          <w:sz w:val="20"/>
        </w:rPr>
        <w:t xml:space="preserve"> </w:t>
      </w:r>
      <w:r w:rsidR="00386B08">
        <w:rPr>
          <w:sz w:val="20"/>
        </w:rPr>
        <w:t>for</w:t>
      </w:r>
      <w:r w:rsidR="00386B08">
        <w:rPr>
          <w:spacing w:val="9"/>
          <w:sz w:val="20"/>
        </w:rPr>
        <w:t xml:space="preserve"> </w:t>
      </w:r>
      <w:r w:rsidR="00386B08">
        <w:rPr>
          <w:spacing w:val="-2"/>
          <w:sz w:val="20"/>
        </w:rPr>
        <w:t xml:space="preserve">voting </w:t>
      </w:r>
      <w:r w:rsidR="00386B08">
        <w:rPr>
          <w:sz w:val="20"/>
        </w:rPr>
        <w:t>status.</w:t>
      </w:r>
      <w:r w:rsidR="00386B08">
        <w:rPr>
          <w:spacing w:val="-4"/>
          <w:sz w:val="20"/>
        </w:rPr>
        <w:t xml:space="preserve"> </w:t>
      </w:r>
      <w:r w:rsidR="00386B08">
        <w:rPr>
          <w:sz w:val="20"/>
        </w:rPr>
        <w:t>The</w:t>
      </w:r>
      <w:r w:rsidR="00386B08">
        <w:rPr>
          <w:spacing w:val="-4"/>
          <w:sz w:val="20"/>
        </w:rPr>
        <w:t xml:space="preserve"> </w:t>
      </w:r>
      <w:r w:rsidR="00386B08">
        <w:rPr>
          <w:sz w:val="20"/>
        </w:rPr>
        <w:t>Committee</w:t>
      </w:r>
      <w:r w:rsidR="00386B08">
        <w:rPr>
          <w:spacing w:val="-4"/>
          <w:sz w:val="20"/>
        </w:rPr>
        <w:t xml:space="preserve"> </w:t>
      </w:r>
      <w:r w:rsidR="00386B08">
        <w:rPr>
          <w:sz w:val="20"/>
        </w:rPr>
        <w:t>recommends</w:t>
      </w:r>
      <w:r w:rsidR="00386B08">
        <w:rPr>
          <w:spacing w:val="-4"/>
          <w:sz w:val="20"/>
        </w:rPr>
        <w:t xml:space="preserve"> </w:t>
      </w:r>
      <w:r w:rsidR="00386B08">
        <w:rPr>
          <w:sz w:val="20"/>
        </w:rPr>
        <w:t>the</w:t>
      </w:r>
      <w:r w:rsidR="00386B08">
        <w:rPr>
          <w:spacing w:val="-4"/>
          <w:sz w:val="20"/>
        </w:rPr>
        <w:t xml:space="preserve"> </w:t>
      </w:r>
      <w:r w:rsidR="00386B08">
        <w:rPr>
          <w:sz w:val="20"/>
        </w:rPr>
        <w:t>National</w:t>
      </w:r>
      <w:r w:rsidR="00386B08">
        <w:rPr>
          <w:spacing w:val="-4"/>
          <w:sz w:val="20"/>
        </w:rPr>
        <w:t xml:space="preserve"> </w:t>
      </w:r>
      <w:r w:rsidR="00386B08">
        <w:rPr>
          <w:sz w:val="20"/>
        </w:rPr>
        <w:t>L&amp;R</w:t>
      </w:r>
      <w:r w:rsidR="00386B08">
        <w:rPr>
          <w:spacing w:val="-4"/>
          <w:sz w:val="20"/>
        </w:rPr>
        <w:t xml:space="preserve"> </w:t>
      </w:r>
      <w:r w:rsidR="00386B08">
        <w:rPr>
          <w:sz w:val="20"/>
        </w:rPr>
        <w:t>Committee</w:t>
      </w:r>
      <w:r w:rsidR="00386B08">
        <w:rPr>
          <w:spacing w:val="-4"/>
          <w:sz w:val="20"/>
        </w:rPr>
        <w:t xml:space="preserve"> </w:t>
      </w:r>
      <w:r w:rsidR="00386B08">
        <w:rPr>
          <w:sz w:val="20"/>
        </w:rPr>
        <w:t>consider</w:t>
      </w:r>
      <w:r w:rsidR="00386B08">
        <w:rPr>
          <w:spacing w:val="-3"/>
          <w:sz w:val="20"/>
        </w:rPr>
        <w:t xml:space="preserve"> </w:t>
      </w:r>
      <w:r w:rsidR="00386B08">
        <w:rPr>
          <w:sz w:val="20"/>
        </w:rPr>
        <w:lastRenderedPageBreak/>
        <w:t>combining</w:t>
      </w:r>
      <w:r w:rsidR="00386B08">
        <w:rPr>
          <w:spacing w:val="-3"/>
          <w:sz w:val="20"/>
        </w:rPr>
        <w:t xml:space="preserve"> </w:t>
      </w:r>
      <w:r w:rsidR="00386B08">
        <w:rPr>
          <w:sz w:val="20"/>
        </w:rPr>
        <w:t>this</w:t>
      </w:r>
      <w:r w:rsidR="00386B08">
        <w:rPr>
          <w:spacing w:val="-4"/>
          <w:sz w:val="20"/>
        </w:rPr>
        <w:t xml:space="preserve"> </w:t>
      </w:r>
      <w:r w:rsidR="00386B08">
        <w:rPr>
          <w:sz w:val="20"/>
        </w:rPr>
        <w:t>item</w:t>
      </w:r>
      <w:r w:rsidR="00386B08">
        <w:rPr>
          <w:spacing w:val="-3"/>
          <w:sz w:val="20"/>
        </w:rPr>
        <w:t xml:space="preserve"> </w:t>
      </w:r>
      <w:r w:rsidR="00386B08">
        <w:rPr>
          <w:sz w:val="20"/>
        </w:rPr>
        <w:t>with</w:t>
      </w:r>
      <w:r w:rsidR="00386B08">
        <w:rPr>
          <w:spacing w:val="-3"/>
          <w:sz w:val="20"/>
        </w:rPr>
        <w:t xml:space="preserve"> </w:t>
      </w:r>
      <w:r w:rsidR="00386B08">
        <w:rPr>
          <w:sz w:val="20"/>
        </w:rPr>
        <w:t>FLR-23.4</w:t>
      </w:r>
      <w:r w:rsidR="00386B08">
        <w:rPr>
          <w:spacing w:val="-4"/>
          <w:sz w:val="20"/>
        </w:rPr>
        <w:t xml:space="preserve"> </w:t>
      </w:r>
      <w:r w:rsidR="00386B08">
        <w:rPr>
          <w:sz w:val="20"/>
        </w:rPr>
        <w:t>as a block.</w:t>
      </w:r>
    </w:p>
    <w:p w14:paraId="44B804E4" w14:textId="77777777" w:rsidR="00447FE4" w:rsidRPr="00386B08" w:rsidRDefault="00447FE4" w:rsidP="00386B08">
      <w:pPr>
        <w:pStyle w:val="TableParagraph"/>
        <w:rPr>
          <w:sz w:val="20"/>
        </w:rPr>
      </w:pPr>
    </w:p>
    <w:p w14:paraId="33FDFFFD" w14:textId="2AD1E0AB" w:rsidR="00C262D1" w:rsidRDefault="00C262D1" w:rsidP="00447FE4">
      <w:pPr>
        <w:tabs>
          <w:tab w:val="left" w:pos="3252"/>
        </w:tabs>
        <w:rPr>
          <w:szCs w:val="20"/>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3078AE">
        <w:rPr>
          <w:szCs w:val="20"/>
        </w:rPr>
        <w:t>No comments were heard. The committee does not have a recommendation for this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6432" w:rsidRPr="00A43BF4" w14:paraId="4CCBBBE0"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5D3EC9AC" w14:textId="77777777" w:rsidR="009C6432" w:rsidRPr="00A43BF4" w:rsidRDefault="009C6432" w:rsidP="009C6432">
            <w:pPr>
              <w:keepNext/>
              <w:keepLines/>
              <w:spacing w:after="120"/>
              <w:jc w:val="center"/>
              <w:rPr>
                <w:rFonts w:eastAsia="Times New Roman"/>
                <w:b/>
                <w:szCs w:val="24"/>
              </w:rPr>
            </w:pPr>
            <w:r>
              <w:rPr>
                <w:rFonts w:eastAsia="Times New Roman"/>
                <w:b/>
                <w:szCs w:val="24"/>
              </w:rPr>
              <w:t>NEWMA FLR-23.3</w:t>
            </w:r>
          </w:p>
        </w:tc>
      </w:tr>
      <w:tr w:rsidR="009C6432" w:rsidRPr="00A43BF4" w14:paraId="4F44456C" w14:textId="77777777" w:rsidTr="00A91CFA">
        <w:tc>
          <w:tcPr>
            <w:tcW w:w="9350" w:type="dxa"/>
            <w:tcBorders>
              <w:top w:val="single" w:sz="24" w:space="0" w:color="auto"/>
              <w:left w:val="single" w:sz="4" w:space="0" w:color="auto"/>
              <w:bottom w:val="single" w:sz="4" w:space="0" w:color="auto"/>
              <w:right w:val="single" w:sz="4" w:space="0" w:color="auto"/>
            </w:tcBorders>
          </w:tcPr>
          <w:p w14:paraId="3EF36BE6" w14:textId="77777777" w:rsidR="009C6432" w:rsidRPr="00A43BF4" w:rsidRDefault="009C6432" w:rsidP="009C6432">
            <w:pPr>
              <w:keepNext/>
              <w:keepLines/>
              <w:spacing w:after="0"/>
              <w:rPr>
                <w:rFonts w:eastAsia="Times New Roman"/>
                <w:b/>
                <w:szCs w:val="24"/>
              </w:rPr>
            </w:pPr>
            <w:r w:rsidRPr="00A43BF4">
              <w:rPr>
                <w:rFonts w:eastAsia="Times New Roman"/>
                <w:b/>
                <w:szCs w:val="24"/>
              </w:rPr>
              <w:t>Regional recommendation to NCWM on item status:</w:t>
            </w:r>
          </w:p>
          <w:p w14:paraId="1B7F2322" w14:textId="77777777" w:rsidR="009C6432" w:rsidRPr="00A43BF4" w:rsidRDefault="009C6432" w:rsidP="009C6432">
            <w:pPr>
              <w:keepNext/>
              <w:keepLines/>
              <w:spacing w:after="0"/>
              <w:rPr>
                <w:rFonts w:eastAsia="Times New Roman"/>
                <w:szCs w:val="24"/>
              </w:rPr>
            </w:pPr>
          </w:p>
          <w:p w14:paraId="77739B40" w14:textId="77777777" w:rsidR="009C6432" w:rsidRPr="00A43BF4" w:rsidRDefault="009C6432" w:rsidP="009C6432">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2917E687" w14:textId="77777777" w:rsidR="009C6432" w:rsidRPr="00A43BF4" w:rsidRDefault="009C6432" w:rsidP="009C6432">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14F3A1B0" w14:textId="77777777" w:rsidR="009C6432" w:rsidRPr="00A43BF4" w:rsidRDefault="009C6432" w:rsidP="009C6432">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618E8BD7" w14:textId="77777777" w:rsidR="009C6432" w:rsidRPr="00A43BF4" w:rsidRDefault="009C6432" w:rsidP="009C6432">
            <w:pPr>
              <w:keepNext/>
              <w:keepLines/>
              <w:spacing w:after="0"/>
              <w:ind w:left="720"/>
              <w:rPr>
                <w:rFonts w:eastAsia="Times New Roman"/>
                <w:szCs w:val="24"/>
              </w:rPr>
            </w:pPr>
            <w:r w:rsidRPr="00A43BF4">
              <w:rPr>
                <w:rFonts w:eastAsia="Times New Roman"/>
                <w:i/>
                <w:szCs w:val="24"/>
              </w:rPr>
              <w:t>(To be developed by an NCWM Task Group or Subcommittee)</w:t>
            </w:r>
          </w:p>
          <w:p w14:paraId="3497AC12" w14:textId="77777777" w:rsidR="009C6432" w:rsidRPr="00A43BF4" w:rsidRDefault="009C6432" w:rsidP="009C6432">
            <w:pPr>
              <w:keepNext/>
              <w:keepLines/>
              <w:spacing w:after="0"/>
              <w:ind w:left="360"/>
              <w:rPr>
                <w:rFonts w:eastAsia="Times New Roman"/>
                <w:szCs w:val="24"/>
              </w:rPr>
            </w:pPr>
            <w:r>
              <w:rPr>
                <w:rFonts w:eastAsia="Times New Roman"/>
                <w:szCs w:val="24"/>
              </w:rPr>
              <w:fldChar w:fldCharType="begin">
                <w:ffData>
                  <w:name w:val="Check3"/>
                  <w:enabled/>
                  <w:calcOnExit w:val="0"/>
                  <w:checkBox>
                    <w:sizeAuto/>
                    <w:default w:val="1"/>
                  </w:checkBox>
                </w:ffData>
              </w:fldChar>
            </w:r>
            <w:bookmarkStart w:id="41" w:name="Check3"/>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bookmarkEnd w:id="41"/>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39B0F6C5" w14:textId="77777777" w:rsidR="009C6432" w:rsidRPr="00A43BF4" w:rsidRDefault="009C6432" w:rsidP="009C6432">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54F7C14D" w14:textId="77777777" w:rsidR="009C6432" w:rsidRPr="00A43BF4" w:rsidRDefault="009C6432" w:rsidP="009C6432">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3FBF89BA" w14:textId="77777777" w:rsidR="009C6432" w:rsidRPr="00A43BF4" w:rsidRDefault="009C6432" w:rsidP="009C6432">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32138DD9" w14:textId="77777777" w:rsidR="009C6432" w:rsidRPr="00A43BF4" w:rsidRDefault="009C6432" w:rsidP="009C6432">
            <w:pPr>
              <w:keepNext/>
              <w:keepLines/>
              <w:spacing w:after="0"/>
              <w:ind w:left="360"/>
              <w:rPr>
                <w:rFonts w:eastAsia="Times New Roman"/>
                <w:szCs w:val="24"/>
              </w:rPr>
            </w:pPr>
            <w:r>
              <w:rPr>
                <w:rFonts w:eastAsia="Times New Roman"/>
                <w:szCs w:val="24"/>
              </w:rPr>
              <w:fldChar w:fldCharType="begin">
                <w:ffData>
                  <w:name w:val=""/>
                  <w:enabled/>
                  <w:calcOnExit w:val="0"/>
                  <w:checkBox>
                    <w:sizeAuto/>
                    <w:default w:val="0"/>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No recommendation from the region to NCWM</w:t>
            </w:r>
          </w:p>
          <w:p w14:paraId="3335792D" w14:textId="77777777" w:rsidR="009C6432" w:rsidRPr="00A43BF4" w:rsidRDefault="009C6432" w:rsidP="009C6432">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57687CB" w14:textId="77777777" w:rsidR="009C6432" w:rsidRPr="00A43BF4" w:rsidRDefault="009C6432" w:rsidP="009C6432">
            <w:pPr>
              <w:keepNext/>
              <w:keepLines/>
              <w:spacing w:after="0"/>
              <w:ind w:left="360"/>
              <w:rPr>
                <w:rFonts w:eastAsia="Times New Roman"/>
                <w:szCs w:val="24"/>
              </w:rPr>
            </w:pPr>
          </w:p>
        </w:tc>
      </w:tr>
      <w:tr w:rsidR="009C6432" w:rsidRPr="00A43BF4" w14:paraId="60E4EEF0"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09280F70" w14:textId="77777777" w:rsidR="009C6432" w:rsidRPr="00A43BF4" w:rsidRDefault="009C6432" w:rsidP="009C6432">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9C6432" w:rsidRPr="00A43BF4" w14:paraId="2337C6D0" w14:textId="77777777" w:rsidTr="00A91CFA">
        <w:tc>
          <w:tcPr>
            <w:tcW w:w="9350" w:type="dxa"/>
            <w:tcBorders>
              <w:top w:val="single" w:sz="4" w:space="0" w:color="auto"/>
              <w:left w:val="single" w:sz="4" w:space="0" w:color="auto"/>
              <w:bottom w:val="single" w:sz="4" w:space="0" w:color="auto"/>
              <w:right w:val="single" w:sz="4" w:space="0" w:color="auto"/>
            </w:tcBorders>
          </w:tcPr>
          <w:p w14:paraId="49AF5051" w14:textId="77777777" w:rsidR="009C6432" w:rsidRPr="00A43BF4" w:rsidRDefault="009C6432" w:rsidP="009C6432">
            <w:pPr>
              <w:keepNext/>
              <w:keepLines/>
              <w:tabs>
                <w:tab w:val="left" w:pos="2800"/>
              </w:tabs>
              <w:spacing w:after="0"/>
              <w:rPr>
                <w:rFonts w:eastAsia="Times New Roman"/>
                <w:szCs w:val="24"/>
              </w:rPr>
            </w:pPr>
            <w:r>
              <w:rPr>
                <w:rFonts w:eastAsia="Times New Roman"/>
                <w:szCs w:val="24"/>
              </w:rPr>
              <w:t>No comments.</w:t>
            </w:r>
          </w:p>
          <w:p w14:paraId="65A9192D" w14:textId="77777777" w:rsidR="009C6432" w:rsidRPr="00A43BF4" w:rsidRDefault="009C6432" w:rsidP="009C6432">
            <w:pPr>
              <w:keepNext/>
              <w:keepLines/>
              <w:spacing w:after="0"/>
              <w:rPr>
                <w:rFonts w:eastAsia="Times New Roman"/>
                <w:szCs w:val="24"/>
              </w:rPr>
            </w:pPr>
          </w:p>
        </w:tc>
      </w:tr>
    </w:tbl>
    <w:p w14:paraId="5199FA40" w14:textId="77777777" w:rsidR="00794AA1" w:rsidRDefault="00794AA1" w:rsidP="00447FE4">
      <w:pPr>
        <w:tabs>
          <w:tab w:val="left" w:pos="3252"/>
        </w:tabs>
      </w:pPr>
    </w:p>
    <w:p w14:paraId="5FD32552" w14:textId="4848D5A9" w:rsidR="00B7529E" w:rsidRDefault="00B7529E" w:rsidP="007204B5">
      <w:r>
        <w:t xml:space="preserve">Additional letters, presentation and data may have been submitted for consideration with this item.  Please refer to </w:t>
      </w:r>
      <w:r>
        <w:rPr>
          <w:u w:val="single"/>
        </w:rPr>
        <w:t>https://www.ncwm.com/publication-15</w:t>
      </w:r>
      <w:r>
        <w:t xml:space="preserve"> to review these documents.</w:t>
      </w:r>
    </w:p>
    <w:p w14:paraId="0D6674C7" w14:textId="7E1155F5" w:rsidR="000B0507" w:rsidRPr="00C43AE0" w:rsidRDefault="000B0507" w:rsidP="000B0507">
      <w:pPr>
        <w:pStyle w:val="ItemHeading"/>
        <w:rPr>
          <w:lang w:val="fr-FR"/>
        </w:rPr>
      </w:pPr>
      <w:bookmarkStart w:id="42" w:name="_Toc136341432"/>
      <w:r w:rsidRPr="00C43AE0">
        <w:rPr>
          <w:lang w:val="fr-FR"/>
        </w:rPr>
        <w:t>FLR-23.</w:t>
      </w:r>
      <w:r w:rsidR="007204B5" w:rsidRPr="00C43AE0">
        <w:rPr>
          <w:lang w:val="fr-FR"/>
        </w:rPr>
        <w:t>4</w:t>
      </w:r>
      <w:r w:rsidRPr="00C43AE0">
        <w:rPr>
          <w:lang w:val="fr-FR"/>
        </w:rPr>
        <w:tab/>
      </w:r>
      <w:r w:rsidRPr="00C43AE0">
        <w:rPr>
          <w:lang w:val="fr-FR"/>
        </w:rPr>
        <w:tab/>
        <w:t xml:space="preserve"> </w:t>
      </w:r>
      <w:r w:rsidRPr="00C43AE0">
        <w:rPr>
          <w:lang w:val="fr-FR"/>
        </w:rPr>
        <w:tab/>
      </w:r>
      <w:r w:rsidR="00B0603E" w:rsidRPr="00C43AE0">
        <w:rPr>
          <w:lang w:val="fr-FR"/>
        </w:rPr>
        <w:t>V</w:t>
      </w:r>
      <w:r w:rsidRPr="00C43AE0">
        <w:rPr>
          <w:lang w:val="fr-FR"/>
        </w:rPr>
        <w:tab/>
      </w:r>
      <w:r w:rsidR="003B3EF0" w:rsidRPr="00C43AE0">
        <w:rPr>
          <w:lang w:val="fr-FR"/>
        </w:rPr>
        <w:t xml:space="preserve">Section </w:t>
      </w:r>
      <w:r w:rsidRPr="00C43AE0">
        <w:rPr>
          <w:lang w:val="fr-FR"/>
        </w:rPr>
        <w:t>4.3. Dispenser</w:t>
      </w:r>
      <w:r w:rsidR="00EA185C" w:rsidRPr="00C43AE0">
        <w:rPr>
          <w:lang w:val="fr-FR"/>
        </w:rPr>
        <w:t xml:space="preserve"> </w:t>
      </w:r>
      <w:proofErr w:type="spellStart"/>
      <w:r w:rsidR="00EA185C" w:rsidRPr="00C43AE0">
        <w:rPr>
          <w:lang w:val="fr-FR"/>
        </w:rPr>
        <w:t>Filters</w:t>
      </w:r>
      <w:bookmarkEnd w:id="42"/>
      <w:proofErr w:type="spellEnd"/>
    </w:p>
    <w:p w14:paraId="2E9AB456" w14:textId="77777777" w:rsidR="000B0507" w:rsidRPr="00C43AE0" w:rsidRDefault="000B0507" w:rsidP="000B0507">
      <w:pPr>
        <w:spacing w:after="0"/>
        <w:rPr>
          <w:lang w:val="fr-FR"/>
        </w:rPr>
      </w:pPr>
    </w:p>
    <w:p w14:paraId="00050A02" w14:textId="77777777" w:rsidR="000B0507" w:rsidRPr="00C43AE0" w:rsidRDefault="000B0507" w:rsidP="000B0507">
      <w:pPr>
        <w:spacing w:after="0"/>
        <w:rPr>
          <w:b/>
          <w:lang w:val="fr-FR"/>
        </w:rPr>
      </w:pPr>
      <w:proofErr w:type="gramStart"/>
      <w:r w:rsidRPr="00C43AE0">
        <w:rPr>
          <w:b/>
          <w:lang w:val="fr-FR"/>
        </w:rPr>
        <w:t>Source:</w:t>
      </w:r>
      <w:proofErr w:type="gramEnd"/>
    </w:p>
    <w:p w14:paraId="5C5D9C22" w14:textId="01B0A0CD" w:rsidR="000B0507" w:rsidRDefault="000B0507" w:rsidP="000B0507">
      <w:r>
        <w:t>Quong and Associates, Inc.</w:t>
      </w:r>
    </w:p>
    <w:p w14:paraId="0E3BA10B" w14:textId="77777777" w:rsidR="000B0507" w:rsidRPr="00E025F9" w:rsidRDefault="000B0507" w:rsidP="000B0507">
      <w:pPr>
        <w:spacing w:after="0"/>
        <w:rPr>
          <w:b/>
        </w:rPr>
      </w:pPr>
      <w:r w:rsidRPr="00E025F9">
        <w:rPr>
          <w:b/>
        </w:rPr>
        <w:t>Purpose:</w:t>
      </w:r>
    </w:p>
    <w:p w14:paraId="209DD86C" w14:textId="77330003" w:rsidR="000B0507" w:rsidRDefault="000B0507" w:rsidP="000B0507">
      <w:r>
        <w:t>Add a filter requirement for hydrogen commercials.</w:t>
      </w:r>
    </w:p>
    <w:p w14:paraId="62846E44" w14:textId="77777777" w:rsidR="000B0507" w:rsidRPr="00E025F9" w:rsidRDefault="000B0507" w:rsidP="000B0507">
      <w:pPr>
        <w:spacing w:after="0"/>
        <w:rPr>
          <w:b/>
        </w:rPr>
      </w:pPr>
      <w:r w:rsidRPr="00E025F9">
        <w:rPr>
          <w:b/>
        </w:rPr>
        <w:t>Item under Consideration:</w:t>
      </w:r>
    </w:p>
    <w:p w14:paraId="13466035" w14:textId="4A01C6DE" w:rsidR="000D77CF" w:rsidRPr="00ED3A45" w:rsidRDefault="00EA185C" w:rsidP="00ED3A45">
      <w:r>
        <w:t>Amend Handbook 130, Uniform Fuels and Automotive Lubricants Regulation as follows:</w:t>
      </w:r>
    </w:p>
    <w:p w14:paraId="6F9242CA" w14:textId="2EEB486E" w:rsidR="00EA185C" w:rsidRPr="00FE0A63" w:rsidRDefault="00EA185C" w:rsidP="00EA185C">
      <w:pPr>
        <w:pStyle w:val="TableParagraph"/>
        <w:ind w:left="360"/>
        <w:rPr>
          <w:b/>
          <w:bCs/>
          <w:sz w:val="20"/>
          <w:szCs w:val="20"/>
        </w:rPr>
      </w:pPr>
      <w:r w:rsidRPr="00FE0A63">
        <w:rPr>
          <w:b/>
          <w:bCs/>
          <w:sz w:val="20"/>
          <w:szCs w:val="20"/>
        </w:rPr>
        <w:t>4.3. Dispenser Filters</w:t>
      </w:r>
    </w:p>
    <w:p w14:paraId="0C79333A" w14:textId="5ADCC8D8" w:rsidR="006F1F0B" w:rsidRPr="00FE0A63" w:rsidRDefault="006F1F0B" w:rsidP="00EA185C">
      <w:pPr>
        <w:pStyle w:val="TableParagraph"/>
        <w:ind w:left="360"/>
        <w:rPr>
          <w:b/>
          <w:bCs/>
          <w:sz w:val="20"/>
          <w:szCs w:val="20"/>
        </w:rPr>
      </w:pPr>
      <w:r w:rsidRPr="00FE0A63">
        <w:rPr>
          <w:b/>
          <w:bCs/>
          <w:sz w:val="20"/>
          <w:szCs w:val="20"/>
        </w:rPr>
        <w:t>…</w:t>
      </w:r>
    </w:p>
    <w:p w14:paraId="7F72D9B7" w14:textId="77777777" w:rsidR="00EA185C" w:rsidRPr="00FE0A63" w:rsidRDefault="00EA185C" w:rsidP="00EA185C">
      <w:pPr>
        <w:pStyle w:val="TableParagraph"/>
        <w:ind w:left="360"/>
        <w:rPr>
          <w:b/>
          <w:bCs/>
          <w:sz w:val="20"/>
          <w:szCs w:val="20"/>
        </w:rPr>
      </w:pPr>
    </w:p>
    <w:p w14:paraId="653A9C6D" w14:textId="563CB7AF" w:rsidR="00EA185C" w:rsidRPr="00FE0A63" w:rsidRDefault="00EA185C" w:rsidP="00EA185C">
      <w:pPr>
        <w:pStyle w:val="TableParagraph"/>
        <w:ind w:left="360"/>
        <w:rPr>
          <w:b/>
          <w:bCs/>
          <w:sz w:val="20"/>
          <w:szCs w:val="20"/>
        </w:rPr>
      </w:pPr>
      <w:r w:rsidRPr="00FE0A63">
        <w:rPr>
          <w:b/>
          <w:bCs/>
          <w:sz w:val="20"/>
          <w:szCs w:val="20"/>
        </w:rPr>
        <w:t>4.3.</w:t>
      </w:r>
      <w:r w:rsidR="00AD4EDA" w:rsidRPr="00FE0A63">
        <w:rPr>
          <w:b/>
          <w:bCs/>
          <w:sz w:val="20"/>
          <w:szCs w:val="20"/>
        </w:rPr>
        <w:t>3</w:t>
      </w:r>
      <w:r w:rsidRPr="00FE0A63">
        <w:rPr>
          <w:b/>
          <w:bCs/>
          <w:spacing w:val="-1"/>
          <w:sz w:val="20"/>
          <w:szCs w:val="20"/>
        </w:rPr>
        <w:t xml:space="preserve"> </w:t>
      </w:r>
      <w:r w:rsidR="006F1F0B" w:rsidRPr="00FE0A63">
        <w:rPr>
          <w:b/>
          <w:bCs/>
          <w:sz w:val="20"/>
          <w:szCs w:val="20"/>
        </w:rPr>
        <w:t xml:space="preserve">Delivery of Hydrogen Gas </w:t>
      </w:r>
    </w:p>
    <w:p w14:paraId="148FED0C" w14:textId="77777777" w:rsidR="00EA185C" w:rsidRPr="00FE0A63" w:rsidRDefault="00EA185C" w:rsidP="00EA185C">
      <w:pPr>
        <w:pStyle w:val="TableParagraph"/>
        <w:spacing w:before="1"/>
        <w:ind w:left="360"/>
        <w:rPr>
          <w:sz w:val="20"/>
          <w:szCs w:val="20"/>
        </w:rPr>
      </w:pPr>
    </w:p>
    <w:p w14:paraId="616E1001" w14:textId="0F8558C9" w:rsidR="003639FC" w:rsidRPr="0057494E" w:rsidRDefault="00EA185C" w:rsidP="00DC2C80">
      <w:pPr>
        <w:pStyle w:val="TableParagraph"/>
        <w:numPr>
          <w:ilvl w:val="0"/>
          <w:numId w:val="60"/>
        </w:numPr>
        <w:spacing w:before="7"/>
        <w:ind w:left="990" w:firstLine="0"/>
        <w:rPr>
          <w:sz w:val="23"/>
        </w:rPr>
      </w:pPr>
      <w:r w:rsidRPr="00EA185C">
        <w:rPr>
          <w:sz w:val="20"/>
          <w:szCs w:val="20"/>
          <w:u w:val="single"/>
        </w:rPr>
        <w:t>All</w:t>
      </w:r>
      <w:r w:rsidRPr="00EA185C">
        <w:rPr>
          <w:spacing w:val="-3"/>
          <w:sz w:val="20"/>
          <w:szCs w:val="20"/>
          <w:u w:val="single"/>
        </w:rPr>
        <w:t xml:space="preserve"> </w:t>
      </w:r>
      <w:r w:rsidRPr="00EA185C">
        <w:rPr>
          <w:sz w:val="20"/>
          <w:szCs w:val="20"/>
          <w:u w:val="single"/>
        </w:rPr>
        <w:t>gaseous</w:t>
      </w:r>
      <w:r w:rsidRPr="00EA185C">
        <w:rPr>
          <w:spacing w:val="-2"/>
          <w:sz w:val="20"/>
          <w:szCs w:val="20"/>
          <w:u w:val="single"/>
        </w:rPr>
        <w:t xml:space="preserve"> </w:t>
      </w:r>
      <w:r w:rsidRPr="00EA185C">
        <w:rPr>
          <w:sz w:val="20"/>
          <w:szCs w:val="20"/>
          <w:u w:val="single"/>
        </w:rPr>
        <w:t>hydrogen</w:t>
      </w:r>
      <w:r w:rsidRPr="00EA185C">
        <w:rPr>
          <w:spacing w:val="-2"/>
          <w:sz w:val="20"/>
          <w:szCs w:val="20"/>
          <w:u w:val="single"/>
        </w:rPr>
        <w:t xml:space="preserve"> </w:t>
      </w:r>
      <w:r w:rsidRPr="00EA185C">
        <w:rPr>
          <w:sz w:val="20"/>
          <w:szCs w:val="20"/>
          <w:u w:val="single"/>
        </w:rPr>
        <w:t>dispensers</w:t>
      </w:r>
      <w:r w:rsidRPr="00EA185C">
        <w:rPr>
          <w:spacing w:val="-2"/>
          <w:sz w:val="20"/>
          <w:szCs w:val="20"/>
          <w:u w:val="single"/>
        </w:rPr>
        <w:t xml:space="preserve"> </w:t>
      </w:r>
      <w:r w:rsidRPr="00EA185C">
        <w:rPr>
          <w:sz w:val="20"/>
          <w:szCs w:val="20"/>
          <w:u w:val="single"/>
        </w:rPr>
        <w:t>shall</w:t>
      </w:r>
      <w:r w:rsidRPr="00EA185C">
        <w:rPr>
          <w:spacing w:val="-1"/>
          <w:sz w:val="20"/>
          <w:szCs w:val="20"/>
          <w:u w:val="single"/>
        </w:rPr>
        <w:t xml:space="preserve"> </w:t>
      </w:r>
      <w:r w:rsidRPr="00EA185C">
        <w:rPr>
          <w:sz w:val="20"/>
          <w:szCs w:val="20"/>
          <w:u w:val="single"/>
        </w:rPr>
        <w:t>have</w:t>
      </w:r>
      <w:r w:rsidRPr="00EA185C">
        <w:rPr>
          <w:spacing w:val="-1"/>
          <w:sz w:val="20"/>
          <w:szCs w:val="20"/>
          <w:u w:val="single"/>
        </w:rPr>
        <w:t xml:space="preserve"> </w:t>
      </w:r>
      <w:r w:rsidRPr="00EA185C">
        <w:rPr>
          <w:sz w:val="20"/>
          <w:szCs w:val="20"/>
          <w:u w:val="single"/>
        </w:rPr>
        <w:t>a</w:t>
      </w:r>
      <w:r w:rsidRPr="00EA185C">
        <w:rPr>
          <w:spacing w:val="-1"/>
          <w:sz w:val="20"/>
          <w:szCs w:val="20"/>
          <w:u w:val="single"/>
        </w:rPr>
        <w:t xml:space="preserve"> </w:t>
      </w:r>
      <w:r w:rsidRPr="00EA185C">
        <w:rPr>
          <w:sz w:val="20"/>
          <w:szCs w:val="20"/>
          <w:u w:val="single"/>
        </w:rPr>
        <w:t>5 micron</w:t>
      </w:r>
      <w:r w:rsidRPr="00EA185C">
        <w:rPr>
          <w:spacing w:val="-3"/>
          <w:sz w:val="20"/>
          <w:szCs w:val="20"/>
          <w:u w:val="single"/>
        </w:rPr>
        <w:t xml:space="preserve"> </w:t>
      </w:r>
      <w:r w:rsidRPr="00EA185C">
        <w:rPr>
          <w:sz w:val="20"/>
          <w:szCs w:val="20"/>
          <w:u w:val="single"/>
        </w:rPr>
        <w:t>or</w:t>
      </w:r>
      <w:r w:rsidRPr="00EA185C">
        <w:rPr>
          <w:spacing w:val="-1"/>
          <w:sz w:val="20"/>
          <w:szCs w:val="20"/>
          <w:u w:val="single"/>
        </w:rPr>
        <w:t xml:space="preserve"> </w:t>
      </w:r>
      <w:r w:rsidRPr="00EA185C">
        <w:rPr>
          <w:sz w:val="20"/>
          <w:szCs w:val="20"/>
          <w:u w:val="single"/>
        </w:rPr>
        <w:t>smaller nominal</w:t>
      </w:r>
      <w:r w:rsidRPr="00EA185C">
        <w:rPr>
          <w:spacing w:val="-3"/>
          <w:sz w:val="20"/>
          <w:szCs w:val="20"/>
          <w:u w:val="single"/>
        </w:rPr>
        <w:t xml:space="preserve"> </w:t>
      </w:r>
      <w:r w:rsidRPr="00EA185C">
        <w:rPr>
          <w:sz w:val="20"/>
          <w:szCs w:val="20"/>
          <w:u w:val="single"/>
        </w:rPr>
        <w:t>pore-sized</w:t>
      </w:r>
      <w:r w:rsidRPr="00EA185C">
        <w:rPr>
          <w:spacing w:val="-2"/>
          <w:sz w:val="20"/>
          <w:szCs w:val="20"/>
          <w:u w:val="single"/>
        </w:rPr>
        <w:t xml:space="preserve"> </w:t>
      </w:r>
      <w:r w:rsidRPr="00EA185C">
        <w:rPr>
          <w:sz w:val="20"/>
          <w:szCs w:val="20"/>
          <w:u w:val="single"/>
        </w:rPr>
        <w:t xml:space="preserve">filter, and </w:t>
      </w:r>
    </w:p>
    <w:p w14:paraId="796B8071" w14:textId="77777777" w:rsidR="006B2F56" w:rsidRPr="00FE0A63" w:rsidRDefault="006B2F56" w:rsidP="00271D05">
      <w:pPr>
        <w:pStyle w:val="TableParagraph"/>
        <w:spacing w:before="7"/>
        <w:ind w:left="990"/>
        <w:rPr>
          <w:sz w:val="23"/>
        </w:rPr>
      </w:pPr>
    </w:p>
    <w:p w14:paraId="7A96EF9B" w14:textId="178610B5" w:rsidR="00EA185C" w:rsidRPr="0057494E" w:rsidRDefault="00D543CB" w:rsidP="00DC2C80">
      <w:pPr>
        <w:pStyle w:val="TableParagraph"/>
        <w:numPr>
          <w:ilvl w:val="0"/>
          <w:numId w:val="60"/>
        </w:numPr>
        <w:spacing w:before="7"/>
        <w:ind w:left="990" w:firstLine="0"/>
        <w:rPr>
          <w:sz w:val="23"/>
        </w:rPr>
      </w:pPr>
      <w:r>
        <w:rPr>
          <w:sz w:val="20"/>
          <w:szCs w:val="20"/>
          <w:u w:val="single"/>
        </w:rPr>
        <w:t xml:space="preserve">shall be </w:t>
      </w:r>
      <w:r w:rsidR="00AD1021">
        <w:rPr>
          <w:sz w:val="20"/>
          <w:szCs w:val="20"/>
          <w:u w:val="single"/>
        </w:rPr>
        <w:t xml:space="preserve">fitted with </w:t>
      </w:r>
      <w:r w:rsidR="00EA185C" w:rsidRPr="00EA185C">
        <w:rPr>
          <w:sz w:val="20"/>
          <w:szCs w:val="20"/>
          <w:u w:val="single"/>
        </w:rPr>
        <w:t>a</w:t>
      </w:r>
      <w:r w:rsidR="00EA185C" w:rsidRPr="00EA185C">
        <w:rPr>
          <w:spacing w:val="-2"/>
          <w:sz w:val="20"/>
          <w:szCs w:val="20"/>
          <w:u w:val="single"/>
        </w:rPr>
        <w:t xml:space="preserve"> </w:t>
      </w:r>
      <w:r w:rsidR="00171AF2">
        <w:rPr>
          <w:spacing w:val="-2"/>
          <w:sz w:val="20"/>
          <w:szCs w:val="20"/>
          <w:u w:val="single"/>
        </w:rPr>
        <w:t xml:space="preserve">coalescing </w:t>
      </w:r>
      <w:bookmarkStart w:id="43" w:name="_Hlk129248008"/>
      <w:r w:rsidR="00EA185C" w:rsidRPr="00EA185C">
        <w:rPr>
          <w:sz w:val="20"/>
          <w:szCs w:val="20"/>
          <w:u w:val="single"/>
        </w:rPr>
        <w:t>filter</w:t>
      </w:r>
      <w:r w:rsidR="00EA185C" w:rsidRPr="00EA185C">
        <w:rPr>
          <w:spacing w:val="-1"/>
          <w:sz w:val="20"/>
          <w:szCs w:val="20"/>
          <w:u w:val="single"/>
        </w:rPr>
        <w:t xml:space="preserve"> </w:t>
      </w:r>
      <w:r w:rsidR="001F0C51">
        <w:rPr>
          <w:spacing w:val="-1"/>
          <w:sz w:val="20"/>
          <w:szCs w:val="20"/>
          <w:u w:val="single"/>
        </w:rPr>
        <w:t xml:space="preserve">that </w:t>
      </w:r>
      <w:r w:rsidR="00432434">
        <w:rPr>
          <w:spacing w:val="-1"/>
          <w:sz w:val="20"/>
          <w:szCs w:val="20"/>
          <w:u w:val="single"/>
        </w:rPr>
        <w:t xml:space="preserve">is </w:t>
      </w:r>
      <w:r w:rsidR="00960C60">
        <w:rPr>
          <w:spacing w:val="-1"/>
          <w:sz w:val="20"/>
          <w:szCs w:val="20"/>
          <w:u w:val="single"/>
        </w:rPr>
        <w:t>size appropriate to the dispensing system</w:t>
      </w:r>
      <w:r w:rsidR="00432434">
        <w:rPr>
          <w:spacing w:val="-1"/>
          <w:sz w:val="20"/>
          <w:szCs w:val="20"/>
          <w:u w:val="single"/>
        </w:rPr>
        <w:t xml:space="preserve">, </w:t>
      </w:r>
      <w:r w:rsidR="00EA185C" w:rsidRPr="00EA185C">
        <w:rPr>
          <w:sz w:val="20"/>
          <w:szCs w:val="20"/>
          <w:u w:val="single"/>
        </w:rPr>
        <w:t>to protect</w:t>
      </w:r>
      <w:r w:rsidR="00EA185C" w:rsidRPr="00EA185C">
        <w:rPr>
          <w:spacing w:val="-1"/>
          <w:sz w:val="20"/>
          <w:szCs w:val="20"/>
          <w:u w:val="single"/>
        </w:rPr>
        <w:t xml:space="preserve"> </w:t>
      </w:r>
      <w:r w:rsidR="00EA185C" w:rsidRPr="00EA185C">
        <w:rPr>
          <w:sz w:val="20"/>
          <w:szCs w:val="20"/>
          <w:u w:val="single"/>
        </w:rPr>
        <w:t>the</w:t>
      </w:r>
      <w:r w:rsidR="00EA185C" w:rsidRPr="00EA185C">
        <w:rPr>
          <w:spacing w:val="-3"/>
          <w:sz w:val="20"/>
          <w:szCs w:val="20"/>
          <w:u w:val="single"/>
        </w:rPr>
        <w:t xml:space="preserve"> </w:t>
      </w:r>
      <w:r w:rsidR="00966D7C" w:rsidRPr="00EA185C">
        <w:rPr>
          <w:sz w:val="20"/>
          <w:szCs w:val="20"/>
          <w:u w:val="single"/>
        </w:rPr>
        <w:t>vehicle</w:t>
      </w:r>
      <w:r w:rsidR="00966D7C">
        <w:rPr>
          <w:sz w:val="20"/>
          <w:szCs w:val="20"/>
          <w:u w:val="single"/>
        </w:rPr>
        <w:t xml:space="preserve"> from </w:t>
      </w:r>
      <w:r w:rsidR="00EA185C" w:rsidRPr="00EA185C">
        <w:rPr>
          <w:sz w:val="20"/>
          <w:szCs w:val="20"/>
          <w:u w:val="single"/>
        </w:rPr>
        <w:t>liquid</w:t>
      </w:r>
      <w:r w:rsidR="00EA185C" w:rsidRPr="00EA185C">
        <w:rPr>
          <w:spacing w:val="1"/>
          <w:sz w:val="20"/>
          <w:szCs w:val="20"/>
          <w:u w:val="single"/>
        </w:rPr>
        <w:t xml:space="preserve"> </w:t>
      </w:r>
      <w:r w:rsidR="00EA185C" w:rsidRPr="00EA185C">
        <w:rPr>
          <w:sz w:val="20"/>
          <w:szCs w:val="20"/>
          <w:u w:val="single"/>
        </w:rPr>
        <w:t>contamination</w:t>
      </w:r>
      <w:r w:rsidR="00EA185C">
        <w:rPr>
          <w:sz w:val="20"/>
          <w:szCs w:val="20"/>
          <w:u w:val="single"/>
        </w:rPr>
        <w:t>.</w:t>
      </w:r>
      <w:bookmarkEnd w:id="43"/>
    </w:p>
    <w:p w14:paraId="02CD6C93" w14:textId="77777777" w:rsidR="0037101B" w:rsidRPr="00EA185C" w:rsidRDefault="0037101B" w:rsidP="00CA5FDD">
      <w:pPr>
        <w:pStyle w:val="TableParagraph"/>
        <w:spacing w:before="7"/>
        <w:ind w:left="0"/>
        <w:rPr>
          <w:sz w:val="23"/>
        </w:rPr>
      </w:pPr>
    </w:p>
    <w:p w14:paraId="059C088C" w14:textId="467A458E" w:rsidR="00EA185C" w:rsidRPr="00EA185C" w:rsidRDefault="00EA185C" w:rsidP="00EA185C">
      <w:pPr>
        <w:pStyle w:val="TableParagraph"/>
        <w:spacing w:before="7" w:after="240"/>
        <w:ind w:left="720"/>
        <w:rPr>
          <w:sz w:val="23"/>
        </w:rPr>
      </w:pPr>
      <w:r>
        <w:rPr>
          <w:sz w:val="20"/>
          <w:szCs w:val="20"/>
          <w:u w:val="single"/>
        </w:rPr>
        <w:t>(Amended 2014, 20XX)</w:t>
      </w:r>
    </w:p>
    <w:p w14:paraId="104C193D" w14:textId="77777777" w:rsidR="000B0507" w:rsidRDefault="000B0507" w:rsidP="000B0507">
      <w:pPr>
        <w:keepNext/>
        <w:spacing w:after="0"/>
      </w:pPr>
      <w:r w:rsidRPr="00E025F9">
        <w:rPr>
          <w:b/>
        </w:rPr>
        <w:lastRenderedPageBreak/>
        <w:t>Previous Action:</w:t>
      </w:r>
    </w:p>
    <w:p w14:paraId="7277CE13" w14:textId="790220BD" w:rsidR="000B0507" w:rsidRDefault="00EA185C" w:rsidP="0057494E">
      <w:r>
        <w:t>New item in 2023</w:t>
      </w:r>
    </w:p>
    <w:p w14:paraId="7929AC54" w14:textId="77777777" w:rsidR="000B0507" w:rsidRPr="00AB010B" w:rsidRDefault="000B0507" w:rsidP="000B0507">
      <w:pPr>
        <w:keepNext/>
        <w:spacing w:after="0"/>
        <w:rPr>
          <w:b/>
        </w:rPr>
      </w:pPr>
      <w:r w:rsidRPr="00AB010B">
        <w:rPr>
          <w:b/>
        </w:rPr>
        <w:t>Original Justification:</w:t>
      </w:r>
    </w:p>
    <w:p w14:paraId="4EC5156A" w14:textId="66287D80" w:rsidR="000B0507" w:rsidRDefault="00EA185C" w:rsidP="00070EFD">
      <w:pPr>
        <w:pStyle w:val="TableParagraph"/>
        <w:keepNext/>
        <w:keepLines/>
        <w:spacing w:after="240"/>
        <w:ind w:left="0" w:right="101"/>
        <w:jc w:val="both"/>
        <w:rPr>
          <w:sz w:val="20"/>
        </w:rPr>
      </w:pPr>
      <w:r>
        <w:rPr>
          <w:sz w:val="20"/>
        </w:rPr>
        <w:t>Filter</w:t>
      </w:r>
      <w:r>
        <w:rPr>
          <w:spacing w:val="-3"/>
          <w:sz w:val="20"/>
        </w:rPr>
        <w:t xml:space="preserve"> </w:t>
      </w:r>
      <w:r>
        <w:rPr>
          <w:sz w:val="20"/>
        </w:rPr>
        <w:t>requirements</w:t>
      </w:r>
      <w:r>
        <w:rPr>
          <w:spacing w:val="-3"/>
          <w:sz w:val="20"/>
        </w:rPr>
        <w:t xml:space="preserve"> </w:t>
      </w:r>
      <w:r>
        <w:rPr>
          <w:sz w:val="20"/>
        </w:rPr>
        <w:t>for</w:t>
      </w:r>
      <w:r>
        <w:rPr>
          <w:spacing w:val="-3"/>
          <w:sz w:val="20"/>
        </w:rPr>
        <w:t xml:space="preserve"> </w:t>
      </w:r>
      <w:r>
        <w:rPr>
          <w:sz w:val="20"/>
        </w:rPr>
        <w:t>gasoline</w:t>
      </w:r>
      <w:r>
        <w:rPr>
          <w:spacing w:val="-3"/>
          <w:sz w:val="20"/>
        </w:rPr>
        <w:t xml:space="preserve"> </w:t>
      </w:r>
      <w:r>
        <w:rPr>
          <w:sz w:val="20"/>
        </w:rPr>
        <w:t>and</w:t>
      </w:r>
      <w:r>
        <w:rPr>
          <w:spacing w:val="-2"/>
          <w:sz w:val="20"/>
        </w:rPr>
        <w:t xml:space="preserve"> </w:t>
      </w:r>
      <w:r>
        <w:rPr>
          <w:sz w:val="20"/>
        </w:rPr>
        <w:t>diesel</w:t>
      </w:r>
      <w:r>
        <w:rPr>
          <w:spacing w:val="-2"/>
          <w:sz w:val="20"/>
        </w:rPr>
        <w:t xml:space="preserve"> </w:t>
      </w:r>
      <w:r>
        <w:rPr>
          <w:sz w:val="20"/>
        </w:rPr>
        <w:t>dispensing</w:t>
      </w:r>
      <w:r>
        <w:rPr>
          <w:spacing w:val="-2"/>
          <w:sz w:val="20"/>
        </w:rPr>
        <w:t xml:space="preserve"> </w:t>
      </w:r>
      <w:r>
        <w:rPr>
          <w:sz w:val="20"/>
        </w:rPr>
        <w:t>systems</w:t>
      </w:r>
      <w:r>
        <w:rPr>
          <w:spacing w:val="-4"/>
          <w:sz w:val="20"/>
        </w:rPr>
        <w:t xml:space="preserve"> </w:t>
      </w:r>
      <w:r>
        <w:rPr>
          <w:sz w:val="20"/>
        </w:rPr>
        <w:t>are</w:t>
      </w:r>
      <w:r>
        <w:rPr>
          <w:spacing w:val="-3"/>
          <w:sz w:val="20"/>
        </w:rPr>
        <w:t xml:space="preserve"> </w:t>
      </w:r>
      <w:r>
        <w:rPr>
          <w:sz w:val="20"/>
        </w:rPr>
        <w:t>already</w:t>
      </w:r>
      <w:r>
        <w:rPr>
          <w:spacing w:val="-3"/>
          <w:sz w:val="20"/>
        </w:rPr>
        <w:t xml:space="preserve"> </w:t>
      </w:r>
      <w:r>
        <w:rPr>
          <w:sz w:val="20"/>
        </w:rPr>
        <w:t>included</w:t>
      </w:r>
      <w:r>
        <w:rPr>
          <w:spacing w:val="-2"/>
          <w:sz w:val="20"/>
        </w:rPr>
        <w:t xml:space="preserve"> </w:t>
      </w:r>
      <w:r>
        <w:rPr>
          <w:sz w:val="20"/>
        </w:rPr>
        <w:t>in</w:t>
      </w:r>
      <w:r>
        <w:rPr>
          <w:spacing w:val="-3"/>
          <w:sz w:val="20"/>
        </w:rPr>
        <w:t xml:space="preserve"> </w:t>
      </w:r>
      <w:r>
        <w:rPr>
          <w:sz w:val="20"/>
        </w:rPr>
        <w:t>NIST</w:t>
      </w:r>
      <w:r>
        <w:rPr>
          <w:spacing w:val="-3"/>
          <w:sz w:val="20"/>
        </w:rPr>
        <w:t xml:space="preserve"> </w:t>
      </w:r>
      <w:r>
        <w:rPr>
          <w:sz w:val="20"/>
        </w:rPr>
        <w:t>Handbook</w:t>
      </w:r>
      <w:r>
        <w:rPr>
          <w:spacing w:val="-2"/>
          <w:sz w:val="20"/>
        </w:rPr>
        <w:t xml:space="preserve"> </w:t>
      </w:r>
      <w:r>
        <w:rPr>
          <w:sz w:val="20"/>
        </w:rPr>
        <w:t>130</w:t>
      </w:r>
      <w:r>
        <w:rPr>
          <w:spacing w:val="-3"/>
          <w:sz w:val="20"/>
        </w:rPr>
        <w:t xml:space="preserve"> </w:t>
      </w:r>
      <w:r>
        <w:rPr>
          <w:sz w:val="20"/>
        </w:rPr>
        <w:t>and</w:t>
      </w:r>
      <w:r>
        <w:rPr>
          <w:spacing w:val="-2"/>
          <w:sz w:val="20"/>
        </w:rPr>
        <w:t xml:space="preserve"> </w:t>
      </w:r>
      <w:r>
        <w:rPr>
          <w:sz w:val="20"/>
        </w:rPr>
        <w:t>are</w:t>
      </w:r>
      <w:r>
        <w:rPr>
          <w:spacing w:val="-3"/>
          <w:sz w:val="20"/>
        </w:rPr>
        <w:t xml:space="preserve"> </w:t>
      </w:r>
      <w:r>
        <w:rPr>
          <w:sz w:val="20"/>
        </w:rPr>
        <w:t>intended</w:t>
      </w:r>
      <w:r>
        <w:rPr>
          <w:spacing w:val="-2"/>
          <w:sz w:val="20"/>
        </w:rPr>
        <w:t xml:space="preserve"> </w:t>
      </w:r>
      <w:r>
        <w:rPr>
          <w:sz w:val="20"/>
        </w:rPr>
        <w:t>to</w:t>
      </w:r>
      <w:r>
        <w:rPr>
          <w:spacing w:val="-48"/>
          <w:sz w:val="20"/>
        </w:rPr>
        <w:t xml:space="preserve"> </w:t>
      </w:r>
      <w:r>
        <w:rPr>
          <w:w w:val="95"/>
          <w:sz w:val="20"/>
        </w:rPr>
        <w:t>protect the vehicle from particulate contamination.</w:t>
      </w:r>
      <w:r>
        <w:rPr>
          <w:spacing w:val="1"/>
          <w:w w:val="95"/>
          <w:sz w:val="20"/>
        </w:rPr>
        <w:t xml:space="preserve"> </w:t>
      </w:r>
      <w:r>
        <w:rPr>
          <w:w w:val="95"/>
          <w:sz w:val="20"/>
        </w:rPr>
        <w:t>The same requirement is necessary for gaseous hydrogen dispensing systems</w:t>
      </w:r>
      <w:r>
        <w:rPr>
          <w:spacing w:val="1"/>
          <w:w w:val="95"/>
          <w:sz w:val="20"/>
        </w:rPr>
        <w:t xml:space="preserve"> </w:t>
      </w:r>
      <w:r>
        <w:rPr>
          <w:sz w:val="20"/>
        </w:rPr>
        <w:t>because the particulates can harm the vehicle valves and other components.</w:t>
      </w:r>
      <w:r>
        <w:rPr>
          <w:spacing w:val="1"/>
          <w:sz w:val="20"/>
        </w:rPr>
        <w:t xml:space="preserve"> </w:t>
      </w:r>
      <w:r>
        <w:rPr>
          <w:sz w:val="20"/>
        </w:rPr>
        <w:t>In addition, a liquid filter is necessary because</w:t>
      </w:r>
      <w:r>
        <w:rPr>
          <w:spacing w:val="1"/>
          <w:sz w:val="20"/>
        </w:rPr>
        <w:t xml:space="preserve"> </w:t>
      </w:r>
      <w:r>
        <w:rPr>
          <w:sz w:val="20"/>
        </w:rPr>
        <w:t>water, oil, or other contaminates can freeze inside valves or cause damage to the fuel cell stack.</w:t>
      </w:r>
      <w:r>
        <w:rPr>
          <w:spacing w:val="1"/>
          <w:sz w:val="20"/>
        </w:rPr>
        <w:t xml:space="preserve"> </w:t>
      </w:r>
      <w:r>
        <w:rPr>
          <w:sz w:val="20"/>
        </w:rPr>
        <w:t>The National Renewable</w:t>
      </w:r>
      <w:r>
        <w:rPr>
          <w:spacing w:val="1"/>
          <w:sz w:val="20"/>
        </w:rPr>
        <w:t xml:space="preserve"> </w:t>
      </w:r>
      <w:r>
        <w:rPr>
          <w:sz w:val="20"/>
        </w:rPr>
        <w:t>Energy Laboratory (NREL) captures hydrogen quality and other data from US hydrogen dispensers. The attached slides show</w:t>
      </w:r>
      <w:r>
        <w:rPr>
          <w:spacing w:val="1"/>
          <w:sz w:val="20"/>
        </w:rPr>
        <w:t xml:space="preserve"> </w:t>
      </w:r>
      <w:r>
        <w:rPr>
          <w:sz w:val="20"/>
        </w:rPr>
        <w:t>that</w:t>
      </w:r>
      <w:r>
        <w:rPr>
          <w:spacing w:val="-11"/>
          <w:sz w:val="20"/>
        </w:rPr>
        <w:t xml:space="preserve"> </w:t>
      </w:r>
      <w:r>
        <w:rPr>
          <w:sz w:val="20"/>
        </w:rPr>
        <w:t>particulates</w:t>
      </w:r>
      <w:r>
        <w:rPr>
          <w:spacing w:val="-12"/>
          <w:sz w:val="20"/>
        </w:rPr>
        <w:t xml:space="preserve"> </w:t>
      </w:r>
      <w:r>
        <w:rPr>
          <w:sz w:val="20"/>
        </w:rPr>
        <w:t>and</w:t>
      </w:r>
      <w:r>
        <w:rPr>
          <w:spacing w:val="-11"/>
          <w:sz w:val="20"/>
        </w:rPr>
        <w:t xml:space="preserve"> </w:t>
      </w:r>
      <w:r>
        <w:rPr>
          <w:sz w:val="20"/>
        </w:rPr>
        <w:t>hydrogen</w:t>
      </w:r>
      <w:r>
        <w:rPr>
          <w:spacing w:val="-9"/>
          <w:sz w:val="20"/>
        </w:rPr>
        <w:t xml:space="preserve"> </w:t>
      </w:r>
      <w:r>
        <w:rPr>
          <w:sz w:val="20"/>
        </w:rPr>
        <w:t>have</w:t>
      </w:r>
      <w:r>
        <w:rPr>
          <w:spacing w:val="-10"/>
          <w:sz w:val="20"/>
        </w:rPr>
        <w:t xml:space="preserve"> </w:t>
      </w:r>
      <w:r>
        <w:rPr>
          <w:sz w:val="20"/>
        </w:rPr>
        <w:t>exceeded</w:t>
      </w:r>
      <w:r>
        <w:rPr>
          <w:spacing w:val="-10"/>
          <w:sz w:val="20"/>
        </w:rPr>
        <w:t xml:space="preserve"> </w:t>
      </w:r>
      <w:r>
        <w:rPr>
          <w:sz w:val="20"/>
        </w:rPr>
        <w:t>the</w:t>
      </w:r>
      <w:r>
        <w:rPr>
          <w:spacing w:val="-10"/>
          <w:sz w:val="20"/>
        </w:rPr>
        <w:t xml:space="preserve"> </w:t>
      </w:r>
      <w:r>
        <w:rPr>
          <w:sz w:val="20"/>
        </w:rPr>
        <w:t>current</w:t>
      </w:r>
      <w:r>
        <w:rPr>
          <w:spacing w:val="-12"/>
          <w:sz w:val="20"/>
        </w:rPr>
        <w:t xml:space="preserve"> </w:t>
      </w:r>
      <w:r>
        <w:rPr>
          <w:sz w:val="20"/>
        </w:rPr>
        <w:t>limit</w:t>
      </w:r>
      <w:r>
        <w:rPr>
          <w:spacing w:val="-12"/>
          <w:sz w:val="20"/>
        </w:rPr>
        <w:t xml:space="preserve"> </w:t>
      </w:r>
      <w:r>
        <w:rPr>
          <w:sz w:val="20"/>
        </w:rPr>
        <w:t>set</w:t>
      </w:r>
      <w:r>
        <w:rPr>
          <w:spacing w:val="-11"/>
          <w:sz w:val="20"/>
        </w:rPr>
        <w:t xml:space="preserve"> </w:t>
      </w:r>
      <w:r>
        <w:rPr>
          <w:sz w:val="20"/>
        </w:rPr>
        <w:t>in</w:t>
      </w:r>
      <w:r>
        <w:rPr>
          <w:spacing w:val="-10"/>
          <w:sz w:val="20"/>
        </w:rPr>
        <w:t xml:space="preserve"> </w:t>
      </w:r>
      <w:r>
        <w:rPr>
          <w:sz w:val="20"/>
        </w:rPr>
        <w:t>SAE</w:t>
      </w:r>
      <w:r>
        <w:rPr>
          <w:spacing w:val="-11"/>
          <w:sz w:val="20"/>
        </w:rPr>
        <w:t xml:space="preserve"> </w:t>
      </w:r>
      <w:r>
        <w:rPr>
          <w:sz w:val="20"/>
        </w:rPr>
        <w:t>J2719</w:t>
      </w:r>
      <w:r>
        <w:rPr>
          <w:spacing w:val="-11"/>
          <w:sz w:val="20"/>
        </w:rPr>
        <w:t xml:space="preserve"> </w:t>
      </w:r>
      <w:r>
        <w:rPr>
          <w:sz w:val="20"/>
        </w:rPr>
        <w:t>and</w:t>
      </w:r>
      <w:r>
        <w:rPr>
          <w:spacing w:val="-10"/>
          <w:sz w:val="20"/>
        </w:rPr>
        <w:t xml:space="preserve"> </w:t>
      </w:r>
      <w:r>
        <w:rPr>
          <w:sz w:val="20"/>
        </w:rPr>
        <w:t>required</w:t>
      </w:r>
      <w:r>
        <w:rPr>
          <w:spacing w:val="-11"/>
          <w:sz w:val="20"/>
        </w:rPr>
        <w:t xml:space="preserve"> </w:t>
      </w:r>
      <w:r>
        <w:rPr>
          <w:sz w:val="20"/>
        </w:rPr>
        <w:t>in</w:t>
      </w:r>
      <w:r>
        <w:rPr>
          <w:spacing w:val="-11"/>
          <w:sz w:val="20"/>
        </w:rPr>
        <w:t xml:space="preserve"> </w:t>
      </w:r>
      <w:r>
        <w:rPr>
          <w:sz w:val="20"/>
        </w:rPr>
        <w:t>Section</w:t>
      </w:r>
      <w:r>
        <w:rPr>
          <w:spacing w:val="-10"/>
          <w:sz w:val="20"/>
        </w:rPr>
        <w:t xml:space="preserve"> </w:t>
      </w:r>
      <w:r>
        <w:rPr>
          <w:sz w:val="20"/>
        </w:rPr>
        <w:t>2.20</w:t>
      </w:r>
      <w:r>
        <w:rPr>
          <w:spacing w:val="-11"/>
          <w:sz w:val="20"/>
        </w:rPr>
        <w:t xml:space="preserve"> </w:t>
      </w:r>
      <w:r>
        <w:rPr>
          <w:sz w:val="20"/>
        </w:rPr>
        <w:t>of</w:t>
      </w:r>
      <w:r>
        <w:rPr>
          <w:spacing w:val="-11"/>
          <w:sz w:val="20"/>
        </w:rPr>
        <w:t xml:space="preserve"> </w:t>
      </w:r>
      <w:r>
        <w:rPr>
          <w:sz w:val="20"/>
        </w:rPr>
        <w:t>NIST</w:t>
      </w:r>
      <w:r>
        <w:rPr>
          <w:spacing w:val="-11"/>
          <w:sz w:val="20"/>
        </w:rPr>
        <w:t xml:space="preserve"> </w:t>
      </w:r>
      <w:r>
        <w:rPr>
          <w:sz w:val="20"/>
        </w:rPr>
        <w:t>Handbook 130.</w:t>
      </w:r>
      <w:r>
        <w:rPr>
          <w:spacing w:val="1"/>
          <w:sz w:val="20"/>
        </w:rPr>
        <w:t xml:space="preserve"> </w:t>
      </w:r>
      <w:r>
        <w:rPr>
          <w:sz w:val="20"/>
        </w:rPr>
        <w:t xml:space="preserve">Adding a filter requirement, </w:t>
      </w:r>
      <w:proofErr w:type="gramStart"/>
      <w:r>
        <w:rPr>
          <w:sz w:val="20"/>
        </w:rPr>
        <w:t>similar to</w:t>
      </w:r>
      <w:proofErr w:type="gramEnd"/>
      <w:r>
        <w:rPr>
          <w:sz w:val="20"/>
        </w:rPr>
        <w:t xml:space="preserve"> other fuels, is a simple solution that ensures proper hydrogen fuel quality and</w:t>
      </w:r>
      <w:r>
        <w:rPr>
          <w:spacing w:val="1"/>
          <w:sz w:val="20"/>
        </w:rPr>
        <w:t xml:space="preserve"> </w:t>
      </w:r>
      <w:r>
        <w:rPr>
          <w:sz w:val="20"/>
        </w:rPr>
        <w:t>protects</w:t>
      </w:r>
      <w:r>
        <w:rPr>
          <w:spacing w:val="-2"/>
          <w:sz w:val="20"/>
        </w:rPr>
        <w:t xml:space="preserve"> </w:t>
      </w:r>
      <w:r>
        <w:rPr>
          <w:sz w:val="20"/>
        </w:rPr>
        <w:t>the vehicle from</w:t>
      </w:r>
      <w:r>
        <w:rPr>
          <w:spacing w:val="-2"/>
          <w:sz w:val="20"/>
        </w:rPr>
        <w:t xml:space="preserve"> </w:t>
      </w:r>
      <w:r>
        <w:rPr>
          <w:sz w:val="20"/>
        </w:rPr>
        <w:t>damage.</w:t>
      </w:r>
    </w:p>
    <w:p w14:paraId="2EC183AB" w14:textId="36237367" w:rsidR="00B35033" w:rsidRDefault="00B35033" w:rsidP="00B35033">
      <w:pPr>
        <w:pStyle w:val="TableParagraph"/>
        <w:spacing w:before="41"/>
        <w:ind w:left="0"/>
        <w:rPr>
          <w:sz w:val="20"/>
        </w:rPr>
      </w:pPr>
      <w:r>
        <w:rPr>
          <w:sz w:val="20"/>
        </w:rPr>
        <w:t>Some may argue that the requirement</w:t>
      </w:r>
      <w:r>
        <w:rPr>
          <w:spacing w:val="-4"/>
          <w:sz w:val="20"/>
        </w:rPr>
        <w:t xml:space="preserve"> </w:t>
      </w:r>
      <w:r>
        <w:rPr>
          <w:sz w:val="20"/>
        </w:rPr>
        <w:t>for</w:t>
      </w:r>
      <w:r>
        <w:rPr>
          <w:spacing w:val="-1"/>
          <w:sz w:val="20"/>
        </w:rPr>
        <w:t xml:space="preserve"> </w:t>
      </w:r>
      <w:r>
        <w:rPr>
          <w:sz w:val="20"/>
        </w:rPr>
        <w:t>filters</w:t>
      </w:r>
      <w:r>
        <w:rPr>
          <w:spacing w:val="-2"/>
          <w:sz w:val="20"/>
        </w:rPr>
        <w:t xml:space="preserve"> </w:t>
      </w:r>
      <w:r>
        <w:rPr>
          <w:sz w:val="20"/>
        </w:rPr>
        <w:t>is</w:t>
      </w:r>
      <w:r>
        <w:rPr>
          <w:spacing w:val="-2"/>
          <w:sz w:val="20"/>
        </w:rPr>
        <w:t xml:space="preserve"> </w:t>
      </w:r>
      <w:r>
        <w:rPr>
          <w:sz w:val="20"/>
        </w:rPr>
        <w:t>onerous</w:t>
      </w:r>
      <w:r>
        <w:rPr>
          <w:spacing w:val="-2"/>
          <w:sz w:val="20"/>
        </w:rPr>
        <w:t xml:space="preserve"> </w:t>
      </w:r>
      <w:r>
        <w:rPr>
          <w:sz w:val="20"/>
        </w:rPr>
        <w:t>and</w:t>
      </w:r>
      <w:r>
        <w:rPr>
          <w:spacing w:val="-2"/>
          <w:sz w:val="20"/>
        </w:rPr>
        <w:t xml:space="preserve"> </w:t>
      </w:r>
      <w:r>
        <w:rPr>
          <w:sz w:val="20"/>
        </w:rPr>
        <w:t>not</w:t>
      </w:r>
      <w:r>
        <w:rPr>
          <w:spacing w:val="-2"/>
          <w:sz w:val="20"/>
        </w:rPr>
        <w:t xml:space="preserve"> </w:t>
      </w:r>
      <w:r>
        <w:rPr>
          <w:sz w:val="20"/>
        </w:rPr>
        <w:t>necessary, but the submitter adds that filters</w:t>
      </w:r>
      <w:r>
        <w:rPr>
          <w:spacing w:val="4"/>
          <w:sz w:val="20"/>
        </w:rPr>
        <w:t xml:space="preserve"> </w:t>
      </w:r>
      <w:r>
        <w:rPr>
          <w:sz w:val="20"/>
        </w:rPr>
        <w:t>are</w:t>
      </w:r>
      <w:r>
        <w:rPr>
          <w:spacing w:val="5"/>
          <w:sz w:val="20"/>
        </w:rPr>
        <w:t xml:space="preserve"> </w:t>
      </w:r>
      <w:r>
        <w:rPr>
          <w:sz w:val="20"/>
        </w:rPr>
        <w:t>commonly</w:t>
      </w:r>
      <w:r>
        <w:rPr>
          <w:spacing w:val="6"/>
          <w:sz w:val="20"/>
        </w:rPr>
        <w:t xml:space="preserve"> </w:t>
      </w:r>
      <w:r>
        <w:rPr>
          <w:sz w:val="20"/>
        </w:rPr>
        <w:t>used</w:t>
      </w:r>
      <w:r>
        <w:rPr>
          <w:spacing w:val="7"/>
          <w:sz w:val="20"/>
        </w:rPr>
        <w:t xml:space="preserve"> </w:t>
      </w:r>
      <w:r>
        <w:rPr>
          <w:sz w:val="20"/>
        </w:rPr>
        <w:t>at</w:t>
      </w:r>
      <w:r>
        <w:rPr>
          <w:spacing w:val="5"/>
          <w:sz w:val="20"/>
        </w:rPr>
        <w:t xml:space="preserve"> </w:t>
      </w:r>
      <w:r>
        <w:rPr>
          <w:sz w:val="20"/>
        </w:rPr>
        <w:t>most</w:t>
      </w:r>
      <w:r>
        <w:rPr>
          <w:spacing w:val="5"/>
          <w:sz w:val="20"/>
        </w:rPr>
        <w:t xml:space="preserve"> </w:t>
      </w:r>
      <w:r>
        <w:rPr>
          <w:sz w:val="20"/>
        </w:rPr>
        <w:t>hydrogen</w:t>
      </w:r>
      <w:r>
        <w:rPr>
          <w:spacing w:val="7"/>
          <w:sz w:val="20"/>
        </w:rPr>
        <w:t xml:space="preserve"> </w:t>
      </w:r>
      <w:r>
        <w:rPr>
          <w:sz w:val="20"/>
        </w:rPr>
        <w:t>dispensers</w:t>
      </w:r>
      <w:r>
        <w:rPr>
          <w:spacing w:val="4"/>
          <w:sz w:val="20"/>
        </w:rPr>
        <w:t xml:space="preserve"> </w:t>
      </w:r>
      <w:r>
        <w:rPr>
          <w:sz w:val="20"/>
        </w:rPr>
        <w:t>and</w:t>
      </w:r>
      <w:r>
        <w:rPr>
          <w:spacing w:val="6"/>
          <w:sz w:val="20"/>
        </w:rPr>
        <w:t xml:space="preserve"> </w:t>
      </w:r>
      <w:r>
        <w:rPr>
          <w:sz w:val="20"/>
        </w:rPr>
        <w:t>are</w:t>
      </w:r>
      <w:r>
        <w:rPr>
          <w:spacing w:val="5"/>
          <w:sz w:val="20"/>
        </w:rPr>
        <w:t xml:space="preserve"> </w:t>
      </w:r>
      <w:r>
        <w:rPr>
          <w:sz w:val="20"/>
        </w:rPr>
        <w:t>required</w:t>
      </w:r>
      <w:r>
        <w:rPr>
          <w:spacing w:val="5"/>
          <w:sz w:val="20"/>
        </w:rPr>
        <w:t xml:space="preserve"> </w:t>
      </w:r>
      <w:r>
        <w:rPr>
          <w:sz w:val="20"/>
        </w:rPr>
        <w:t>by</w:t>
      </w:r>
      <w:r>
        <w:rPr>
          <w:spacing w:val="15"/>
          <w:sz w:val="20"/>
        </w:rPr>
        <w:t xml:space="preserve"> </w:t>
      </w:r>
      <w:r>
        <w:rPr>
          <w:sz w:val="20"/>
        </w:rPr>
        <w:t>the</w:t>
      </w:r>
      <w:r>
        <w:rPr>
          <w:spacing w:val="3"/>
          <w:sz w:val="20"/>
        </w:rPr>
        <w:t xml:space="preserve"> </w:t>
      </w:r>
      <w:r>
        <w:rPr>
          <w:sz w:val="20"/>
        </w:rPr>
        <w:t>following</w:t>
      </w:r>
      <w:r>
        <w:rPr>
          <w:spacing w:val="6"/>
          <w:sz w:val="20"/>
        </w:rPr>
        <w:t xml:space="preserve"> </w:t>
      </w:r>
      <w:r>
        <w:rPr>
          <w:sz w:val="20"/>
        </w:rPr>
        <w:t>hydrogen</w:t>
      </w:r>
      <w:r>
        <w:rPr>
          <w:spacing w:val="5"/>
          <w:sz w:val="20"/>
        </w:rPr>
        <w:t xml:space="preserve"> </w:t>
      </w:r>
      <w:r>
        <w:rPr>
          <w:sz w:val="20"/>
        </w:rPr>
        <w:t>standards</w:t>
      </w:r>
      <w:r>
        <w:rPr>
          <w:spacing w:val="4"/>
          <w:sz w:val="20"/>
        </w:rPr>
        <w:t xml:space="preserve"> </w:t>
      </w:r>
      <w:r>
        <w:rPr>
          <w:sz w:val="20"/>
        </w:rPr>
        <w:t>(see</w:t>
      </w:r>
      <w:r w:rsidR="00911B9C">
        <w:rPr>
          <w:sz w:val="20"/>
        </w:rPr>
        <w:t xml:space="preserve"> supporting documents on the NCWM website </w:t>
      </w:r>
      <w:r>
        <w:rPr>
          <w:sz w:val="20"/>
        </w:rPr>
        <w:t>for</w:t>
      </w:r>
      <w:r>
        <w:rPr>
          <w:spacing w:val="-2"/>
          <w:sz w:val="20"/>
        </w:rPr>
        <w:t xml:space="preserve"> </w:t>
      </w:r>
      <w:r>
        <w:rPr>
          <w:sz w:val="20"/>
        </w:rPr>
        <w:t>exact</w:t>
      </w:r>
      <w:r>
        <w:rPr>
          <w:spacing w:val="-1"/>
          <w:sz w:val="20"/>
        </w:rPr>
        <w:t xml:space="preserve"> </w:t>
      </w:r>
      <w:r>
        <w:rPr>
          <w:sz w:val="20"/>
        </w:rPr>
        <w:t>text):</w:t>
      </w:r>
    </w:p>
    <w:p w14:paraId="50E50040" w14:textId="77777777" w:rsidR="00B35033" w:rsidRDefault="00B35033" w:rsidP="00DC2C80">
      <w:pPr>
        <w:pStyle w:val="TableParagraph"/>
        <w:numPr>
          <w:ilvl w:val="0"/>
          <w:numId w:val="61"/>
        </w:numPr>
        <w:tabs>
          <w:tab w:val="left" w:pos="1080"/>
          <w:tab w:val="left" w:pos="1081"/>
        </w:tabs>
        <w:spacing w:before="39" w:line="245" w:lineRule="exact"/>
        <w:ind w:hanging="361"/>
        <w:rPr>
          <w:sz w:val="20"/>
        </w:rPr>
      </w:pPr>
      <w:r>
        <w:rPr>
          <w:sz w:val="20"/>
        </w:rPr>
        <w:t>CSA/ANSI</w:t>
      </w:r>
      <w:r>
        <w:rPr>
          <w:spacing w:val="-3"/>
          <w:sz w:val="20"/>
        </w:rPr>
        <w:t xml:space="preserve"> </w:t>
      </w:r>
      <w:r>
        <w:rPr>
          <w:sz w:val="20"/>
        </w:rPr>
        <w:t>HGV</w:t>
      </w:r>
      <w:r>
        <w:rPr>
          <w:spacing w:val="-2"/>
          <w:sz w:val="20"/>
        </w:rPr>
        <w:t xml:space="preserve"> </w:t>
      </w:r>
      <w:r>
        <w:rPr>
          <w:sz w:val="20"/>
        </w:rPr>
        <w:t>4.1</w:t>
      </w:r>
      <w:r>
        <w:rPr>
          <w:spacing w:val="-1"/>
          <w:sz w:val="20"/>
        </w:rPr>
        <w:t xml:space="preserve"> </w:t>
      </w:r>
      <w:r>
        <w:rPr>
          <w:sz w:val="20"/>
        </w:rPr>
        <w:t>“Standard</w:t>
      </w:r>
      <w:r>
        <w:rPr>
          <w:spacing w:val="-1"/>
          <w:sz w:val="20"/>
        </w:rPr>
        <w:t xml:space="preserve"> </w:t>
      </w:r>
      <w:r>
        <w:rPr>
          <w:sz w:val="20"/>
        </w:rPr>
        <w:t>for</w:t>
      </w:r>
      <w:r>
        <w:rPr>
          <w:spacing w:val="-5"/>
          <w:sz w:val="20"/>
        </w:rPr>
        <w:t xml:space="preserve"> </w:t>
      </w:r>
      <w:r>
        <w:rPr>
          <w:sz w:val="20"/>
        </w:rPr>
        <w:t>hydrogen-dispensing</w:t>
      </w:r>
      <w:r>
        <w:rPr>
          <w:spacing w:val="-3"/>
          <w:sz w:val="20"/>
        </w:rPr>
        <w:t xml:space="preserve"> </w:t>
      </w:r>
      <w:r>
        <w:rPr>
          <w:sz w:val="20"/>
        </w:rPr>
        <w:t>systems”</w:t>
      </w:r>
    </w:p>
    <w:p w14:paraId="0DA84136" w14:textId="79002E77" w:rsidR="00B35033" w:rsidRPr="00B35033" w:rsidRDefault="00B35033" w:rsidP="00DC2C80">
      <w:pPr>
        <w:pStyle w:val="TableParagraph"/>
        <w:numPr>
          <w:ilvl w:val="0"/>
          <w:numId w:val="61"/>
        </w:numPr>
        <w:spacing w:line="245" w:lineRule="exact"/>
        <w:ind w:right="97" w:hanging="361"/>
        <w:jc w:val="both"/>
      </w:pPr>
      <w:r w:rsidRPr="00B35033">
        <w:rPr>
          <w:sz w:val="20"/>
        </w:rPr>
        <w:t>CSA/ANSI</w:t>
      </w:r>
      <w:r w:rsidRPr="00B35033">
        <w:rPr>
          <w:spacing w:val="-4"/>
          <w:sz w:val="20"/>
        </w:rPr>
        <w:t xml:space="preserve"> </w:t>
      </w:r>
      <w:r w:rsidRPr="00B35033">
        <w:rPr>
          <w:sz w:val="20"/>
        </w:rPr>
        <w:t>HGV</w:t>
      </w:r>
      <w:r w:rsidRPr="00B35033">
        <w:rPr>
          <w:spacing w:val="-3"/>
          <w:sz w:val="20"/>
        </w:rPr>
        <w:t xml:space="preserve"> </w:t>
      </w:r>
      <w:r w:rsidRPr="00B35033">
        <w:rPr>
          <w:sz w:val="20"/>
        </w:rPr>
        <w:t>4.9</w:t>
      </w:r>
      <w:r w:rsidRPr="00B35033">
        <w:rPr>
          <w:spacing w:val="-2"/>
          <w:sz w:val="20"/>
        </w:rPr>
        <w:t xml:space="preserve"> </w:t>
      </w:r>
      <w:r w:rsidRPr="00B35033">
        <w:rPr>
          <w:sz w:val="20"/>
        </w:rPr>
        <w:t>“Hydrogen</w:t>
      </w:r>
      <w:r w:rsidRPr="00B35033">
        <w:rPr>
          <w:spacing w:val="-2"/>
          <w:sz w:val="20"/>
        </w:rPr>
        <w:t xml:space="preserve"> </w:t>
      </w:r>
      <w:r w:rsidRPr="00B35033">
        <w:rPr>
          <w:sz w:val="20"/>
        </w:rPr>
        <w:t>fueling</w:t>
      </w:r>
      <w:r w:rsidRPr="00B35033">
        <w:rPr>
          <w:spacing w:val="-2"/>
          <w:sz w:val="20"/>
        </w:rPr>
        <w:t xml:space="preserve"> </w:t>
      </w:r>
      <w:proofErr w:type="gramStart"/>
      <w:r w:rsidRPr="00B35033">
        <w:rPr>
          <w:sz w:val="20"/>
        </w:rPr>
        <w:t>stations</w:t>
      </w:r>
      <w:proofErr w:type="gramEnd"/>
      <w:r w:rsidRPr="00B35033">
        <w:rPr>
          <w:sz w:val="20"/>
        </w:rPr>
        <w:t>”</w:t>
      </w:r>
    </w:p>
    <w:p w14:paraId="38DE1980" w14:textId="41BBE537" w:rsidR="00EA185C" w:rsidRPr="00B35033" w:rsidRDefault="00B35033" w:rsidP="00DC2C80">
      <w:pPr>
        <w:pStyle w:val="TableParagraph"/>
        <w:numPr>
          <w:ilvl w:val="0"/>
          <w:numId w:val="61"/>
        </w:numPr>
        <w:spacing w:after="240" w:line="245" w:lineRule="exact"/>
        <w:ind w:right="97" w:hanging="361"/>
        <w:jc w:val="both"/>
      </w:pPr>
      <w:r w:rsidRPr="00B35033">
        <w:rPr>
          <w:sz w:val="20"/>
        </w:rPr>
        <w:t>ISO</w:t>
      </w:r>
      <w:r w:rsidRPr="00B35033">
        <w:rPr>
          <w:spacing w:val="-3"/>
          <w:sz w:val="20"/>
        </w:rPr>
        <w:t xml:space="preserve"> </w:t>
      </w:r>
      <w:r w:rsidRPr="00B35033">
        <w:rPr>
          <w:sz w:val="20"/>
        </w:rPr>
        <w:t>19880-1</w:t>
      </w:r>
      <w:r w:rsidRPr="00B35033">
        <w:rPr>
          <w:spacing w:val="-2"/>
          <w:sz w:val="20"/>
        </w:rPr>
        <w:t xml:space="preserve"> </w:t>
      </w:r>
      <w:r w:rsidRPr="00B35033">
        <w:rPr>
          <w:sz w:val="20"/>
        </w:rPr>
        <w:t>“Gaseous</w:t>
      </w:r>
      <w:r w:rsidRPr="00B35033">
        <w:rPr>
          <w:spacing w:val="-2"/>
          <w:sz w:val="20"/>
        </w:rPr>
        <w:t xml:space="preserve"> </w:t>
      </w:r>
      <w:r w:rsidRPr="00B35033">
        <w:rPr>
          <w:sz w:val="20"/>
        </w:rPr>
        <w:t>hydrogen</w:t>
      </w:r>
      <w:r w:rsidRPr="00B35033">
        <w:rPr>
          <w:spacing w:val="1"/>
          <w:sz w:val="20"/>
        </w:rPr>
        <w:t xml:space="preserve"> </w:t>
      </w:r>
      <w:r w:rsidRPr="00B35033">
        <w:rPr>
          <w:sz w:val="20"/>
        </w:rPr>
        <w:t>—</w:t>
      </w:r>
      <w:r w:rsidRPr="00B35033">
        <w:rPr>
          <w:spacing w:val="-2"/>
          <w:sz w:val="20"/>
        </w:rPr>
        <w:t xml:space="preserve"> </w:t>
      </w:r>
      <w:r w:rsidRPr="00B35033">
        <w:rPr>
          <w:sz w:val="20"/>
        </w:rPr>
        <w:t>Fueling</w:t>
      </w:r>
      <w:r w:rsidRPr="00B35033">
        <w:rPr>
          <w:spacing w:val="-1"/>
          <w:sz w:val="20"/>
        </w:rPr>
        <w:t xml:space="preserve"> </w:t>
      </w:r>
      <w:r w:rsidRPr="00B35033">
        <w:rPr>
          <w:sz w:val="20"/>
        </w:rPr>
        <w:t>stations</w:t>
      </w:r>
      <w:r w:rsidRPr="00B35033">
        <w:rPr>
          <w:spacing w:val="-1"/>
          <w:sz w:val="20"/>
        </w:rPr>
        <w:t xml:space="preserve"> </w:t>
      </w:r>
      <w:r w:rsidRPr="00B35033">
        <w:rPr>
          <w:sz w:val="20"/>
        </w:rPr>
        <w:t>—</w:t>
      </w:r>
      <w:r w:rsidRPr="00B35033">
        <w:rPr>
          <w:spacing w:val="-2"/>
          <w:sz w:val="20"/>
        </w:rPr>
        <w:t xml:space="preserve"> </w:t>
      </w:r>
      <w:r w:rsidRPr="00B35033">
        <w:rPr>
          <w:sz w:val="20"/>
        </w:rPr>
        <w:t>Part</w:t>
      </w:r>
      <w:r w:rsidRPr="00B35033">
        <w:rPr>
          <w:spacing w:val="-3"/>
          <w:sz w:val="20"/>
        </w:rPr>
        <w:t xml:space="preserve"> </w:t>
      </w:r>
      <w:r w:rsidRPr="00B35033">
        <w:rPr>
          <w:sz w:val="20"/>
        </w:rPr>
        <w:t>1:</w:t>
      </w:r>
      <w:r w:rsidRPr="00B35033">
        <w:rPr>
          <w:spacing w:val="-3"/>
          <w:sz w:val="20"/>
        </w:rPr>
        <w:t xml:space="preserve"> </w:t>
      </w:r>
      <w:r w:rsidRPr="00B35033">
        <w:rPr>
          <w:sz w:val="20"/>
        </w:rPr>
        <w:t>General</w:t>
      </w:r>
      <w:r w:rsidRPr="00B35033">
        <w:rPr>
          <w:spacing w:val="-2"/>
          <w:sz w:val="20"/>
        </w:rPr>
        <w:t xml:space="preserve"> </w:t>
      </w:r>
      <w:proofErr w:type="gramStart"/>
      <w:r w:rsidRPr="00B35033">
        <w:rPr>
          <w:sz w:val="20"/>
        </w:rPr>
        <w:t>requirements</w:t>
      </w:r>
      <w:proofErr w:type="gramEnd"/>
      <w:r>
        <w:rPr>
          <w:sz w:val="20"/>
        </w:rPr>
        <w:t>”</w:t>
      </w:r>
    </w:p>
    <w:p w14:paraId="1B0FFFBD" w14:textId="20CCD7D8" w:rsidR="00B35033" w:rsidRPr="003B4520" w:rsidRDefault="00B35033" w:rsidP="00B35033">
      <w:pPr>
        <w:pStyle w:val="TableParagraph"/>
        <w:spacing w:after="240" w:line="245" w:lineRule="exact"/>
        <w:ind w:left="0" w:right="97"/>
        <w:jc w:val="both"/>
      </w:pPr>
      <w:r>
        <w:rPr>
          <w:sz w:val="20"/>
        </w:rPr>
        <w:t>The submitter requested that this be a voting item as a retroactive requirement.</w:t>
      </w:r>
    </w:p>
    <w:p w14:paraId="79D369EE" w14:textId="77777777" w:rsidR="000B0507" w:rsidRPr="002A7C3B" w:rsidRDefault="000B0507" w:rsidP="000B0507">
      <w:pPr>
        <w:keepNext/>
        <w:rPr>
          <w:b/>
        </w:rPr>
      </w:pPr>
      <w:r>
        <w:rPr>
          <w:b/>
        </w:rPr>
        <w:t>Comments</w:t>
      </w:r>
      <w:r w:rsidRPr="002A7C3B">
        <w:rPr>
          <w:b/>
        </w:rPr>
        <w:t xml:space="preserve"> in Favor:</w:t>
      </w:r>
    </w:p>
    <w:p w14:paraId="3E93DB47" w14:textId="77777777" w:rsidR="000B0507" w:rsidRPr="002A7C3B" w:rsidRDefault="000B0507" w:rsidP="000B0507">
      <w:pPr>
        <w:keepNext/>
        <w:spacing w:after="0"/>
        <w:ind w:left="720"/>
        <w:rPr>
          <w:b/>
        </w:rPr>
      </w:pPr>
      <w:r w:rsidRPr="002A7C3B">
        <w:rPr>
          <w:b/>
        </w:rPr>
        <w:t>Regulatory:</w:t>
      </w:r>
    </w:p>
    <w:p w14:paraId="49500A89" w14:textId="542DAD0D" w:rsidR="000B0507" w:rsidRPr="002A7C3B" w:rsidRDefault="00A16BA0" w:rsidP="00DC2C80">
      <w:pPr>
        <w:pStyle w:val="ListParagraph"/>
        <w:numPr>
          <w:ilvl w:val="0"/>
          <w:numId w:val="27"/>
        </w:numPr>
        <w:spacing w:after="0" w:line="259" w:lineRule="auto"/>
        <w:contextualSpacing/>
        <w:jc w:val="left"/>
      </w:pPr>
      <w:r>
        <w:t>None</w:t>
      </w:r>
    </w:p>
    <w:p w14:paraId="1EB0F826" w14:textId="77777777" w:rsidR="000B0507" w:rsidRPr="002A7C3B" w:rsidRDefault="000B0507" w:rsidP="000B0507">
      <w:pPr>
        <w:spacing w:before="240" w:after="0"/>
        <w:ind w:left="720"/>
        <w:rPr>
          <w:b/>
        </w:rPr>
      </w:pPr>
      <w:r w:rsidRPr="002A7C3B">
        <w:rPr>
          <w:b/>
        </w:rPr>
        <w:t>Industry:</w:t>
      </w:r>
    </w:p>
    <w:p w14:paraId="062C7D22" w14:textId="65B405B5" w:rsidR="000B0507" w:rsidRPr="002A7C3B" w:rsidRDefault="00A16BA0" w:rsidP="00DC2C80">
      <w:pPr>
        <w:pStyle w:val="ListParagraph"/>
        <w:numPr>
          <w:ilvl w:val="0"/>
          <w:numId w:val="27"/>
        </w:numPr>
        <w:spacing w:after="0" w:line="259" w:lineRule="auto"/>
        <w:contextualSpacing/>
        <w:jc w:val="left"/>
      </w:pPr>
      <w:r>
        <w:t>None</w:t>
      </w:r>
    </w:p>
    <w:p w14:paraId="73C94515" w14:textId="77777777" w:rsidR="000B0507" w:rsidRPr="002A7C3B" w:rsidRDefault="000B0507" w:rsidP="000B0507">
      <w:pPr>
        <w:spacing w:before="240" w:after="0"/>
        <w:ind w:left="720"/>
        <w:rPr>
          <w:b/>
        </w:rPr>
      </w:pPr>
      <w:r w:rsidRPr="002A7C3B">
        <w:rPr>
          <w:b/>
        </w:rPr>
        <w:t>Advisory:</w:t>
      </w:r>
    </w:p>
    <w:p w14:paraId="0B6C3EA1" w14:textId="49584AA8" w:rsidR="000B0507" w:rsidRPr="002A7C3B" w:rsidRDefault="00A16BA0" w:rsidP="00DC2C80">
      <w:pPr>
        <w:pStyle w:val="ListParagraph"/>
        <w:numPr>
          <w:ilvl w:val="0"/>
          <w:numId w:val="27"/>
        </w:numPr>
        <w:spacing w:after="0" w:line="259" w:lineRule="auto"/>
        <w:contextualSpacing/>
        <w:jc w:val="left"/>
      </w:pPr>
      <w:r>
        <w:t>None</w:t>
      </w:r>
    </w:p>
    <w:p w14:paraId="52AB4DAD" w14:textId="77777777" w:rsidR="000B0507" w:rsidRPr="002A7C3B" w:rsidRDefault="000B0507" w:rsidP="000B0507">
      <w:pPr>
        <w:spacing w:before="240"/>
        <w:rPr>
          <w:b/>
        </w:rPr>
      </w:pPr>
      <w:r>
        <w:rPr>
          <w:b/>
        </w:rPr>
        <w:t>Comments</w:t>
      </w:r>
      <w:r w:rsidRPr="002A7C3B">
        <w:rPr>
          <w:b/>
        </w:rPr>
        <w:t xml:space="preserve"> Against:</w:t>
      </w:r>
    </w:p>
    <w:p w14:paraId="10CFBF9D" w14:textId="77777777" w:rsidR="000B0507" w:rsidRPr="002A7C3B" w:rsidRDefault="000B0507" w:rsidP="000B0507">
      <w:pPr>
        <w:spacing w:after="0"/>
        <w:ind w:left="720"/>
        <w:rPr>
          <w:b/>
        </w:rPr>
      </w:pPr>
      <w:r w:rsidRPr="002A7C3B">
        <w:rPr>
          <w:b/>
        </w:rPr>
        <w:t>Regulatory:</w:t>
      </w:r>
    </w:p>
    <w:p w14:paraId="0CF6B4BE" w14:textId="559C5BD2" w:rsidR="000B0507" w:rsidRPr="002A7C3B" w:rsidRDefault="00A16BA0" w:rsidP="00DC2C80">
      <w:pPr>
        <w:pStyle w:val="ListParagraph"/>
        <w:numPr>
          <w:ilvl w:val="0"/>
          <w:numId w:val="28"/>
        </w:numPr>
        <w:spacing w:after="0" w:line="259" w:lineRule="auto"/>
        <w:contextualSpacing/>
        <w:jc w:val="left"/>
      </w:pPr>
      <w:r>
        <w:t>None</w:t>
      </w:r>
    </w:p>
    <w:p w14:paraId="6F80942B" w14:textId="77777777" w:rsidR="000B0507" w:rsidRPr="002A7C3B" w:rsidRDefault="000B0507" w:rsidP="000B0507">
      <w:pPr>
        <w:spacing w:before="240" w:after="0"/>
        <w:ind w:left="720"/>
        <w:rPr>
          <w:b/>
        </w:rPr>
      </w:pPr>
      <w:r w:rsidRPr="002A7C3B">
        <w:rPr>
          <w:b/>
        </w:rPr>
        <w:t>Industry:</w:t>
      </w:r>
    </w:p>
    <w:p w14:paraId="32C129D6" w14:textId="7FA15118" w:rsidR="000B0507" w:rsidRPr="002A7C3B" w:rsidRDefault="00A16BA0" w:rsidP="00DC2C80">
      <w:pPr>
        <w:pStyle w:val="ListParagraph"/>
        <w:numPr>
          <w:ilvl w:val="0"/>
          <w:numId w:val="28"/>
        </w:numPr>
        <w:spacing w:after="0" w:line="259" w:lineRule="auto"/>
        <w:contextualSpacing/>
        <w:jc w:val="left"/>
      </w:pPr>
      <w:r>
        <w:t>None</w:t>
      </w:r>
    </w:p>
    <w:p w14:paraId="376EC618" w14:textId="77777777" w:rsidR="000B0507" w:rsidRPr="00AC5B86" w:rsidRDefault="000B0507" w:rsidP="000B0507">
      <w:pPr>
        <w:spacing w:before="240" w:after="0"/>
        <w:ind w:left="720"/>
        <w:rPr>
          <w:b/>
        </w:rPr>
      </w:pPr>
      <w:r w:rsidRPr="002A7C3B">
        <w:rPr>
          <w:b/>
        </w:rPr>
        <w:t>Advisory:</w:t>
      </w:r>
    </w:p>
    <w:p w14:paraId="2FB247E8" w14:textId="456FFDB8" w:rsidR="000B0507" w:rsidRDefault="00A16BA0" w:rsidP="00DC2C80">
      <w:pPr>
        <w:pStyle w:val="ListParagraph"/>
        <w:numPr>
          <w:ilvl w:val="0"/>
          <w:numId w:val="28"/>
        </w:numPr>
        <w:spacing w:after="0" w:line="259" w:lineRule="auto"/>
        <w:contextualSpacing/>
        <w:jc w:val="left"/>
      </w:pPr>
      <w:r>
        <w:t>None</w:t>
      </w:r>
    </w:p>
    <w:p w14:paraId="657D6A2B" w14:textId="77777777" w:rsidR="000B0507" w:rsidRPr="002A7C3B" w:rsidRDefault="000B0507" w:rsidP="000B0507">
      <w:pPr>
        <w:spacing w:before="240"/>
        <w:rPr>
          <w:b/>
        </w:rPr>
      </w:pPr>
      <w:r>
        <w:rPr>
          <w:b/>
        </w:rPr>
        <w:t>Neutral Comments</w:t>
      </w:r>
      <w:r w:rsidRPr="002A7C3B">
        <w:rPr>
          <w:b/>
        </w:rPr>
        <w:t>:</w:t>
      </w:r>
    </w:p>
    <w:p w14:paraId="175EDA20" w14:textId="77777777" w:rsidR="000B0507" w:rsidRPr="002A7C3B" w:rsidRDefault="000B0507" w:rsidP="000B0507">
      <w:pPr>
        <w:spacing w:after="0"/>
        <w:ind w:left="720"/>
        <w:rPr>
          <w:b/>
        </w:rPr>
      </w:pPr>
      <w:r w:rsidRPr="002A7C3B">
        <w:rPr>
          <w:b/>
        </w:rPr>
        <w:t>Regulatory:</w:t>
      </w:r>
    </w:p>
    <w:p w14:paraId="2CE2C3AF" w14:textId="36867AA0" w:rsidR="000B0507" w:rsidRPr="002A7C3B" w:rsidRDefault="009A31F3" w:rsidP="00DC2C80">
      <w:pPr>
        <w:pStyle w:val="ListParagraph"/>
        <w:numPr>
          <w:ilvl w:val="0"/>
          <w:numId w:val="28"/>
        </w:numPr>
        <w:spacing w:after="0" w:line="259" w:lineRule="auto"/>
        <w:contextualSpacing/>
        <w:jc w:val="left"/>
      </w:pPr>
      <w:r>
        <w:t>Matthew Curran, Florida expressed concern about the lack of specifications</w:t>
      </w:r>
      <w:r w:rsidR="001E6271">
        <w:t xml:space="preserve"> for</w:t>
      </w:r>
      <w:r>
        <w:t xml:space="preserve"> the dispensing system </w:t>
      </w:r>
      <w:r w:rsidRPr="004D1B04">
        <w:rPr>
          <w:szCs w:val="20"/>
        </w:rPr>
        <w:t>filter.</w:t>
      </w:r>
    </w:p>
    <w:p w14:paraId="1279E40C" w14:textId="77777777" w:rsidR="000B0507" w:rsidRPr="002A7C3B" w:rsidRDefault="000B0507" w:rsidP="000B0507">
      <w:pPr>
        <w:spacing w:before="240" w:after="0"/>
        <w:ind w:left="720"/>
        <w:rPr>
          <w:b/>
        </w:rPr>
      </w:pPr>
      <w:r w:rsidRPr="002A7C3B">
        <w:rPr>
          <w:b/>
        </w:rPr>
        <w:t>Industry:</w:t>
      </w:r>
    </w:p>
    <w:p w14:paraId="692E612C" w14:textId="115A235A" w:rsidR="000B0507" w:rsidRPr="002A7C3B" w:rsidRDefault="003C2459" w:rsidP="00DC2C80">
      <w:pPr>
        <w:pStyle w:val="ListParagraph"/>
        <w:numPr>
          <w:ilvl w:val="0"/>
          <w:numId w:val="28"/>
        </w:numPr>
        <w:spacing w:after="0" w:line="259" w:lineRule="auto"/>
        <w:contextualSpacing/>
        <w:jc w:val="left"/>
      </w:pPr>
      <w:r>
        <w:t>Mr. Spencer</w:t>
      </w:r>
      <w:r w:rsidR="001532D7">
        <w:t xml:space="preserve"> Quong</w:t>
      </w:r>
      <w:r w:rsidR="001E6271">
        <w:t xml:space="preserve">, Quong Associates responded that the lack of specifications for the dispensing system filter </w:t>
      </w:r>
      <w:r w:rsidR="007837B1">
        <w:t xml:space="preserve">was to provide room </w:t>
      </w:r>
      <w:r w:rsidR="007B1A9C">
        <w:t>to determine the appropriate filter for the system.</w:t>
      </w:r>
    </w:p>
    <w:p w14:paraId="3352B365" w14:textId="77777777" w:rsidR="000B0507" w:rsidRPr="002A7C3B" w:rsidRDefault="000B0507" w:rsidP="000B0507">
      <w:pPr>
        <w:spacing w:before="240" w:after="0"/>
        <w:ind w:left="720"/>
        <w:rPr>
          <w:b/>
        </w:rPr>
      </w:pPr>
      <w:r w:rsidRPr="002A7C3B">
        <w:rPr>
          <w:b/>
        </w:rPr>
        <w:lastRenderedPageBreak/>
        <w:t>Advisory:</w:t>
      </w:r>
    </w:p>
    <w:p w14:paraId="06B8FE70" w14:textId="32AE6C59" w:rsidR="000B0507" w:rsidRDefault="00DF6192" w:rsidP="00DC2C80">
      <w:pPr>
        <w:pStyle w:val="ListParagraph"/>
        <w:numPr>
          <w:ilvl w:val="0"/>
          <w:numId w:val="28"/>
        </w:numPr>
        <w:spacing w:after="0" w:line="259" w:lineRule="auto"/>
        <w:contextualSpacing/>
        <w:jc w:val="left"/>
      </w:pPr>
      <w:r>
        <w:t>None</w:t>
      </w:r>
    </w:p>
    <w:p w14:paraId="43DCE707" w14:textId="0CAE02AE" w:rsidR="0073299B" w:rsidRPr="00E025F9" w:rsidRDefault="000B0507" w:rsidP="000F2269">
      <w:pPr>
        <w:spacing w:before="240"/>
        <w:rPr>
          <w:b/>
        </w:rPr>
      </w:pPr>
      <w:r w:rsidRPr="002A7C3B">
        <w:rPr>
          <w:b/>
        </w:rPr>
        <w:t>Item Develop</w:t>
      </w:r>
      <w:r w:rsidRPr="00E025F9">
        <w:rPr>
          <w:b/>
        </w:rPr>
        <w:t>ment:</w:t>
      </w:r>
    </w:p>
    <w:p w14:paraId="47329FED" w14:textId="63AA54AB" w:rsidR="00146BC9" w:rsidRDefault="0073299B" w:rsidP="000F2269">
      <w:pPr>
        <w:spacing w:after="0"/>
      </w:pPr>
      <w:r w:rsidRPr="00A170BA">
        <w:rPr>
          <w:u w:val="single"/>
        </w:rPr>
        <w:t>NCWM 2023 Interim Meeting:</w:t>
      </w:r>
      <w:r w:rsidR="00910A2C">
        <w:rPr>
          <w:u w:val="single"/>
        </w:rPr>
        <w:t xml:space="preserve">  </w:t>
      </w:r>
      <w:r w:rsidR="00910A2C" w:rsidRPr="00910A2C">
        <w:t xml:space="preserve">The Committee assigned Voting status </w:t>
      </w:r>
      <w:r w:rsidR="005D0118">
        <w:t xml:space="preserve">at the NCWM 2023 Interim meeting </w:t>
      </w:r>
      <w:r w:rsidR="00910A2C" w:rsidRPr="00910A2C">
        <w:t xml:space="preserve">with the expectation that the developer </w:t>
      </w:r>
      <w:r w:rsidR="005D0118">
        <w:t xml:space="preserve">would </w:t>
      </w:r>
      <w:r w:rsidR="00910A2C" w:rsidRPr="00910A2C">
        <w:t xml:space="preserve">provide specific filter information before March 15, </w:t>
      </w:r>
      <w:r w:rsidR="006F761E" w:rsidRPr="00910A2C">
        <w:t>2023</w:t>
      </w:r>
      <w:bookmarkStart w:id="44" w:name="_Hlk124752157"/>
      <w:r w:rsidR="001F35FE">
        <w:t xml:space="preserve">. </w:t>
      </w:r>
      <w:r w:rsidR="00EE4911">
        <w:t xml:space="preserve">The Committee amended the proposal based on research conducted by Chair </w:t>
      </w:r>
      <w:r w:rsidR="00BB0D4D">
        <w:t xml:space="preserve">Rathbun </w:t>
      </w:r>
      <w:r w:rsidR="00EE4911">
        <w:t xml:space="preserve">which was discussed and agreed upon by the Submitter. </w:t>
      </w:r>
      <w:r w:rsidR="00E76F8E">
        <w:t>The</w:t>
      </w:r>
      <w:r w:rsidR="00146BC9">
        <w:t xml:space="preserve"> Committee</w:t>
      </w:r>
      <w:r w:rsidR="001F35FE">
        <w:t xml:space="preserve"> also</w:t>
      </w:r>
      <w:r w:rsidR="00146BC9">
        <w:t xml:space="preserve"> reformatted the proposal to create a separate section </w:t>
      </w:r>
      <w:r w:rsidR="007F5D19">
        <w:t>4.3.3. Delivery of Hydrogen Gas and separated the item into two sections</w:t>
      </w:r>
      <w:r w:rsidR="00DA20A2">
        <w:t xml:space="preserve"> to s</w:t>
      </w:r>
      <w:r w:rsidR="000244AC">
        <w:t>pecify each type of filter required for the dispenser.</w:t>
      </w:r>
    </w:p>
    <w:p w14:paraId="012A94E0" w14:textId="77777777" w:rsidR="007C2ADD" w:rsidRPr="00910A2C" w:rsidRDefault="007C2ADD" w:rsidP="000F2269">
      <w:pPr>
        <w:spacing w:after="0"/>
      </w:pPr>
    </w:p>
    <w:bookmarkEnd w:id="44"/>
    <w:p w14:paraId="5865EE11" w14:textId="77777777" w:rsidR="00C262D1" w:rsidRPr="00C46736" w:rsidRDefault="00C262D1" w:rsidP="00C262D1">
      <w:pPr>
        <w:keepNext/>
        <w:keepLines/>
        <w:rPr>
          <w:szCs w:val="20"/>
        </w:rPr>
      </w:pPr>
      <w:r w:rsidRPr="00C46736">
        <w:rPr>
          <w:b/>
          <w:szCs w:val="20"/>
        </w:rPr>
        <w:t>Regional Associations’ Comments:</w:t>
      </w:r>
    </w:p>
    <w:p w14:paraId="1863F9B0"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Mr. Kevin Schnepp, CDFA/DMS, supports this item moving forward as voting.</w:t>
      </w:r>
    </w:p>
    <w:p w14:paraId="4E6E82A5" w14:textId="77777777" w:rsidR="005F320C" w:rsidRDefault="005F320C" w:rsidP="005F320C">
      <w:pPr>
        <w:spacing w:after="0"/>
        <w:rPr>
          <w:rFonts w:eastAsia="Times New Roman"/>
          <w:szCs w:val="24"/>
        </w:rPr>
      </w:pPr>
    </w:p>
    <w:p w14:paraId="0096C624" w14:textId="6B8CAE68" w:rsidR="005F320C" w:rsidRDefault="005F320C" w:rsidP="005F320C">
      <w:pPr>
        <w:spacing w:after="0"/>
        <w:rPr>
          <w:rFonts w:eastAsia="Times New Roman"/>
          <w:szCs w:val="24"/>
        </w:rPr>
      </w:pPr>
      <w:r>
        <w:rPr>
          <w:rFonts w:eastAsia="Times New Roman"/>
          <w:szCs w:val="24"/>
        </w:rPr>
        <w:t>The WWMA L&amp;R Committee recommends Voting status based on the comments heard with the following minor editorial change:</w:t>
      </w:r>
    </w:p>
    <w:p w14:paraId="0F0BAB51" w14:textId="77777777" w:rsidR="005F320C" w:rsidRDefault="005F320C" w:rsidP="005F320C">
      <w:pPr>
        <w:spacing w:after="0"/>
        <w:rPr>
          <w:rFonts w:eastAsia="Times New Roman"/>
          <w:szCs w:val="24"/>
        </w:rPr>
      </w:pPr>
    </w:p>
    <w:p w14:paraId="596AE6BA" w14:textId="2F35C789" w:rsidR="00C262D1" w:rsidRPr="00C46736" w:rsidRDefault="005F320C" w:rsidP="00FE0A63">
      <w:pPr>
        <w:jc w:val="left"/>
        <w:rPr>
          <w:szCs w:val="20"/>
        </w:rPr>
      </w:pPr>
      <w:r>
        <w:rPr>
          <w:rFonts w:eastAsia="Times New Roman"/>
          <w:b/>
          <w:bCs/>
          <w:szCs w:val="24"/>
          <w:u w:val="single"/>
        </w:rPr>
        <w:t>(c) All gaseous hydrogen dispensers shall have a 5 micron or smaller nominal pore-sized filter and a filter to protect the vehicle</w:t>
      </w:r>
      <w:r w:rsidRPr="008D3878">
        <w:rPr>
          <w:rFonts w:eastAsia="Times New Roman"/>
          <w:b/>
          <w:bCs/>
          <w:szCs w:val="24"/>
          <w:u w:val="double"/>
        </w:rPr>
        <w:t xml:space="preserve"> </w:t>
      </w:r>
      <w:r>
        <w:rPr>
          <w:rFonts w:eastAsia="Times New Roman"/>
          <w:b/>
          <w:bCs/>
          <w:szCs w:val="24"/>
          <w:u w:val="single"/>
        </w:rPr>
        <w:t>from liquid contamination.</w:t>
      </w:r>
      <w:r>
        <w:rPr>
          <w:rFonts w:eastAsia="Times New Roman"/>
          <w:b/>
          <w:bCs/>
          <w:szCs w:val="24"/>
          <w:u w:val="single"/>
        </w:rPr>
        <w:br/>
        <w:t>(Amended 2014, 20XX)</w:t>
      </w:r>
    </w:p>
    <w:p w14:paraId="75C0E603" w14:textId="77777777" w:rsidR="003542B1" w:rsidRDefault="00C262D1" w:rsidP="003542B1">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rPr>
          <w:rFonts w:eastAsia="Times New Roman"/>
          <w:szCs w:val="24"/>
        </w:rPr>
        <w:t xml:space="preserve">No comments were heard from the floor. </w:t>
      </w:r>
    </w:p>
    <w:p w14:paraId="0444ED97" w14:textId="77777777" w:rsidR="003542B1" w:rsidRDefault="003542B1" w:rsidP="003542B1">
      <w:pPr>
        <w:spacing w:after="0"/>
        <w:rPr>
          <w:rFonts w:eastAsia="Times New Roman"/>
          <w:szCs w:val="24"/>
        </w:rPr>
      </w:pPr>
    </w:p>
    <w:p w14:paraId="752264A1" w14:textId="635B6DEE" w:rsidR="00C262D1" w:rsidRPr="00C46736" w:rsidRDefault="003542B1" w:rsidP="003542B1">
      <w:pPr>
        <w:pStyle w:val="TableParagraph"/>
        <w:spacing w:after="240"/>
        <w:ind w:left="0"/>
        <w:jc w:val="both"/>
        <w:rPr>
          <w:szCs w:val="20"/>
        </w:rPr>
      </w:pPr>
      <w:r>
        <w:rPr>
          <w:szCs w:val="24"/>
        </w:rPr>
        <w:t xml:space="preserve">The Committee feels this item is fully developed and </w:t>
      </w:r>
      <w:proofErr w:type="gramStart"/>
      <w:r>
        <w:rPr>
          <w:szCs w:val="24"/>
        </w:rPr>
        <w:t>recommend</w:t>
      </w:r>
      <w:proofErr w:type="gramEnd"/>
      <w:r>
        <w:rPr>
          <w:szCs w:val="24"/>
        </w:rPr>
        <w:t xml:space="preserve"> it as a Voting Item.</w:t>
      </w:r>
    </w:p>
    <w:p w14:paraId="4556D569" w14:textId="0138733D" w:rsidR="00386B08" w:rsidRDefault="00C262D1" w:rsidP="002F2C9A">
      <w:pPr>
        <w:pStyle w:val="TableParagraph"/>
        <w:ind w:left="0" w:right="96"/>
        <w:jc w:val="both"/>
        <w:rPr>
          <w:sz w:val="20"/>
        </w:rPr>
      </w:pPr>
      <w:r w:rsidRPr="002F2C9A">
        <w:rPr>
          <w:sz w:val="20"/>
          <w:szCs w:val="20"/>
          <w:u w:val="single"/>
        </w:rPr>
        <w:t>CWMA 2022 Interim Meeting:</w:t>
      </w:r>
      <w:r w:rsidR="002F2C9A">
        <w:rPr>
          <w:sz w:val="20"/>
          <w:szCs w:val="20"/>
        </w:rPr>
        <w:t xml:space="preserve"> </w:t>
      </w:r>
      <w:r w:rsidR="00386B08">
        <w:rPr>
          <w:sz w:val="20"/>
        </w:rPr>
        <w:t>Doug Rathbun, Illinois supports this item and believes it is ready for voting status. He further believes it could be blocked with FLR 23.3. Ivan Hankins, Iowa commented that he does not know if the micron size is appropriate. Mr. Hankins further commented the Purpose section of this item should read: “Add a filter requirement for commercial</w:t>
      </w:r>
      <w:r w:rsidR="00386B08">
        <w:rPr>
          <w:spacing w:val="-3"/>
          <w:sz w:val="20"/>
        </w:rPr>
        <w:t xml:space="preserve"> </w:t>
      </w:r>
      <w:r w:rsidR="00386B08">
        <w:rPr>
          <w:sz w:val="20"/>
        </w:rPr>
        <w:t>hydrogen.”</w:t>
      </w:r>
      <w:r w:rsidR="00386B08">
        <w:rPr>
          <w:spacing w:val="-1"/>
          <w:sz w:val="20"/>
        </w:rPr>
        <w:t xml:space="preserve"> </w:t>
      </w:r>
      <w:r w:rsidR="00386B08">
        <w:rPr>
          <w:sz w:val="20"/>
        </w:rPr>
        <w:t>Mr.</w:t>
      </w:r>
      <w:r w:rsidR="00386B08">
        <w:rPr>
          <w:spacing w:val="-3"/>
          <w:sz w:val="20"/>
        </w:rPr>
        <w:t xml:space="preserve"> </w:t>
      </w:r>
      <w:r w:rsidR="00386B08">
        <w:rPr>
          <w:sz w:val="20"/>
        </w:rPr>
        <w:t>Rathbun</w:t>
      </w:r>
      <w:r w:rsidR="00386B08">
        <w:rPr>
          <w:spacing w:val="-2"/>
          <w:sz w:val="20"/>
        </w:rPr>
        <w:t xml:space="preserve"> </w:t>
      </w:r>
      <w:r w:rsidR="00386B08">
        <w:rPr>
          <w:sz w:val="20"/>
        </w:rPr>
        <w:t>suggested referring</w:t>
      </w:r>
      <w:r w:rsidR="00386B08">
        <w:rPr>
          <w:spacing w:val="-1"/>
          <w:sz w:val="20"/>
        </w:rPr>
        <w:t xml:space="preserve"> </w:t>
      </w:r>
      <w:r w:rsidR="00386B08">
        <w:rPr>
          <w:sz w:val="20"/>
        </w:rPr>
        <w:t>to</w:t>
      </w:r>
      <w:r w:rsidR="00386B08">
        <w:rPr>
          <w:spacing w:val="-2"/>
          <w:sz w:val="20"/>
        </w:rPr>
        <w:t xml:space="preserve"> </w:t>
      </w:r>
      <w:r w:rsidR="00386B08">
        <w:rPr>
          <w:sz w:val="20"/>
        </w:rPr>
        <w:t>the</w:t>
      </w:r>
      <w:r w:rsidR="00386B08">
        <w:rPr>
          <w:spacing w:val="-3"/>
          <w:sz w:val="20"/>
        </w:rPr>
        <w:t xml:space="preserve"> </w:t>
      </w:r>
      <w:r w:rsidR="00386B08">
        <w:rPr>
          <w:sz w:val="20"/>
        </w:rPr>
        <w:t>additional</w:t>
      </w:r>
      <w:r w:rsidR="00386B08">
        <w:rPr>
          <w:spacing w:val="-3"/>
          <w:sz w:val="20"/>
        </w:rPr>
        <w:t xml:space="preserve"> </w:t>
      </w:r>
      <w:r w:rsidR="00386B08">
        <w:rPr>
          <w:sz w:val="20"/>
        </w:rPr>
        <w:t>items</w:t>
      </w:r>
      <w:r w:rsidR="00386B08">
        <w:rPr>
          <w:spacing w:val="-4"/>
          <w:sz w:val="20"/>
        </w:rPr>
        <w:t xml:space="preserve"> </w:t>
      </w:r>
      <w:r w:rsidR="00386B08">
        <w:rPr>
          <w:sz w:val="20"/>
        </w:rPr>
        <w:t>that</w:t>
      </w:r>
      <w:r w:rsidR="00386B08">
        <w:rPr>
          <w:spacing w:val="-3"/>
          <w:sz w:val="20"/>
        </w:rPr>
        <w:t xml:space="preserve"> </w:t>
      </w:r>
      <w:r w:rsidR="00386B08">
        <w:rPr>
          <w:sz w:val="20"/>
        </w:rPr>
        <w:t>were</w:t>
      </w:r>
      <w:r w:rsidR="00386B08">
        <w:rPr>
          <w:spacing w:val="-3"/>
          <w:sz w:val="20"/>
        </w:rPr>
        <w:t xml:space="preserve"> </w:t>
      </w:r>
      <w:r w:rsidR="00386B08">
        <w:rPr>
          <w:sz w:val="20"/>
        </w:rPr>
        <w:t>submitted</w:t>
      </w:r>
      <w:r w:rsidR="00386B08">
        <w:rPr>
          <w:spacing w:val="-2"/>
          <w:sz w:val="20"/>
        </w:rPr>
        <w:t xml:space="preserve"> </w:t>
      </w:r>
      <w:r w:rsidR="00386B08">
        <w:rPr>
          <w:sz w:val="20"/>
        </w:rPr>
        <w:t>to</w:t>
      </w:r>
      <w:r w:rsidR="00386B08">
        <w:rPr>
          <w:spacing w:val="-2"/>
          <w:sz w:val="20"/>
        </w:rPr>
        <w:t xml:space="preserve"> </w:t>
      </w:r>
      <w:r w:rsidR="00386B08">
        <w:rPr>
          <w:sz w:val="20"/>
        </w:rPr>
        <w:t>clarify</w:t>
      </w:r>
      <w:r w:rsidR="00386B08">
        <w:rPr>
          <w:spacing w:val="-2"/>
          <w:sz w:val="20"/>
        </w:rPr>
        <w:t xml:space="preserve"> </w:t>
      </w:r>
      <w:r w:rsidR="00386B08">
        <w:rPr>
          <w:sz w:val="20"/>
        </w:rPr>
        <w:t>any questions.</w:t>
      </w:r>
      <w:r w:rsidR="00386B08">
        <w:rPr>
          <w:spacing w:val="14"/>
          <w:sz w:val="20"/>
        </w:rPr>
        <w:t xml:space="preserve"> </w:t>
      </w:r>
      <w:r w:rsidR="00386B08">
        <w:rPr>
          <w:sz w:val="20"/>
        </w:rPr>
        <w:t>The</w:t>
      </w:r>
      <w:r w:rsidR="00386B08">
        <w:rPr>
          <w:spacing w:val="14"/>
          <w:sz w:val="20"/>
        </w:rPr>
        <w:t xml:space="preserve"> </w:t>
      </w:r>
      <w:r w:rsidR="00386B08">
        <w:rPr>
          <w:sz w:val="20"/>
        </w:rPr>
        <w:t>Committee</w:t>
      </w:r>
      <w:r w:rsidR="00386B08">
        <w:rPr>
          <w:spacing w:val="14"/>
          <w:sz w:val="20"/>
        </w:rPr>
        <w:t xml:space="preserve"> </w:t>
      </w:r>
      <w:r w:rsidR="00386B08">
        <w:rPr>
          <w:sz w:val="20"/>
        </w:rPr>
        <w:t>recommends</w:t>
      </w:r>
      <w:r w:rsidR="00386B08">
        <w:rPr>
          <w:spacing w:val="16"/>
          <w:sz w:val="20"/>
        </w:rPr>
        <w:t xml:space="preserve"> </w:t>
      </w:r>
      <w:r w:rsidR="00386B08">
        <w:rPr>
          <w:sz w:val="20"/>
        </w:rPr>
        <w:t>the</w:t>
      </w:r>
      <w:r w:rsidR="00386B08">
        <w:rPr>
          <w:spacing w:val="14"/>
          <w:sz w:val="20"/>
        </w:rPr>
        <w:t xml:space="preserve"> </w:t>
      </w:r>
      <w:r w:rsidR="00386B08">
        <w:rPr>
          <w:sz w:val="20"/>
        </w:rPr>
        <w:t>National</w:t>
      </w:r>
      <w:r w:rsidR="00386B08">
        <w:rPr>
          <w:spacing w:val="14"/>
          <w:sz w:val="20"/>
        </w:rPr>
        <w:t xml:space="preserve"> </w:t>
      </w:r>
      <w:r w:rsidR="00386B08">
        <w:rPr>
          <w:sz w:val="20"/>
        </w:rPr>
        <w:t>L&amp;R</w:t>
      </w:r>
      <w:r w:rsidR="00386B08">
        <w:rPr>
          <w:spacing w:val="10"/>
          <w:sz w:val="20"/>
        </w:rPr>
        <w:t xml:space="preserve"> </w:t>
      </w:r>
      <w:r w:rsidR="00386B08">
        <w:rPr>
          <w:sz w:val="20"/>
        </w:rPr>
        <w:t>Committee</w:t>
      </w:r>
      <w:r w:rsidR="00386B08">
        <w:rPr>
          <w:spacing w:val="14"/>
          <w:sz w:val="20"/>
        </w:rPr>
        <w:t xml:space="preserve"> </w:t>
      </w:r>
      <w:r w:rsidR="00386B08">
        <w:rPr>
          <w:sz w:val="20"/>
        </w:rPr>
        <w:t>consider</w:t>
      </w:r>
      <w:r w:rsidR="00386B08">
        <w:rPr>
          <w:spacing w:val="15"/>
          <w:sz w:val="20"/>
        </w:rPr>
        <w:t xml:space="preserve"> </w:t>
      </w:r>
      <w:r w:rsidR="00386B08">
        <w:rPr>
          <w:sz w:val="20"/>
        </w:rPr>
        <w:t>combining</w:t>
      </w:r>
      <w:r w:rsidR="00386B08">
        <w:rPr>
          <w:spacing w:val="14"/>
          <w:sz w:val="20"/>
        </w:rPr>
        <w:t xml:space="preserve"> </w:t>
      </w:r>
      <w:r w:rsidR="00386B08">
        <w:rPr>
          <w:sz w:val="20"/>
        </w:rPr>
        <w:t>this</w:t>
      </w:r>
      <w:r w:rsidR="00386B08">
        <w:rPr>
          <w:spacing w:val="13"/>
          <w:sz w:val="20"/>
        </w:rPr>
        <w:t xml:space="preserve"> </w:t>
      </w:r>
      <w:r w:rsidR="00386B08">
        <w:rPr>
          <w:sz w:val="20"/>
        </w:rPr>
        <w:t>item</w:t>
      </w:r>
      <w:r w:rsidR="00386B08">
        <w:rPr>
          <w:spacing w:val="15"/>
          <w:sz w:val="20"/>
        </w:rPr>
        <w:t xml:space="preserve"> </w:t>
      </w:r>
      <w:r w:rsidR="00386B08">
        <w:rPr>
          <w:sz w:val="20"/>
        </w:rPr>
        <w:t>with</w:t>
      </w:r>
      <w:r w:rsidR="00386B08">
        <w:rPr>
          <w:spacing w:val="15"/>
          <w:sz w:val="20"/>
        </w:rPr>
        <w:t xml:space="preserve"> </w:t>
      </w:r>
      <w:r w:rsidR="00386B08">
        <w:rPr>
          <w:spacing w:val="-4"/>
          <w:sz w:val="20"/>
        </w:rPr>
        <w:t>FLR-</w:t>
      </w:r>
      <w:r w:rsidR="00386B08">
        <w:rPr>
          <w:sz w:val="20"/>
        </w:rPr>
        <w:t>23.3. The Committee concurs this item is fully developed and is ready for voting status with Mr. Hankins’ recommended change to the Purpose statement.</w:t>
      </w:r>
    </w:p>
    <w:p w14:paraId="41A149FF" w14:textId="77777777" w:rsidR="00386B08" w:rsidRDefault="00386B08" w:rsidP="00386B08">
      <w:pPr>
        <w:pStyle w:val="TableParagraph"/>
        <w:ind w:left="0" w:right="96"/>
        <w:jc w:val="both"/>
        <w:rPr>
          <w:szCs w:val="20"/>
          <w:u w:val="single"/>
        </w:rPr>
      </w:pPr>
    </w:p>
    <w:p w14:paraId="6A3B169A" w14:textId="7358E6E5" w:rsidR="00C262D1" w:rsidRDefault="00C262D1" w:rsidP="00386B08">
      <w:pPr>
        <w:pStyle w:val="TableParagraph"/>
        <w:ind w:left="0" w:right="96"/>
        <w:jc w:val="both"/>
        <w:rPr>
          <w:sz w:val="20"/>
          <w:szCs w:val="20"/>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9535AF">
        <w:rPr>
          <w:sz w:val="20"/>
          <w:szCs w:val="20"/>
        </w:rPr>
        <w:t>No comments were heard. The Committee has no recommendation for this item.</w:t>
      </w:r>
    </w:p>
    <w:p w14:paraId="1EF03011" w14:textId="77777777" w:rsidR="006F6DF1" w:rsidRDefault="006F6DF1" w:rsidP="00386B08">
      <w:pPr>
        <w:pStyle w:val="TableParagraph"/>
        <w:ind w:left="0" w:right="96"/>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6DF1" w:rsidRPr="00A43BF4" w14:paraId="0CEDFBCC"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0AC399BF" w14:textId="77777777" w:rsidR="006F6DF1" w:rsidRPr="00A43BF4" w:rsidRDefault="006F6DF1" w:rsidP="00A91CFA">
            <w:pPr>
              <w:spacing w:after="120"/>
              <w:jc w:val="center"/>
              <w:rPr>
                <w:rFonts w:eastAsia="Times New Roman"/>
                <w:b/>
                <w:szCs w:val="24"/>
              </w:rPr>
            </w:pPr>
            <w:r>
              <w:rPr>
                <w:rFonts w:eastAsia="Times New Roman"/>
                <w:b/>
                <w:szCs w:val="24"/>
              </w:rPr>
              <w:t>NEWMA FLR-23.4</w:t>
            </w:r>
          </w:p>
        </w:tc>
      </w:tr>
      <w:tr w:rsidR="006F6DF1" w:rsidRPr="00A43BF4" w14:paraId="10AEA5AC" w14:textId="77777777" w:rsidTr="00A91CFA">
        <w:tc>
          <w:tcPr>
            <w:tcW w:w="9350" w:type="dxa"/>
            <w:tcBorders>
              <w:top w:val="single" w:sz="24" w:space="0" w:color="auto"/>
              <w:left w:val="single" w:sz="4" w:space="0" w:color="auto"/>
              <w:bottom w:val="single" w:sz="4" w:space="0" w:color="auto"/>
              <w:right w:val="single" w:sz="4" w:space="0" w:color="auto"/>
            </w:tcBorders>
          </w:tcPr>
          <w:p w14:paraId="20E1788F" w14:textId="77777777" w:rsidR="006F6DF1" w:rsidRPr="00A43BF4" w:rsidRDefault="006F6DF1" w:rsidP="00A91CFA">
            <w:pPr>
              <w:spacing w:after="0"/>
              <w:rPr>
                <w:rFonts w:eastAsia="Times New Roman"/>
                <w:b/>
                <w:szCs w:val="24"/>
              </w:rPr>
            </w:pPr>
            <w:r w:rsidRPr="00A43BF4">
              <w:rPr>
                <w:rFonts w:eastAsia="Times New Roman"/>
                <w:b/>
                <w:szCs w:val="24"/>
              </w:rPr>
              <w:t>Regional recommendation to NCWM on item status:</w:t>
            </w:r>
          </w:p>
          <w:p w14:paraId="04DAC950" w14:textId="77777777" w:rsidR="006F6DF1" w:rsidRPr="00A43BF4" w:rsidRDefault="006F6DF1" w:rsidP="00A91CFA">
            <w:pPr>
              <w:spacing w:after="0"/>
              <w:rPr>
                <w:rFonts w:eastAsia="Times New Roman"/>
                <w:szCs w:val="24"/>
              </w:rPr>
            </w:pPr>
          </w:p>
          <w:p w14:paraId="5869C0DA" w14:textId="77777777" w:rsidR="006F6DF1" w:rsidRPr="00A43BF4" w:rsidRDefault="006F6DF1" w:rsidP="00A91CFA">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C184D46" w14:textId="77777777" w:rsidR="006F6DF1" w:rsidRPr="00A43BF4" w:rsidRDefault="006F6DF1" w:rsidP="00A91CFA">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B596DB6" w14:textId="77777777" w:rsidR="006F6DF1" w:rsidRPr="00A43BF4" w:rsidRDefault="006F6DF1" w:rsidP="00A91CFA">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0D2E5EA" w14:textId="77777777" w:rsidR="006F6DF1" w:rsidRPr="00A43BF4" w:rsidRDefault="006F6DF1" w:rsidP="00A91CFA">
            <w:pPr>
              <w:spacing w:after="0"/>
              <w:ind w:left="720"/>
              <w:rPr>
                <w:rFonts w:eastAsia="Times New Roman"/>
                <w:szCs w:val="24"/>
              </w:rPr>
            </w:pPr>
            <w:r w:rsidRPr="00A43BF4">
              <w:rPr>
                <w:rFonts w:eastAsia="Times New Roman"/>
                <w:i/>
                <w:szCs w:val="24"/>
              </w:rPr>
              <w:t>(To be developed by an NCWM Task Group or Subcommittee)</w:t>
            </w:r>
          </w:p>
          <w:p w14:paraId="25CB1328" w14:textId="77777777" w:rsidR="006F6DF1" w:rsidRPr="00A43BF4" w:rsidRDefault="006F6DF1" w:rsidP="00A91CFA">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7AAAB481" w14:textId="77777777" w:rsidR="006F6DF1" w:rsidRPr="00A43BF4" w:rsidRDefault="006F6DF1" w:rsidP="00A91CFA">
            <w:pPr>
              <w:spacing w:after="0"/>
              <w:ind w:left="720"/>
              <w:rPr>
                <w:rFonts w:eastAsia="Times New Roman"/>
                <w:szCs w:val="24"/>
              </w:rPr>
            </w:pPr>
            <w:r w:rsidRPr="00A43BF4">
              <w:rPr>
                <w:rFonts w:eastAsia="Times New Roman"/>
                <w:i/>
                <w:szCs w:val="24"/>
              </w:rPr>
              <w:t xml:space="preserve">(To be developed by source of the proposal) </w:t>
            </w:r>
          </w:p>
          <w:p w14:paraId="01DBA3F1" w14:textId="77777777" w:rsidR="006F6DF1" w:rsidRPr="00A43BF4" w:rsidRDefault="006F6DF1" w:rsidP="00A91CFA">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22CF764" w14:textId="77777777" w:rsidR="006F6DF1" w:rsidRPr="00A43BF4" w:rsidRDefault="006F6DF1" w:rsidP="00A91CFA">
            <w:pPr>
              <w:spacing w:after="0"/>
              <w:ind w:left="990" w:hanging="270"/>
              <w:rPr>
                <w:rFonts w:eastAsia="Times New Roman"/>
                <w:i/>
                <w:szCs w:val="24"/>
              </w:rPr>
            </w:pPr>
            <w:r w:rsidRPr="00A43BF4">
              <w:rPr>
                <w:rFonts w:eastAsia="Times New Roman"/>
                <w:i/>
                <w:szCs w:val="24"/>
              </w:rPr>
              <w:t>(In the case of new proposals, do not forward this item to NCWM)</w:t>
            </w:r>
          </w:p>
          <w:p w14:paraId="721BA2ED" w14:textId="77777777" w:rsidR="006F6DF1" w:rsidRPr="00A43BF4" w:rsidRDefault="006F6DF1" w:rsidP="00A91CFA">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294648A6" w14:textId="77777777" w:rsidR="006F6DF1" w:rsidRPr="00A43BF4" w:rsidRDefault="006F6DF1" w:rsidP="00A91CFA">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085DC72C" w14:textId="77777777" w:rsidR="006F6DF1" w:rsidRPr="00A43BF4" w:rsidRDefault="006F6DF1" w:rsidP="00A91CFA">
            <w:pPr>
              <w:spacing w:after="0"/>
              <w:ind w:left="360"/>
              <w:rPr>
                <w:rFonts w:eastAsia="Times New Roman"/>
                <w:szCs w:val="24"/>
              </w:rPr>
            </w:pPr>
          </w:p>
        </w:tc>
      </w:tr>
      <w:tr w:rsidR="006F6DF1" w:rsidRPr="00A43BF4" w14:paraId="55DDC553"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1716844A" w14:textId="77777777" w:rsidR="006F6DF1" w:rsidRPr="00A43BF4" w:rsidRDefault="006F6DF1" w:rsidP="00A91CFA">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6F6DF1" w:rsidRPr="00A43BF4" w14:paraId="28C6F642" w14:textId="77777777" w:rsidTr="00A91CFA">
        <w:tc>
          <w:tcPr>
            <w:tcW w:w="9350" w:type="dxa"/>
            <w:tcBorders>
              <w:top w:val="single" w:sz="4" w:space="0" w:color="auto"/>
              <w:left w:val="single" w:sz="4" w:space="0" w:color="auto"/>
              <w:bottom w:val="single" w:sz="4" w:space="0" w:color="auto"/>
              <w:right w:val="single" w:sz="4" w:space="0" w:color="auto"/>
            </w:tcBorders>
          </w:tcPr>
          <w:p w14:paraId="37E7F511" w14:textId="77777777" w:rsidR="006F6DF1" w:rsidRPr="00A43BF4" w:rsidRDefault="006F6DF1" w:rsidP="00A91CFA">
            <w:pPr>
              <w:spacing w:after="0"/>
              <w:rPr>
                <w:rFonts w:eastAsia="Times New Roman"/>
                <w:szCs w:val="24"/>
              </w:rPr>
            </w:pPr>
            <w:r>
              <w:rPr>
                <w:rFonts w:eastAsia="Times New Roman"/>
                <w:szCs w:val="24"/>
              </w:rPr>
              <w:t>John McGuire, NIST OWM offered that S</w:t>
            </w:r>
            <w:r w:rsidRPr="00DF0A4C">
              <w:rPr>
                <w:rFonts w:eastAsia="Times New Roman"/>
                <w:szCs w:val="24"/>
              </w:rPr>
              <w:t xml:space="preserve">ection </w:t>
            </w:r>
            <w:r w:rsidRPr="005D7D01">
              <w:rPr>
                <w:rFonts w:eastAsia="Times New Roman"/>
                <w:szCs w:val="24"/>
              </w:rPr>
              <w:t>4.3.3b should be bold and under scored</w:t>
            </w:r>
            <w:r w:rsidRPr="00DF0A4C">
              <w:rPr>
                <w:rFonts w:eastAsia="Times New Roman"/>
                <w:szCs w:val="24"/>
              </w:rPr>
              <w:t xml:space="preserve">. </w:t>
            </w:r>
            <w:r>
              <w:rPr>
                <w:rFonts w:eastAsia="Times New Roman"/>
                <w:szCs w:val="24"/>
              </w:rPr>
              <w:t xml:space="preserve">OWM has </w:t>
            </w:r>
            <w:proofErr w:type="gramStart"/>
            <w:r>
              <w:rPr>
                <w:rFonts w:eastAsia="Times New Roman"/>
                <w:szCs w:val="24"/>
              </w:rPr>
              <w:t>concerns</w:t>
            </w:r>
            <w:proofErr w:type="gramEnd"/>
            <w:r>
              <w:rPr>
                <w:rFonts w:eastAsia="Times New Roman"/>
                <w:szCs w:val="24"/>
              </w:rPr>
              <w:t xml:space="preserve"> what is size appropriate to the dispensing system. This information should be clarified.</w:t>
            </w:r>
          </w:p>
          <w:p w14:paraId="58B166F0" w14:textId="77777777" w:rsidR="006F6DF1" w:rsidRPr="00A43BF4" w:rsidRDefault="006F6DF1" w:rsidP="00A91CFA">
            <w:pPr>
              <w:spacing w:after="0"/>
              <w:rPr>
                <w:rFonts w:eastAsia="Times New Roman"/>
                <w:szCs w:val="24"/>
              </w:rPr>
            </w:pPr>
          </w:p>
        </w:tc>
      </w:tr>
    </w:tbl>
    <w:p w14:paraId="13AA8C82" w14:textId="77777777" w:rsidR="00B50BD5" w:rsidRDefault="00B50BD5" w:rsidP="000B0507"/>
    <w:p w14:paraId="49413294" w14:textId="2DA0FA2E" w:rsidR="00D1106D" w:rsidRDefault="00D1106D" w:rsidP="000B0507">
      <w:r>
        <w:t xml:space="preserve">Additional letters, presentation and data may have been submitted for consideration with this item.  Please refer to </w:t>
      </w:r>
      <w:r>
        <w:rPr>
          <w:u w:val="single"/>
        </w:rPr>
        <w:t>https://www.ncwm.com/publication-15</w:t>
      </w:r>
      <w:r>
        <w:t xml:space="preserve"> to review these documents.</w:t>
      </w:r>
    </w:p>
    <w:p w14:paraId="5F2E7152" w14:textId="4E8F021A" w:rsidR="003976BF" w:rsidRPr="00ED1A9B" w:rsidRDefault="002E683A" w:rsidP="00D1106D">
      <w:pPr>
        <w:pStyle w:val="Heading1"/>
      </w:pPr>
      <w:bookmarkStart w:id="45" w:name="_Toc136341433"/>
      <w:r>
        <w:t>PPV</w:t>
      </w:r>
      <w:r w:rsidR="003976BF">
        <w:t xml:space="preserve"> – Exam</w:t>
      </w:r>
      <w:r w:rsidR="006D65FB">
        <w:t>INATION</w:t>
      </w:r>
      <w:r w:rsidR="003976BF">
        <w:t xml:space="preserve"> Procedure for Price Verification</w:t>
      </w:r>
      <w:bookmarkEnd w:id="45"/>
    </w:p>
    <w:p w14:paraId="13BE4D07" w14:textId="46C2E789" w:rsidR="003976BF" w:rsidRPr="00281428" w:rsidRDefault="002E683A" w:rsidP="00D1106D">
      <w:pPr>
        <w:pStyle w:val="ItemHeading"/>
        <w:tabs>
          <w:tab w:val="clear" w:pos="900"/>
          <w:tab w:val="left" w:pos="1710"/>
        </w:tabs>
        <w:ind w:left="2160" w:hanging="2160"/>
      </w:pPr>
      <w:bookmarkStart w:id="46" w:name="_Toc136341434"/>
      <w:r>
        <w:t>PPV</w:t>
      </w:r>
      <w:r w:rsidR="003976BF">
        <w:t>-23.1</w:t>
      </w:r>
      <w:r w:rsidR="003976BF" w:rsidRPr="00281428">
        <w:tab/>
      </w:r>
      <w:r w:rsidR="00792A6C">
        <w:t>W</w:t>
      </w:r>
      <w:r w:rsidR="003976BF">
        <w:tab/>
        <w:t>Inspection Procedures of Online Orders</w:t>
      </w:r>
      <w:bookmarkEnd w:id="46"/>
      <w:r w:rsidR="003976BF">
        <w:t xml:space="preserve"> </w:t>
      </w:r>
    </w:p>
    <w:p w14:paraId="069DD126" w14:textId="77777777" w:rsidR="003976BF" w:rsidRPr="00281428" w:rsidRDefault="003976BF" w:rsidP="003976BF">
      <w:pPr>
        <w:keepNext/>
        <w:keepLines/>
        <w:spacing w:after="0"/>
        <w:rPr>
          <w:b/>
          <w:szCs w:val="20"/>
        </w:rPr>
      </w:pPr>
      <w:r w:rsidRPr="00281428">
        <w:rPr>
          <w:b/>
          <w:szCs w:val="20"/>
        </w:rPr>
        <w:t>Source:</w:t>
      </w:r>
    </w:p>
    <w:p w14:paraId="6F6D5CD8" w14:textId="77777777" w:rsidR="003976BF" w:rsidRPr="00281428" w:rsidRDefault="003976BF" w:rsidP="003976BF">
      <w:pPr>
        <w:keepNext/>
        <w:keepLines/>
        <w:rPr>
          <w:bCs/>
          <w:szCs w:val="20"/>
        </w:rPr>
      </w:pPr>
      <w:r>
        <w:rPr>
          <w:bCs/>
          <w:szCs w:val="20"/>
        </w:rPr>
        <w:t>Kansas Department of Agriculture</w:t>
      </w:r>
    </w:p>
    <w:p w14:paraId="518FB398" w14:textId="77777777" w:rsidR="003976BF" w:rsidRPr="00281428" w:rsidRDefault="003976BF" w:rsidP="003976BF">
      <w:pPr>
        <w:keepNext/>
        <w:keepLines/>
        <w:spacing w:after="0"/>
        <w:rPr>
          <w:b/>
        </w:rPr>
      </w:pPr>
      <w:r w:rsidRPr="00281428">
        <w:rPr>
          <w:b/>
          <w:szCs w:val="20"/>
        </w:rPr>
        <w:t>Purpose:</w:t>
      </w:r>
    </w:p>
    <w:p w14:paraId="10E9A211" w14:textId="77777777" w:rsidR="003976BF" w:rsidRPr="00281428" w:rsidRDefault="003976BF" w:rsidP="003976BF">
      <w:pPr>
        <w:keepNext/>
        <w:keepLines/>
        <w:jc w:val="left"/>
        <w:rPr>
          <w:szCs w:val="20"/>
        </w:rPr>
      </w:pPr>
      <w:r>
        <w:rPr>
          <w:szCs w:val="20"/>
        </w:rPr>
        <w:t>Create price verification inspection procedures for online orders</w:t>
      </w:r>
      <w:r w:rsidRPr="00281428">
        <w:rPr>
          <w:szCs w:val="20"/>
        </w:rPr>
        <w:t>.</w:t>
      </w:r>
    </w:p>
    <w:p w14:paraId="6DFB2377" w14:textId="77777777" w:rsidR="003976BF" w:rsidRPr="00281428" w:rsidRDefault="003976BF" w:rsidP="003976BF">
      <w:pPr>
        <w:keepNext/>
        <w:keepLines/>
        <w:spacing w:after="0"/>
        <w:rPr>
          <w:b/>
          <w:bCs/>
        </w:rPr>
      </w:pPr>
      <w:r w:rsidRPr="00281428">
        <w:rPr>
          <w:b/>
          <w:bCs/>
        </w:rPr>
        <w:t>Item Under Consideration:</w:t>
      </w:r>
    </w:p>
    <w:p w14:paraId="568C7C66" w14:textId="77777777" w:rsidR="003976BF" w:rsidRPr="00281428" w:rsidRDefault="003976BF" w:rsidP="003976BF">
      <w:pPr>
        <w:keepNext/>
        <w:keepLines/>
        <w:rPr>
          <w:szCs w:val="20"/>
        </w:rPr>
      </w:pPr>
      <w:r w:rsidRPr="00281428">
        <w:rPr>
          <w:szCs w:val="20"/>
        </w:rPr>
        <w:t xml:space="preserve">Amend Handbook 130, </w:t>
      </w:r>
      <w:r w:rsidRPr="00FB686E">
        <w:rPr>
          <w:szCs w:val="20"/>
        </w:rPr>
        <w:t>Examination Procedure for Price Verification</w:t>
      </w:r>
      <w:r w:rsidRPr="00281428">
        <w:rPr>
          <w:szCs w:val="20"/>
        </w:rPr>
        <w:t>, as follows:</w:t>
      </w:r>
    </w:p>
    <w:p w14:paraId="668D2BBF" w14:textId="77777777" w:rsidR="003976BF" w:rsidRPr="00281428" w:rsidRDefault="003976BF" w:rsidP="003976BF">
      <w:pPr>
        <w:spacing w:after="200"/>
        <w:ind w:left="360"/>
        <w:rPr>
          <w:color w:val="000000"/>
        </w:rPr>
      </w:pPr>
      <w:r>
        <w:rPr>
          <w:color w:val="000000"/>
        </w:rPr>
        <w:t xml:space="preserve">Form a NCWM Task Group to develop price verification inspection procedures for online orders. </w:t>
      </w:r>
    </w:p>
    <w:p w14:paraId="50D41E4B" w14:textId="77777777" w:rsidR="003976BF" w:rsidRDefault="003976BF" w:rsidP="003976BF">
      <w:pPr>
        <w:keepNext/>
        <w:spacing w:after="0"/>
      </w:pPr>
      <w:r w:rsidRPr="00E025F9">
        <w:rPr>
          <w:b/>
        </w:rPr>
        <w:t>Previous Action:</w:t>
      </w:r>
    </w:p>
    <w:p w14:paraId="749B1044" w14:textId="77777777" w:rsidR="003976BF" w:rsidRDefault="003976BF" w:rsidP="003976BF">
      <w:pPr>
        <w:spacing w:after="0"/>
        <w:ind w:left="360"/>
      </w:pPr>
      <w:r>
        <w:t>2023: New Item</w:t>
      </w:r>
      <w:r>
        <w:tab/>
      </w:r>
    </w:p>
    <w:p w14:paraId="7BCBE58E" w14:textId="77777777" w:rsidR="003976BF" w:rsidRDefault="003976BF" w:rsidP="003976BF">
      <w:pPr>
        <w:spacing w:after="0"/>
      </w:pPr>
    </w:p>
    <w:p w14:paraId="5832654E" w14:textId="77777777" w:rsidR="003976BF" w:rsidRPr="00AB010B" w:rsidRDefault="003976BF" w:rsidP="003976BF">
      <w:pPr>
        <w:spacing w:after="0"/>
        <w:rPr>
          <w:b/>
        </w:rPr>
      </w:pPr>
      <w:r w:rsidRPr="00AB010B">
        <w:rPr>
          <w:b/>
        </w:rPr>
        <w:t>Original Justification:</w:t>
      </w:r>
    </w:p>
    <w:p w14:paraId="206550C2" w14:textId="77777777" w:rsidR="003976BF" w:rsidRDefault="003976BF" w:rsidP="003976BF">
      <w:pPr>
        <w:rPr>
          <w:szCs w:val="20"/>
        </w:rPr>
      </w:pPr>
      <w:r>
        <w:rPr>
          <w:szCs w:val="20"/>
        </w:rPr>
        <w:t>The current procedure is inadequate to address pricing accuracy when shopping online.  The submitter acknowledges that some may believe this is impractical.</w:t>
      </w:r>
    </w:p>
    <w:p w14:paraId="3BC5EDE0" w14:textId="0F607917" w:rsidR="00EF6D2D" w:rsidRPr="00E96D90" w:rsidRDefault="003976BF" w:rsidP="003976BF">
      <w:pPr>
        <w:rPr>
          <w:szCs w:val="20"/>
        </w:rPr>
      </w:pPr>
      <w:r>
        <w:rPr>
          <w:b/>
          <w:bCs/>
          <w:szCs w:val="20"/>
        </w:rPr>
        <w:t xml:space="preserve">Requested Status by Submitter: </w:t>
      </w:r>
      <w:r>
        <w:rPr>
          <w:szCs w:val="20"/>
        </w:rPr>
        <w:t>Assigned to a Task Group</w:t>
      </w:r>
    </w:p>
    <w:p w14:paraId="18CA5CB8" w14:textId="77777777" w:rsidR="003976BF" w:rsidRPr="002A7C3B" w:rsidRDefault="003976BF" w:rsidP="003976BF">
      <w:pPr>
        <w:keepNext/>
        <w:rPr>
          <w:b/>
        </w:rPr>
      </w:pPr>
      <w:r w:rsidRPr="0075034F" w:rsidDel="008F45AE">
        <w:rPr>
          <w:b/>
          <w:bCs/>
        </w:rPr>
        <w:t xml:space="preserve"> </w:t>
      </w:r>
      <w:r w:rsidRPr="0075034F">
        <w:rPr>
          <w:b/>
          <w:bCs/>
        </w:rPr>
        <w:t>Comments</w:t>
      </w:r>
      <w:r w:rsidRPr="002A7C3B">
        <w:rPr>
          <w:b/>
        </w:rPr>
        <w:t xml:space="preserve"> in Favor:</w:t>
      </w:r>
    </w:p>
    <w:p w14:paraId="2653C5E1" w14:textId="77777777" w:rsidR="003976BF" w:rsidRDefault="003976BF" w:rsidP="003976BF">
      <w:pPr>
        <w:keepNext/>
        <w:spacing w:after="0"/>
        <w:ind w:left="720"/>
        <w:rPr>
          <w:b/>
        </w:rPr>
      </w:pPr>
      <w:r w:rsidRPr="002A7C3B">
        <w:rPr>
          <w:b/>
        </w:rPr>
        <w:t>Regulatory:</w:t>
      </w:r>
    </w:p>
    <w:p w14:paraId="76DB03B4" w14:textId="5F791C88" w:rsidR="003976BF" w:rsidRPr="00FE0A63" w:rsidRDefault="005531F0" w:rsidP="00FE0A63">
      <w:pPr>
        <w:pStyle w:val="ListParagraph"/>
        <w:numPr>
          <w:ilvl w:val="0"/>
          <w:numId w:val="28"/>
        </w:numPr>
        <w:spacing w:after="160" w:line="259" w:lineRule="auto"/>
        <w:jc w:val="left"/>
        <w:rPr>
          <w:rFonts w:eastAsiaTheme="minorHAnsi"/>
          <w:szCs w:val="20"/>
        </w:rPr>
      </w:pPr>
      <w:r w:rsidRPr="005531F0">
        <w:rPr>
          <w:rFonts w:eastAsiaTheme="minorHAnsi"/>
          <w:szCs w:val="20"/>
        </w:rPr>
        <w:t>Loren Minnich, Kansas</w:t>
      </w:r>
      <w:r>
        <w:rPr>
          <w:rFonts w:eastAsiaTheme="minorHAnsi"/>
          <w:szCs w:val="20"/>
        </w:rPr>
        <w:t xml:space="preserve"> explained why they </w:t>
      </w:r>
      <w:r w:rsidR="002C37BB">
        <w:rPr>
          <w:rFonts w:eastAsiaTheme="minorHAnsi"/>
          <w:szCs w:val="20"/>
        </w:rPr>
        <w:t>proposed this item.  He stated that they received a c</w:t>
      </w:r>
      <w:r w:rsidRPr="005531F0">
        <w:rPr>
          <w:rFonts w:eastAsiaTheme="minorHAnsi"/>
          <w:szCs w:val="20"/>
        </w:rPr>
        <w:t xml:space="preserve">omplaint for </w:t>
      </w:r>
      <w:proofErr w:type="gramStart"/>
      <w:r w:rsidRPr="005531F0">
        <w:rPr>
          <w:rFonts w:eastAsiaTheme="minorHAnsi"/>
          <w:szCs w:val="20"/>
        </w:rPr>
        <w:t>online</w:t>
      </w:r>
      <w:proofErr w:type="gramEnd"/>
      <w:r w:rsidRPr="005531F0">
        <w:rPr>
          <w:rFonts w:eastAsiaTheme="minorHAnsi"/>
          <w:szCs w:val="20"/>
        </w:rPr>
        <w:t xml:space="preserve"> grocery order and didn’t know how to investigate it.  </w:t>
      </w:r>
      <w:r w:rsidR="002C37BB">
        <w:rPr>
          <w:rFonts w:eastAsiaTheme="minorHAnsi"/>
          <w:szCs w:val="20"/>
        </w:rPr>
        <w:t>He went on to explain that the c</w:t>
      </w:r>
      <w:r w:rsidRPr="005531F0">
        <w:rPr>
          <w:rFonts w:eastAsiaTheme="minorHAnsi"/>
          <w:szCs w:val="20"/>
        </w:rPr>
        <w:t>urrent procedure is not accurate and ask</w:t>
      </w:r>
      <w:r w:rsidR="002C37BB">
        <w:rPr>
          <w:rFonts w:eastAsiaTheme="minorHAnsi"/>
          <w:szCs w:val="20"/>
        </w:rPr>
        <w:t>ed</w:t>
      </w:r>
      <w:r w:rsidRPr="005531F0">
        <w:rPr>
          <w:rFonts w:eastAsiaTheme="minorHAnsi"/>
          <w:szCs w:val="20"/>
        </w:rPr>
        <w:t xml:space="preserve"> the conference to form a task group </w:t>
      </w:r>
      <w:r w:rsidR="00FC65AE">
        <w:rPr>
          <w:rFonts w:eastAsiaTheme="minorHAnsi"/>
          <w:szCs w:val="20"/>
        </w:rPr>
        <w:t xml:space="preserve">to develop procedures </w:t>
      </w:r>
      <w:r w:rsidRPr="005531F0">
        <w:rPr>
          <w:rFonts w:eastAsiaTheme="minorHAnsi"/>
          <w:szCs w:val="20"/>
        </w:rPr>
        <w:t xml:space="preserve">for online ordering. </w:t>
      </w:r>
      <w:r w:rsidR="00FC65AE">
        <w:rPr>
          <w:rFonts w:eastAsiaTheme="minorHAnsi"/>
          <w:szCs w:val="20"/>
        </w:rPr>
        <w:t xml:space="preserve">He offered </w:t>
      </w:r>
      <w:r w:rsidRPr="005531F0">
        <w:rPr>
          <w:rFonts w:eastAsiaTheme="minorHAnsi"/>
          <w:szCs w:val="20"/>
        </w:rPr>
        <w:t xml:space="preserve">to be a member of the task group </w:t>
      </w:r>
      <w:r w:rsidR="00FC65AE">
        <w:rPr>
          <w:rFonts w:eastAsiaTheme="minorHAnsi"/>
          <w:szCs w:val="20"/>
        </w:rPr>
        <w:t xml:space="preserve">but </w:t>
      </w:r>
      <w:r w:rsidRPr="005531F0">
        <w:rPr>
          <w:rFonts w:eastAsiaTheme="minorHAnsi"/>
          <w:szCs w:val="20"/>
        </w:rPr>
        <w:t>not be the chairman for it.</w:t>
      </w:r>
    </w:p>
    <w:p w14:paraId="4B2A0EB8" w14:textId="77777777" w:rsidR="003976BF" w:rsidRPr="0053251E" w:rsidRDefault="003976BF" w:rsidP="003976BF">
      <w:pPr>
        <w:pStyle w:val="ListParagraph"/>
        <w:spacing w:after="0" w:line="259" w:lineRule="auto"/>
        <w:contextualSpacing/>
        <w:jc w:val="left"/>
        <w:rPr>
          <w:b/>
        </w:rPr>
      </w:pPr>
      <w:r w:rsidRPr="0053251E">
        <w:rPr>
          <w:b/>
        </w:rPr>
        <w:t>Industry:</w:t>
      </w:r>
    </w:p>
    <w:p w14:paraId="27838C47" w14:textId="401D1D8C" w:rsidR="003976BF" w:rsidRPr="002A7C3B" w:rsidRDefault="007D4CA7" w:rsidP="00DC2C80">
      <w:pPr>
        <w:pStyle w:val="ListParagraph"/>
        <w:numPr>
          <w:ilvl w:val="0"/>
          <w:numId w:val="27"/>
        </w:numPr>
        <w:spacing w:after="0" w:line="259" w:lineRule="auto"/>
        <w:contextualSpacing/>
        <w:jc w:val="left"/>
      </w:pPr>
      <w:r>
        <w:t>None</w:t>
      </w:r>
    </w:p>
    <w:p w14:paraId="7CA934B0" w14:textId="77777777" w:rsidR="003976BF" w:rsidRPr="002A7C3B" w:rsidRDefault="003976BF" w:rsidP="003976BF">
      <w:pPr>
        <w:spacing w:before="240" w:after="0"/>
        <w:ind w:left="720"/>
        <w:rPr>
          <w:b/>
        </w:rPr>
      </w:pPr>
      <w:r w:rsidRPr="002A7C3B">
        <w:rPr>
          <w:b/>
        </w:rPr>
        <w:t>Advisory:</w:t>
      </w:r>
    </w:p>
    <w:p w14:paraId="02574D49" w14:textId="320843BA" w:rsidR="003976BF" w:rsidRPr="002A7C3B" w:rsidRDefault="007D4CA7" w:rsidP="00DC2C80">
      <w:pPr>
        <w:pStyle w:val="ListParagraph"/>
        <w:numPr>
          <w:ilvl w:val="0"/>
          <w:numId w:val="58"/>
        </w:numPr>
        <w:spacing w:after="0" w:line="259" w:lineRule="auto"/>
        <w:contextualSpacing/>
        <w:jc w:val="left"/>
      </w:pPr>
      <w:r>
        <w:t>None</w:t>
      </w:r>
    </w:p>
    <w:p w14:paraId="6A3C9B0B" w14:textId="77777777" w:rsidR="003976BF" w:rsidRPr="002A7C3B" w:rsidRDefault="003976BF" w:rsidP="003976BF">
      <w:pPr>
        <w:keepNext/>
        <w:spacing w:before="240"/>
        <w:rPr>
          <w:b/>
        </w:rPr>
      </w:pPr>
      <w:r>
        <w:rPr>
          <w:b/>
        </w:rPr>
        <w:t>Comments</w:t>
      </w:r>
      <w:r w:rsidRPr="002A7C3B">
        <w:rPr>
          <w:b/>
        </w:rPr>
        <w:t xml:space="preserve"> Against:</w:t>
      </w:r>
    </w:p>
    <w:p w14:paraId="3214F7AD" w14:textId="77777777" w:rsidR="003976BF" w:rsidRDefault="003976BF" w:rsidP="003976BF">
      <w:pPr>
        <w:keepNext/>
        <w:spacing w:after="0"/>
        <w:ind w:left="720"/>
        <w:rPr>
          <w:b/>
        </w:rPr>
      </w:pPr>
      <w:r w:rsidRPr="002A7C3B">
        <w:rPr>
          <w:b/>
        </w:rPr>
        <w:t>Regulatory:</w:t>
      </w:r>
    </w:p>
    <w:p w14:paraId="5BD4A5A3" w14:textId="612F3E79" w:rsidR="00A531D7" w:rsidRPr="00E96D90" w:rsidRDefault="00CD4AAA" w:rsidP="00E96D90">
      <w:pPr>
        <w:pStyle w:val="ListParagraph"/>
        <w:keepNext/>
        <w:numPr>
          <w:ilvl w:val="0"/>
          <w:numId w:val="58"/>
        </w:numPr>
        <w:rPr>
          <w:bCs/>
        </w:rPr>
      </w:pPr>
      <w:r>
        <w:rPr>
          <w:bCs/>
        </w:rPr>
        <w:t xml:space="preserve">Mr. </w:t>
      </w:r>
      <w:r w:rsidR="00DA21B6" w:rsidRPr="00E96D90">
        <w:rPr>
          <w:bCs/>
        </w:rPr>
        <w:t>Kurt Floren, County of Los Angeles opposed this item.</w:t>
      </w:r>
      <w:r w:rsidR="001411DE" w:rsidRPr="001411DE">
        <w:t xml:space="preserve"> </w:t>
      </w:r>
      <w:r w:rsidR="001411DE" w:rsidRPr="00E96D90">
        <w:rPr>
          <w:bCs/>
        </w:rPr>
        <w:t>He believes E-Commerce standards should be established before an inspection procedure can be developed</w:t>
      </w:r>
      <w:r w:rsidR="00696F80" w:rsidRPr="00E96D90">
        <w:rPr>
          <w:bCs/>
        </w:rPr>
        <w:t xml:space="preserve"> and be voted upon</w:t>
      </w:r>
      <w:r w:rsidR="001411DE" w:rsidRPr="00E96D90">
        <w:rPr>
          <w:bCs/>
        </w:rPr>
        <w:t xml:space="preserve">. He </w:t>
      </w:r>
      <w:proofErr w:type="gramStart"/>
      <w:r w:rsidR="001411DE" w:rsidRPr="00E96D90">
        <w:rPr>
          <w:bCs/>
        </w:rPr>
        <w:t>expressed</w:t>
      </w:r>
      <w:proofErr w:type="gramEnd"/>
      <w:r w:rsidR="001411DE" w:rsidRPr="00E96D90">
        <w:rPr>
          <w:bCs/>
        </w:rPr>
        <w:t xml:space="preserve"> it is </w:t>
      </w:r>
      <w:r w:rsidR="001411DE" w:rsidRPr="00E96D90">
        <w:rPr>
          <w:bCs/>
        </w:rPr>
        <w:lastRenderedPageBreak/>
        <w:t xml:space="preserve">different shopping in the marketplace </w:t>
      </w:r>
      <w:r w:rsidR="00FD4A29" w:rsidRPr="00E96D90">
        <w:rPr>
          <w:bCs/>
        </w:rPr>
        <w:t xml:space="preserve">than </w:t>
      </w:r>
      <w:r w:rsidR="001411DE" w:rsidRPr="00E96D90">
        <w:rPr>
          <w:bCs/>
        </w:rPr>
        <w:t>online. He raised concerns like sampling and tolerances when items offered online could be millions.</w:t>
      </w:r>
    </w:p>
    <w:p w14:paraId="4BE2D79B" w14:textId="77777777" w:rsidR="003976BF" w:rsidRPr="0053251E" w:rsidRDefault="003976BF" w:rsidP="003976BF">
      <w:pPr>
        <w:pStyle w:val="ListParagraph"/>
        <w:spacing w:after="0" w:line="259" w:lineRule="auto"/>
        <w:contextualSpacing/>
        <w:jc w:val="left"/>
        <w:rPr>
          <w:b/>
        </w:rPr>
      </w:pPr>
      <w:r w:rsidRPr="0053251E">
        <w:rPr>
          <w:b/>
        </w:rPr>
        <w:t>Industry:</w:t>
      </w:r>
    </w:p>
    <w:p w14:paraId="587630B8" w14:textId="4A81BC9F" w:rsidR="003976BF" w:rsidRPr="002A7C3B" w:rsidRDefault="007D4CA7" w:rsidP="00DC2C80">
      <w:pPr>
        <w:pStyle w:val="ListParagraph"/>
        <w:numPr>
          <w:ilvl w:val="0"/>
          <w:numId w:val="27"/>
        </w:numPr>
        <w:spacing w:after="0" w:line="259" w:lineRule="auto"/>
        <w:contextualSpacing/>
        <w:jc w:val="left"/>
      </w:pPr>
      <w:r>
        <w:t>None</w:t>
      </w:r>
    </w:p>
    <w:p w14:paraId="4937F3C3" w14:textId="77777777" w:rsidR="003976BF" w:rsidRPr="002A7C3B" w:rsidRDefault="003976BF" w:rsidP="003976BF">
      <w:pPr>
        <w:spacing w:before="240" w:after="0"/>
        <w:ind w:left="720"/>
        <w:rPr>
          <w:b/>
        </w:rPr>
      </w:pPr>
      <w:r w:rsidRPr="002A7C3B">
        <w:rPr>
          <w:b/>
        </w:rPr>
        <w:t>Advisory:</w:t>
      </w:r>
    </w:p>
    <w:p w14:paraId="028F4F6B" w14:textId="503D9F92" w:rsidR="003976BF" w:rsidRDefault="007D4CA7" w:rsidP="00DC2C80">
      <w:pPr>
        <w:pStyle w:val="ListParagraph"/>
        <w:numPr>
          <w:ilvl w:val="0"/>
          <w:numId w:val="58"/>
        </w:numPr>
        <w:spacing w:after="0" w:line="259" w:lineRule="auto"/>
        <w:contextualSpacing/>
        <w:jc w:val="left"/>
      </w:pPr>
      <w:r>
        <w:t>None</w:t>
      </w:r>
    </w:p>
    <w:p w14:paraId="4EE66B9A" w14:textId="77777777" w:rsidR="003976BF" w:rsidRPr="002A7C3B" w:rsidRDefault="003976BF" w:rsidP="003976BF">
      <w:pPr>
        <w:spacing w:before="240"/>
        <w:rPr>
          <w:b/>
        </w:rPr>
      </w:pPr>
      <w:r>
        <w:rPr>
          <w:b/>
        </w:rPr>
        <w:t>Neutral Comments</w:t>
      </w:r>
      <w:r w:rsidRPr="002A7C3B">
        <w:rPr>
          <w:b/>
        </w:rPr>
        <w:t>:</w:t>
      </w:r>
    </w:p>
    <w:p w14:paraId="78BAC178" w14:textId="77777777" w:rsidR="003976BF" w:rsidRDefault="003976BF" w:rsidP="003976BF">
      <w:pPr>
        <w:keepNext/>
        <w:spacing w:after="0"/>
        <w:ind w:left="720"/>
        <w:rPr>
          <w:b/>
        </w:rPr>
      </w:pPr>
      <w:r w:rsidRPr="002A7C3B">
        <w:rPr>
          <w:b/>
        </w:rPr>
        <w:t>Regulatory:</w:t>
      </w:r>
    </w:p>
    <w:p w14:paraId="2F9D1739" w14:textId="5447641F" w:rsidR="003976BF" w:rsidRPr="00E96D90" w:rsidRDefault="007D4CA7" w:rsidP="00E96D90">
      <w:pPr>
        <w:pStyle w:val="ListParagraph"/>
        <w:keepNext/>
        <w:numPr>
          <w:ilvl w:val="0"/>
          <w:numId w:val="58"/>
        </w:numPr>
        <w:rPr>
          <w:bCs/>
        </w:rPr>
      </w:pPr>
      <w:r w:rsidRPr="00E96D90">
        <w:rPr>
          <w:bCs/>
        </w:rPr>
        <w:t>None</w:t>
      </w:r>
    </w:p>
    <w:p w14:paraId="3890BEA6" w14:textId="77777777" w:rsidR="003976BF" w:rsidRPr="0053251E" w:rsidRDefault="003976BF" w:rsidP="00CA54F9">
      <w:pPr>
        <w:pStyle w:val="ListParagraph"/>
        <w:keepNext/>
        <w:keepLines/>
        <w:spacing w:after="0" w:line="259" w:lineRule="auto"/>
        <w:contextualSpacing/>
        <w:jc w:val="left"/>
        <w:rPr>
          <w:b/>
        </w:rPr>
      </w:pPr>
      <w:r w:rsidRPr="0053251E">
        <w:rPr>
          <w:b/>
        </w:rPr>
        <w:t>Industry:</w:t>
      </w:r>
    </w:p>
    <w:p w14:paraId="23EEB116" w14:textId="16211C88" w:rsidR="003976BF" w:rsidRPr="002A7C3B" w:rsidRDefault="007D4CA7" w:rsidP="00CA54F9">
      <w:pPr>
        <w:pStyle w:val="ListParagraph"/>
        <w:keepNext/>
        <w:keepLines/>
        <w:numPr>
          <w:ilvl w:val="0"/>
          <w:numId w:val="27"/>
        </w:numPr>
        <w:spacing w:after="0" w:line="259" w:lineRule="auto"/>
        <w:contextualSpacing/>
        <w:jc w:val="left"/>
      </w:pPr>
      <w:r>
        <w:t>None</w:t>
      </w:r>
    </w:p>
    <w:p w14:paraId="170C571C" w14:textId="77777777" w:rsidR="003976BF" w:rsidRPr="002A7C3B" w:rsidRDefault="003976BF" w:rsidP="009934C4">
      <w:pPr>
        <w:keepNext/>
        <w:spacing w:before="240" w:after="0"/>
        <w:ind w:left="720"/>
        <w:rPr>
          <w:b/>
        </w:rPr>
      </w:pPr>
      <w:r w:rsidRPr="002A7C3B">
        <w:rPr>
          <w:b/>
        </w:rPr>
        <w:t>Advisory:</w:t>
      </w:r>
    </w:p>
    <w:p w14:paraId="4F7696E7" w14:textId="65AE3D2C" w:rsidR="003976BF" w:rsidRPr="00FE0A63" w:rsidRDefault="00CD4AAA" w:rsidP="00DC2C80">
      <w:pPr>
        <w:pStyle w:val="ListParagraph"/>
        <w:numPr>
          <w:ilvl w:val="0"/>
          <w:numId w:val="27"/>
        </w:numPr>
        <w:rPr>
          <w:bCs/>
        </w:rPr>
      </w:pPr>
      <w:r>
        <w:rPr>
          <w:bCs/>
        </w:rPr>
        <w:t xml:space="preserve">Ms. </w:t>
      </w:r>
      <w:r w:rsidR="00C0021D" w:rsidRPr="00C0021D">
        <w:rPr>
          <w:bCs/>
        </w:rPr>
        <w:t>Lisa Warfield, NIST OWM</w:t>
      </w:r>
      <w:r w:rsidR="00C0021D">
        <w:rPr>
          <w:bCs/>
        </w:rPr>
        <w:t xml:space="preserve"> informed that Committee that OWM hasn’t </w:t>
      </w:r>
      <w:r w:rsidR="00C0021D" w:rsidRPr="00C0021D">
        <w:rPr>
          <w:bCs/>
        </w:rPr>
        <w:t xml:space="preserve">looked at it </w:t>
      </w:r>
      <w:r w:rsidR="004B641B" w:rsidRPr="00C0021D">
        <w:rPr>
          <w:bCs/>
        </w:rPr>
        <w:t>yet but</w:t>
      </w:r>
      <w:r w:rsidR="00C0021D" w:rsidRPr="00C0021D">
        <w:rPr>
          <w:bCs/>
        </w:rPr>
        <w:t xml:space="preserve"> can look at the price verification regulation but hoping that </w:t>
      </w:r>
      <w:r w:rsidR="004B641B">
        <w:rPr>
          <w:bCs/>
        </w:rPr>
        <w:t>E-</w:t>
      </w:r>
      <w:r w:rsidR="00C0021D" w:rsidRPr="00C0021D">
        <w:rPr>
          <w:bCs/>
        </w:rPr>
        <w:t>commerce gets resolved by NCWM or the PALS.</w:t>
      </w:r>
    </w:p>
    <w:p w14:paraId="57BCF44A" w14:textId="0D71DDEB" w:rsidR="00B21A51" w:rsidRDefault="003976BF" w:rsidP="003976BF">
      <w:pPr>
        <w:spacing w:after="0"/>
        <w:rPr>
          <w:b/>
        </w:rPr>
      </w:pPr>
      <w:r w:rsidRPr="002A7C3B">
        <w:rPr>
          <w:b/>
        </w:rPr>
        <w:t>Item Develop</w:t>
      </w:r>
      <w:r w:rsidRPr="00E025F9">
        <w:rPr>
          <w:b/>
        </w:rPr>
        <w:t>ment:</w:t>
      </w:r>
    </w:p>
    <w:p w14:paraId="622CF911" w14:textId="77777777" w:rsidR="00906079" w:rsidRDefault="00906079" w:rsidP="003976BF">
      <w:pPr>
        <w:spacing w:after="0"/>
        <w:rPr>
          <w:b/>
        </w:rPr>
      </w:pPr>
    </w:p>
    <w:p w14:paraId="6F1B5CD7" w14:textId="7573AEA2" w:rsidR="003976BF" w:rsidRDefault="00B21A51" w:rsidP="00F00FA9">
      <w:pPr>
        <w:spacing w:after="0"/>
      </w:pPr>
      <w:r w:rsidRPr="00A170BA">
        <w:rPr>
          <w:u w:val="single"/>
        </w:rPr>
        <w:t>NCWM 2023 Interim Meeting:</w:t>
      </w:r>
      <w:r w:rsidR="00792A6C">
        <w:rPr>
          <w:u w:val="single"/>
        </w:rPr>
        <w:t xml:space="preserve"> </w:t>
      </w:r>
      <w:r w:rsidR="00792A6C" w:rsidRPr="001F35FE">
        <w:t xml:space="preserve">The Committee </w:t>
      </w:r>
      <w:r w:rsidR="00565804" w:rsidRPr="001F35FE">
        <w:t xml:space="preserve">felt this item was important for </w:t>
      </w:r>
      <w:r w:rsidR="00E42A5F" w:rsidRPr="001F35FE">
        <w:t>membership but</w:t>
      </w:r>
      <w:r w:rsidR="00565804" w:rsidRPr="001F35FE">
        <w:t xml:space="preserve"> </w:t>
      </w:r>
      <w:r w:rsidR="00792A6C" w:rsidRPr="001F35FE">
        <w:t xml:space="preserve">assigned Withdrawn status to this item because </w:t>
      </w:r>
      <w:r w:rsidR="00FF4382" w:rsidRPr="001F35FE">
        <w:t xml:space="preserve">L&amp;R Chairman, Doug Rathbun asked the body for a volunteer </w:t>
      </w:r>
      <w:r w:rsidR="007E0B63" w:rsidRPr="001F35FE">
        <w:t xml:space="preserve">to chair a </w:t>
      </w:r>
      <w:r w:rsidR="00FF4382" w:rsidRPr="001F35FE">
        <w:t xml:space="preserve">task </w:t>
      </w:r>
      <w:r w:rsidR="006F761E" w:rsidRPr="001F35FE">
        <w:t>group,</w:t>
      </w:r>
      <w:r w:rsidR="00FF4382" w:rsidRPr="001F35FE">
        <w:t xml:space="preserve"> but no one volunteered.</w:t>
      </w:r>
    </w:p>
    <w:p w14:paraId="7EF570C3" w14:textId="77777777" w:rsidR="00F704AD" w:rsidRPr="001F35FE" w:rsidRDefault="00F704AD" w:rsidP="00F00FA9">
      <w:pPr>
        <w:spacing w:after="0"/>
        <w:rPr>
          <w:bCs/>
        </w:rPr>
      </w:pPr>
    </w:p>
    <w:p w14:paraId="3C9760C6" w14:textId="77777777" w:rsidR="00C262D1" w:rsidRPr="00C46736" w:rsidRDefault="00C262D1" w:rsidP="00C262D1">
      <w:pPr>
        <w:keepNext/>
        <w:keepLines/>
        <w:rPr>
          <w:szCs w:val="20"/>
        </w:rPr>
      </w:pPr>
      <w:r w:rsidRPr="00C46736">
        <w:rPr>
          <w:b/>
          <w:szCs w:val="20"/>
        </w:rPr>
        <w:t>Regional Associations’ Comments:</w:t>
      </w:r>
    </w:p>
    <w:p w14:paraId="047522D4"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 xml:space="preserve">Mr. Kurt Floren, LA County, recommended withdrawal of this item because it is premature. His thoughts were that e-commerce regulations, including several proposals in this agenda, are still being developed. We cannot develop inspection procedures to enforce regulations that do not yet exist. </w:t>
      </w:r>
    </w:p>
    <w:p w14:paraId="1CC5C229" w14:textId="77777777" w:rsidR="005F320C" w:rsidRDefault="005F320C" w:rsidP="005F320C">
      <w:pPr>
        <w:spacing w:after="0"/>
        <w:rPr>
          <w:rFonts w:eastAsia="Times New Roman"/>
          <w:szCs w:val="24"/>
        </w:rPr>
      </w:pPr>
    </w:p>
    <w:p w14:paraId="16685EF4" w14:textId="69B659A3" w:rsidR="00C262D1" w:rsidRPr="00C46736" w:rsidRDefault="005F320C" w:rsidP="005F320C">
      <w:pPr>
        <w:rPr>
          <w:szCs w:val="20"/>
        </w:rPr>
      </w:pPr>
      <w:r>
        <w:rPr>
          <w:rFonts w:eastAsia="Times New Roman"/>
          <w:szCs w:val="24"/>
        </w:rPr>
        <w:t>The WWMA L&amp;R Committee recommends this item as informational; formation of a task group is premature until we have e-commerce model regulations in place.</w:t>
      </w:r>
    </w:p>
    <w:p w14:paraId="57E232FF" w14:textId="77777777" w:rsidR="00242DF0"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were received from the floor. </w:t>
      </w:r>
    </w:p>
    <w:p w14:paraId="1BCB3815" w14:textId="77777777" w:rsidR="00242DF0" w:rsidRPr="007B6809" w:rsidRDefault="00242DF0" w:rsidP="00242DF0">
      <w:pPr>
        <w:spacing w:after="0"/>
        <w:rPr>
          <w:rFonts w:eastAsia="Times New Roman"/>
          <w:szCs w:val="20"/>
        </w:rPr>
      </w:pPr>
    </w:p>
    <w:p w14:paraId="3D0F7402" w14:textId="5E333021" w:rsidR="00C262D1" w:rsidRPr="007B6809" w:rsidRDefault="00242DF0" w:rsidP="00242DF0">
      <w:pPr>
        <w:pStyle w:val="TableParagraph"/>
        <w:spacing w:after="240"/>
        <w:ind w:left="0"/>
        <w:jc w:val="both"/>
        <w:rPr>
          <w:sz w:val="20"/>
          <w:szCs w:val="20"/>
        </w:rPr>
      </w:pPr>
      <w:r w:rsidRPr="007B6809">
        <w:rPr>
          <w:sz w:val="20"/>
          <w:szCs w:val="20"/>
        </w:rPr>
        <w:t xml:space="preserve">The Committee believes this item has merit and </w:t>
      </w:r>
      <w:proofErr w:type="gramStart"/>
      <w:r w:rsidRPr="007B6809">
        <w:rPr>
          <w:sz w:val="20"/>
          <w:szCs w:val="20"/>
        </w:rPr>
        <w:t>recommend</w:t>
      </w:r>
      <w:proofErr w:type="gramEnd"/>
      <w:r w:rsidRPr="007B6809">
        <w:rPr>
          <w:sz w:val="20"/>
          <w:szCs w:val="20"/>
        </w:rPr>
        <w:t xml:space="preserve"> as an Assigned Item on the NCWM agenda.</w:t>
      </w:r>
    </w:p>
    <w:p w14:paraId="14E24181" w14:textId="387F41AD" w:rsidR="00C262D1" w:rsidRDefault="00C262D1" w:rsidP="002F2C9A">
      <w:pPr>
        <w:pStyle w:val="TableParagraph"/>
        <w:ind w:left="0" w:right="92"/>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w:t>
      </w:r>
      <w:r w:rsidR="00386B08">
        <w:rPr>
          <w:spacing w:val="-13"/>
          <w:sz w:val="20"/>
        </w:rPr>
        <w:t xml:space="preserve"> </w:t>
      </w:r>
      <w:r w:rsidR="00386B08">
        <w:rPr>
          <w:sz w:val="20"/>
        </w:rPr>
        <w:t>Minnich,</w:t>
      </w:r>
      <w:r w:rsidR="00386B08">
        <w:rPr>
          <w:spacing w:val="-12"/>
          <w:sz w:val="20"/>
        </w:rPr>
        <w:t xml:space="preserve"> </w:t>
      </w:r>
      <w:r w:rsidR="00386B08">
        <w:rPr>
          <w:sz w:val="20"/>
        </w:rPr>
        <w:t>Kansas</w:t>
      </w:r>
      <w:r w:rsidR="00386B08">
        <w:rPr>
          <w:spacing w:val="-13"/>
          <w:sz w:val="20"/>
        </w:rPr>
        <w:t xml:space="preserve"> </w:t>
      </w:r>
      <w:r w:rsidR="00386B08">
        <w:rPr>
          <w:sz w:val="20"/>
        </w:rPr>
        <w:t>commented</w:t>
      </w:r>
      <w:r w:rsidR="00386B08">
        <w:rPr>
          <w:spacing w:val="-12"/>
          <w:sz w:val="20"/>
        </w:rPr>
        <w:t xml:space="preserve"> </w:t>
      </w:r>
      <w:r w:rsidR="00386B08">
        <w:rPr>
          <w:sz w:val="20"/>
        </w:rPr>
        <w:t>that</w:t>
      </w:r>
      <w:r w:rsidR="00386B08">
        <w:rPr>
          <w:spacing w:val="-13"/>
          <w:sz w:val="20"/>
        </w:rPr>
        <w:t xml:space="preserve"> </w:t>
      </w:r>
      <w:r w:rsidR="00386B08">
        <w:rPr>
          <w:sz w:val="20"/>
        </w:rPr>
        <w:t>his</w:t>
      </w:r>
      <w:r w:rsidR="00386B08">
        <w:rPr>
          <w:spacing w:val="-12"/>
          <w:sz w:val="20"/>
        </w:rPr>
        <w:t xml:space="preserve"> </w:t>
      </w:r>
      <w:r w:rsidR="00386B08">
        <w:rPr>
          <w:sz w:val="20"/>
        </w:rPr>
        <w:t>state</w:t>
      </w:r>
      <w:r w:rsidR="00386B08">
        <w:rPr>
          <w:spacing w:val="-13"/>
          <w:sz w:val="20"/>
        </w:rPr>
        <w:t xml:space="preserve"> </w:t>
      </w:r>
      <w:r w:rsidR="00386B08">
        <w:rPr>
          <w:sz w:val="20"/>
        </w:rPr>
        <w:t>received</w:t>
      </w:r>
      <w:r w:rsidR="00386B08">
        <w:rPr>
          <w:spacing w:val="-12"/>
          <w:sz w:val="20"/>
        </w:rPr>
        <w:t xml:space="preserve"> </w:t>
      </w:r>
      <w:r w:rsidR="00386B08">
        <w:rPr>
          <w:sz w:val="20"/>
        </w:rPr>
        <w:t>a</w:t>
      </w:r>
      <w:r w:rsidR="00386B08">
        <w:rPr>
          <w:spacing w:val="-13"/>
          <w:sz w:val="20"/>
        </w:rPr>
        <w:t xml:space="preserve"> </w:t>
      </w:r>
      <w:r w:rsidR="00386B08">
        <w:rPr>
          <w:sz w:val="20"/>
        </w:rPr>
        <w:t>complaint</w:t>
      </w:r>
      <w:r w:rsidR="00386B08">
        <w:rPr>
          <w:spacing w:val="-12"/>
          <w:sz w:val="20"/>
        </w:rPr>
        <w:t xml:space="preserve"> </w:t>
      </w:r>
      <w:r w:rsidR="00386B08">
        <w:rPr>
          <w:sz w:val="20"/>
        </w:rPr>
        <w:t>from</w:t>
      </w:r>
      <w:r w:rsidR="00386B08">
        <w:rPr>
          <w:spacing w:val="-13"/>
          <w:sz w:val="20"/>
        </w:rPr>
        <w:t xml:space="preserve"> </w:t>
      </w:r>
      <w:r w:rsidR="00386B08">
        <w:rPr>
          <w:sz w:val="20"/>
        </w:rPr>
        <w:t>a</w:t>
      </w:r>
      <w:r w:rsidR="00386B08">
        <w:rPr>
          <w:spacing w:val="-12"/>
          <w:sz w:val="20"/>
        </w:rPr>
        <w:t xml:space="preserve"> </w:t>
      </w:r>
      <w:r w:rsidR="00386B08">
        <w:rPr>
          <w:sz w:val="20"/>
        </w:rPr>
        <w:t>consumer</w:t>
      </w:r>
      <w:r w:rsidR="00386B08">
        <w:rPr>
          <w:spacing w:val="-13"/>
          <w:sz w:val="20"/>
        </w:rPr>
        <w:t xml:space="preserve"> </w:t>
      </w:r>
      <w:r w:rsidR="00386B08">
        <w:rPr>
          <w:sz w:val="20"/>
        </w:rPr>
        <w:t>who</w:t>
      </w:r>
      <w:r w:rsidR="00386B08">
        <w:rPr>
          <w:spacing w:val="-12"/>
          <w:sz w:val="20"/>
        </w:rPr>
        <w:t xml:space="preserve"> </w:t>
      </w:r>
      <w:r w:rsidR="00386B08">
        <w:rPr>
          <w:sz w:val="20"/>
        </w:rPr>
        <w:t>placed</w:t>
      </w:r>
      <w:r w:rsidR="00386B08">
        <w:rPr>
          <w:spacing w:val="-12"/>
          <w:sz w:val="20"/>
        </w:rPr>
        <w:t xml:space="preserve"> </w:t>
      </w:r>
      <w:r w:rsidR="00386B08">
        <w:rPr>
          <w:sz w:val="20"/>
        </w:rPr>
        <w:t>an</w:t>
      </w:r>
      <w:r w:rsidR="00386B08">
        <w:rPr>
          <w:spacing w:val="-13"/>
          <w:sz w:val="20"/>
        </w:rPr>
        <w:t xml:space="preserve"> </w:t>
      </w:r>
      <w:r w:rsidR="00386B08">
        <w:rPr>
          <w:sz w:val="20"/>
        </w:rPr>
        <w:t>online</w:t>
      </w:r>
      <w:r w:rsidR="00386B08">
        <w:rPr>
          <w:spacing w:val="-11"/>
          <w:sz w:val="20"/>
        </w:rPr>
        <w:t xml:space="preserve"> </w:t>
      </w:r>
      <w:r w:rsidR="00386B08">
        <w:rPr>
          <w:sz w:val="20"/>
        </w:rPr>
        <w:t>order, and they were charged a different price than was posted. He is asking the Committee to consider developing a procedure for</w:t>
      </w:r>
      <w:r w:rsidR="00386B08">
        <w:rPr>
          <w:spacing w:val="-3"/>
          <w:sz w:val="20"/>
        </w:rPr>
        <w:t xml:space="preserve"> </w:t>
      </w:r>
      <w:r w:rsidR="00386B08">
        <w:rPr>
          <w:sz w:val="20"/>
        </w:rPr>
        <w:t>online</w:t>
      </w:r>
      <w:r w:rsidR="00386B08">
        <w:rPr>
          <w:spacing w:val="-3"/>
          <w:sz w:val="20"/>
        </w:rPr>
        <w:t xml:space="preserve"> </w:t>
      </w:r>
      <w:r w:rsidR="00386B08">
        <w:rPr>
          <w:sz w:val="20"/>
        </w:rPr>
        <w:t>ordering. The Committee</w:t>
      </w:r>
      <w:r w:rsidR="00386B08">
        <w:rPr>
          <w:spacing w:val="-1"/>
          <w:sz w:val="20"/>
        </w:rPr>
        <w:t xml:space="preserve"> </w:t>
      </w:r>
      <w:r w:rsidR="00386B08">
        <w:rPr>
          <w:sz w:val="20"/>
        </w:rPr>
        <w:t>is</w:t>
      </w:r>
      <w:r w:rsidR="00386B08">
        <w:rPr>
          <w:spacing w:val="-2"/>
          <w:sz w:val="20"/>
        </w:rPr>
        <w:t xml:space="preserve"> </w:t>
      </w:r>
      <w:r w:rsidR="00386B08">
        <w:rPr>
          <w:sz w:val="20"/>
        </w:rPr>
        <w:t>recommending the</w:t>
      </w:r>
      <w:r w:rsidR="00386B08">
        <w:rPr>
          <w:spacing w:val="-3"/>
          <w:sz w:val="20"/>
        </w:rPr>
        <w:t xml:space="preserve"> </w:t>
      </w:r>
      <w:r w:rsidR="00386B08">
        <w:rPr>
          <w:sz w:val="20"/>
        </w:rPr>
        <w:t>National</w:t>
      </w:r>
      <w:r w:rsidR="00386B08">
        <w:rPr>
          <w:spacing w:val="-1"/>
          <w:sz w:val="20"/>
        </w:rPr>
        <w:t xml:space="preserve"> </w:t>
      </w:r>
      <w:r w:rsidR="00386B08">
        <w:rPr>
          <w:sz w:val="20"/>
        </w:rPr>
        <w:t>L&amp;R</w:t>
      </w:r>
      <w:r w:rsidR="00386B08">
        <w:rPr>
          <w:spacing w:val="-2"/>
          <w:sz w:val="20"/>
        </w:rPr>
        <w:t xml:space="preserve"> </w:t>
      </w:r>
      <w:r w:rsidR="00386B08">
        <w:rPr>
          <w:sz w:val="20"/>
        </w:rPr>
        <w:t>Committee</w:t>
      </w:r>
      <w:r w:rsidR="00386B08">
        <w:rPr>
          <w:spacing w:val="-1"/>
          <w:sz w:val="20"/>
        </w:rPr>
        <w:t xml:space="preserve"> </w:t>
      </w:r>
      <w:r w:rsidR="00386B08">
        <w:rPr>
          <w:sz w:val="20"/>
        </w:rPr>
        <w:t>consider assigning this</w:t>
      </w:r>
      <w:r w:rsidR="00386B08">
        <w:rPr>
          <w:spacing w:val="-5"/>
          <w:sz w:val="20"/>
        </w:rPr>
        <w:t xml:space="preserve"> </w:t>
      </w:r>
      <w:r w:rsidR="00386B08">
        <w:rPr>
          <w:sz w:val="20"/>
        </w:rPr>
        <w:t>item</w:t>
      </w:r>
      <w:r w:rsidR="00386B08">
        <w:rPr>
          <w:spacing w:val="-2"/>
          <w:sz w:val="20"/>
        </w:rPr>
        <w:t xml:space="preserve"> </w:t>
      </w:r>
      <w:r w:rsidR="00386B08">
        <w:rPr>
          <w:sz w:val="20"/>
        </w:rPr>
        <w:t>to</w:t>
      </w:r>
      <w:r w:rsidR="00386B08">
        <w:rPr>
          <w:spacing w:val="-3"/>
          <w:sz w:val="20"/>
        </w:rPr>
        <w:t xml:space="preserve"> </w:t>
      </w:r>
      <w:r w:rsidR="00386B08">
        <w:rPr>
          <w:sz w:val="20"/>
        </w:rPr>
        <w:t>a</w:t>
      </w:r>
      <w:r w:rsidR="00386B08">
        <w:rPr>
          <w:spacing w:val="-3"/>
          <w:sz w:val="20"/>
        </w:rPr>
        <w:t xml:space="preserve"> </w:t>
      </w:r>
      <w:r w:rsidR="00386B08">
        <w:rPr>
          <w:sz w:val="20"/>
        </w:rPr>
        <w:t>work</w:t>
      </w:r>
      <w:r w:rsidR="00386B08">
        <w:rPr>
          <w:spacing w:val="-4"/>
          <w:sz w:val="20"/>
        </w:rPr>
        <w:t xml:space="preserve"> </w:t>
      </w:r>
      <w:r w:rsidR="00386B08">
        <w:rPr>
          <w:sz w:val="20"/>
        </w:rPr>
        <w:t>group,</w:t>
      </w:r>
      <w:r w:rsidR="00386B08">
        <w:rPr>
          <w:spacing w:val="-4"/>
          <w:sz w:val="20"/>
        </w:rPr>
        <w:t xml:space="preserve"> </w:t>
      </w:r>
      <w:r w:rsidR="00386B08">
        <w:rPr>
          <w:sz w:val="20"/>
        </w:rPr>
        <w:t>task</w:t>
      </w:r>
      <w:r w:rsidR="00386B08">
        <w:rPr>
          <w:spacing w:val="-5"/>
          <w:sz w:val="20"/>
        </w:rPr>
        <w:t xml:space="preserve"> </w:t>
      </w:r>
      <w:r w:rsidR="00386B08">
        <w:rPr>
          <w:sz w:val="20"/>
        </w:rPr>
        <w:t>force,</w:t>
      </w:r>
      <w:r w:rsidR="00386B08">
        <w:rPr>
          <w:spacing w:val="-5"/>
          <w:sz w:val="20"/>
        </w:rPr>
        <w:t xml:space="preserve"> </w:t>
      </w:r>
      <w:r w:rsidR="00386B08">
        <w:rPr>
          <w:sz w:val="20"/>
        </w:rPr>
        <w:t>or</w:t>
      </w:r>
      <w:r w:rsidR="00386B08">
        <w:rPr>
          <w:spacing w:val="-4"/>
          <w:sz w:val="20"/>
        </w:rPr>
        <w:t xml:space="preserve"> </w:t>
      </w:r>
      <w:r w:rsidR="00386B08">
        <w:rPr>
          <w:sz w:val="20"/>
        </w:rPr>
        <w:t>other</w:t>
      </w:r>
      <w:r w:rsidR="00386B08">
        <w:rPr>
          <w:spacing w:val="-2"/>
          <w:sz w:val="20"/>
        </w:rPr>
        <w:t xml:space="preserve"> </w:t>
      </w:r>
      <w:r w:rsidR="00386B08">
        <w:rPr>
          <w:sz w:val="20"/>
        </w:rPr>
        <w:t>appropriate</w:t>
      </w:r>
      <w:r w:rsidR="00386B08">
        <w:rPr>
          <w:spacing w:val="-4"/>
          <w:sz w:val="20"/>
        </w:rPr>
        <w:t xml:space="preserve"> </w:t>
      </w:r>
      <w:r w:rsidR="00386B08">
        <w:rPr>
          <w:sz w:val="20"/>
        </w:rPr>
        <w:t>group</w:t>
      </w:r>
      <w:r w:rsidR="00386B08">
        <w:rPr>
          <w:spacing w:val="-2"/>
          <w:sz w:val="20"/>
        </w:rPr>
        <w:t xml:space="preserve"> </w:t>
      </w:r>
      <w:r w:rsidR="00386B08">
        <w:rPr>
          <w:sz w:val="20"/>
        </w:rPr>
        <w:t>for</w:t>
      </w:r>
      <w:r w:rsidR="00386B08">
        <w:rPr>
          <w:spacing w:val="-3"/>
          <w:sz w:val="20"/>
        </w:rPr>
        <w:t xml:space="preserve"> </w:t>
      </w:r>
      <w:r w:rsidR="00386B08">
        <w:rPr>
          <w:sz w:val="20"/>
        </w:rPr>
        <w:t>further</w:t>
      </w:r>
      <w:r w:rsidR="00386B08">
        <w:rPr>
          <w:spacing w:val="-5"/>
          <w:sz w:val="20"/>
        </w:rPr>
        <w:t xml:space="preserve"> </w:t>
      </w:r>
      <w:r w:rsidR="00386B08">
        <w:rPr>
          <w:spacing w:val="-2"/>
          <w:sz w:val="20"/>
        </w:rPr>
        <w:t>development.</w:t>
      </w:r>
    </w:p>
    <w:p w14:paraId="05075621" w14:textId="77777777" w:rsidR="00386B08" w:rsidRPr="00386B08" w:rsidRDefault="00386B08" w:rsidP="00386B08">
      <w:pPr>
        <w:pStyle w:val="TableParagraph"/>
        <w:ind w:right="92"/>
        <w:jc w:val="both"/>
        <w:rPr>
          <w:sz w:val="20"/>
        </w:rPr>
      </w:pPr>
    </w:p>
    <w:p w14:paraId="65344180" w14:textId="4F82447F"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19063D">
        <w:rPr>
          <w:szCs w:val="20"/>
        </w:rPr>
        <w:t xml:space="preserve">At the 2022 NEWMA Interim Meeting John McGuire, New Jersey commented that this item has merit and should be further developed by a task group; he recommends it as a Developing item. Walt Remmert, Pennsylvania concurs and believes that Kansas should be invited to lead the group. Mr. McGuire further commented that PALS is addressing e-commerce but not price verification. Jim Cassidy believes the proposal should go back to the submitter for further development. Jim Willis, New York asked if Informational status would be more appropriate. Lisa Warfield, NIST Technical Advisor commented that if the Committee believes the item has merit, it can recommend further action to the national L&amp;R Committee. The Committee concurs to recommend to the NCWM </w:t>
      </w:r>
      <w:r w:rsidR="00447FE4" w:rsidRPr="0019063D">
        <w:rPr>
          <w:szCs w:val="20"/>
        </w:rPr>
        <w:lastRenderedPageBreak/>
        <w:t xml:space="preserve">L&amp;R Committee that it should pursue further development of the item in the </w:t>
      </w:r>
      <w:proofErr w:type="gramStart"/>
      <w:r w:rsidR="00447FE4" w:rsidRPr="0019063D">
        <w:rPr>
          <w:szCs w:val="20"/>
        </w:rPr>
        <w:t>manner in which</w:t>
      </w:r>
      <w:proofErr w:type="gramEnd"/>
      <w:r w:rsidR="00447FE4" w:rsidRPr="0019063D">
        <w:rPr>
          <w:szCs w:val="20"/>
        </w:rPr>
        <w:t xml:space="preserve"> is most productive. Therefore, the Committee recommends Developing status for this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000B" w:rsidRPr="00A43BF4" w14:paraId="30E00E2C"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54A74A73" w14:textId="77777777" w:rsidR="0087000B" w:rsidRPr="00A43BF4" w:rsidRDefault="0087000B" w:rsidP="0087000B">
            <w:pPr>
              <w:keepNext/>
              <w:keepLines/>
              <w:spacing w:after="120"/>
              <w:jc w:val="center"/>
              <w:rPr>
                <w:rFonts w:eastAsia="Times New Roman"/>
                <w:b/>
                <w:szCs w:val="24"/>
              </w:rPr>
            </w:pPr>
            <w:r>
              <w:rPr>
                <w:rFonts w:eastAsia="Times New Roman"/>
                <w:b/>
                <w:szCs w:val="24"/>
              </w:rPr>
              <w:t>NEWMA PPV-23.1</w:t>
            </w:r>
          </w:p>
        </w:tc>
      </w:tr>
      <w:tr w:rsidR="0087000B" w:rsidRPr="00A43BF4" w14:paraId="7B61CA36" w14:textId="77777777" w:rsidTr="00A91CFA">
        <w:tc>
          <w:tcPr>
            <w:tcW w:w="9350" w:type="dxa"/>
            <w:tcBorders>
              <w:top w:val="single" w:sz="24" w:space="0" w:color="auto"/>
              <w:left w:val="single" w:sz="4" w:space="0" w:color="auto"/>
              <w:bottom w:val="single" w:sz="4" w:space="0" w:color="auto"/>
              <w:right w:val="single" w:sz="4" w:space="0" w:color="auto"/>
            </w:tcBorders>
          </w:tcPr>
          <w:p w14:paraId="1E8C7325" w14:textId="77777777" w:rsidR="0087000B" w:rsidRPr="00A43BF4" w:rsidRDefault="0087000B" w:rsidP="0087000B">
            <w:pPr>
              <w:keepNext/>
              <w:keepLines/>
              <w:spacing w:after="0"/>
              <w:rPr>
                <w:rFonts w:eastAsia="Times New Roman"/>
                <w:b/>
                <w:szCs w:val="24"/>
              </w:rPr>
            </w:pPr>
            <w:r w:rsidRPr="00A43BF4">
              <w:rPr>
                <w:rFonts w:eastAsia="Times New Roman"/>
                <w:b/>
                <w:szCs w:val="24"/>
              </w:rPr>
              <w:t>Regional recommendation to NCWM on item status:</w:t>
            </w:r>
          </w:p>
          <w:p w14:paraId="0D2A1F06" w14:textId="77777777" w:rsidR="0087000B" w:rsidRPr="00A43BF4" w:rsidRDefault="0087000B" w:rsidP="0087000B">
            <w:pPr>
              <w:keepNext/>
              <w:keepLines/>
              <w:spacing w:after="0"/>
              <w:rPr>
                <w:rFonts w:eastAsia="Times New Roman"/>
                <w:szCs w:val="24"/>
              </w:rPr>
            </w:pPr>
          </w:p>
          <w:p w14:paraId="23F4CEB9" w14:textId="77777777" w:rsidR="0087000B" w:rsidRPr="00A43BF4" w:rsidRDefault="0087000B" w:rsidP="0087000B">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01AB42C3" w14:textId="77777777" w:rsidR="0087000B" w:rsidRPr="00A43BF4" w:rsidRDefault="0087000B" w:rsidP="0087000B">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22CE51E" w14:textId="77777777" w:rsidR="0087000B" w:rsidRPr="00A43BF4" w:rsidRDefault="0087000B" w:rsidP="0087000B">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2F5E852C" w14:textId="77777777" w:rsidR="0087000B" w:rsidRPr="00A43BF4" w:rsidRDefault="0087000B" w:rsidP="0087000B">
            <w:pPr>
              <w:keepNext/>
              <w:keepLines/>
              <w:spacing w:after="0"/>
              <w:ind w:left="720"/>
              <w:rPr>
                <w:rFonts w:eastAsia="Times New Roman"/>
                <w:szCs w:val="24"/>
              </w:rPr>
            </w:pPr>
            <w:r w:rsidRPr="00A43BF4">
              <w:rPr>
                <w:rFonts w:eastAsia="Times New Roman"/>
                <w:i/>
                <w:szCs w:val="24"/>
              </w:rPr>
              <w:t>(To be developed by an NCWM Task Group or Subcommittee)</w:t>
            </w:r>
          </w:p>
          <w:p w14:paraId="5827A839" w14:textId="77777777" w:rsidR="0087000B" w:rsidRPr="00A43BF4" w:rsidRDefault="0087000B" w:rsidP="0087000B">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046D783D" w14:textId="77777777" w:rsidR="0087000B" w:rsidRPr="00A43BF4" w:rsidRDefault="0087000B" w:rsidP="0087000B">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76AA745A" w14:textId="77777777" w:rsidR="0087000B" w:rsidRPr="00A43BF4" w:rsidRDefault="0087000B" w:rsidP="0087000B">
            <w:pPr>
              <w:keepNext/>
              <w:keepLines/>
              <w:spacing w:after="0"/>
              <w:ind w:left="630" w:hanging="27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Withdrawal of the Item from the NCWM agenda</w:t>
            </w:r>
          </w:p>
          <w:p w14:paraId="043EA9BE" w14:textId="77777777" w:rsidR="0087000B" w:rsidRPr="00A43BF4" w:rsidRDefault="0087000B" w:rsidP="0087000B">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73029A0A" w14:textId="77777777" w:rsidR="0087000B" w:rsidRPr="00A43BF4" w:rsidRDefault="0087000B" w:rsidP="0087000B">
            <w:pPr>
              <w:keepNext/>
              <w:keepLines/>
              <w:spacing w:after="0"/>
              <w:ind w:left="360"/>
              <w:rPr>
                <w:rFonts w:eastAsia="Times New Roman"/>
                <w:szCs w:val="24"/>
              </w:rPr>
            </w:pPr>
            <w:r>
              <w:rPr>
                <w:rFonts w:eastAsia="Times New Roman"/>
                <w:szCs w:val="24"/>
              </w:rPr>
              <w:fldChar w:fldCharType="begin">
                <w:ffData>
                  <w:name w:val=""/>
                  <w:enabled/>
                  <w:calcOnExit w:val="0"/>
                  <w:checkBox>
                    <w:sizeAuto/>
                    <w:default w:val="0"/>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No recommendation from the region to NCWM</w:t>
            </w:r>
          </w:p>
          <w:p w14:paraId="45DC5E6E" w14:textId="77777777" w:rsidR="0087000B" w:rsidRPr="00A43BF4" w:rsidRDefault="0087000B" w:rsidP="0087000B">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21F71E9" w14:textId="77777777" w:rsidR="0087000B" w:rsidRPr="00A43BF4" w:rsidRDefault="0087000B" w:rsidP="0087000B">
            <w:pPr>
              <w:keepNext/>
              <w:keepLines/>
              <w:spacing w:after="0"/>
              <w:ind w:left="360"/>
              <w:rPr>
                <w:rFonts w:eastAsia="Times New Roman"/>
                <w:szCs w:val="24"/>
              </w:rPr>
            </w:pPr>
          </w:p>
        </w:tc>
      </w:tr>
      <w:tr w:rsidR="0087000B" w:rsidRPr="00A43BF4" w14:paraId="5C2073EA"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71978043" w14:textId="77777777" w:rsidR="0087000B" w:rsidRPr="00A43BF4" w:rsidRDefault="0087000B" w:rsidP="0087000B">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87000B" w:rsidRPr="00A43BF4" w14:paraId="4DDD54F8" w14:textId="77777777" w:rsidTr="00A91CFA">
        <w:tc>
          <w:tcPr>
            <w:tcW w:w="9350" w:type="dxa"/>
            <w:tcBorders>
              <w:top w:val="single" w:sz="4" w:space="0" w:color="auto"/>
              <w:left w:val="single" w:sz="4" w:space="0" w:color="auto"/>
              <w:bottom w:val="single" w:sz="4" w:space="0" w:color="auto"/>
              <w:right w:val="single" w:sz="4" w:space="0" w:color="auto"/>
            </w:tcBorders>
          </w:tcPr>
          <w:p w14:paraId="640BAF4C" w14:textId="77777777" w:rsidR="0087000B" w:rsidRPr="00A43BF4" w:rsidRDefault="0087000B" w:rsidP="0087000B">
            <w:pPr>
              <w:keepNext/>
              <w:keepLines/>
              <w:spacing w:after="0"/>
              <w:rPr>
                <w:rFonts w:eastAsia="Times New Roman"/>
                <w:szCs w:val="24"/>
              </w:rPr>
            </w:pPr>
            <w:r>
              <w:rPr>
                <w:rFonts w:eastAsia="Times New Roman"/>
                <w:szCs w:val="24"/>
              </w:rPr>
              <w:t>No comments.</w:t>
            </w:r>
          </w:p>
          <w:p w14:paraId="2F50E7E7" w14:textId="77777777" w:rsidR="0087000B" w:rsidRPr="00A43BF4" w:rsidRDefault="0087000B" w:rsidP="0087000B">
            <w:pPr>
              <w:keepNext/>
              <w:keepLines/>
              <w:spacing w:after="0"/>
              <w:rPr>
                <w:rFonts w:eastAsia="Times New Roman"/>
                <w:szCs w:val="24"/>
              </w:rPr>
            </w:pPr>
          </w:p>
        </w:tc>
      </w:tr>
    </w:tbl>
    <w:p w14:paraId="50AEAA79" w14:textId="77777777" w:rsidR="006F6DF1" w:rsidRDefault="006F6DF1" w:rsidP="00C262D1">
      <w:pPr>
        <w:rPr>
          <w:bCs/>
        </w:rPr>
      </w:pPr>
    </w:p>
    <w:p w14:paraId="4BC26682" w14:textId="09FB600A" w:rsidR="00D1106D" w:rsidRDefault="00D1106D" w:rsidP="00D1106D">
      <w:r>
        <w:t xml:space="preserve">Additional letters, presentation and data may have been submitted for consideration with this item.  Please refer to </w:t>
      </w:r>
      <w:r>
        <w:rPr>
          <w:u w:val="single"/>
        </w:rPr>
        <w:t>https://www.ncwm.com/publication-15</w:t>
      </w:r>
      <w:r>
        <w:t xml:space="preserve"> to review these documents.</w:t>
      </w:r>
    </w:p>
    <w:p w14:paraId="29FA5595" w14:textId="345C64F0" w:rsidR="006C1459" w:rsidRDefault="006C1459" w:rsidP="006C1459">
      <w:pPr>
        <w:pStyle w:val="Heading1"/>
        <w:keepNext w:val="0"/>
        <w:keepLines w:val="0"/>
        <w:ind w:left="0" w:firstLine="0"/>
      </w:pPr>
      <w:bookmarkStart w:id="47" w:name="_Toc136341435"/>
      <w:r>
        <w:t>NET – Handbook 133: Checking the Net Content of Packaged Goods</w:t>
      </w:r>
      <w:bookmarkEnd w:id="47"/>
    </w:p>
    <w:p w14:paraId="7EF3B40A" w14:textId="585AE2D5" w:rsidR="00A67C77" w:rsidRPr="00281428" w:rsidRDefault="00A67C77" w:rsidP="007B6809">
      <w:pPr>
        <w:pStyle w:val="ItemHeading"/>
        <w:keepNext w:val="0"/>
        <w:tabs>
          <w:tab w:val="clear" w:pos="900"/>
          <w:tab w:val="left" w:pos="1710"/>
        </w:tabs>
        <w:ind w:left="2160" w:hanging="2160"/>
      </w:pPr>
      <w:bookmarkStart w:id="48" w:name="_Toc136341436"/>
      <w:r>
        <w:t>NET</w:t>
      </w:r>
      <w:r w:rsidRPr="00281428">
        <w:t>-2</w:t>
      </w:r>
      <w:r>
        <w:t>2.1</w:t>
      </w:r>
      <w:r w:rsidRPr="00281428">
        <w:tab/>
      </w:r>
      <w:r w:rsidR="005628C9">
        <w:t>A</w:t>
      </w:r>
      <w:r>
        <w:tab/>
        <w:t>HB133, Section 1.2.6. Deviations Caused by Moisture Loss or Gain and Section 2.3.8. Table 2-3 Moisture Allowances.</w:t>
      </w:r>
      <w:bookmarkEnd w:id="48"/>
    </w:p>
    <w:p w14:paraId="664EF0F2" w14:textId="77777777" w:rsidR="00A67C77" w:rsidRPr="00281428" w:rsidRDefault="00A67C77" w:rsidP="007B6809">
      <w:pPr>
        <w:keepLines/>
        <w:spacing w:after="0"/>
        <w:rPr>
          <w:b/>
          <w:szCs w:val="20"/>
        </w:rPr>
      </w:pPr>
      <w:r w:rsidRPr="00281428">
        <w:rPr>
          <w:b/>
          <w:szCs w:val="20"/>
        </w:rPr>
        <w:t>Source:</w:t>
      </w:r>
    </w:p>
    <w:p w14:paraId="7D7E63EE" w14:textId="77777777" w:rsidR="00A67C77" w:rsidRPr="00281428" w:rsidRDefault="00A67C77" w:rsidP="007B6809">
      <w:pPr>
        <w:keepLines/>
        <w:rPr>
          <w:bCs/>
          <w:szCs w:val="20"/>
        </w:rPr>
      </w:pPr>
      <w:r>
        <w:rPr>
          <w:bCs/>
          <w:szCs w:val="20"/>
        </w:rPr>
        <w:t>NCWM Cannabis Task Group</w:t>
      </w:r>
    </w:p>
    <w:p w14:paraId="74CC9080" w14:textId="77777777" w:rsidR="00A67C77" w:rsidRPr="00AC6AD6" w:rsidRDefault="00A67C77" w:rsidP="007B6809">
      <w:pPr>
        <w:keepNext/>
        <w:keepLines/>
        <w:spacing w:after="0"/>
        <w:rPr>
          <w:b/>
        </w:rPr>
      </w:pPr>
      <w:r w:rsidRPr="00AC6AD6">
        <w:rPr>
          <w:b/>
        </w:rPr>
        <w:t>Purpose:</w:t>
      </w:r>
    </w:p>
    <w:p w14:paraId="66D08631" w14:textId="77777777" w:rsidR="00A67C77" w:rsidRPr="00281428" w:rsidRDefault="00A67C77" w:rsidP="00A67C77">
      <w:pPr>
        <w:keepNext/>
        <w:keepLines/>
        <w:jc w:val="left"/>
        <w:rPr>
          <w:szCs w:val="20"/>
        </w:rPr>
      </w:pPr>
      <w:r>
        <w:rPr>
          <w:szCs w:val="20"/>
        </w:rPr>
        <w:t xml:space="preserve">Establish an acceptable Net Weight allowance for </w:t>
      </w:r>
      <w:r>
        <w:rPr>
          <w:i/>
          <w:iCs/>
          <w:szCs w:val="20"/>
        </w:rPr>
        <w:t>Cannabis</w:t>
      </w:r>
      <w:r>
        <w:rPr>
          <w:szCs w:val="20"/>
        </w:rPr>
        <w:t>, which is related to the MOS Form 15 related to water activity and the Packaging and Labeling Form 15 Sections 2 and 10</w:t>
      </w:r>
      <w:r w:rsidRPr="00281428">
        <w:rPr>
          <w:szCs w:val="20"/>
        </w:rPr>
        <w:t>.</w:t>
      </w:r>
    </w:p>
    <w:p w14:paraId="68B90434" w14:textId="77777777" w:rsidR="00A67C77" w:rsidRPr="00281428" w:rsidRDefault="00A67C77" w:rsidP="00A67C77">
      <w:pPr>
        <w:keepNext/>
        <w:keepLines/>
        <w:spacing w:after="0"/>
        <w:rPr>
          <w:b/>
          <w:bCs/>
        </w:rPr>
      </w:pPr>
      <w:r w:rsidRPr="00281428">
        <w:rPr>
          <w:b/>
          <w:bCs/>
        </w:rPr>
        <w:t>Item Under Consideration:</w:t>
      </w:r>
    </w:p>
    <w:p w14:paraId="1CE32924" w14:textId="77777777" w:rsidR="00A67C77" w:rsidRDefault="00A67C77" w:rsidP="00A67C77">
      <w:pPr>
        <w:keepNext/>
      </w:pPr>
      <w:r w:rsidRPr="00C33824">
        <w:t>Amend Handbook 13</w:t>
      </w:r>
      <w:r>
        <w:t>3</w:t>
      </w:r>
      <w:r w:rsidRPr="00C33824">
        <w:t xml:space="preserve">, </w:t>
      </w:r>
      <w:r>
        <w:t xml:space="preserve">Checking the Net Contents of Packaged Goods, </w:t>
      </w:r>
      <w:r w:rsidRPr="00C33824">
        <w:t>as follows</w:t>
      </w:r>
      <w:r>
        <w:t>:</w:t>
      </w:r>
    </w:p>
    <w:p w14:paraId="73E06AF1" w14:textId="77777777" w:rsidR="00071240" w:rsidRPr="00F759CF" w:rsidRDefault="00071240" w:rsidP="00071240">
      <w:pPr>
        <w:pStyle w:val="I-Normal1indent"/>
        <w:ind w:left="360"/>
        <w:rPr>
          <w:b/>
          <w:bCs/>
          <w:szCs w:val="20"/>
        </w:rPr>
      </w:pPr>
      <w:r w:rsidRPr="00F759CF">
        <w:rPr>
          <w:b/>
          <w:bCs/>
          <w:szCs w:val="20"/>
        </w:rPr>
        <w:t>1.2.6. Deviations Caused by Moisture Loss or Gain</w:t>
      </w:r>
    </w:p>
    <w:p w14:paraId="037387DB" w14:textId="77777777" w:rsidR="00071240" w:rsidRPr="00F759CF" w:rsidRDefault="00071240" w:rsidP="007B3301">
      <w:pPr>
        <w:pStyle w:val="m-5709253259860779171msobodytext"/>
        <w:keepNext/>
        <w:keepLines/>
        <w:shd w:val="clear" w:color="auto" w:fill="FFFFFF"/>
        <w:spacing w:before="8" w:beforeAutospacing="0" w:after="240" w:afterAutospacing="0"/>
        <w:ind w:left="360"/>
        <w:jc w:val="both"/>
        <w:rPr>
          <w:color w:val="222222"/>
          <w:sz w:val="20"/>
          <w:szCs w:val="20"/>
        </w:rPr>
      </w:pPr>
      <w:r w:rsidRPr="00F759CF">
        <w:rPr>
          <w:b/>
          <w:bCs/>
          <w:color w:val="222222"/>
          <w:sz w:val="20"/>
          <w:szCs w:val="20"/>
        </w:rPr>
        <w:t> </w:t>
      </w:r>
      <w:r w:rsidRPr="00F759CF">
        <w:rPr>
          <w:spacing w:val="-2"/>
          <w:sz w:val="20"/>
          <w:szCs w:val="20"/>
        </w:rPr>
        <w:t xml:space="preserve">Deviations </w:t>
      </w:r>
      <w:r w:rsidRPr="00F759CF">
        <w:rPr>
          <w:sz w:val="20"/>
          <w:szCs w:val="20"/>
        </w:rPr>
        <w:fldChar w:fldCharType="begin"/>
      </w:r>
      <w:r w:rsidRPr="00F759CF">
        <w:rPr>
          <w:sz w:val="20"/>
          <w:szCs w:val="20"/>
        </w:rPr>
        <w:instrText xml:space="preserve"> XE "Package Requirements:Deviations Caused by Moisture Loss or Gain" </w:instrText>
      </w:r>
      <w:r w:rsidRPr="00F759CF">
        <w:rPr>
          <w:sz w:val="20"/>
          <w:szCs w:val="20"/>
        </w:rPr>
        <w:fldChar w:fldCharType="end"/>
      </w:r>
      <w:r w:rsidRPr="00F759CF">
        <w:rPr>
          <w:sz w:val="20"/>
          <w:szCs w:val="20"/>
        </w:rPr>
        <w:fldChar w:fldCharType="begin"/>
      </w:r>
      <w:r w:rsidRPr="00F759CF">
        <w:rPr>
          <w:sz w:val="20"/>
          <w:szCs w:val="20"/>
        </w:rPr>
        <w:instrText xml:space="preserve"> XE "Deviations Caused by Moisture Loss or Gain" \t "See Package Requirements" </w:instrText>
      </w:r>
      <w:r w:rsidRPr="00F759CF">
        <w:rPr>
          <w:sz w:val="20"/>
          <w:szCs w:val="20"/>
        </w:rPr>
        <w:fldChar w:fldCharType="end"/>
      </w:r>
      <w:r w:rsidRPr="00F759CF">
        <w:rPr>
          <w:sz w:val="20"/>
          <w:szCs w:val="20"/>
        </w:rPr>
        <w:fldChar w:fldCharType="begin"/>
      </w:r>
      <w:r w:rsidRPr="00F759CF">
        <w:rPr>
          <w:sz w:val="20"/>
          <w:szCs w:val="20"/>
        </w:rPr>
        <w:instrText xml:space="preserve"> XE "Package Requirements:Moisture Loss or Gain" </w:instrText>
      </w:r>
      <w:r w:rsidRPr="00F759CF">
        <w:rPr>
          <w:sz w:val="20"/>
          <w:szCs w:val="20"/>
        </w:rPr>
        <w:fldChar w:fldCharType="end"/>
      </w:r>
      <w:r w:rsidRPr="00F759CF">
        <w:rPr>
          <w:sz w:val="20"/>
          <w:szCs w:val="20"/>
        </w:rPr>
        <w:fldChar w:fldCharType="begin"/>
      </w:r>
      <w:r w:rsidRPr="00F759CF">
        <w:rPr>
          <w:sz w:val="20"/>
          <w:szCs w:val="20"/>
        </w:rPr>
        <w:instrText xml:space="preserve"> XE "Moisture Loss or Gain" "See Package Requirements" </w:instrText>
      </w:r>
      <w:r w:rsidRPr="00F759CF">
        <w:rPr>
          <w:sz w:val="20"/>
          <w:szCs w:val="20"/>
        </w:rPr>
        <w:fldChar w:fldCharType="end"/>
      </w:r>
      <w:r w:rsidRPr="00F759CF">
        <w:rPr>
          <w:spacing w:val="-2"/>
          <w:sz w:val="20"/>
          <w:szCs w:val="20"/>
        </w:rPr>
        <w:t xml:space="preserve">from the net quantity of contents caused by the loss or gain of moisture from the package are permitted </w:t>
      </w:r>
      <w:r w:rsidRPr="00F759CF">
        <w:rPr>
          <w:sz w:val="20"/>
          <w:szCs w:val="20"/>
        </w:rPr>
        <w:t xml:space="preserve">when they are caused by ordinary and customary exposure to conditions that normally occur in good distribution practice and that unavoidably result in change of weight or measure.  According to regulations adopted by the U.S. Environmental Protection Agency, no moisture loss is recognized on pesticides.  (see Code of Federal Regulations </w:t>
      </w:r>
      <w:hyperlink r:id="rId16" w:history="1">
        <w:r w:rsidRPr="00F759CF">
          <w:rPr>
            <w:rStyle w:val="Hyperlink"/>
            <w:sz w:val="20"/>
            <w:szCs w:val="20"/>
          </w:rPr>
          <w:t>40 CFR 156.10</w:t>
        </w:r>
      </w:hyperlink>
      <w:r w:rsidRPr="00F759CF">
        <w:rPr>
          <w:sz w:val="20"/>
          <w:szCs w:val="20"/>
        </w:rPr>
        <w:t>.)</w:t>
      </w:r>
    </w:p>
    <w:p w14:paraId="022F8A0B" w14:textId="77777777" w:rsidR="00071240" w:rsidRPr="00F759CF" w:rsidRDefault="00071240" w:rsidP="0084760F">
      <w:pPr>
        <w:pStyle w:val="I-Normal1indent"/>
        <w:keepNext/>
        <w:rPr>
          <w:b/>
          <w:bCs/>
          <w:szCs w:val="20"/>
        </w:rPr>
      </w:pPr>
      <w:r w:rsidRPr="00F759CF">
        <w:rPr>
          <w:b/>
          <w:bCs/>
          <w:szCs w:val="20"/>
        </w:rPr>
        <w:t>1.2.6.1. Applying a Moisture Allowance</w:t>
      </w:r>
    </w:p>
    <w:p w14:paraId="74CF8549" w14:textId="77777777" w:rsidR="00071240" w:rsidRPr="00F759CF" w:rsidRDefault="00071240" w:rsidP="0084760F">
      <w:pPr>
        <w:pStyle w:val="m-5709253259860779171msobodytext"/>
        <w:keepNext/>
        <w:shd w:val="clear" w:color="auto" w:fill="FFFFFF"/>
        <w:spacing w:before="0" w:beforeAutospacing="0" w:after="240" w:afterAutospacing="0"/>
        <w:ind w:left="859" w:right="133"/>
        <w:jc w:val="both"/>
        <w:rPr>
          <w:color w:val="222222"/>
          <w:sz w:val="20"/>
          <w:szCs w:val="20"/>
        </w:rPr>
      </w:pPr>
      <w:r w:rsidRPr="00F759CF">
        <w:rPr>
          <w:color w:val="222222"/>
          <w:sz w:val="20"/>
          <w:szCs w:val="20"/>
        </w:rPr>
        <w:t xml:space="preserve">Some packaged products may lose or gain moisture and, therefore, lose or gain weight or volume after packaging. The amount of moisture loss depends upon the nature of the product, the packaging material, </w:t>
      </w:r>
      <w:r w:rsidRPr="00F759CF">
        <w:rPr>
          <w:color w:val="222222"/>
          <w:sz w:val="20"/>
          <w:szCs w:val="20"/>
        </w:rPr>
        <w:lastRenderedPageBreak/>
        <w:t>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 the moisture allowances may be applied before or after the package errors are determined.</w:t>
      </w:r>
    </w:p>
    <w:p w14:paraId="583931B0" w14:textId="77777777" w:rsidR="00071240" w:rsidRPr="00F759CF" w:rsidRDefault="00071240" w:rsidP="00071240">
      <w:pPr>
        <w:pStyle w:val="m-5709253259860779171msobodytext"/>
        <w:shd w:val="clear" w:color="auto" w:fill="FFFFFF"/>
        <w:spacing w:before="0" w:beforeAutospacing="0" w:after="240" w:afterAutospacing="0"/>
        <w:ind w:left="860" w:right="134"/>
        <w:jc w:val="both"/>
        <w:rPr>
          <w:color w:val="222222"/>
          <w:sz w:val="20"/>
          <w:szCs w:val="20"/>
        </w:rPr>
      </w:pPr>
      <w:r w:rsidRPr="00F759CF">
        <w:rPr>
          <w:color w:val="222222"/>
          <w:sz w:val="20"/>
          <w:szCs w:val="20"/>
        </w:rPr>
        <w:t>To apply an allowance before determining package errors, adjust the Nominal Gross Weight (see Section 2.3.6. “Determine Nominal Gross Weight and Package Errors”), so the package errors are increased by an amount equal to the moisture allowance. This approach is used to account for moisture loss in both the average and individual package errors.</w:t>
      </w:r>
    </w:p>
    <w:p w14:paraId="25341A8F" w14:textId="77777777" w:rsidR="00071240" w:rsidRPr="00F759CF" w:rsidRDefault="00071240" w:rsidP="00071240">
      <w:pPr>
        <w:pStyle w:val="m-5709253259860779171msobodytext"/>
        <w:shd w:val="clear" w:color="auto" w:fill="FFFFFF"/>
        <w:spacing w:before="0" w:beforeAutospacing="0" w:after="240" w:afterAutospacing="0" w:line="220" w:lineRule="atLeast"/>
        <w:ind w:left="860" w:right="134"/>
        <w:jc w:val="both"/>
        <w:rPr>
          <w:color w:val="222222"/>
          <w:sz w:val="20"/>
          <w:szCs w:val="20"/>
        </w:rPr>
      </w:pPr>
      <w:r w:rsidRPr="00F759CF">
        <w:rPr>
          <w:color w:val="222222"/>
          <w:sz w:val="20"/>
          <w:szCs w:val="20"/>
        </w:rPr>
        <w:t>It is also permissible to apply the moisture allowances after individual package errors and average errors are determined.</w:t>
      </w:r>
    </w:p>
    <w:p w14:paraId="5AEBAFD2" w14:textId="77777777" w:rsidR="00071240" w:rsidRPr="00F759CF" w:rsidRDefault="00071240" w:rsidP="00071240">
      <w:pPr>
        <w:pStyle w:val="I-Normal1indent"/>
        <w:ind w:left="1260"/>
        <w:rPr>
          <w:b/>
          <w:bCs/>
          <w:szCs w:val="20"/>
        </w:rPr>
      </w:pPr>
      <w:r w:rsidRPr="00F759CF">
        <w:rPr>
          <w:b/>
          <w:bCs/>
          <w:szCs w:val="20"/>
        </w:rPr>
        <w:t>Example:</w:t>
      </w:r>
    </w:p>
    <w:p w14:paraId="1EC4FD42" w14:textId="77777777" w:rsidR="00071240" w:rsidRPr="00F759CF" w:rsidRDefault="00071240" w:rsidP="00071240">
      <w:pPr>
        <w:shd w:val="clear" w:color="auto" w:fill="FFFFFF"/>
        <w:ind w:left="1220" w:right="496"/>
        <w:rPr>
          <w:color w:val="222222"/>
          <w:szCs w:val="20"/>
        </w:rPr>
      </w:pPr>
      <w:r w:rsidRPr="00F759CF">
        <w:rPr>
          <w:i/>
          <w:iCs/>
          <w:color w:val="222222"/>
          <w:szCs w:val="20"/>
        </w:rPr>
        <w:t>A</w:t>
      </w:r>
      <w:r w:rsidRPr="00F759CF">
        <w:rPr>
          <w:i/>
          <w:iCs/>
          <w:color w:val="222222"/>
          <w:spacing w:val="-9"/>
          <w:szCs w:val="20"/>
        </w:rPr>
        <w:t> </w:t>
      </w:r>
      <w:r w:rsidRPr="00F759CF">
        <w:rPr>
          <w:i/>
          <w:iCs/>
          <w:color w:val="222222"/>
          <w:szCs w:val="20"/>
        </w:rPr>
        <w:t>sample</w:t>
      </w:r>
      <w:r w:rsidRPr="00F759CF">
        <w:rPr>
          <w:i/>
          <w:iCs/>
          <w:color w:val="222222"/>
          <w:spacing w:val="-8"/>
          <w:szCs w:val="20"/>
        </w:rPr>
        <w:t> </w:t>
      </w:r>
      <w:r w:rsidRPr="00F759CF">
        <w:rPr>
          <w:i/>
          <w:iCs/>
          <w:color w:val="222222"/>
          <w:szCs w:val="20"/>
        </w:rPr>
        <w:t>of</w:t>
      </w:r>
      <w:r w:rsidRPr="00F759CF">
        <w:rPr>
          <w:i/>
          <w:iCs/>
          <w:color w:val="222222"/>
          <w:spacing w:val="-7"/>
          <w:szCs w:val="20"/>
        </w:rPr>
        <w:t> </w:t>
      </w:r>
      <w:r w:rsidRPr="00F759CF">
        <w:rPr>
          <w:i/>
          <w:iCs/>
          <w:color w:val="222222"/>
          <w:szCs w:val="20"/>
        </w:rPr>
        <w:t>a</w:t>
      </w:r>
      <w:r w:rsidRPr="00F759CF">
        <w:rPr>
          <w:i/>
          <w:iCs/>
          <w:color w:val="222222"/>
          <w:spacing w:val="-9"/>
          <w:szCs w:val="20"/>
        </w:rPr>
        <w:t> </w:t>
      </w:r>
      <w:r w:rsidRPr="00F759CF">
        <w:rPr>
          <w:i/>
          <w:iCs/>
          <w:color w:val="222222"/>
          <w:szCs w:val="20"/>
        </w:rPr>
        <w:t>product</w:t>
      </w:r>
      <w:r w:rsidRPr="00F759CF">
        <w:rPr>
          <w:i/>
          <w:iCs/>
          <w:color w:val="222222"/>
          <w:spacing w:val="-8"/>
          <w:szCs w:val="20"/>
        </w:rPr>
        <w:t> </w:t>
      </w:r>
      <w:r w:rsidRPr="00F759CF">
        <w:rPr>
          <w:i/>
          <w:iCs/>
          <w:color w:val="222222"/>
          <w:szCs w:val="20"/>
        </w:rPr>
        <w:t>that</w:t>
      </w:r>
      <w:r w:rsidRPr="00F759CF">
        <w:rPr>
          <w:i/>
          <w:iCs/>
          <w:color w:val="222222"/>
          <w:spacing w:val="-7"/>
          <w:szCs w:val="20"/>
        </w:rPr>
        <w:t> </w:t>
      </w:r>
      <w:r w:rsidRPr="00F759CF">
        <w:rPr>
          <w:i/>
          <w:iCs/>
          <w:color w:val="222222"/>
          <w:szCs w:val="20"/>
        </w:rPr>
        <w:t>could</w:t>
      </w:r>
      <w:r w:rsidRPr="00F759CF">
        <w:rPr>
          <w:i/>
          <w:iCs/>
          <w:color w:val="222222"/>
          <w:spacing w:val="-9"/>
          <w:szCs w:val="20"/>
        </w:rPr>
        <w:t> </w:t>
      </w:r>
      <w:r w:rsidRPr="00F759CF">
        <w:rPr>
          <w:i/>
          <w:iCs/>
          <w:color w:val="222222"/>
          <w:szCs w:val="20"/>
        </w:rPr>
        <w:t>be</w:t>
      </w:r>
      <w:r w:rsidRPr="00F759CF">
        <w:rPr>
          <w:i/>
          <w:iCs/>
          <w:color w:val="222222"/>
          <w:spacing w:val="-11"/>
          <w:szCs w:val="20"/>
        </w:rPr>
        <w:t> </w:t>
      </w:r>
      <w:r w:rsidRPr="00F759CF">
        <w:rPr>
          <w:i/>
          <w:iCs/>
          <w:color w:val="222222"/>
          <w:szCs w:val="20"/>
        </w:rPr>
        <w:t>subject</w:t>
      </w:r>
      <w:r w:rsidRPr="00F759CF">
        <w:rPr>
          <w:i/>
          <w:iCs/>
          <w:color w:val="222222"/>
          <w:spacing w:val="-7"/>
          <w:szCs w:val="20"/>
        </w:rPr>
        <w:t> </w:t>
      </w:r>
      <w:r w:rsidRPr="00F759CF">
        <w:rPr>
          <w:i/>
          <w:iCs/>
          <w:color w:val="222222"/>
          <w:szCs w:val="20"/>
        </w:rPr>
        <w:t>to</w:t>
      </w:r>
      <w:r w:rsidRPr="00F759CF">
        <w:rPr>
          <w:i/>
          <w:iCs/>
          <w:color w:val="222222"/>
          <w:spacing w:val="-9"/>
          <w:szCs w:val="20"/>
        </w:rPr>
        <w:t> </w:t>
      </w:r>
      <w:r w:rsidRPr="00F759CF">
        <w:rPr>
          <w:i/>
          <w:iCs/>
          <w:color w:val="222222"/>
          <w:szCs w:val="20"/>
        </w:rPr>
        <w:t>moisture</w:t>
      </w:r>
      <w:r w:rsidRPr="00F759CF">
        <w:rPr>
          <w:i/>
          <w:iCs/>
          <w:color w:val="222222"/>
          <w:spacing w:val="-10"/>
          <w:szCs w:val="20"/>
        </w:rPr>
        <w:t> </w:t>
      </w:r>
      <w:r w:rsidRPr="00F759CF">
        <w:rPr>
          <w:i/>
          <w:iCs/>
          <w:color w:val="222222"/>
          <w:szCs w:val="20"/>
        </w:rPr>
        <w:t>loss</w:t>
      </w:r>
      <w:r w:rsidRPr="00F759CF">
        <w:rPr>
          <w:i/>
          <w:iCs/>
          <w:color w:val="222222"/>
          <w:spacing w:val="-8"/>
          <w:szCs w:val="20"/>
        </w:rPr>
        <w:t> </w:t>
      </w:r>
      <w:r w:rsidRPr="00F759CF">
        <w:rPr>
          <w:i/>
          <w:iCs/>
          <w:color w:val="222222"/>
          <w:szCs w:val="20"/>
        </w:rPr>
        <w:t>might</w:t>
      </w:r>
      <w:r w:rsidRPr="00F759CF">
        <w:rPr>
          <w:i/>
          <w:iCs/>
          <w:color w:val="222222"/>
          <w:spacing w:val="-10"/>
          <w:szCs w:val="20"/>
        </w:rPr>
        <w:t> </w:t>
      </w:r>
      <w:r w:rsidRPr="00F759CF">
        <w:rPr>
          <w:i/>
          <w:iCs/>
          <w:color w:val="222222"/>
          <w:szCs w:val="20"/>
        </w:rPr>
        <w:t>fail</w:t>
      </w:r>
      <w:r w:rsidRPr="00F759CF">
        <w:rPr>
          <w:i/>
          <w:iCs/>
          <w:color w:val="222222"/>
          <w:spacing w:val="-7"/>
          <w:szCs w:val="20"/>
        </w:rPr>
        <w:t> </w:t>
      </w:r>
      <w:r w:rsidRPr="00F759CF">
        <w:rPr>
          <w:i/>
          <w:iCs/>
          <w:color w:val="222222"/>
          <w:szCs w:val="20"/>
        </w:rPr>
        <w:t>because</w:t>
      </w:r>
      <w:r w:rsidRPr="00F759CF">
        <w:rPr>
          <w:i/>
          <w:iCs/>
          <w:color w:val="222222"/>
          <w:spacing w:val="-8"/>
          <w:szCs w:val="20"/>
        </w:rPr>
        <w:t> </w:t>
      </w:r>
      <w:r w:rsidRPr="00F759CF">
        <w:rPr>
          <w:i/>
          <w:iCs/>
          <w:color w:val="222222"/>
          <w:szCs w:val="20"/>
        </w:rPr>
        <w:t>the</w:t>
      </w:r>
      <w:r w:rsidRPr="00F759CF">
        <w:rPr>
          <w:i/>
          <w:iCs/>
          <w:color w:val="222222"/>
          <w:spacing w:val="-10"/>
          <w:szCs w:val="20"/>
        </w:rPr>
        <w:t> </w:t>
      </w:r>
      <w:r w:rsidRPr="00F759CF">
        <w:rPr>
          <w:i/>
          <w:iCs/>
          <w:color w:val="222222"/>
          <w:szCs w:val="20"/>
        </w:rPr>
        <w:t>average error</w:t>
      </w:r>
      <w:r w:rsidRPr="00F759CF">
        <w:rPr>
          <w:i/>
          <w:iCs/>
          <w:color w:val="222222"/>
          <w:spacing w:val="-9"/>
          <w:szCs w:val="20"/>
        </w:rPr>
        <w:t> </w:t>
      </w:r>
      <w:r w:rsidRPr="00F759CF">
        <w:rPr>
          <w:i/>
          <w:iCs/>
          <w:color w:val="222222"/>
          <w:szCs w:val="20"/>
        </w:rPr>
        <w:t>is</w:t>
      </w:r>
      <w:r w:rsidRPr="00F759CF">
        <w:rPr>
          <w:i/>
          <w:iCs/>
          <w:color w:val="222222"/>
          <w:spacing w:val="-6"/>
          <w:szCs w:val="20"/>
        </w:rPr>
        <w:t> </w:t>
      </w:r>
      <w:r w:rsidRPr="00F759CF">
        <w:rPr>
          <w:i/>
          <w:iCs/>
          <w:color w:val="222222"/>
          <w:szCs w:val="20"/>
        </w:rPr>
        <w:t>minus</w:t>
      </w:r>
      <w:r w:rsidRPr="00F759CF">
        <w:rPr>
          <w:i/>
          <w:iCs/>
          <w:color w:val="222222"/>
          <w:spacing w:val="-6"/>
          <w:szCs w:val="20"/>
        </w:rPr>
        <w:t> </w:t>
      </w:r>
      <w:r w:rsidRPr="00F759CF">
        <w:rPr>
          <w:i/>
          <w:iCs/>
          <w:color w:val="222222"/>
          <w:szCs w:val="20"/>
        </w:rPr>
        <w:t>or</w:t>
      </w:r>
      <w:r w:rsidRPr="00F759CF">
        <w:rPr>
          <w:i/>
          <w:iCs/>
          <w:color w:val="222222"/>
          <w:spacing w:val="-6"/>
          <w:szCs w:val="20"/>
        </w:rPr>
        <w:t> </w:t>
      </w:r>
      <w:r w:rsidRPr="00F759CF">
        <w:rPr>
          <w:i/>
          <w:iCs/>
          <w:color w:val="222222"/>
          <w:szCs w:val="20"/>
        </w:rPr>
        <w:t>the</w:t>
      </w:r>
      <w:r w:rsidRPr="00F759CF">
        <w:rPr>
          <w:i/>
          <w:iCs/>
          <w:color w:val="222222"/>
          <w:spacing w:val="-9"/>
          <w:szCs w:val="20"/>
        </w:rPr>
        <w:t> </w:t>
      </w:r>
      <w:r w:rsidRPr="00F759CF">
        <w:rPr>
          <w:i/>
          <w:iCs/>
          <w:color w:val="222222"/>
          <w:szCs w:val="20"/>
        </w:rPr>
        <w:t>error</w:t>
      </w:r>
      <w:r w:rsidRPr="00F759CF">
        <w:rPr>
          <w:i/>
          <w:iCs/>
          <w:color w:val="222222"/>
          <w:spacing w:val="-6"/>
          <w:szCs w:val="20"/>
        </w:rPr>
        <w:t> </w:t>
      </w:r>
      <w:r w:rsidRPr="00F759CF">
        <w:rPr>
          <w:i/>
          <w:iCs/>
          <w:color w:val="222222"/>
          <w:szCs w:val="20"/>
        </w:rPr>
        <w:t>in</w:t>
      </w:r>
      <w:r w:rsidRPr="00F759CF">
        <w:rPr>
          <w:i/>
          <w:iCs/>
          <w:color w:val="222222"/>
          <w:spacing w:val="-6"/>
          <w:szCs w:val="20"/>
        </w:rPr>
        <w:t> </w:t>
      </w:r>
      <w:r w:rsidRPr="00F759CF">
        <w:rPr>
          <w:i/>
          <w:iCs/>
          <w:color w:val="222222"/>
          <w:szCs w:val="20"/>
        </w:rPr>
        <w:t>several</w:t>
      </w:r>
      <w:r w:rsidRPr="00F759CF">
        <w:rPr>
          <w:i/>
          <w:iCs/>
          <w:color w:val="222222"/>
          <w:spacing w:val="-6"/>
          <w:szCs w:val="20"/>
        </w:rPr>
        <w:t> </w:t>
      </w:r>
      <w:r w:rsidRPr="00F759CF">
        <w:rPr>
          <w:i/>
          <w:iCs/>
          <w:color w:val="222222"/>
          <w:szCs w:val="20"/>
        </w:rPr>
        <w:t>of</w:t>
      </w:r>
      <w:r w:rsidRPr="00F759CF">
        <w:rPr>
          <w:i/>
          <w:iCs/>
          <w:color w:val="222222"/>
          <w:spacing w:val="-7"/>
          <w:szCs w:val="20"/>
        </w:rPr>
        <w:t> </w:t>
      </w:r>
      <w:r w:rsidRPr="00F759CF">
        <w:rPr>
          <w:i/>
          <w:iCs/>
          <w:color w:val="222222"/>
          <w:szCs w:val="20"/>
        </w:rPr>
        <w:t>the</w:t>
      </w:r>
      <w:r w:rsidRPr="00F759CF">
        <w:rPr>
          <w:i/>
          <w:iCs/>
          <w:color w:val="222222"/>
          <w:spacing w:val="-8"/>
          <w:szCs w:val="20"/>
        </w:rPr>
        <w:t> </w:t>
      </w:r>
      <w:r w:rsidRPr="00F759CF">
        <w:rPr>
          <w:i/>
          <w:iCs/>
          <w:color w:val="222222"/>
          <w:szCs w:val="20"/>
        </w:rPr>
        <w:t>sample</w:t>
      </w:r>
      <w:r w:rsidRPr="00F759CF">
        <w:rPr>
          <w:i/>
          <w:iCs/>
          <w:color w:val="222222"/>
          <w:spacing w:val="-6"/>
          <w:szCs w:val="20"/>
        </w:rPr>
        <w:t> </w:t>
      </w:r>
      <w:r w:rsidRPr="00F759CF">
        <w:rPr>
          <w:i/>
          <w:iCs/>
          <w:color w:val="222222"/>
          <w:szCs w:val="20"/>
        </w:rPr>
        <w:t>packages</w:t>
      </w:r>
      <w:r w:rsidRPr="00F759CF">
        <w:rPr>
          <w:i/>
          <w:iCs/>
          <w:color w:val="222222"/>
          <w:spacing w:val="-8"/>
          <w:szCs w:val="20"/>
        </w:rPr>
        <w:t> </w:t>
      </w:r>
      <w:r w:rsidRPr="00F759CF">
        <w:rPr>
          <w:i/>
          <w:iCs/>
          <w:color w:val="222222"/>
          <w:szCs w:val="20"/>
        </w:rPr>
        <w:t>are</w:t>
      </w:r>
      <w:r w:rsidRPr="00F759CF">
        <w:rPr>
          <w:i/>
          <w:iCs/>
          <w:color w:val="222222"/>
          <w:spacing w:val="-9"/>
          <w:szCs w:val="20"/>
        </w:rPr>
        <w:t> </w:t>
      </w:r>
      <w:r w:rsidRPr="00F759CF">
        <w:rPr>
          <w:i/>
          <w:iCs/>
          <w:color w:val="222222"/>
          <w:szCs w:val="20"/>
        </w:rPr>
        <w:t>found</w:t>
      </w:r>
      <w:r w:rsidRPr="00F759CF">
        <w:rPr>
          <w:i/>
          <w:iCs/>
          <w:color w:val="222222"/>
          <w:spacing w:val="-8"/>
          <w:szCs w:val="20"/>
        </w:rPr>
        <w:t> </w:t>
      </w:r>
      <w:r w:rsidRPr="00F759CF">
        <w:rPr>
          <w:i/>
          <w:iCs/>
          <w:color w:val="222222"/>
          <w:szCs w:val="20"/>
        </w:rPr>
        <w:t>to</w:t>
      </w:r>
      <w:r w:rsidRPr="00F759CF">
        <w:rPr>
          <w:i/>
          <w:iCs/>
          <w:color w:val="222222"/>
          <w:spacing w:val="-6"/>
          <w:szCs w:val="20"/>
        </w:rPr>
        <w:t> </w:t>
      </w:r>
      <w:r w:rsidRPr="00F759CF">
        <w:rPr>
          <w:i/>
          <w:iCs/>
          <w:color w:val="222222"/>
          <w:szCs w:val="20"/>
        </w:rPr>
        <w:t>be</w:t>
      </w:r>
      <w:r w:rsidRPr="00F759CF">
        <w:rPr>
          <w:i/>
          <w:iCs/>
          <w:color w:val="222222"/>
          <w:spacing w:val="-6"/>
          <w:szCs w:val="20"/>
        </w:rPr>
        <w:t> </w:t>
      </w:r>
      <w:r w:rsidRPr="00F759CF">
        <w:rPr>
          <w:i/>
          <w:iCs/>
          <w:color w:val="222222"/>
          <w:szCs w:val="20"/>
        </w:rPr>
        <w:t>unreasonable errors (i.e., the package error is greater than the Maximum Allowable Variation (MAV) permitted for the package’s labeled</w:t>
      </w:r>
      <w:r w:rsidRPr="00F759CF">
        <w:rPr>
          <w:i/>
          <w:iCs/>
          <w:color w:val="222222"/>
          <w:spacing w:val="-3"/>
          <w:szCs w:val="20"/>
        </w:rPr>
        <w:t> </w:t>
      </w:r>
      <w:r w:rsidRPr="00F759CF">
        <w:rPr>
          <w:i/>
          <w:iCs/>
          <w:color w:val="222222"/>
          <w:szCs w:val="20"/>
        </w:rPr>
        <w:t>quantity).</w:t>
      </w:r>
    </w:p>
    <w:p w14:paraId="06348B05" w14:textId="77777777" w:rsidR="00071240" w:rsidRPr="00F759CF" w:rsidRDefault="00071240" w:rsidP="00071240">
      <w:pPr>
        <w:pStyle w:val="m-5709253259860779171msobodytext"/>
        <w:shd w:val="clear" w:color="auto" w:fill="FFFFFF"/>
        <w:spacing w:before="0" w:beforeAutospacing="0" w:after="240" w:afterAutospacing="0"/>
        <w:ind w:left="860" w:right="135"/>
        <w:jc w:val="both"/>
        <w:rPr>
          <w:color w:val="222222"/>
          <w:sz w:val="20"/>
          <w:szCs w:val="20"/>
        </w:rPr>
      </w:pPr>
      <w:r w:rsidRPr="00F759CF">
        <w:rPr>
          <w:color w:val="222222"/>
          <w:sz w:val="20"/>
          <w:szCs w:val="20"/>
        </w:rPr>
        <w:t>You</w:t>
      </w:r>
      <w:r w:rsidRPr="00F759CF">
        <w:rPr>
          <w:color w:val="222222"/>
          <w:spacing w:val="-7"/>
          <w:sz w:val="20"/>
          <w:szCs w:val="20"/>
        </w:rPr>
        <w:t> </w:t>
      </w:r>
      <w:r w:rsidRPr="00F759CF">
        <w:rPr>
          <w:color w:val="222222"/>
          <w:sz w:val="20"/>
          <w:szCs w:val="20"/>
        </w:rPr>
        <w:t>may</w:t>
      </w:r>
      <w:r w:rsidRPr="00F759CF">
        <w:rPr>
          <w:color w:val="222222"/>
          <w:spacing w:val="-8"/>
          <w:sz w:val="20"/>
          <w:szCs w:val="20"/>
        </w:rPr>
        <w:t> </w:t>
      </w:r>
      <w:r w:rsidRPr="00F759CF">
        <w:rPr>
          <w:color w:val="222222"/>
          <w:sz w:val="20"/>
          <w:szCs w:val="20"/>
        </w:rPr>
        <w:t>apply</w:t>
      </w:r>
      <w:r w:rsidRPr="00F759CF">
        <w:rPr>
          <w:color w:val="222222"/>
          <w:spacing w:val="-10"/>
          <w:sz w:val="20"/>
          <w:szCs w:val="20"/>
        </w:rPr>
        <w:t> </w:t>
      </w:r>
      <w:r w:rsidRPr="00F759CF">
        <w:rPr>
          <w:color w:val="222222"/>
          <w:sz w:val="20"/>
          <w:szCs w:val="20"/>
        </w:rPr>
        <w:t>a</w:t>
      </w:r>
      <w:r w:rsidRPr="00F759CF">
        <w:rPr>
          <w:color w:val="222222"/>
          <w:spacing w:val="-6"/>
          <w:sz w:val="20"/>
          <w:szCs w:val="20"/>
        </w:rPr>
        <w:t> </w:t>
      </w:r>
      <w:r w:rsidRPr="00F759CF">
        <w:rPr>
          <w:color w:val="222222"/>
          <w:sz w:val="20"/>
          <w:szCs w:val="20"/>
        </w:rPr>
        <w:t>moisture</w:t>
      </w:r>
      <w:r w:rsidRPr="00F759CF">
        <w:rPr>
          <w:color w:val="222222"/>
          <w:spacing w:val="-12"/>
          <w:sz w:val="20"/>
          <w:szCs w:val="20"/>
        </w:rPr>
        <w:t> </w:t>
      </w:r>
      <w:r w:rsidRPr="00F759CF">
        <w:rPr>
          <w:color w:val="222222"/>
          <w:sz w:val="20"/>
          <w:szCs w:val="20"/>
        </w:rPr>
        <w:t>allowance</w:t>
      </w:r>
      <w:r w:rsidRPr="00F759CF">
        <w:rPr>
          <w:color w:val="222222"/>
          <w:spacing w:val="-8"/>
          <w:sz w:val="20"/>
          <w:szCs w:val="20"/>
        </w:rPr>
        <w:t> </w:t>
      </w:r>
      <w:r w:rsidRPr="00F759CF">
        <w:rPr>
          <w:color w:val="222222"/>
          <w:sz w:val="20"/>
          <w:szCs w:val="20"/>
        </w:rPr>
        <w:t>after</w:t>
      </w:r>
      <w:r w:rsidRPr="00F759CF">
        <w:rPr>
          <w:color w:val="222222"/>
          <w:spacing w:val="-8"/>
          <w:sz w:val="20"/>
          <w:szCs w:val="20"/>
        </w:rPr>
        <w:t> </w:t>
      </w:r>
      <w:r w:rsidRPr="00F759CF">
        <w:rPr>
          <w:color w:val="222222"/>
          <w:sz w:val="20"/>
          <w:szCs w:val="20"/>
        </w:rPr>
        <w:t>determining</w:t>
      </w:r>
      <w:r w:rsidRPr="00F759CF">
        <w:rPr>
          <w:color w:val="222222"/>
          <w:spacing w:val="-10"/>
          <w:sz w:val="20"/>
          <w:szCs w:val="20"/>
        </w:rPr>
        <w:t> </w:t>
      </w:r>
      <w:r w:rsidRPr="00F759CF">
        <w:rPr>
          <w:color w:val="222222"/>
          <w:sz w:val="20"/>
          <w:szCs w:val="20"/>
        </w:rPr>
        <w:t>the</w:t>
      </w:r>
      <w:r w:rsidRPr="00F759CF">
        <w:rPr>
          <w:color w:val="222222"/>
          <w:spacing w:val="-6"/>
          <w:sz w:val="20"/>
          <w:szCs w:val="20"/>
        </w:rPr>
        <w:t> </w:t>
      </w:r>
      <w:r w:rsidRPr="00F759CF">
        <w:rPr>
          <w:color w:val="222222"/>
          <w:sz w:val="20"/>
          <w:szCs w:val="20"/>
        </w:rPr>
        <w:t>package</w:t>
      </w:r>
      <w:r w:rsidRPr="00F759CF">
        <w:rPr>
          <w:color w:val="222222"/>
          <w:spacing w:val="-7"/>
          <w:sz w:val="20"/>
          <w:szCs w:val="20"/>
        </w:rPr>
        <w:t> </w:t>
      </w:r>
      <w:r w:rsidRPr="00F759CF">
        <w:rPr>
          <w:color w:val="222222"/>
          <w:sz w:val="20"/>
          <w:szCs w:val="20"/>
        </w:rPr>
        <w:t>errors</w:t>
      </w:r>
      <w:r w:rsidRPr="00F759CF">
        <w:rPr>
          <w:color w:val="222222"/>
          <w:spacing w:val="-6"/>
          <w:sz w:val="20"/>
          <w:szCs w:val="20"/>
        </w:rPr>
        <w:t> </w:t>
      </w:r>
      <w:r w:rsidRPr="00F759CF">
        <w:rPr>
          <w:color w:val="222222"/>
          <w:sz w:val="20"/>
          <w:szCs w:val="20"/>
        </w:rPr>
        <w:t>by</w:t>
      </w:r>
      <w:r w:rsidRPr="00F759CF">
        <w:rPr>
          <w:color w:val="222222"/>
          <w:spacing w:val="-10"/>
          <w:sz w:val="20"/>
          <w:szCs w:val="20"/>
        </w:rPr>
        <w:t> </w:t>
      </w:r>
      <w:r w:rsidRPr="00F759CF">
        <w:rPr>
          <w:color w:val="222222"/>
          <w:sz w:val="20"/>
          <w:szCs w:val="20"/>
        </w:rPr>
        <w:t>adding</w:t>
      </w:r>
      <w:r w:rsidRPr="00F759CF">
        <w:rPr>
          <w:color w:val="222222"/>
          <w:spacing w:val="-8"/>
          <w:sz w:val="20"/>
          <w:szCs w:val="20"/>
        </w:rPr>
        <w:t> </w:t>
      </w:r>
      <w:r w:rsidRPr="00F759CF">
        <w:rPr>
          <w:color w:val="222222"/>
          <w:sz w:val="20"/>
          <w:szCs w:val="20"/>
        </w:rPr>
        <w:t>t</w:t>
      </w:r>
      <w:r w:rsidRPr="00F759CF">
        <w:rPr>
          <w:color w:val="222222"/>
          <w:spacing w:val="-9"/>
          <w:sz w:val="20"/>
          <w:szCs w:val="20"/>
        </w:rPr>
        <w:t xml:space="preserve">he </w:t>
      </w:r>
      <w:r w:rsidRPr="00F759CF">
        <w:rPr>
          <w:color w:val="222222"/>
          <w:sz w:val="20"/>
          <w:szCs w:val="20"/>
        </w:rPr>
        <w:t>allowance to the Sample Error Limit (SEL) and then, comparing the average error to the SEL to determine compliance. The moisture allowance must be added to the MAV before evaluating sample errors to identify unreasonable minus</w:t>
      </w:r>
      <w:r w:rsidRPr="00F759CF">
        <w:rPr>
          <w:color w:val="222222"/>
          <w:spacing w:val="-4"/>
          <w:sz w:val="20"/>
          <w:szCs w:val="20"/>
        </w:rPr>
        <w:t> </w:t>
      </w:r>
      <w:r w:rsidRPr="00F759CF">
        <w:rPr>
          <w:color w:val="222222"/>
          <w:sz w:val="20"/>
          <w:szCs w:val="20"/>
        </w:rPr>
        <w:t>errors</w:t>
      </w:r>
      <w:r w:rsidRPr="00F759CF">
        <w:rPr>
          <w:b/>
          <w:bCs/>
          <w:color w:val="222222"/>
          <w:sz w:val="20"/>
          <w:szCs w:val="20"/>
        </w:rPr>
        <w:t>.</w:t>
      </w:r>
    </w:p>
    <w:p w14:paraId="28C60194" w14:textId="77777777" w:rsidR="00071240" w:rsidRPr="00F759CF" w:rsidRDefault="00071240" w:rsidP="00071240">
      <w:pPr>
        <w:pStyle w:val="m-5709253259860779171msobodytext"/>
        <w:shd w:val="clear" w:color="auto" w:fill="FFFFFF"/>
        <w:spacing w:before="0" w:beforeAutospacing="0" w:after="240" w:afterAutospacing="0"/>
        <w:ind w:left="860"/>
        <w:jc w:val="both"/>
        <w:rPr>
          <w:color w:val="222222"/>
          <w:sz w:val="20"/>
          <w:szCs w:val="20"/>
        </w:rPr>
      </w:pPr>
      <w:r w:rsidRPr="00F759CF">
        <w:rPr>
          <w:color w:val="222222"/>
          <w:sz w:val="20"/>
          <w:szCs w:val="20"/>
        </w:rPr>
        <w:t>(Amended 2010)</w:t>
      </w:r>
    </w:p>
    <w:p w14:paraId="4F375E89" w14:textId="51CB434D" w:rsidR="00071240" w:rsidRPr="00F759CF" w:rsidRDefault="00071240" w:rsidP="00071240">
      <w:pPr>
        <w:pStyle w:val="m-5709253259860779171msobodytext"/>
        <w:shd w:val="clear" w:color="auto" w:fill="FFFFFF"/>
        <w:spacing w:before="0" w:beforeAutospacing="0" w:after="0" w:afterAutospacing="0"/>
        <w:ind w:left="859" w:right="135"/>
        <w:jc w:val="both"/>
        <w:rPr>
          <w:color w:val="222222"/>
          <w:sz w:val="20"/>
          <w:szCs w:val="20"/>
        </w:rPr>
      </w:pPr>
      <w:r w:rsidRPr="00F759CF">
        <w:rPr>
          <w:color w:val="222222"/>
          <w:sz w:val="20"/>
          <w:szCs w:val="20"/>
        </w:rPr>
        <w:t>This handbook provides “moisture allowances” for some meat and poultry products, flour, pasta, </w:t>
      </w:r>
      <w:r w:rsidRPr="00F759CF">
        <w:rPr>
          <w:b/>
          <w:bCs/>
          <w:i/>
          <w:iCs/>
          <w:sz w:val="20"/>
          <w:szCs w:val="20"/>
          <w:u w:val="single"/>
        </w:rPr>
        <w:t>Cannabis</w:t>
      </w:r>
      <w:r w:rsidRPr="00F759CF">
        <w:rPr>
          <w:b/>
          <w:bCs/>
          <w:sz w:val="20"/>
          <w:szCs w:val="20"/>
          <w:u w:val="single"/>
        </w:rPr>
        <w:t xml:space="preserve"> (this only includes plant material but does not include products containing </w:t>
      </w:r>
      <w:r w:rsidRPr="00F759CF">
        <w:rPr>
          <w:b/>
          <w:bCs/>
          <w:i/>
          <w:iCs/>
          <w:sz w:val="20"/>
          <w:szCs w:val="20"/>
          <w:u w:val="single"/>
        </w:rPr>
        <w:t>Cannabis</w:t>
      </w:r>
      <w:r w:rsidRPr="00F759CF">
        <w:rPr>
          <w:b/>
          <w:bCs/>
          <w:sz w:val="20"/>
          <w:szCs w:val="20"/>
          <w:u w:val="single"/>
        </w:rPr>
        <w:t>)</w:t>
      </w:r>
      <w:r w:rsidRPr="00F759CF">
        <w:rPr>
          <w:sz w:val="20"/>
          <w:szCs w:val="20"/>
        </w:rPr>
        <w:t xml:space="preserve"> and</w:t>
      </w:r>
      <w:r w:rsidRPr="00F759CF">
        <w:rPr>
          <w:color w:val="222222"/>
          <w:sz w:val="20"/>
          <w:szCs w:val="20"/>
        </w:rPr>
        <w:t xml:space="preserve"> dry pet food. (</w:t>
      </w:r>
      <w:r w:rsidR="001508E8" w:rsidRPr="00F759CF">
        <w:rPr>
          <w:color w:val="222222"/>
          <w:sz w:val="20"/>
          <w:szCs w:val="20"/>
        </w:rPr>
        <w:t>See</w:t>
      </w:r>
      <w:r w:rsidRPr="00F759CF">
        <w:rPr>
          <w:color w:val="222222"/>
          <w:sz w:val="20"/>
          <w:szCs w:val="20"/>
        </w:rPr>
        <w:t xml:space="preserve"> Chapter 2, Table 2-3. “Moisture Allowances”) These allowances are based on the premise that when the average net weight of a sample is found to be less than the labeled weight,</w:t>
      </w:r>
      <w:r w:rsidRPr="00F759CF">
        <w:rPr>
          <w:color w:val="222222"/>
          <w:spacing w:val="-8"/>
          <w:sz w:val="20"/>
          <w:szCs w:val="20"/>
        </w:rPr>
        <w:t> </w:t>
      </w:r>
      <w:r w:rsidRPr="00F759CF">
        <w:rPr>
          <w:color w:val="222222"/>
          <w:sz w:val="20"/>
          <w:szCs w:val="20"/>
        </w:rPr>
        <w:t>but</w:t>
      </w:r>
      <w:r w:rsidRPr="00F759CF">
        <w:rPr>
          <w:color w:val="222222"/>
          <w:spacing w:val="-7"/>
          <w:sz w:val="20"/>
          <w:szCs w:val="20"/>
        </w:rPr>
        <w:t> </w:t>
      </w:r>
      <w:r w:rsidRPr="00F759CF">
        <w:rPr>
          <w:color w:val="222222"/>
          <w:sz w:val="20"/>
          <w:szCs w:val="20"/>
        </w:rPr>
        <w:t>not</w:t>
      </w:r>
      <w:r w:rsidRPr="00F759CF">
        <w:rPr>
          <w:color w:val="222222"/>
          <w:spacing w:val="-8"/>
          <w:sz w:val="20"/>
          <w:szCs w:val="20"/>
        </w:rPr>
        <w:t> </w:t>
      </w:r>
      <w:r w:rsidRPr="00F759CF">
        <w:rPr>
          <w:color w:val="222222"/>
          <w:sz w:val="20"/>
          <w:szCs w:val="20"/>
        </w:rPr>
        <w:t>by</w:t>
      </w:r>
      <w:r w:rsidRPr="00F759CF">
        <w:rPr>
          <w:color w:val="222222"/>
          <w:spacing w:val="-10"/>
          <w:sz w:val="20"/>
          <w:szCs w:val="20"/>
        </w:rPr>
        <w:t> </w:t>
      </w:r>
      <w:r w:rsidRPr="00F759CF">
        <w:rPr>
          <w:color w:val="222222"/>
          <w:sz w:val="20"/>
          <w:szCs w:val="20"/>
        </w:rPr>
        <w:t>an</w:t>
      </w:r>
      <w:r w:rsidRPr="00F759CF">
        <w:rPr>
          <w:color w:val="222222"/>
          <w:spacing w:val="-9"/>
          <w:sz w:val="20"/>
          <w:szCs w:val="20"/>
        </w:rPr>
        <w:t> </w:t>
      </w:r>
      <w:r w:rsidRPr="00F759CF">
        <w:rPr>
          <w:color w:val="222222"/>
          <w:sz w:val="20"/>
          <w:szCs w:val="20"/>
        </w:rPr>
        <w:t>amount</w:t>
      </w:r>
      <w:r w:rsidRPr="00F759CF">
        <w:rPr>
          <w:color w:val="222222"/>
          <w:spacing w:val="-7"/>
          <w:sz w:val="20"/>
          <w:szCs w:val="20"/>
        </w:rPr>
        <w:t> </w:t>
      </w:r>
      <w:r w:rsidRPr="00F759CF">
        <w:rPr>
          <w:color w:val="222222"/>
          <w:sz w:val="20"/>
          <w:szCs w:val="20"/>
        </w:rPr>
        <w:t>that</w:t>
      </w:r>
      <w:r w:rsidRPr="00F759CF">
        <w:rPr>
          <w:color w:val="222222"/>
          <w:spacing w:val="-7"/>
          <w:sz w:val="20"/>
          <w:szCs w:val="20"/>
        </w:rPr>
        <w:t> </w:t>
      </w:r>
      <w:r w:rsidRPr="00F759CF">
        <w:rPr>
          <w:color w:val="222222"/>
          <w:sz w:val="20"/>
          <w:szCs w:val="20"/>
        </w:rPr>
        <w:t>exceeds</w:t>
      </w:r>
      <w:r w:rsidRPr="00F759CF">
        <w:rPr>
          <w:color w:val="222222"/>
          <w:spacing w:val="-8"/>
          <w:sz w:val="20"/>
          <w:szCs w:val="20"/>
        </w:rPr>
        <w:t> </w:t>
      </w:r>
      <w:r w:rsidRPr="00F759CF">
        <w:rPr>
          <w:color w:val="222222"/>
          <w:sz w:val="20"/>
          <w:szCs w:val="20"/>
        </w:rPr>
        <w:t>the</w:t>
      </w:r>
      <w:r w:rsidRPr="00F759CF">
        <w:rPr>
          <w:color w:val="222222"/>
          <w:spacing w:val="-7"/>
          <w:sz w:val="20"/>
          <w:szCs w:val="20"/>
        </w:rPr>
        <w:t> </w:t>
      </w:r>
      <w:r w:rsidRPr="00F759CF">
        <w:rPr>
          <w:color w:val="222222"/>
          <w:sz w:val="20"/>
          <w:szCs w:val="20"/>
        </w:rPr>
        <w:t>allowable</w:t>
      </w:r>
      <w:r w:rsidRPr="00F759CF">
        <w:rPr>
          <w:color w:val="222222"/>
          <w:spacing w:val="-8"/>
          <w:sz w:val="20"/>
          <w:szCs w:val="20"/>
        </w:rPr>
        <w:t> </w:t>
      </w:r>
      <w:r w:rsidRPr="00F759CF">
        <w:rPr>
          <w:color w:val="222222"/>
          <w:sz w:val="20"/>
          <w:szCs w:val="20"/>
        </w:rPr>
        <w:t>limit,</w:t>
      </w:r>
      <w:r w:rsidRPr="00F759CF">
        <w:rPr>
          <w:color w:val="222222"/>
          <w:spacing w:val="-8"/>
          <w:sz w:val="20"/>
          <w:szCs w:val="20"/>
        </w:rPr>
        <w:t> </w:t>
      </w:r>
      <w:r w:rsidRPr="00F759CF">
        <w:rPr>
          <w:color w:val="222222"/>
          <w:sz w:val="20"/>
          <w:szCs w:val="20"/>
        </w:rPr>
        <w:t>either</w:t>
      </w:r>
      <w:r w:rsidRPr="00F759CF">
        <w:rPr>
          <w:color w:val="222222"/>
          <w:spacing w:val="-8"/>
          <w:sz w:val="20"/>
          <w:szCs w:val="20"/>
        </w:rPr>
        <w:t> </w:t>
      </w:r>
      <w:r w:rsidRPr="00F759CF">
        <w:rPr>
          <w:color w:val="222222"/>
          <w:sz w:val="20"/>
          <w:szCs w:val="20"/>
        </w:rPr>
        <w:t>the</w:t>
      </w:r>
      <w:r w:rsidRPr="00F759CF">
        <w:rPr>
          <w:color w:val="222222"/>
          <w:spacing w:val="-7"/>
          <w:sz w:val="20"/>
          <w:szCs w:val="20"/>
        </w:rPr>
        <w:t> </w:t>
      </w:r>
      <w:r w:rsidRPr="00F759CF">
        <w:rPr>
          <w:color w:val="222222"/>
          <w:sz w:val="20"/>
          <w:szCs w:val="20"/>
        </w:rPr>
        <w:t>lot</w:t>
      </w:r>
      <w:r w:rsidRPr="00F759CF">
        <w:rPr>
          <w:color w:val="222222"/>
          <w:spacing w:val="-7"/>
          <w:sz w:val="20"/>
          <w:szCs w:val="20"/>
        </w:rPr>
        <w:t> </w:t>
      </w:r>
      <w:r w:rsidRPr="00F759CF">
        <w:rPr>
          <w:color w:val="222222"/>
          <w:sz w:val="20"/>
          <w:szCs w:val="20"/>
        </w:rPr>
        <w:t>is</w:t>
      </w:r>
      <w:r w:rsidRPr="00F759CF">
        <w:rPr>
          <w:color w:val="222222"/>
          <w:spacing w:val="-8"/>
          <w:sz w:val="20"/>
          <w:szCs w:val="20"/>
        </w:rPr>
        <w:t> </w:t>
      </w:r>
      <w:r w:rsidRPr="00F759CF">
        <w:rPr>
          <w:color w:val="222222"/>
          <w:sz w:val="20"/>
          <w:szCs w:val="20"/>
        </w:rPr>
        <w:t>declared to</w:t>
      </w:r>
      <w:r w:rsidRPr="00F759CF">
        <w:rPr>
          <w:color w:val="222222"/>
          <w:spacing w:val="-8"/>
          <w:sz w:val="20"/>
          <w:szCs w:val="20"/>
        </w:rPr>
        <w:t> </w:t>
      </w:r>
      <w:r w:rsidRPr="00F759CF">
        <w:rPr>
          <w:color w:val="222222"/>
          <w:sz w:val="20"/>
          <w:szCs w:val="20"/>
        </w:rPr>
        <w:t>be</w:t>
      </w:r>
      <w:r w:rsidRPr="00F759CF">
        <w:rPr>
          <w:color w:val="222222"/>
          <w:spacing w:val="-7"/>
          <w:sz w:val="20"/>
          <w:szCs w:val="20"/>
        </w:rPr>
        <w:t> </w:t>
      </w:r>
      <w:r w:rsidRPr="00F759CF">
        <w:rPr>
          <w:color w:val="222222"/>
          <w:sz w:val="20"/>
          <w:szCs w:val="20"/>
        </w:rPr>
        <w:t>within the moisture allowance or more information must be collected before deciding lot compliance </w:t>
      </w:r>
      <w:r w:rsidRPr="00F759CF">
        <w:rPr>
          <w:color w:val="222222"/>
          <w:spacing w:val="-3"/>
          <w:sz w:val="20"/>
          <w:szCs w:val="20"/>
        </w:rPr>
        <w:t>or </w:t>
      </w:r>
      <w:r w:rsidRPr="00F759CF">
        <w:rPr>
          <w:color w:val="222222"/>
          <w:sz w:val="20"/>
          <w:szCs w:val="20"/>
        </w:rPr>
        <w:t>noncompliance.</w:t>
      </w:r>
    </w:p>
    <w:p w14:paraId="1A328A75" w14:textId="77777777" w:rsidR="00071240" w:rsidRPr="00F759CF" w:rsidRDefault="00071240" w:rsidP="00ED1CC9">
      <w:pPr>
        <w:keepNext/>
        <w:keepLines/>
        <w:spacing w:before="240" w:after="60"/>
        <w:ind w:left="720"/>
        <w:rPr>
          <w:bCs/>
          <w:szCs w:val="20"/>
        </w:rPr>
      </w:pPr>
      <w:r w:rsidRPr="00F759CF">
        <w:rPr>
          <w:bCs/>
          <w:szCs w:val="20"/>
        </w:rPr>
        <w:t xml:space="preserve">Test procedures for flour, some meat, and poultry are based on the concept of a “moisture allowance” also known as a “gray area” or “no decision” area (see Section 2.3.8. “Moisture Allowances”).  When the average net weight of a sample is found to be less than the labeled weight, but not more than the boundary of the “gray area,” the lot is said to be in the “gray” or “no decision” area.  The gray area is </w:t>
      </w:r>
      <w:proofErr w:type="gramStart"/>
      <w:r w:rsidRPr="00F759CF">
        <w:rPr>
          <w:bCs/>
          <w:szCs w:val="20"/>
        </w:rPr>
        <w:t>not a tolerance</w:t>
      </w:r>
      <w:proofErr w:type="gramEnd"/>
      <w:r w:rsidRPr="00F759CF">
        <w:rPr>
          <w:bCs/>
          <w:szCs w:val="20"/>
        </w:rPr>
        <w:t xml:space="preserve">.  More information must be collected before lot compliance or noncompliance can be decided.  </w:t>
      </w:r>
    </w:p>
    <w:p w14:paraId="1FF6786E" w14:textId="77777777" w:rsidR="00071240" w:rsidRPr="00F759CF" w:rsidRDefault="00071240" w:rsidP="00071240">
      <w:pPr>
        <w:keepNext/>
        <w:spacing w:before="240" w:after="60"/>
        <w:ind w:left="720"/>
        <w:rPr>
          <w:bCs/>
          <w:szCs w:val="20"/>
        </w:rPr>
      </w:pPr>
      <w:r w:rsidRPr="00F759CF">
        <w:rPr>
          <w:bCs/>
          <w:szCs w:val="20"/>
        </w:rPr>
        <w:t>Appropriate enforcement should be taken on packages found short weight and outside of the “moisture allowance” or “gray area.”</w:t>
      </w:r>
    </w:p>
    <w:p w14:paraId="3DF8DC1B" w14:textId="2BAC6A28" w:rsidR="0084760F" w:rsidRDefault="00071240" w:rsidP="00AC2A77">
      <w:pPr>
        <w:keepNext/>
        <w:ind w:left="720"/>
        <w:rPr>
          <w:color w:val="222222"/>
          <w:szCs w:val="20"/>
        </w:rPr>
      </w:pPr>
      <w:r w:rsidRPr="00F759CF">
        <w:rPr>
          <w:bCs/>
          <w:szCs w:val="20"/>
        </w:rPr>
        <w:t>(Amended 2002</w:t>
      </w:r>
      <w:r w:rsidRPr="00F759CF">
        <w:rPr>
          <w:color w:val="222222"/>
          <w:szCs w:val="20"/>
        </w:rPr>
        <w:t>)</w:t>
      </w:r>
    </w:p>
    <w:p w14:paraId="3C40067F" w14:textId="77777777" w:rsidR="00B7529E" w:rsidRDefault="00B7529E" w:rsidP="00AC2A77">
      <w:pPr>
        <w:ind w:left="720"/>
        <w:rPr>
          <w:color w:val="222222"/>
          <w:szCs w:val="20"/>
        </w:rPr>
      </w:pPr>
    </w:p>
    <w:p w14:paraId="3986C3D9" w14:textId="77777777" w:rsidR="00AC2A77" w:rsidRPr="00F759CF" w:rsidRDefault="00AC2A77" w:rsidP="00AC2A77">
      <w:pPr>
        <w:ind w:left="720"/>
        <w:rPr>
          <w:color w:val="222222"/>
          <w:szCs w:val="20"/>
        </w:rPr>
      </w:pPr>
    </w:p>
    <w:tbl>
      <w:tblPr>
        <w:tblW w:w="9816" w:type="dxa"/>
        <w:jc w:val="center"/>
        <w:shd w:val="clear" w:color="auto" w:fill="FFFFFF"/>
        <w:tblLayout w:type="fixed"/>
        <w:tblCellMar>
          <w:left w:w="0" w:type="dxa"/>
          <w:right w:w="0" w:type="dxa"/>
        </w:tblCellMar>
        <w:tblLook w:val="04A0" w:firstRow="1" w:lastRow="0" w:firstColumn="1" w:lastColumn="0" w:noHBand="0" w:noVBand="1"/>
      </w:tblPr>
      <w:tblGrid>
        <w:gridCol w:w="2700"/>
        <w:gridCol w:w="135"/>
        <w:gridCol w:w="1491"/>
        <w:gridCol w:w="5490"/>
      </w:tblGrid>
      <w:tr w:rsidR="00071240" w:rsidRPr="00F759CF" w14:paraId="52118C59" w14:textId="77777777" w:rsidTr="00716D1B">
        <w:trPr>
          <w:trHeight w:val="711"/>
          <w:jc w:val="center"/>
        </w:trPr>
        <w:tc>
          <w:tcPr>
            <w:tcW w:w="9816" w:type="dxa"/>
            <w:gridSpan w:val="4"/>
            <w:tcBorders>
              <w:top w:val="double" w:sz="2" w:space="0" w:color="000000"/>
              <w:left w:val="double" w:sz="2" w:space="0" w:color="000000"/>
              <w:bottom w:val="double" w:sz="2" w:space="0" w:color="000000"/>
              <w:right w:val="double" w:sz="2" w:space="0" w:color="000000"/>
            </w:tcBorders>
            <w:shd w:val="clear" w:color="auto" w:fill="FFFFFF"/>
            <w:hideMark/>
          </w:tcPr>
          <w:p w14:paraId="3584C114" w14:textId="77777777" w:rsidR="00071240" w:rsidRPr="00F759CF" w:rsidRDefault="00071240" w:rsidP="00D80E24">
            <w:pPr>
              <w:keepNext/>
              <w:keepLines/>
              <w:spacing w:after="0"/>
              <w:ind w:left="3734" w:right="3721"/>
              <w:jc w:val="center"/>
              <w:rPr>
                <w:color w:val="222222"/>
                <w:szCs w:val="20"/>
              </w:rPr>
            </w:pPr>
            <w:r w:rsidRPr="00F759CF">
              <w:rPr>
                <w:b/>
                <w:bCs/>
                <w:color w:val="222222"/>
                <w:szCs w:val="20"/>
              </w:rPr>
              <w:lastRenderedPageBreak/>
              <w:t>…Table 2-3.</w:t>
            </w:r>
          </w:p>
          <w:p w14:paraId="40EFFEDF" w14:textId="77777777" w:rsidR="00071240" w:rsidRPr="00F759CF" w:rsidRDefault="00071240" w:rsidP="00D80E24">
            <w:pPr>
              <w:keepNext/>
              <w:keepLines/>
              <w:spacing w:after="0"/>
              <w:ind w:left="3734" w:right="3729"/>
              <w:jc w:val="center"/>
              <w:rPr>
                <w:color w:val="222222"/>
                <w:szCs w:val="20"/>
              </w:rPr>
            </w:pPr>
            <w:r w:rsidRPr="00F759CF">
              <w:rPr>
                <w:b/>
                <w:bCs/>
                <w:color w:val="222222"/>
                <w:szCs w:val="20"/>
              </w:rPr>
              <w:t>Moisture Allowances</w:t>
            </w:r>
          </w:p>
        </w:tc>
      </w:tr>
      <w:tr w:rsidR="00071240" w:rsidRPr="00F759CF" w14:paraId="1BBAD2F5" w14:textId="77777777" w:rsidTr="00716D1B">
        <w:trPr>
          <w:trHeight w:val="845"/>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06421C49" w14:textId="77777777" w:rsidR="00071240" w:rsidRPr="00F759CF" w:rsidRDefault="00071240" w:rsidP="00D80E24">
            <w:pPr>
              <w:keepNext/>
              <w:keepLines/>
              <w:spacing w:after="0"/>
              <w:ind w:left="193" w:right="193"/>
              <w:jc w:val="center"/>
              <w:rPr>
                <w:color w:val="222222"/>
                <w:szCs w:val="20"/>
              </w:rPr>
            </w:pPr>
            <w:r w:rsidRPr="00F759CF">
              <w:rPr>
                <w:b/>
                <w:bCs/>
                <w:color w:val="222222"/>
                <w:szCs w:val="20"/>
              </w:rPr>
              <w:t>Verifying the labeled net weight of packages of:</w:t>
            </w:r>
          </w:p>
        </w:tc>
        <w:tc>
          <w:tcPr>
            <w:tcW w:w="1491" w:type="dxa"/>
            <w:tcBorders>
              <w:top w:val="nil"/>
              <w:left w:val="nil"/>
              <w:bottom w:val="double" w:sz="2" w:space="0" w:color="000000"/>
              <w:right w:val="single" w:sz="8" w:space="0" w:color="000000"/>
            </w:tcBorders>
            <w:shd w:val="clear" w:color="auto" w:fill="FFFFFF"/>
            <w:hideMark/>
          </w:tcPr>
          <w:p w14:paraId="3143C9DA" w14:textId="77777777" w:rsidR="00071240" w:rsidRPr="00F759CF" w:rsidRDefault="00071240" w:rsidP="00D80E24">
            <w:pPr>
              <w:keepNext/>
              <w:keepLines/>
              <w:spacing w:after="0"/>
              <w:ind w:left="116" w:right="87" w:firstLine="199"/>
              <w:rPr>
                <w:color w:val="222222"/>
                <w:szCs w:val="20"/>
              </w:rPr>
            </w:pPr>
            <w:r w:rsidRPr="00F759CF">
              <w:rPr>
                <w:b/>
                <w:bCs/>
                <w:color w:val="222222"/>
                <w:szCs w:val="20"/>
              </w:rPr>
              <w:t>Moisture Allowance is:</w:t>
            </w:r>
          </w:p>
        </w:tc>
        <w:tc>
          <w:tcPr>
            <w:tcW w:w="5490" w:type="dxa"/>
            <w:tcBorders>
              <w:top w:val="nil"/>
              <w:left w:val="nil"/>
              <w:bottom w:val="double" w:sz="2" w:space="0" w:color="000000"/>
              <w:right w:val="double" w:sz="2" w:space="0" w:color="000000"/>
            </w:tcBorders>
            <w:shd w:val="clear" w:color="auto" w:fill="FFFFFF"/>
            <w:hideMark/>
          </w:tcPr>
          <w:p w14:paraId="10A385EB" w14:textId="77777777" w:rsidR="00071240" w:rsidRPr="00F759CF" w:rsidRDefault="00071240" w:rsidP="00D80E24">
            <w:pPr>
              <w:keepNext/>
              <w:keepLines/>
              <w:spacing w:before="10" w:after="0"/>
              <w:rPr>
                <w:color w:val="222222"/>
                <w:szCs w:val="20"/>
              </w:rPr>
            </w:pPr>
            <w:r w:rsidRPr="00F759CF">
              <w:rPr>
                <w:color w:val="222222"/>
                <w:szCs w:val="20"/>
              </w:rPr>
              <w:t> </w:t>
            </w:r>
          </w:p>
          <w:p w14:paraId="6C55340D" w14:textId="77777777" w:rsidR="00071240" w:rsidRPr="00F759CF" w:rsidRDefault="00071240" w:rsidP="00D80E24">
            <w:pPr>
              <w:keepNext/>
              <w:keepLines/>
              <w:spacing w:after="0"/>
              <w:ind w:left="2461" w:right="2432"/>
              <w:jc w:val="center"/>
              <w:rPr>
                <w:color w:val="222222"/>
                <w:szCs w:val="20"/>
              </w:rPr>
            </w:pPr>
            <w:r w:rsidRPr="00F759CF">
              <w:rPr>
                <w:b/>
                <w:bCs/>
                <w:color w:val="222222"/>
                <w:szCs w:val="20"/>
              </w:rPr>
              <w:t>Notes</w:t>
            </w:r>
          </w:p>
        </w:tc>
      </w:tr>
      <w:tr w:rsidR="00071240" w:rsidRPr="00F759CF" w14:paraId="23C32B09" w14:textId="77777777" w:rsidTr="00716D1B">
        <w:trPr>
          <w:trHeight w:val="339"/>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693BBAC5" w14:textId="77777777" w:rsidR="00071240" w:rsidRPr="00F759CF" w:rsidRDefault="00071240" w:rsidP="00D80E24">
            <w:pPr>
              <w:keepNext/>
              <w:keepLines/>
              <w:spacing w:after="0"/>
              <w:ind w:left="965" w:right="967"/>
              <w:jc w:val="center"/>
              <w:rPr>
                <w:color w:val="222222"/>
                <w:szCs w:val="20"/>
              </w:rPr>
            </w:pPr>
            <w:r w:rsidRPr="00F759CF">
              <w:rPr>
                <w:color w:val="222222"/>
                <w:szCs w:val="20"/>
              </w:rPr>
              <w:t>Flour</w:t>
            </w:r>
          </w:p>
        </w:tc>
        <w:tc>
          <w:tcPr>
            <w:tcW w:w="1491" w:type="dxa"/>
            <w:tcBorders>
              <w:top w:val="nil"/>
              <w:left w:val="nil"/>
              <w:bottom w:val="single" w:sz="8" w:space="0" w:color="000000"/>
              <w:right w:val="single" w:sz="8" w:space="0" w:color="000000"/>
            </w:tcBorders>
            <w:shd w:val="clear" w:color="auto" w:fill="FFFFFF"/>
            <w:hideMark/>
          </w:tcPr>
          <w:p w14:paraId="3379197E" w14:textId="77777777" w:rsidR="00071240" w:rsidRPr="00F759CF" w:rsidRDefault="00071240" w:rsidP="00D80E24">
            <w:pPr>
              <w:keepNext/>
              <w:keepLines/>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7D3CF43" w14:textId="77777777" w:rsidR="00071240" w:rsidRPr="00F759CF" w:rsidRDefault="00071240" w:rsidP="00D80E24">
            <w:pPr>
              <w:keepNext/>
              <w:keepLines/>
              <w:spacing w:after="0"/>
              <w:rPr>
                <w:color w:val="222222"/>
                <w:szCs w:val="20"/>
              </w:rPr>
            </w:pPr>
            <w:r w:rsidRPr="00F759CF">
              <w:rPr>
                <w:color w:val="222222"/>
                <w:szCs w:val="20"/>
              </w:rPr>
              <w:t> </w:t>
            </w:r>
          </w:p>
        </w:tc>
      </w:tr>
      <w:tr w:rsidR="00071240" w:rsidRPr="00F759CF" w14:paraId="481694BE" w14:textId="77777777" w:rsidTr="00716D1B">
        <w:trPr>
          <w:trHeight w:val="844"/>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1156CF1D" w14:textId="77777777" w:rsidR="00071240" w:rsidRPr="00F759CF" w:rsidRDefault="00071240" w:rsidP="00D80E24">
            <w:pPr>
              <w:keepNext/>
              <w:keepLines/>
              <w:spacing w:before="8" w:after="0"/>
              <w:rPr>
                <w:color w:val="222222"/>
                <w:szCs w:val="20"/>
              </w:rPr>
            </w:pPr>
            <w:r w:rsidRPr="00F759CF">
              <w:rPr>
                <w:color w:val="222222"/>
                <w:szCs w:val="20"/>
              </w:rPr>
              <w:t> </w:t>
            </w:r>
          </w:p>
          <w:p w14:paraId="4A545304" w14:textId="2E7EFC45" w:rsidR="00071240" w:rsidRPr="00F759CF" w:rsidRDefault="00660CD2" w:rsidP="00D80E24">
            <w:pPr>
              <w:keepNext/>
              <w:keepLines/>
              <w:spacing w:after="0"/>
              <w:ind w:left="692"/>
              <w:rPr>
                <w:color w:val="222222"/>
                <w:szCs w:val="20"/>
              </w:rPr>
            </w:pPr>
            <w:r>
              <w:rPr>
                <w:color w:val="222222"/>
                <w:szCs w:val="20"/>
              </w:rPr>
              <w:t>Dry</w:t>
            </w:r>
            <w:r w:rsidR="00F60271">
              <w:rPr>
                <w:color w:val="222222"/>
                <w:szCs w:val="20"/>
              </w:rPr>
              <w:t xml:space="preserve"> pet</w:t>
            </w:r>
            <w:r w:rsidR="00071240" w:rsidRPr="00F759CF">
              <w:rPr>
                <w:color w:val="222222"/>
                <w:szCs w:val="20"/>
              </w:rPr>
              <w:t xml:space="preserve"> food</w:t>
            </w:r>
          </w:p>
        </w:tc>
        <w:tc>
          <w:tcPr>
            <w:tcW w:w="1491" w:type="dxa"/>
            <w:tcBorders>
              <w:top w:val="nil"/>
              <w:left w:val="nil"/>
              <w:bottom w:val="single" w:sz="8" w:space="0" w:color="000000"/>
              <w:right w:val="single" w:sz="8" w:space="0" w:color="000000"/>
            </w:tcBorders>
            <w:shd w:val="clear" w:color="auto" w:fill="FFFFFF"/>
            <w:hideMark/>
          </w:tcPr>
          <w:p w14:paraId="2001A53C" w14:textId="77777777" w:rsidR="00071240" w:rsidRPr="00F759CF" w:rsidRDefault="00071240" w:rsidP="00D80E24">
            <w:pPr>
              <w:keepNext/>
              <w:keepLines/>
              <w:spacing w:before="8" w:after="0"/>
              <w:rPr>
                <w:color w:val="222222"/>
                <w:szCs w:val="20"/>
              </w:rPr>
            </w:pPr>
            <w:r w:rsidRPr="00F759CF">
              <w:rPr>
                <w:color w:val="222222"/>
                <w:szCs w:val="20"/>
              </w:rPr>
              <w:t> </w:t>
            </w:r>
          </w:p>
          <w:p w14:paraId="7A2CAE08" w14:textId="77777777" w:rsidR="00071240" w:rsidRPr="00F759CF" w:rsidRDefault="00071240" w:rsidP="00D80E24">
            <w:pPr>
              <w:keepNext/>
              <w:keepLines/>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1F1D74CD" w14:textId="77777777" w:rsidR="00071240" w:rsidRPr="00F759CF" w:rsidRDefault="00071240" w:rsidP="00D80E24">
            <w:pPr>
              <w:keepNext/>
              <w:keepLines/>
              <w:spacing w:after="0"/>
              <w:ind w:left="113" w:right="80"/>
              <w:rPr>
                <w:color w:val="222222"/>
                <w:szCs w:val="20"/>
              </w:rPr>
            </w:pPr>
            <w:r w:rsidRPr="00F759CF">
              <w:rPr>
                <w:color w:val="222222"/>
                <w:szCs w:val="20"/>
              </w:rPr>
              <w:t>Dry</w:t>
            </w:r>
            <w:r w:rsidRPr="00F759CF">
              <w:rPr>
                <w:color w:val="222222"/>
                <w:spacing w:val="-17"/>
                <w:szCs w:val="20"/>
              </w:rPr>
              <w:t> </w:t>
            </w:r>
            <w:r w:rsidRPr="00F759CF">
              <w:rPr>
                <w:color w:val="222222"/>
                <w:szCs w:val="20"/>
              </w:rPr>
              <w:t>pet</w:t>
            </w:r>
            <w:r w:rsidRPr="00F759CF">
              <w:rPr>
                <w:color w:val="222222"/>
                <w:spacing w:val="-14"/>
                <w:szCs w:val="20"/>
              </w:rPr>
              <w:t> </w:t>
            </w:r>
            <w:r w:rsidRPr="00F759CF">
              <w:rPr>
                <w:color w:val="222222"/>
                <w:szCs w:val="20"/>
              </w:rPr>
              <w:t>food</w:t>
            </w:r>
            <w:r w:rsidRPr="00F759CF">
              <w:rPr>
                <w:color w:val="222222"/>
                <w:spacing w:val="-15"/>
                <w:szCs w:val="20"/>
              </w:rPr>
              <w:t> </w:t>
            </w:r>
            <w:r w:rsidRPr="00F759CF">
              <w:rPr>
                <w:color w:val="222222"/>
                <w:szCs w:val="20"/>
              </w:rPr>
              <w:t>means</w:t>
            </w:r>
            <w:r w:rsidRPr="00F759CF">
              <w:rPr>
                <w:color w:val="222222"/>
                <w:spacing w:val="-14"/>
                <w:szCs w:val="20"/>
              </w:rPr>
              <w:t> </w:t>
            </w:r>
            <w:r w:rsidRPr="00F759CF">
              <w:rPr>
                <w:color w:val="222222"/>
                <w:szCs w:val="20"/>
              </w:rPr>
              <w:t>all</w:t>
            </w:r>
            <w:r w:rsidRPr="00F759CF">
              <w:rPr>
                <w:color w:val="222222"/>
                <w:spacing w:val="-13"/>
                <w:szCs w:val="20"/>
              </w:rPr>
              <w:t> </w:t>
            </w:r>
            <w:r w:rsidRPr="00F759CF">
              <w:rPr>
                <w:color w:val="222222"/>
                <w:szCs w:val="20"/>
              </w:rPr>
              <w:t>extruded</w:t>
            </w:r>
            <w:r w:rsidRPr="00F759CF">
              <w:rPr>
                <w:color w:val="222222"/>
                <w:spacing w:val="-15"/>
                <w:szCs w:val="20"/>
              </w:rPr>
              <w:t> </w:t>
            </w:r>
            <w:r w:rsidRPr="00F759CF">
              <w:rPr>
                <w:color w:val="222222"/>
                <w:szCs w:val="20"/>
              </w:rPr>
              <w:t>dog</w:t>
            </w:r>
            <w:r w:rsidRPr="00F759CF">
              <w:rPr>
                <w:color w:val="222222"/>
                <w:spacing w:val="-17"/>
                <w:szCs w:val="20"/>
              </w:rPr>
              <w:t> </w:t>
            </w:r>
            <w:r w:rsidRPr="00F759CF">
              <w:rPr>
                <w:color w:val="222222"/>
                <w:szCs w:val="20"/>
              </w:rPr>
              <w:t>and</w:t>
            </w:r>
            <w:r w:rsidRPr="00F759CF">
              <w:rPr>
                <w:color w:val="222222"/>
                <w:spacing w:val="-15"/>
                <w:szCs w:val="20"/>
              </w:rPr>
              <w:t> </w:t>
            </w:r>
            <w:r w:rsidRPr="00F759CF">
              <w:rPr>
                <w:color w:val="222222"/>
                <w:szCs w:val="20"/>
              </w:rPr>
              <w:t>cat</w:t>
            </w:r>
            <w:r w:rsidRPr="00F759CF">
              <w:rPr>
                <w:color w:val="222222"/>
                <w:spacing w:val="-14"/>
                <w:szCs w:val="20"/>
              </w:rPr>
              <w:t> </w:t>
            </w:r>
            <w:r w:rsidRPr="00F759CF">
              <w:rPr>
                <w:color w:val="222222"/>
                <w:szCs w:val="20"/>
              </w:rPr>
              <w:t>foods</w:t>
            </w:r>
            <w:r w:rsidRPr="00F759CF">
              <w:rPr>
                <w:color w:val="222222"/>
                <w:spacing w:val="-13"/>
                <w:szCs w:val="20"/>
              </w:rPr>
              <w:t> </w:t>
            </w:r>
            <w:r w:rsidRPr="00F759CF">
              <w:rPr>
                <w:color w:val="222222"/>
                <w:szCs w:val="20"/>
              </w:rPr>
              <w:t>and</w:t>
            </w:r>
            <w:r w:rsidRPr="00F759CF">
              <w:rPr>
                <w:color w:val="222222"/>
                <w:spacing w:val="-17"/>
                <w:szCs w:val="20"/>
              </w:rPr>
              <w:t> </w:t>
            </w:r>
            <w:r w:rsidRPr="00F759CF">
              <w:rPr>
                <w:color w:val="222222"/>
                <w:szCs w:val="20"/>
              </w:rPr>
              <w:t>baked treats packaged in Kraft paper bags and/or cardboard boxes with a moisture content of 13 % or less at time of</w:t>
            </w:r>
            <w:r w:rsidRPr="00F759CF">
              <w:rPr>
                <w:color w:val="222222"/>
                <w:spacing w:val="-11"/>
                <w:szCs w:val="20"/>
              </w:rPr>
              <w:t> </w:t>
            </w:r>
            <w:r w:rsidRPr="00F759CF">
              <w:rPr>
                <w:color w:val="222222"/>
                <w:szCs w:val="20"/>
              </w:rPr>
              <w:t>pack.</w:t>
            </w:r>
          </w:p>
        </w:tc>
      </w:tr>
      <w:tr w:rsidR="00071240" w:rsidRPr="00F759CF" w14:paraId="3D6B9103" w14:textId="77777777" w:rsidTr="00716D1B">
        <w:trPr>
          <w:trHeight w:val="1098"/>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255526AD" w14:textId="77777777" w:rsidR="00071240" w:rsidRPr="00F759CF" w:rsidRDefault="00071240" w:rsidP="00D80E24">
            <w:pPr>
              <w:keepNext/>
              <w:keepLines/>
              <w:spacing w:after="0"/>
              <w:rPr>
                <w:color w:val="222222"/>
                <w:szCs w:val="20"/>
              </w:rPr>
            </w:pPr>
            <w:r w:rsidRPr="00F759CF">
              <w:rPr>
                <w:color w:val="222222"/>
                <w:szCs w:val="20"/>
              </w:rPr>
              <w:t> </w:t>
            </w:r>
          </w:p>
          <w:p w14:paraId="4EB972AB" w14:textId="77777777" w:rsidR="00071240" w:rsidRPr="00F759CF" w:rsidRDefault="00071240" w:rsidP="00D80E24">
            <w:pPr>
              <w:keepNext/>
              <w:keepLines/>
              <w:spacing w:after="0"/>
              <w:ind w:left="615"/>
              <w:rPr>
                <w:color w:val="222222"/>
                <w:szCs w:val="20"/>
              </w:rPr>
            </w:pPr>
            <w:r w:rsidRPr="00F759CF">
              <w:rPr>
                <w:color w:val="222222"/>
                <w:szCs w:val="20"/>
              </w:rPr>
              <w:t>Pasta products</w:t>
            </w:r>
          </w:p>
        </w:tc>
        <w:tc>
          <w:tcPr>
            <w:tcW w:w="1491" w:type="dxa"/>
            <w:tcBorders>
              <w:top w:val="nil"/>
              <w:left w:val="nil"/>
              <w:bottom w:val="single" w:sz="8" w:space="0" w:color="000000"/>
              <w:right w:val="single" w:sz="8" w:space="0" w:color="000000"/>
            </w:tcBorders>
            <w:shd w:val="clear" w:color="auto" w:fill="FFFFFF"/>
            <w:hideMark/>
          </w:tcPr>
          <w:p w14:paraId="3B70F053" w14:textId="77777777" w:rsidR="00071240" w:rsidRPr="00F759CF" w:rsidRDefault="00071240" w:rsidP="00D80E24">
            <w:pPr>
              <w:keepNext/>
              <w:keepLines/>
              <w:spacing w:after="0"/>
              <w:rPr>
                <w:color w:val="222222"/>
                <w:szCs w:val="20"/>
              </w:rPr>
            </w:pPr>
            <w:r w:rsidRPr="00F759CF">
              <w:rPr>
                <w:color w:val="222222"/>
                <w:szCs w:val="20"/>
              </w:rPr>
              <w:t> </w:t>
            </w:r>
          </w:p>
          <w:p w14:paraId="76C070B2" w14:textId="77777777" w:rsidR="00071240" w:rsidRPr="00F759CF" w:rsidRDefault="00071240" w:rsidP="00D80E24">
            <w:pPr>
              <w:keepNext/>
              <w:keepLines/>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FB066FB" w14:textId="77777777" w:rsidR="00071240" w:rsidRPr="00F759CF" w:rsidRDefault="00071240" w:rsidP="00D80E24">
            <w:pPr>
              <w:keepNext/>
              <w:keepLines/>
              <w:spacing w:after="0"/>
              <w:ind w:left="113" w:right="80"/>
              <w:rPr>
                <w:color w:val="222222"/>
                <w:szCs w:val="20"/>
              </w:rPr>
            </w:pPr>
            <w:r w:rsidRPr="00F759CF">
              <w:rPr>
                <w:color w:val="222222"/>
                <w:szCs w:val="20"/>
              </w:rPr>
              <w:t>Pasta products means all macaroni, noodle, and like products packaged in kraft paper bags, paperboard cartons, and/or flexible plastic bags with a moisture content of 13 % or less at the time of pack.</w:t>
            </w:r>
          </w:p>
        </w:tc>
      </w:tr>
      <w:tr w:rsidR="00071240" w:rsidRPr="00F759CF" w14:paraId="5F945497" w14:textId="77777777" w:rsidTr="00716D1B">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62A6F428" w14:textId="77777777" w:rsidR="00071240" w:rsidRPr="00F759CF" w:rsidRDefault="00071240" w:rsidP="00D80E24">
            <w:pPr>
              <w:keepNext/>
              <w:keepLines/>
              <w:spacing w:after="0"/>
              <w:ind w:left="966" w:right="967"/>
              <w:jc w:val="center"/>
              <w:rPr>
                <w:color w:val="222222"/>
                <w:szCs w:val="20"/>
              </w:rPr>
            </w:pPr>
            <w:r w:rsidRPr="00F759CF">
              <w:rPr>
                <w:color w:val="222222"/>
                <w:szCs w:val="20"/>
              </w:rPr>
              <w:t>Borax</w:t>
            </w:r>
          </w:p>
        </w:tc>
        <w:tc>
          <w:tcPr>
            <w:tcW w:w="1491" w:type="dxa"/>
            <w:tcBorders>
              <w:top w:val="nil"/>
              <w:left w:val="nil"/>
              <w:bottom w:val="double" w:sz="2" w:space="0" w:color="000000"/>
              <w:right w:val="single" w:sz="8" w:space="0" w:color="000000"/>
            </w:tcBorders>
            <w:shd w:val="clear" w:color="auto" w:fill="FFFFFF"/>
            <w:hideMark/>
          </w:tcPr>
          <w:p w14:paraId="39F19B17" w14:textId="77777777" w:rsidR="00071240" w:rsidRPr="00F759CF" w:rsidRDefault="00071240" w:rsidP="00D80E24">
            <w:pPr>
              <w:keepNext/>
              <w:keepLines/>
              <w:spacing w:after="0"/>
              <w:ind w:left="217"/>
              <w:rPr>
                <w:color w:val="222222"/>
                <w:szCs w:val="20"/>
              </w:rPr>
            </w:pPr>
            <w:r w:rsidRPr="00F759CF">
              <w:rPr>
                <w:color w:val="222222"/>
                <w:szCs w:val="20"/>
              </w:rPr>
              <w:t>see</w:t>
            </w:r>
            <w:r w:rsidRPr="00F759CF">
              <w:rPr>
                <w:color w:val="222222"/>
                <w:spacing w:val="-1"/>
                <w:szCs w:val="20"/>
              </w:rPr>
              <w:t> </w:t>
            </w:r>
            <w:r w:rsidRPr="00F759CF">
              <w:rPr>
                <w:color w:val="222222"/>
                <w:szCs w:val="20"/>
              </w:rPr>
              <w:t>Section</w:t>
            </w:r>
          </w:p>
          <w:p w14:paraId="04D7A52A" w14:textId="77777777" w:rsidR="00071240" w:rsidRPr="00F759CF" w:rsidRDefault="00071240" w:rsidP="00D80E24">
            <w:pPr>
              <w:keepNext/>
              <w:keepLines/>
              <w:spacing w:after="0"/>
              <w:ind w:left="282"/>
              <w:rPr>
                <w:color w:val="222222"/>
                <w:szCs w:val="20"/>
              </w:rPr>
            </w:pPr>
            <w:r w:rsidRPr="00F759CF">
              <w:rPr>
                <w:color w:val="222222"/>
                <w:szCs w:val="20"/>
              </w:rPr>
              <w:t>2.4.</w:t>
            </w:r>
            <w:r w:rsidRPr="00F759CF">
              <w:rPr>
                <w:color w:val="222222"/>
                <w:spacing w:val="-2"/>
                <w:szCs w:val="20"/>
              </w:rPr>
              <w:t> </w:t>
            </w:r>
            <w:r w:rsidRPr="00F759CF">
              <w:rPr>
                <w:color w:val="222222"/>
                <w:szCs w:val="20"/>
              </w:rPr>
              <w:t>Borax</w:t>
            </w:r>
          </w:p>
        </w:tc>
        <w:tc>
          <w:tcPr>
            <w:tcW w:w="5490" w:type="dxa"/>
            <w:tcBorders>
              <w:top w:val="nil"/>
              <w:left w:val="nil"/>
              <w:bottom w:val="double" w:sz="2" w:space="0" w:color="000000"/>
              <w:right w:val="double" w:sz="2" w:space="0" w:color="000000"/>
            </w:tcBorders>
            <w:shd w:val="clear" w:color="auto" w:fill="FFFFFF"/>
            <w:hideMark/>
          </w:tcPr>
          <w:p w14:paraId="5FE7EDA2" w14:textId="77777777" w:rsidR="00071240" w:rsidRPr="00F759CF" w:rsidRDefault="00071240" w:rsidP="00D80E24">
            <w:pPr>
              <w:keepNext/>
              <w:keepLines/>
              <w:spacing w:after="0"/>
              <w:rPr>
                <w:color w:val="222222"/>
                <w:szCs w:val="20"/>
              </w:rPr>
            </w:pPr>
            <w:r w:rsidRPr="00F759CF">
              <w:rPr>
                <w:color w:val="222222"/>
                <w:szCs w:val="20"/>
              </w:rPr>
              <w:t> </w:t>
            </w:r>
          </w:p>
        </w:tc>
      </w:tr>
      <w:tr w:rsidR="00071240" w:rsidRPr="00F759CF" w14:paraId="3DBBA4BF" w14:textId="77777777" w:rsidTr="00716D1B">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587DFE8B" w14:textId="77777777" w:rsidR="00071240" w:rsidRPr="00F759CF" w:rsidRDefault="00071240" w:rsidP="00D80E24">
            <w:pPr>
              <w:keepNext/>
              <w:keepLines/>
              <w:spacing w:after="0"/>
              <w:ind w:right="967"/>
              <w:rPr>
                <w:b/>
                <w:bCs/>
                <w:szCs w:val="20"/>
                <w:u w:val="single"/>
              </w:rPr>
            </w:pPr>
            <w:r w:rsidRPr="00F759CF">
              <w:rPr>
                <w:b/>
                <w:bCs/>
                <w:i/>
                <w:iCs/>
                <w:szCs w:val="20"/>
              </w:rPr>
              <w:t xml:space="preserve">              </w:t>
            </w:r>
            <w:r w:rsidRPr="00F759CF">
              <w:rPr>
                <w:b/>
                <w:bCs/>
                <w:i/>
                <w:iCs/>
                <w:szCs w:val="20"/>
                <w:u w:val="single"/>
              </w:rPr>
              <w:t xml:space="preserve"> Cannabi</w:t>
            </w:r>
            <w:r w:rsidRPr="00F759CF">
              <w:rPr>
                <w:b/>
                <w:bCs/>
                <w:szCs w:val="20"/>
                <w:u w:val="single"/>
              </w:rPr>
              <w:t>s</w:t>
            </w:r>
          </w:p>
        </w:tc>
        <w:tc>
          <w:tcPr>
            <w:tcW w:w="1491" w:type="dxa"/>
            <w:tcBorders>
              <w:top w:val="nil"/>
              <w:left w:val="nil"/>
              <w:bottom w:val="double" w:sz="2" w:space="0" w:color="000000"/>
              <w:right w:val="single" w:sz="8" w:space="0" w:color="000000"/>
            </w:tcBorders>
            <w:shd w:val="clear" w:color="auto" w:fill="FFFFFF"/>
            <w:hideMark/>
          </w:tcPr>
          <w:p w14:paraId="749B0497" w14:textId="77777777" w:rsidR="00071240" w:rsidRPr="00F759CF" w:rsidRDefault="00071240" w:rsidP="00D80E24">
            <w:pPr>
              <w:keepNext/>
              <w:keepLines/>
              <w:spacing w:after="0"/>
              <w:ind w:right="536"/>
              <w:rPr>
                <w:b/>
                <w:bCs/>
                <w:szCs w:val="20"/>
                <w:u w:val="single"/>
              </w:rPr>
            </w:pPr>
            <w:r w:rsidRPr="00F759CF">
              <w:rPr>
                <w:b/>
                <w:bCs/>
                <w:szCs w:val="20"/>
              </w:rPr>
              <w:t xml:space="preserve">       </w:t>
            </w:r>
            <w:r w:rsidRPr="00F759CF">
              <w:rPr>
                <w:b/>
                <w:bCs/>
                <w:szCs w:val="20"/>
                <w:u w:val="single"/>
              </w:rPr>
              <w:t>3 %</w:t>
            </w:r>
          </w:p>
        </w:tc>
        <w:tc>
          <w:tcPr>
            <w:tcW w:w="5490" w:type="dxa"/>
            <w:tcBorders>
              <w:top w:val="nil"/>
              <w:left w:val="nil"/>
              <w:bottom w:val="double" w:sz="2" w:space="0" w:color="000000"/>
              <w:right w:val="double" w:sz="2" w:space="0" w:color="000000"/>
            </w:tcBorders>
            <w:shd w:val="clear" w:color="auto" w:fill="FFFFFF"/>
            <w:hideMark/>
          </w:tcPr>
          <w:p w14:paraId="7A0C1CD9" w14:textId="71FF709D" w:rsidR="00071240" w:rsidRPr="00F759CF" w:rsidRDefault="00071240" w:rsidP="00D80E24">
            <w:pPr>
              <w:keepNext/>
              <w:keepLines/>
              <w:spacing w:after="0"/>
              <w:rPr>
                <w:b/>
                <w:bCs/>
                <w:szCs w:val="20"/>
                <w:u w:val="single"/>
              </w:rPr>
            </w:pPr>
            <w:r w:rsidRPr="00F759CF">
              <w:rPr>
                <w:b/>
                <w:bCs/>
                <w:i/>
                <w:iCs/>
                <w:szCs w:val="20"/>
                <w:u w:val="single"/>
              </w:rPr>
              <w:t>Cannabis</w:t>
            </w:r>
            <w:r w:rsidRPr="00F759CF">
              <w:rPr>
                <w:b/>
                <w:bCs/>
                <w:szCs w:val="20"/>
                <w:u w:val="single"/>
              </w:rPr>
              <w:t xml:space="preserve"> means plant material only, and not products containing </w:t>
            </w:r>
            <w:r w:rsidRPr="00F759CF">
              <w:rPr>
                <w:b/>
                <w:bCs/>
                <w:i/>
                <w:iCs/>
                <w:szCs w:val="20"/>
                <w:u w:val="single"/>
              </w:rPr>
              <w:t>Cannabis</w:t>
            </w:r>
            <w:r w:rsidRPr="00F759CF">
              <w:rPr>
                <w:b/>
                <w:bCs/>
                <w:szCs w:val="20"/>
                <w:u w:val="single"/>
              </w:rPr>
              <w:t xml:space="preserve">, whether containing more than 0.3% Total Delta-9 THC (also known as </w:t>
            </w:r>
            <w:r w:rsidR="003979F8">
              <w:rPr>
                <w:b/>
                <w:bCs/>
                <w:i/>
                <w:iCs/>
                <w:szCs w:val="20"/>
                <w:u w:val="single"/>
              </w:rPr>
              <w:t>C</w:t>
            </w:r>
            <w:r w:rsidRPr="00FE0A63">
              <w:rPr>
                <w:b/>
                <w:bCs/>
                <w:i/>
                <w:iCs/>
                <w:szCs w:val="20"/>
                <w:u w:val="single"/>
              </w:rPr>
              <w:t>annabis,</w:t>
            </w:r>
            <w:r w:rsidRPr="00F759CF">
              <w:rPr>
                <w:b/>
                <w:bCs/>
                <w:szCs w:val="20"/>
                <w:u w:val="single"/>
              </w:rPr>
              <w:t xml:space="preserve"> </w:t>
            </w:r>
            <w:proofErr w:type="gramStart"/>
            <w:r w:rsidRPr="00F759CF">
              <w:rPr>
                <w:b/>
                <w:bCs/>
                <w:szCs w:val="20"/>
                <w:u w:val="single"/>
              </w:rPr>
              <w:t>Marijuana</w:t>
            </w:r>
            <w:proofErr w:type="gramEnd"/>
            <w:r w:rsidRPr="00F759CF">
              <w:rPr>
                <w:b/>
                <w:bCs/>
                <w:szCs w:val="20"/>
                <w:u w:val="single"/>
              </w:rPr>
              <w:t xml:space="preserve"> or Marihuana) or containing 0.3% or less Total Delta-9 THC (also known as Hemp).</w:t>
            </w:r>
          </w:p>
        </w:tc>
      </w:tr>
      <w:tr w:rsidR="00071240" w:rsidRPr="00F759CF" w14:paraId="7D843BBD" w14:textId="77777777" w:rsidTr="00716D1B">
        <w:trPr>
          <w:trHeight w:val="384"/>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62AC0D39" w14:textId="77777777" w:rsidR="00071240" w:rsidRPr="00F759CF" w:rsidRDefault="00071240" w:rsidP="00D80E24">
            <w:pPr>
              <w:keepNext/>
              <w:keepLines/>
              <w:spacing w:after="0"/>
              <w:ind w:left="3734" w:right="3721"/>
              <w:jc w:val="center"/>
              <w:rPr>
                <w:color w:val="222222"/>
                <w:szCs w:val="20"/>
              </w:rPr>
            </w:pPr>
            <w:r w:rsidRPr="00F759CF">
              <w:rPr>
                <w:b/>
                <w:bCs/>
                <w:color w:val="222222"/>
                <w:szCs w:val="20"/>
              </w:rPr>
              <w:t>Wet Tare Only1</w:t>
            </w:r>
          </w:p>
        </w:tc>
      </w:tr>
      <w:tr w:rsidR="00071240" w:rsidRPr="00F759CF" w14:paraId="0EF848D0" w14:textId="77777777" w:rsidTr="00716D1B">
        <w:trPr>
          <w:trHeight w:val="944"/>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54F4C169" w14:textId="77777777" w:rsidR="00071240" w:rsidRPr="00F759CF" w:rsidRDefault="00071240" w:rsidP="00D80E24">
            <w:pPr>
              <w:keepNext/>
              <w:keepLines/>
              <w:spacing w:before="9" w:after="0"/>
              <w:rPr>
                <w:color w:val="222222"/>
                <w:szCs w:val="20"/>
              </w:rPr>
            </w:pPr>
            <w:r w:rsidRPr="00F759CF">
              <w:rPr>
                <w:color w:val="222222"/>
                <w:szCs w:val="20"/>
              </w:rPr>
              <w:t> </w:t>
            </w:r>
          </w:p>
          <w:p w14:paraId="4CACCDCF" w14:textId="77777777" w:rsidR="00071240" w:rsidRPr="00F759CF" w:rsidRDefault="00071240" w:rsidP="00D80E24">
            <w:pPr>
              <w:keepNext/>
              <w:keepLines/>
              <w:spacing w:after="0"/>
              <w:ind w:left="346" w:right="346"/>
              <w:jc w:val="center"/>
              <w:rPr>
                <w:color w:val="222222"/>
                <w:szCs w:val="20"/>
              </w:rPr>
            </w:pPr>
            <w:r w:rsidRPr="00F759CF">
              <w:rPr>
                <w:color w:val="222222"/>
                <w:szCs w:val="20"/>
              </w:rPr>
              <w:t>Fresh poultry</w:t>
            </w:r>
          </w:p>
        </w:tc>
        <w:tc>
          <w:tcPr>
            <w:tcW w:w="1626" w:type="dxa"/>
            <w:gridSpan w:val="2"/>
            <w:tcBorders>
              <w:top w:val="nil"/>
              <w:left w:val="nil"/>
              <w:bottom w:val="single" w:sz="8" w:space="0" w:color="000000"/>
              <w:right w:val="single" w:sz="8" w:space="0" w:color="000000"/>
            </w:tcBorders>
            <w:shd w:val="clear" w:color="auto" w:fill="FFFFFF"/>
            <w:hideMark/>
          </w:tcPr>
          <w:p w14:paraId="1C6050EC" w14:textId="77777777" w:rsidR="00071240" w:rsidRPr="00F759CF" w:rsidRDefault="00071240" w:rsidP="00D80E24">
            <w:pPr>
              <w:keepNext/>
              <w:keepLines/>
              <w:spacing w:before="9" w:after="0"/>
              <w:rPr>
                <w:color w:val="222222"/>
                <w:szCs w:val="20"/>
              </w:rPr>
            </w:pPr>
            <w:r w:rsidRPr="00F759CF">
              <w:rPr>
                <w:color w:val="222222"/>
                <w:szCs w:val="20"/>
              </w:rPr>
              <w:t> </w:t>
            </w:r>
          </w:p>
          <w:p w14:paraId="360D3597" w14:textId="77777777" w:rsidR="00071240" w:rsidRPr="00F759CF" w:rsidRDefault="00071240" w:rsidP="00D80E24">
            <w:pPr>
              <w:keepNext/>
              <w:keepLines/>
              <w:spacing w:after="0"/>
              <w:ind w:left="615" w:right="600"/>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33CDC31D" w14:textId="77777777" w:rsidR="00071240" w:rsidRPr="00F759CF" w:rsidRDefault="00071240" w:rsidP="00D80E24">
            <w:pPr>
              <w:keepNext/>
              <w:keepLines/>
              <w:spacing w:after="0"/>
              <w:ind w:left="113"/>
              <w:rPr>
                <w:color w:val="222222"/>
                <w:szCs w:val="20"/>
              </w:rPr>
            </w:pPr>
            <w:r w:rsidRPr="00F759CF">
              <w:rPr>
                <w:color w:val="222222"/>
                <w:szCs w:val="20"/>
              </w:rPr>
              <w:t>Fresh poultry is defined as poultry above a temperature of</w:t>
            </w:r>
          </w:p>
          <w:p w14:paraId="77C30088" w14:textId="77777777" w:rsidR="00071240" w:rsidRPr="00F759CF" w:rsidRDefault="00071240" w:rsidP="00D80E24">
            <w:pPr>
              <w:keepNext/>
              <w:keepLines/>
              <w:spacing w:after="0"/>
              <w:ind w:left="113"/>
              <w:rPr>
                <w:color w:val="222222"/>
                <w:szCs w:val="20"/>
              </w:rPr>
            </w:pPr>
            <w:r w:rsidRPr="00F759CF">
              <w:rPr>
                <w:color w:val="222222"/>
                <w:szCs w:val="20"/>
              </w:rPr>
              <w:t>− 3 °C (26 °F) that yields or gives when pushed with the thumb.</w:t>
            </w:r>
          </w:p>
        </w:tc>
      </w:tr>
      <w:tr w:rsidR="00071240" w:rsidRPr="00F759CF" w14:paraId="57EB4BEB" w14:textId="77777777" w:rsidTr="00716D1B">
        <w:trPr>
          <w:trHeight w:val="36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660DFA26" w14:textId="77777777" w:rsidR="00071240" w:rsidRPr="00F759CF" w:rsidRDefault="00071240" w:rsidP="00D80E24">
            <w:pPr>
              <w:keepNext/>
              <w:keepLines/>
              <w:spacing w:after="0"/>
              <w:ind w:left="346" w:right="352"/>
              <w:jc w:val="center"/>
              <w:rPr>
                <w:color w:val="222222"/>
                <w:szCs w:val="20"/>
              </w:rPr>
            </w:pPr>
            <w:r w:rsidRPr="00F759CF">
              <w:rPr>
                <w:color w:val="222222"/>
                <w:szCs w:val="20"/>
              </w:rPr>
              <w:t>Franks or hot dogs</w:t>
            </w:r>
          </w:p>
        </w:tc>
        <w:tc>
          <w:tcPr>
            <w:tcW w:w="1626" w:type="dxa"/>
            <w:gridSpan w:val="2"/>
            <w:tcBorders>
              <w:top w:val="nil"/>
              <w:left w:val="nil"/>
              <w:bottom w:val="single" w:sz="8" w:space="0" w:color="000000"/>
              <w:right w:val="single" w:sz="8" w:space="0" w:color="000000"/>
            </w:tcBorders>
            <w:shd w:val="clear" w:color="auto" w:fill="FFFFFF"/>
            <w:hideMark/>
          </w:tcPr>
          <w:p w14:paraId="4142728D" w14:textId="77777777" w:rsidR="00071240" w:rsidRPr="00F759CF" w:rsidRDefault="00071240" w:rsidP="00D80E24">
            <w:pPr>
              <w:keepNext/>
              <w:keepLines/>
              <w:spacing w:after="0"/>
              <w:ind w:left="551"/>
              <w:rPr>
                <w:color w:val="222222"/>
                <w:szCs w:val="20"/>
              </w:rPr>
            </w:pPr>
            <w:r w:rsidRPr="00F759CF">
              <w:rPr>
                <w:color w:val="222222"/>
                <w:szCs w:val="20"/>
              </w:rPr>
              <w:t>2.5 %</w:t>
            </w:r>
          </w:p>
        </w:tc>
        <w:tc>
          <w:tcPr>
            <w:tcW w:w="5490" w:type="dxa"/>
            <w:tcBorders>
              <w:top w:val="nil"/>
              <w:left w:val="nil"/>
              <w:bottom w:val="single" w:sz="8" w:space="0" w:color="000000"/>
              <w:right w:val="double" w:sz="2" w:space="0" w:color="000000"/>
            </w:tcBorders>
            <w:shd w:val="clear" w:color="auto" w:fill="FFFFFF"/>
            <w:hideMark/>
          </w:tcPr>
          <w:p w14:paraId="2D315088" w14:textId="77777777" w:rsidR="00071240" w:rsidRPr="00F759CF" w:rsidRDefault="00071240" w:rsidP="00D80E24">
            <w:pPr>
              <w:keepNext/>
              <w:keepLines/>
              <w:spacing w:after="0"/>
              <w:rPr>
                <w:color w:val="222222"/>
                <w:szCs w:val="20"/>
              </w:rPr>
            </w:pPr>
            <w:r w:rsidRPr="00F759CF">
              <w:rPr>
                <w:color w:val="222222"/>
                <w:szCs w:val="20"/>
              </w:rPr>
              <w:t> </w:t>
            </w:r>
          </w:p>
        </w:tc>
      </w:tr>
      <w:tr w:rsidR="00071240" w:rsidRPr="00F759CF" w14:paraId="1B38B9F2" w14:textId="77777777" w:rsidTr="00716D1B">
        <w:trPr>
          <w:trHeight w:val="324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78CC6064" w14:textId="77777777" w:rsidR="00071240" w:rsidRPr="00F759CF" w:rsidRDefault="00071240" w:rsidP="00D80E24">
            <w:pPr>
              <w:keepNext/>
              <w:keepLines/>
              <w:spacing w:after="0"/>
              <w:rPr>
                <w:color w:val="222222"/>
                <w:szCs w:val="20"/>
              </w:rPr>
            </w:pPr>
            <w:r w:rsidRPr="00F759CF">
              <w:rPr>
                <w:color w:val="222222"/>
                <w:szCs w:val="20"/>
              </w:rPr>
              <w:t> </w:t>
            </w:r>
          </w:p>
          <w:p w14:paraId="539ADD5B" w14:textId="77777777" w:rsidR="00071240" w:rsidRPr="00F759CF" w:rsidRDefault="00071240" w:rsidP="00D80E24">
            <w:pPr>
              <w:keepNext/>
              <w:keepLines/>
              <w:spacing w:after="0"/>
              <w:rPr>
                <w:color w:val="222222"/>
                <w:szCs w:val="20"/>
              </w:rPr>
            </w:pPr>
            <w:r w:rsidRPr="00F759CF">
              <w:rPr>
                <w:color w:val="222222"/>
                <w:szCs w:val="20"/>
              </w:rPr>
              <w:t> </w:t>
            </w:r>
          </w:p>
          <w:p w14:paraId="772ABDCD" w14:textId="77777777" w:rsidR="00071240" w:rsidRPr="00F759CF" w:rsidRDefault="00071240" w:rsidP="00D80E24">
            <w:pPr>
              <w:keepNext/>
              <w:keepLines/>
              <w:spacing w:after="0"/>
              <w:rPr>
                <w:color w:val="222222"/>
                <w:szCs w:val="20"/>
              </w:rPr>
            </w:pPr>
            <w:r w:rsidRPr="00F759CF">
              <w:rPr>
                <w:color w:val="222222"/>
                <w:szCs w:val="20"/>
              </w:rPr>
              <w:t> </w:t>
            </w:r>
          </w:p>
          <w:p w14:paraId="3DC06832" w14:textId="77777777" w:rsidR="00071240" w:rsidRPr="00F759CF" w:rsidRDefault="00071240" w:rsidP="00D80E24">
            <w:pPr>
              <w:keepNext/>
              <w:keepLines/>
              <w:spacing w:after="0"/>
              <w:rPr>
                <w:color w:val="222222"/>
                <w:szCs w:val="20"/>
              </w:rPr>
            </w:pPr>
            <w:r w:rsidRPr="00F759CF">
              <w:rPr>
                <w:color w:val="222222"/>
                <w:szCs w:val="20"/>
              </w:rPr>
              <w:t> </w:t>
            </w:r>
          </w:p>
          <w:p w14:paraId="196A106C" w14:textId="77777777" w:rsidR="00071240" w:rsidRPr="00F759CF" w:rsidRDefault="00071240" w:rsidP="00D80E24">
            <w:pPr>
              <w:keepNext/>
              <w:keepLines/>
              <w:spacing w:before="9" w:after="0"/>
              <w:rPr>
                <w:color w:val="222222"/>
                <w:szCs w:val="20"/>
              </w:rPr>
            </w:pPr>
            <w:r w:rsidRPr="00F759CF">
              <w:rPr>
                <w:color w:val="222222"/>
                <w:szCs w:val="20"/>
              </w:rPr>
              <w:t> </w:t>
            </w:r>
          </w:p>
          <w:p w14:paraId="1504B2F0" w14:textId="77777777" w:rsidR="00071240" w:rsidRPr="00F759CF" w:rsidRDefault="00071240" w:rsidP="00D80E24">
            <w:pPr>
              <w:keepNext/>
              <w:keepLines/>
              <w:spacing w:after="0"/>
              <w:ind w:left="313" w:right="223"/>
              <w:rPr>
                <w:color w:val="222222"/>
                <w:szCs w:val="20"/>
              </w:rPr>
            </w:pPr>
            <w:r w:rsidRPr="00F759CF">
              <w:rPr>
                <w:color w:val="222222"/>
                <w:szCs w:val="20"/>
              </w:rPr>
              <w:t>Bacon, fresh sausage, and luncheon meats</w:t>
            </w:r>
          </w:p>
        </w:tc>
        <w:tc>
          <w:tcPr>
            <w:tcW w:w="1626" w:type="dxa"/>
            <w:gridSpan w:val="2"/>
            <w:tcBorders>
              <w:top w:val="nil"/>
              <w:left w:val="nil"/>
              <w:bottom w:val="single" w:sz="8" w:space="0" w:color="000000"/>
              <w:right w:val="single" w:sz="8" w:space="0" w:color="000000"/>
            </w:tcBorders>
            <w:shd w:val="clear" w:color="auto" w:fill="FFFFFF"/>
            <w:hideMark/>
          </w:tcPr>
          <w:p w14:paraId="70516166" w14:textId="77777777" w:rsidR="00071240" w:rsidRPr="00F759CF" w:rsidRDefault="00071240" w:rsidP="00D80E24">
            <w:pPr>
              <w:keepNext/>
              <w:keepLines/>
              <w:spacing w:after="0"/>
              <w:rPr>
                <w:color w:val="222222"/>
                <w:szCs w:val="20"/>
              </w:rPr>
            </w:pPr>
            <w:r w:rsidRPr="00F759CF">
              <w:rPr>
                <w:color w:val="222222"/>
                <w:szCs w:val="20"/>
              </w:rPr>
              <w:t> </w:t>
            </w:r>
          </w:p>
          <w:p w14:paraId="7D127971" w14:textId="77777777" w:rsidR="00071240" w:rsidRPr="00F759CF" w:rsidRDefault="00071240" w:rsidP="00D80E24">
            <w:pPr>
              <w:keepNext/>
              <w:keepLines/>
              <w:spacing w:after="0"/>
              <w:rPr>
                <w:color w:val="222222"/>
                <w:szCs w:val="20"/>
              </w:rPr>
            </w:pPr>
            <w:r w:rsidRPr="00F759CF">
              <w:rPr>
                <w:color w:val="222222"/>
                <w:szCs w:val="20"/>
              </w:rPr>
              <w:t> </w:t>
            </w:r>
          </w:p>
          <w:p w14:paraId="48C9D9C3" w14:textId="77777777" w:rsidR="00071240" w:rsidRPr="00F759CF" w:rsidRDefault="00071240" w:rsidP="00D80E24">
            <w:pPr>
              <w:keepNext/>
              <w:keepLines/>
              <w:spacing w:after="0"/>
              <w:rPr>
                <w:color w:val="222222"/>
                <w:szCs w:val="20"/>
              </w:rPr>
            </w:pPr>
            <w:r w:rsidRPr="00F759CF">
              <w:rPr>
                <w:color w:val="222222"/>
                <w:szCs w:val="20"/>
              </w:rPr>
              <w:t> </w:t>
            </w:r>
          </w:p>
          <w:p w14:paraId="02B3F578" w14:textId="77777777" w:rsidR="00071240" w:rsidRPr="00F759CF" w:rsidRDefault="00071240" w:rsidP="00D80E24">
            <w:pPr>
              <w:keepNext/>
              <w:keepLines/>
              <w:spacing w:after="0"/>
              <w:rPr>
                <w:color w:val="222222"/>
                <w:szCs w:val="20"/>
              </w:rPr>
            </w:pPr>
            <w:r w:rsidRPr="00F759CF">
              <w:rPr>
                <w:color w:val="222222"/>
                <w:szCs w:val="20"/>
              </w:rPr>
              <w:t> </w:t>
            </w:r>
          </w:p>
          <w:p w14:paraId="4CDCB816" w14:textId="77777777" w:rsidR="00071240" w:rsidRPr="00F759CF" w:rsidRDefault="00071240" w:rsidP="00D80E24">
            <w:pPr>
              <w:keepNext/>
              <w:keepLines/>
              <w:spacing w:before="10" w:after="0"/>
              <w:rPr>
                <w:color w:val="222222"/>
                <w:szCs w:val="20"/>
              </w:rPr>
            </w:pPr>
            <w:r w:rsidRPr="00F759CF">
              <w:rPr>
                <w:color w:val="222222"/>
                <w:szCs w:val="20"/>
              </w:rPr>
              <w:t> </w:t>
            </w:r>
          </w:p>
          <w:p w14:paraId="4A8F0660" w14:textId="77777777" w:rsidR="00071240" w:rsidRPr="00F759CF" w:rsidRDefault="00071240" w:rsidP="00D80E24">
            <w:pPr>
              <w:keepNext/>
              <w:keepLines/>
              <w:spacing w:after="0"/>
              <w:ind w:left="615" w:right="601"/>
              <w:jc w:val="center"/>
              <w:rPr>
                <w:color w:val="222222"/>
                <w:szCs w:val="20"/>
              </w:rPr>
            </w:pPr>
            <w:r w:rsidRPr="00F759CF">
              <w:rPr>
                <w:color w:val="222222"/>
                <w:szCs w:val="20"/>
              </w:rPr>
              <w:t>0 %</w:t>
            </w:r>
          </w:p>
        </w:tc>
        <w:tc>
          <w:tcPr>
            <w:tcW w:w="5490" w:type="dxa"/>
            <w:tcBorders>
              <w:top w:val="nil"/>
              <w:left w:val="nil"/>
              <w:bottom w:val="single" w:sz="8" w:space="0" w:color="000000"/>
              <w:right w:val="double" w:sz="2" w:space="0" w:color="000000"/>
            </w:tcBorders>
            <w:shd w:val="clear" w:color="auto" w:fill="FFFFFF"/>
            <w:hideMark/>
          </w:tcPr>
          <w:p w14:paraId="6BF46E4F" w14:textId="77777777" w:rsidR="00071240" w:rsidRPr="00F759CF" w:rsidRDefault="00071240" w:rsidP="00D80E24">
            <w:pPr>
              <w:keepNext/>
              <w:keepLines/>
              <w:spacing w:after="0"/>
              <w:ind w:left="113" w:right="80"/>
              <w:rPr>
                <w:color w:val="222222"/>
                <w:szCs w:val="20"/>
              </w:rPr>
            </w:pPr>
            <w:r w:rsidRPr="00F759CF">
              <w:rPr>
                <w:color w:val="222222"/>
                <w:szCs w:val="20"/>
              </w:rPr>
              <w:t>For packages of bacon, fresh sausage, and luncheon meats, there is no moisture allowance if there is no free-flowing liquid or absorbent material in contact with the product and the</w:t>
            </w:r>
            <w:r w:rsidRPr="00F759CF">
              <w:rPr>
                <w:color w:val="222222"/>
                <w:spacing w:val="-16"/>
                <w:szCs w:val="20"/>
              </w:rPr>
              <w:t> </w:t>
            </w:r>
            <w:r w:rsidRPr="00F759CF">
              <w:rPr>
                <w:color w:val="222222"/>
                <w:szCs w:val="20"/>
              </w:rPr>
              <w:t>package</w:t>
            </w:r>
            <w:r w:rsidRPr="00F759CF">
              <w:rPr>
                <w:color w:val="222222"/>
                <w:spacing w:val="-13"/>
                <w:szCs w:val="20"/>
              </w:rPr>
              <w:t> </w:t>
            </w:r>
            <w:r w:rsidRPr="00F759CF">
              <w:rPr>
                <w:color w:val="222222"/>
                <w:szCs w:val="20"/>
              </w:rPr>
              <w:t>is</w:t>
            </w:r>
            <w:r w:rsidRPr="00F759CF">
              <w:rPr>
                <w:color w:val="222222"/>
                <w:spacing w:val="-15"/>
                <w:szCs w:val="20"/>
              </w:rPr>
              <w:t> </w:t>
            </w:r>
            <w:r w:rsidRPr="00F759CF">
              <w:rPr>
                <w:color w:val="222222"/>
                <w:szCs w:val="20"/>
              </w:rPr>
              <w:t>cleaned</w:t>
            </w:r>
            <w:r w:rsidRPr="00F759CF">
              <w:rPr>
                <w:color w:val="222222"/>
                <w:spacing w:val="-16"/>
                <w:szCs w:val="20"/>
              </w:rPr>
              <w:t> </w:t>
            </w:r>
            <w:r w:rsidRPr="00F759CF">
              <w:rPr>
                <w:color w:val="222222"/>
                <w:szCs w:val="20"/>
              </w:rPr>
              <w:t>of</w:t>
            </w:r>
            <w:r w:rsidRPr="00F759CF">
              <w:rPr>
                <w:color w:val="222222"/>
                <w:spacing w:val="-15"/>
                <w:szCs w:val="20"/>
              </w:rPr>
              <w:t> </w:t>
            </w:r>
            <w:r w:rsidRPr="00F759CF">
              <w:rPr>
                <w:color w:val="222222"/>
                <w:szCs w:val="20"/>
              </w:rPr>
              <w:t>clinging</w:t>
            </w:r>
            <w:r w:rsidRPr="00F759CF">
              <w:rPr>
                <w:color w:val="222222"/>
                <w:spacing w:val="-14"/>
                <w:szCs w:val="20"/>
              </w:rPr>
              <w:t> </w:t>
            </w:r>
            <w:r w:rsidRPr="00F759CF">
              <w:rPr>
                <w:color w:val="222222"/>
                <w:szCs w:val="20"/>
              </w:rPr>
              <w:t>material.</w:t>
            </w:r>
            <w:r w:rsidRPr="00F759CF">
              <w:rPr>
                <w:color w:val="222222"/>
                <w:spacing w:val="27"/>
                <w:szCs w:val="20"/>
              </w:rPr>
              <w:t> </w:t>
            </w:r>
            <w:r w:rsidRPr="00F759CF">
              <w:rPr>
                <w:color w:val="222222"/>
                <w:szCs w:val="20"/>
              </w:rPr>
              <w:t>Luncheon</w:t>
            </w:r>
            <w:r w:rsidRPr="00F759CF">
              <w:rPr>
                <w:color w:val="222222"/>
                <w:spacing w:val="-16"/>
                <w:szCs w:val="20"/>
              </w:rPr>
              <w:t> </w:t>
            </w:r>
            <w:r w:rsidRPr="00F759CF">
              <w:rPr>
                <w:color w:val="222222"/>
                <w:szCs w:val="20"/>
              </w:rPr>
              <w:t>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w:t>
            </w:r>
            <w:r w:rsidRPr="00F759CF">
              <w:rPr>
                <w:color w:val="222222"/>
                <w:spacing w:val="-6"/>
                <w:szCs w:val="20"/>
              </w:rPr>
              <w:t> </w:t>
            </w:r>
            <w:r w:rsidRPr="00F759CF">
              <w:rPr>
                <w:color w:val="222222"/>
                <w:szCs w:val="20"/>
              </w:rPr>
              <w:t>equivalent.</w:t>
            </w:r>
          </w:p>
        </w:tc>
      </w:tr>
      <w:tr w:rsidR="00071240" w:rsidRPr="00F759CF" w14:paraId="0C7C12A7" w14:textId="77777777" w:rsidTr="00716D1B">
        <w:trPr>
          <w:trHeight w:val="1998"/>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6A424C75" w14:textId="77777777" w:rsidR="00071240" w:rsidRPr="00F759CF" w:rsidRDefault="00071240" w:rsidP="00D80E24">
            <w:pPr>
              <w:keepNext/>
              <w:keepLines/>
              <w:spacing w:after="0"/>
              <w:ind w:left="97" w:right="80"/>
              <w:rPr>
                <w:color w:val="222222"/>
                <w:szCs w:val="20"/>
              </w:rPr>
            </w:pPr>
            <w:r w:rsidRPr="00F759CF">
              <w:rPr>
                <w:b/>
                <w:bCs/>
                <w:color w:val="222222"/>
                <w:szCs w:val="20"/>
              </w:rPr>
              <w:t>1</w:t>
            </w:r>
            <w:r w:rsidRPr="00F759CF">
              <w:rPr>
                <w:color w:val="222222"/>
                <w:szCs w:val="20"/>
              </w:rPr>
              <w:t>Wet tare procedures must not be used to verify the labeled net weight of packages of meat and poultry packed at an official United States Department of Agriculture (USDA) facility and bearing a USDA seal of inspection.   The Food Safety and Inspection Service (FSIS) adopted specific sections of the 2005     4th edition of NIST Handbook 133 by reference in 2008 but not the “Wet Tare” method for determining net weight compliance. FSIS considers the free-flowing liquids in packages of meat and poultry</w:t>
            </w:r>
            <w:r w:rsidRPr="00F759CF">
              <w:rPr>
                <w:color w:val="222222"/>
                <w:spacing w:val="-34"/>
                <w:szCs w:val="20"/>
              </w:rPr>
              <w:t> </w:t>
            </w:r>
            <w:r w:rsidRPr="00F759CF">
              <w:rPr>
                <w:color w:val="222222"/>
                <w:szCs w:val="20"/>
              </w:rPr>
              <w:t>products, including</w:t>
            </w:r>
            <w:r w:rsidRPr="00F759CF">
              <w:rPr>
                <w:color w:val="222222"/>
                <w:spacing w:val="-11"/>
                <w:szCs w:val="20"/>
              </w:rPr>
              <w:t> </w:t>
            </w:r>
            <w:r w:rsidRPr="00F759CF">
              <w:rPr>
                <w:color w:val="222222"/>
                <w:szCs w:val="20"/>
              </w:rPr>
              <w:t>single-ingredient,</w:t>
            </w:r>
            <w:r w:rsidRPr="00F759CF">
              <w:rPr>
                <w:color w:val="222222"/>
                <w:spacing w:val="-11"/>
                <w:szCs w:val="20"/>
              </w:rPr>
              <w:t> </w:t>
            </w:r>
            <w:r w:rsidRPr="00F759CF">
              <w:rPr>
                <w:color w:val="222222"/>
                <w:szCs w:val="20"/>
              </w:rPr>
              <w:t>raw</w:t>
            </w:r>
            <w:r w:rsidRPr="00F759CF">
              <w:rPr>
                <w:color w:val="222222"/>
                <w:spacing w:val="-10"/>
                <w:szCs w:val="20"/>
              </w:rPr>
              <w:t> </w:t>
            </w:r>
            <w:r w:rsidRPr="00F759CF">
              <w:rPr>
                <w:color w:val="222222"/>
                <w:szCs w:val="20"/>
              </w:rPr>
              <w:t>poultry</w:t>
            </w:r>
            <w:r w:rsidRPr="00F759CF">
              <w:rPr>
                <w:color w:val="222222"/>
                <w:spacing w:val="-11"/>
                <w:szCs w:val="20"/>
              </w:rPr>
              <w:t> </w:t>
            </w:r>
            <w:r w:rsidRPr="00F759CF">
              <w:rPr>
                <w:color w:val="222222"/>
                <w:szCs w:val="20"/>
              </w:rPr>
              <w:t>products,</w:t>
            </w:r>
            <w:r w:rsidRPr="00F759CF">
              <w:rPr>
                <w:color w:val="222222"/>
                <w:spacing w:val="-10"/>
                <w:szCs w:val="20"/>
              </w:rPr>
              <w:t> </w:t>
            </w:r>
            <w:r w:rsidRPr="00F759CF">
              <w:rPr>
                <w:color w:val="222222"/>
                <w:szCs w:val="20"/>
              </w:rPr>
              <w:t>to</w:t>
            </w:r>
            <w:r w:rsidRPr="00F759CF">
              <w:rPr>
                <w:color w:val="222222"/>
                <w:spacing w:val="-8"/>
                <w:szCs w:val="20"/>
              </w:rPr>
              <w:t> </w:t>
            </w:r>
            <w:r w:rsidRPr="00F759CF">
              <w:rPr>
                <w:color w:val="222222"/>
                <w:szCs w:val="20"/>
              </w:rPr>
              <w:t>be</w:t>
            </w:r>
            <w:r w:rsidRPr="00F759CF">
              <w:rPr>
                <w:color w:val="222222"/>
                <w:spacing w:val="-13"/>
                <w:szCs w:val="20"/>
              </w:rPr>
              <w:t> </w:t>
            </w:r>
            <w:r w:rsidRPr="00F759CF">
              <w:rPr>
                <w:color w:val="222222"/>
                <w:szCs w:val="20"/>
              </w:rPr>
              <w:t>integral</w:t>
            </w:r>
            <w:r w:rsidRPr="00F759CF">
              <w:rPr>
                <w:color w:val="222222"/>
                <w:spacing w:val="-10"/>
                <w:szCs w:val="20"/>
              </w:rPr>
              <w:t> </w:t>
            </w:r>
            <w:r w:rsidRPr="00F759CF">
              <w:rPr>
                <w:color w:val="222222"/>
                <w:szCs w:val="20"/>
              </w:rPr>
              <w:t>components</w:t>
            </w:r>
            <w:r w:rsidRPr="00F759CF">
              <w:rPr>
                <w:color w:val="222222"/>
                <w:spacing w:val="-9"/>
                <w:szCs w:val="20"/>
              </w:rPr>
              <w:t> </w:t>
            </w:r>
            <w:r w:rsidRPr="00F759CF">
              <w:rPr>
                <w:color w:val="222222"/>
                <w:szCs w:val="20"/>
              </w:rPr>
              <w:t>of</w:t>
            </w:r>
            <w:r w:rsidRPr="00F759CF">
              <w:rPr>
                <w:color w:val="222222"/>
                <w:spacing w:val="-10"/>
                <w:szCs w:val="20"/>
              </w:rPr>
              <w:t> </w:t>
            </w:r>
            <w:r w:rsidRPr="00F759CF">
              <w:rPr>
                <w:color w:val="222222"/>
                <w:szCs w:val="20"/>
              </w:rPr>
              <w:t>these</w:t>
            </w:r>
            <w:r w:rsidRPr="00F759CF">
              <w:rPr>
                <w:color w:val="222222"/>
                <w:spacing w:val="-8"/>
                <w:szCs w:val="20"/>
              </w:rPr>
              <w:t> </w:t>
            </w:r>
            <w:r w:rsidRPr="00F759CF">
              <w:rPr>
                <w:color w:val="222222"/>
                <w:szCs w:val="20"/>
              </w:rPr>
              <w:t>products</w:t>
            </w:r>
            <w:r w:rsidRPr="00F759CF">
              <w:rPr>
                <w:color w:val="222222"/>
                <w:spacing w:val="-10"/>
                <w:szCs w:val="20"/>
              </w:rPr>
              <w:t> </w:t>
            </w:r>
            <w:r w:rsidRPr="00F759CF">
              <w:rPr>
                <w:color w:val="222222"/>
                <w:szCs w:val="20"/>
              </w:rPr>
              <w:t>(see</w:t>
            </w:r>
            <w:r w:rsidRPr="00F759CF">
              <w:rPr>
                <w:color w:val="222222"/>
                <w:spacing w:val="-10"/>
                <w:szCs w:val="20"/>
              </w:rPr>
              <w:t> </w:t>
            </w:r>
            <w:r w:rsidRPr="00F759CF">
              <w:rPr>
                <w:color w:val="222222"/>
                <w:szCs w:val="20"/>
              </w:rPr>
              <w:t>Federal Register, September 9, 2008 [Volume 73, Number 175] [Final Rule – pages</w:t>
            </w:r>
            <w:r w:rsidRPr="00F759CF">
              <w:rPr>
                <w:color w:val="222222"/>
                <w:spacing w:val="-6"/>
                <w:szCs w:val="20"/>
              </w:rPr>
              <w:t> </w:t>
            </w:r>
            <w:r w:rsidRPr="00F759CF">
              <w:rPr>
                <w:color w:val="222222"/>
                <w:szCs w:val="20"/>
              </w:rPr>
              <w:t>52189-52193]).</w:t>
            </w:r>
          </w:p>
        </w:tc>
      </w:tr>
      <w:tr w:rsidR="00071240" w:rsidRPr="00F759CF" w14:paraId="56FFE01E" w14:textId="77777777" w:rsidTr="00716D1B">
        <w:trPr>
          <w:jc w:val="center"/>
        </w:trPr>
        <w:tc>
          <w:tcPr>
            <w:tcW w:w="2700" w:type="dxa"/>
            <w:tcBorders>
              <w:top w:val="nil"/>
              <w:left w:val="nil"/>
              <w:bottom w:val="double" w:sz="2" w:space="0" w:color="000000"/>
              <w:right w:val="nil"/>
            </w:tcBorders>
            <w:shd w:val="clear" w:color="auto" w:fill="FFFFFF"/>
            <w:vAlign w:val="center"/>
            <w:hideMark/>
          </w:tcPr>
          <w:p w14:paraId="0EE44499" w14:textId="77777777" w:rsidR="00071240" w:rsidRPr="00F759CF" w:rsidRDefault="00071240" w:rsidP="00D80E24">
            <w:pPr>
              <w:keepNext/>
              <w:keepLines/>
              <w:rPr>
                <w:color w:val="222222"/>
                <w:szCs w:val="20"/>
              </w:rPr>
            </w:pPr>
          </w:p>
        </w:tc>
        <w:tc>
          <w:tcPr>
            <w:tcW w:w="135" w:type="dxa"/>
            <w:tcBorders>
              <w:top w:val="nil"/>
              <w:left w:val="nil"/>
              <w:bottom w:val="double" w:sz="2" w:space="0" w:color="000000"/>
              <w:right w:val="nil"/>
            </w:tcBorders>
            <w:shd w:val="clear" w:color="auto" w:fill="FFFFFF"/>
            <w:vAlign w:val="center"/>
            <w:hideMark/>
          </w:tcPr>
          <w:p w14:paraId="66285056" w14:textId="77777777" w:rsidR="00071240" w:rsidRPr="00F759CF" w:rsidRDefault="00071240" w:rsidP="00D80E24">
            <w:pPr>
              <w:keepNext/>
              <w:keepLines/>
              <w:rPr>
                <w:szCs w:val="20"/>
              </w:rPr>
            </w:pPr>
          </w:p>
        </w:tc>
        <w:tc>
          <w:tcPr>
            <w:tcW w:w="1491" w:type="dxa"/>
            <w:tcBorders>
              <w:top w:val="nil"/>
              <w:left w:val="nil"/>
              <w:bottom w:val="double" w:sz="2" w:space="0" w:color="000000"/>
              <w:right w:val="nil"/>
            </w:tcBorders>
            <w:shd w:val="clear" w:color="auto" w:fill="FFFFFF"/>
            <w:vAlign w:val="center"/>
            <w:hideMark/>
          </w:tcPr>
          <w:p w14:paraId="339EDA45" w14:textId="77777777" w:rsidR="00071240" w:rsidRPr="00F759CF" w:rsidRDefault="00071240" w:rsidP="00D80E24">
            <w:pPr>
              <w:keepNext/>
              <w:keepLines/>
              <w:rPr>
                <w:szCs w:val="20"/>
              </w:rPr>
            </w:pPr>
          </w:p>
        </w:tc>
        <w:tc>
          <w:tcPr>
            <w:tcW w:w="5490" w:type="dxa"/>
            <w:tcBorders>
              <w:top w:val="nil"/>
              <w:left w:val="nil"/>
              <w:bottom w:val="double" w:sz="2" w:space="0" w:color="000000"/>
              <w:right w:val="nil"/>
            </w:tcBorders>
            <w:shd w:val="clear" w:color="auto" w:fill="FFFFFF"/>
            <w:vAlign w:val="center"/>
            <w:hideMark/>
          </w:tcPr>
          <w:p w14:paraId="70285989" w14:textId="77777777" w:rsidR="00071240" w:rsidRPr="00F759CF" w:rsidRDefault="00071240" w:rsidP="00D80E24">
            <w:pPr>
              <w:keepNext/>
              <w:keepLines/>
              <w:rPr>
                <w:szCs w:val="20"/>
              </w:rPr>
            </w:pPr>
          </w:p>
        </w:tc>
      </w:tr>
    </w:tbl>
    <w:p w14:paraId="3145C8C6" w14:textId="77777777" w:rsidR="00071240" w:rsidRDefault="00071240" w:rsidP="00746905">
      <w:pPr>
        <w:keepNext/>
        <w:spacing w:before="240" w:after="0"/>
        <w:rPr>
          <w:b/>
          <w:szCs w:val="20"/>
        </w:rPr>
      </w:pPr>
      <w:r w:rsidRPr="00F759CF">
        <w:rPr>
          <w:b/>
          <w:szCs w:val="20"/>
        </w:rPr>
        <w:lastRenderedPageBreak/>
        <w:t>Previous Action:</w:t>
      </w:r>
    </w:p>
    <w:p w14:paraId="5D3420A8" w14:textId="77777777" w:rsidR="00071240" w:rsidRPr="00307D56" w:rsidRDefault="00071240" w:rsidP="00071240">
      <w:pPr>
        <w:keepNext/>
        <w:rPr>
          <w:bCs/>
          <w:szCs w:val="20"/>
        </w:rPr>
      </w:pPr>
      <w:r>
        <w:rPr>
          <w:b/>
          <w:szCs w:val="20"/>
        </w:rPr>
        <w:tab/>
      </w:r>
      <w:r w:rsidRPr="00307D56">
        <w:rPr>
          <w:bCs/>
          <w:szCs w:val="20"/>
        </w:rPr>
        <w:t>2022: Assigned</w:t>
      </w:r>
      <w:r>
        <w:rPr>
          <w:bCs/>
          <w:szCs w:val="20"/>
        </w:rPr>
        <w:t xml:space="preserve"> - </w:t>
      </w:r>
      <w:r w:rsidRPr="00307D56">
        <w:rPr>
          <w:bCs/>
          <w:szCs w:val="20"/>
        </w:rPr>
        <w:t>Cannabis Task Group</w:t>
      </w:r>
    </w:p>
    <w:p w14:paraId="33D5A6DF" w14:textId="77777777" w:rsidR="00071240" w:rsidRPr="00F759CF" w:rsidRDefault="00071240" w:rsidP="00746905">
      <w:pPr>
        <w:keepNext/>
        <w:spacing w:before="240" w:after="0"/>
        <w:rPr>
          <w:b/>
          <w:szCs w:val="20"/>
        </w:rPr>
      </w:pPr>
      <w:r w:rsidRPr="00F759CF">
        <w:rPr>
          <w:b/>
          <w:szCs w:val="20"/>
        </w:rPr>
        <w:t>Original Justification:</w:t>
      </w:r>
    </w:p>
    <w:p w14:paraId="202834F7" w14:textId="6F34730C" w:rsidR="00071240" w:rsidRPr="00F759CF" w:rsidRDefault="00071240" w:rsidP="00071240">
      <w:pPr>
        <w:rPr>
          <w:szCs w:val="20"/>
        </w:rPr>
      </w:pPr>
      <w:r w:rsidRPr="00F759CF">
        <w:rPr>
          <w:szCs w:val="20"/>
        </w:rPr>
        <w:t xml:space="preserve">Since </w:t>
      </w:r>
      <w:r w:rsidRPr="00F759CF">
        <w:rPr>
          <w:i/>
          <w:iCs/>
          <w:szCs w:val="20"/>
        </w:rPr>
        <w:t>Cannabis</w:t>
      </w:r>
      <w:r w:rsidRPr="00F759CF">
        <w:rPr>
          <w:szCs w:val="20"/>
        </w:rPr>
        <w:t xml:space="preserve"> and </w:t>
      </w:r>
      <w:r w:rsidRPr="00F759CF">
        <w:rPr>
          <w:i/>
          <w:iCs/>
          <w:szCs w:val="20"/>
        </w:rPr>
        <w:t>Cannabis-</w:t>
      </w:r>
      <w:r w:rsidRPr="00F759CF">
        <w:rPr>
          <w:szCs w:val="20"/>
        </w:rPr>
        <w:t xml:space="preserve">containing products were first legalized by various states, the industry has undergone an unprecedented expansion. Even though these products haven’t received Federal approval </w:t>
      </w:r>
      <w:proofErr w:type="gramStart"/>
      <w:r w:rsidRPr="00F759CF">
        <w:rPr>
          <w:szCs w:val="20"/>
        </w:rPr>
        <w:t>at this time</w:t>
      </w:r>
      <w:proofErr w:type="gramEnd"/>
      <w:r w:rsidRPr="00F759CF">
        <w:rPr>
          <w:szCs w:val="20"/>
        </w:rPr>
        <w:t xml:space="preserve">, more and more states have supported </w:t>
      </w:r>
      <w:r w:rsidRPr="00F759CF">
        <w:rPr>
          <w:i/>
          <w:iCs/>
          <w:szCs w:val="20"/>
        </w:rPr>
        <w:t>Cannabis</w:t>
      </w:r>
      <w:r w:rsidRPr="00F759CF">
        <w:rPr>
          <w:szCs w:val="20"/>
        </w:rPr>
        <w:t xml:space="preserve"> and </w:t>
      </w:r>
      <w:r w:rsidRPr="00F759CF">
        <w:rPr>
          <w:i/>
          <w:iCs/>
          <w:szCs w:val="20"/>
        </w:rPr>
        <w:t>Cannabis-</w:t>
      </w:r>
      <w:r w:rsidRPr="00F759CF">
        <w:rPr>
          <w:szCs w:val="20"/>
        </w:rPr>
        <w:t xml:space="preserve"> containing products for medicinal or adult use under their own laws. This has resulted in boutique markets developing across the country with restrictive state boundaries for lack of clarity and uniformity in commercialization of these products.</w:t>
      </w:r>
    </w:p>
    <w:p w14:paraId="1B4543C2" w14:textId="068531D2" w:rsidR="00071240" w:rsidRPr="00F759CF" w:rsidRDefault="00071240" w:rsidP="00071240">
      <w:pPr>
        <w:rPr>
          <w:szCs w:val="20"/>
        </w:rPr>
      </w:pPr>
      <w:r w:rsidRPr="00F759CF">
        <w:rPr>
          <w:i/>
          <w:iCs/>
          <w:szCs w:val="20"/>
        </w:rPr>
        <w:t>Cannabis</w:t>
      </w:r>
      <w:r w:rsidRPr="00F759CF">
        <w:rPr>
          <w:szCs w:val="20"/>
        </w:rPr>
        <w:t xml:space="preserve"> and </w:t>
      </w:r>
      <w:r w:rsidRPr="00F759CF">
        <w:rPr>
          <w:i/>
          <w:iCs/>
          <w:szCs w:val="20"/>
        </w:rPr>
        <w:t>Cannabis-</w:t>
      </w:r>
      <w:r w:rsidRPr="00F759CF">
        <w:rPr>
          <w:szCs w:val="20"/>
        </w:rPr>
        <w:t xml:space="preserve"> containing products are unique in many aspects; they have a niche as medicine, have resulted in the development of adult use markets, and have an incredible array of different manufacturing and industrial applications.  Some of these products contain controlled substances which </w:t>
      </w:r>
      <w:proofErr w:type="gramStart"/>
      <w:r w:rsidRPr="00F759CF">
        <w:rPr>
          <w:szCs w:val="20"/>
        </w:rPr>
        <w:t>presents</w:t>
      </w:r>
      <w:proofErr w:type="gramEnd"/>
      <w:r w:rsidRPr="00F759CF">
        <w:rPr>
          <w:szCs w:val="20"/>
        </w:rPr>
        <w:t xml:space="preserve"> a special concern for the safety and welfare of consumers if misused or mishandled.  Further, they are subject to strict regulations by multiple government agencies.  </w:t>
      </w:r>
      <w:r w:rsidRPr="00F759CF">
        <w:rPr>
          <w:i/>
          <w:iCs/>
          <w:szCs w:val="20"/>
        </w:rPr>
        <w:t>Cannabis</w:t>
      </w:r>
      <w:r w:rsidRPr="00F759CF">
        <w:rPr>
          <w:szCs w:val="20"/>
        </w:rPr>
        <w:t xml:space="preserve"> and </w:t>
      </w:r>
      <w:r w:rsidRPr="00F759CF">
        <w:rPr>
          <w:i/>
          <w:iCs/>
          <w:szCs w:val="20"/>
        </w:rPr>
        <w:t>Cannabis</w:t>
      </w:r>
      <w:r w:rsidRPr="00F759CF">
        <w:rPr>
          <w:szCs w:val="20"/>
        </w:rPr>
        <w:t>- containing products and applications range from non-food to food products for human and animal consumption through inhalation, ingestion, and/or topical or dermal application.  They can be used as ingredients in other commodities, changing in most cases the product identity to C</w:t>
      </w:r>
      <w:r w:rsidRPr="00F759CF">
        <w:rPr>
          <w:i/>
          <w:iCs/>
          <w:szCs w:val="20"/>
        </w:rPr>
        <w:t>annabis</w:t>
      </w:r>
      <w:r w:rsidRPr="00F759CF">
        <w:rPr>
          <w:szCs w:val="20"/>
        </w:rPr>
        <w:t xml:space="preserve"> products. Some </w:t>
      </w:r>
      <w:r w:rsidRPr="00F759CF">
        <w:rPr>
          <w:i/>
          <w:iCs/>
          <w:szCs w:val="20"/>
        </w:rPr>
        <w:t>Cannabis</w:t>
      </w:r>
      <w:r w:rsidRPr="00F759CF">
        <w:rPr>
          <w:szCs w:val="20"/>
        </w:rPr>
        <w:t xml:space="preserve"> is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moisture allowance of </w:t>
      </w:r>
      <w:r w:rsidRPr="00F759CF">
        <w:rPr>
          <w:i/>
          <w:iCs/>
          <w:szCs w:val="20"/>
        </w:rPr>
        <w:t>Cannabis</w:t>
      </w:r>
      <w:r w:rsidRPr="00F759CF">
        <w:rPr>
          <w:szCs w:val="20"/>
        </w:rPr>
        <w:t>.</w:t>
      </w:r>
    </w:p>
    <w:p w14:paraId="39208406" w14:textId="7CD5C650" w:rsidR="00071240" w:rsidRPr="00F759CF" w:rsidRDefault="00071240" w:rsidP="00071240">
      <w:pPr>
        <w:rPr>
          <w:szCs w:val="20"/>
        </w:rPr>
      </w:pPr>
      <w:r w:rsidRPr="00F759CF">
        <w:rPr>
          <w:szCs w:val="20"/>
        </w:rPr>
        <w:t xml:space="preserve">In the retail </w:t>
      </w:r>
      <w:r w:rsidRPr="00F759CF">
        <w:rPr>
          <w:i/>
          <w:iCs/>
          <w:szCs w:val="20"/>
        </w:rPr>
        <w:t>Cannabis</w:t>
      </w:r>
      <w:r w:rsidRPr="00F759CF">
        <w:rPr>
          <w:szCs w:val="20"/>
        </w:rPr>
        <w:t xml:space="preserve"> trade, insufficient attention and guidance is given to moisture migration in or out of some </w:t>
      </w:r>
      <w:r w:rsidRPr="00F759CF">
        <w:rPr>
          <w:i/>
          <w:iCs/>
          <w:szCs w:val="20"/>
        </w:rPr>
        <w:t>Cannabis</w:t>
      </w:r>
      <w:r w:rsidRPr="00F759CF">
        <w:rPr>
          <w:szCs w:val="20"/>
        </w:rPr>
        <w:t xml:space="preserve"> packaging and as a result, the contents of some </w:t>
      </w:r>
      <w:r w:rsidRPr="00F759CF">
        <w:rPr>
          <w:i/>
          <w:iCs/>
          <w:szCs w:val="20"/>
        </w:rPr>
        <w:t>Cannabis</w:t>
      </w:r>
      <w:r w:rsidRPr="00F759CF">
        <w:rPr>
          <w:szCs w:val="20"/>
        </w:rPr>
        <w:t xml:space="preserve"> flower packaging have been found to be underweight, resulting in the patient/consumer paying for weight that they are not receiving. For instance, underweight complaints are the #1 consumer complaint in Oregon. See attached table for data from multiple stores of four brands and the incidence of underweight contents. </w:t>
      </w:r>
    </w:p>
    <w:p w14:paraId="50BBDEAB" w14:textId="495E4DC0" w:rsidR="00071240" w:rsidRPr="00746905" w:rsidRDefault="00071240" w:rsidP="00CA54F9">
      <w:pPr>
        <w:keepNext/>
        <w:keepLines/>
        <w:rPr>
          <w:b/>
          <w:bCs/>
          <w:szCs w:val="20"/>
        </w:rPr>
      </w:pPr>
      <w:r w:rsidRPr="00F759CF">
        <w:rPr>
          <w:b/>
          <w:bCs/>
          <w:szCs w:val="20"/>
        </w:rPr>
        <w:t xml:space="preserve">Preview: If you were </w:t>
      </w:r>
      <w:proofErr w:type="gramStart"/>
      <w:r w:rsidRPr="00F759CF">
        <w:rPr>
          <w:b/>
          <w:bCs/>
          <w:szCs w:val="20"/>
        </w:rPr>
        <w:t>shopping</w:t>
      </w:r>
      <w:proofErr w:type="gramEnd"/>
      <w:r w:rsidRPr="00F759CF">
        <w:rPr>
          <w:b/>
          <w:bCs/>
          <w:szCs w:val="20"/>
        </w:rPr>
        <w:t xml:space="preserve"> any one of 3 stores of a popular </w:t>
      </w:r>
      <w:proofErr w:type="gramStart"/>
      <w:r w:rsidRPr="00F759CF">
        <w:rPr>
          <w:b/>
          <w:bCs/>
          <w:szCs w:val="20"/>
        </w:rPr>
        <w:t>brand</w:t>
      </w:r>
      <w:proofErr w:type="gramEnd"/>
      <w:r w:rsidRPr="00F759CF">
        <w:rPr>
          <w:b/>
          <w:bCs/>
          <w:szCs w:val="20"/>
        </w:rPr>
        <w:t xml:space="preserve"> you’d have a 71% chance of buying a supposedly 1.75g package that is 21.6% underweight, meaning you have a 71% chance of being ripped off by $5 (assuming a $10/g price). The lowest incidence of underweight? 54%. The lowest percent underweight? 2.75%</w:t>
      </w:r>
    </w:p>
    <w:p w14:paraId="525A3790" w14:textId="77777777" w:rsidR="00071240" w:rsidRPr="00F759CF" w:rsidRDefault="00071240" w:rsidP="00071240">
      <w:pPr>
        <w:rPr>
          <w:szCs w:val="20"/>
        </w:rPr>
      </w:pPr>
      <w:r w:rsidRPr="00F759CF">
        <w:rPr>
          <w:szCs w:val="20"/>
        </w:rPr>
        <w:t xml:space="preserve">For the fairness and safety of </w:t>
      </w:r>
      <w:r w:rsidRPr="00F759CF">
        <w:rPr>
          <w:i/>
          <w:iCs/>
          <w:szCs w:val="20"/>
        </w:rPr>
        <w:t>Cannabis</w:t>
      </w:r>
      <w:r w:rsidRPr="00F759CF">
        <w:rPr>
          <w:szCs w:val="20"/>
        </w:rPr>
        <w:t xml:space="preserve"> consumers, a 3% +/- weight variance based on enforcement of acceptable moisture range needs to be established. A 3% allowance aligns with other known commodities and with California regulations that outline +/- 3%.</w:t>
      </w:r>
    </w:p>
    <w:p w14:paraId="5F5E8E94" w14:textId="6C85A73D" w:rsidR="00071240" w:rsidRPr="00F759CF" w:rsidRDefault="00071240" w:rsidP="00071240">
      <w:pPr>
        <w:rPr>
          <w:szCs w:val="20"/>
        </w:rPr>
      </w:pPr>
      <w:r w:rsidRPr="00F759CF">
        <w:rPr>
          <w:b/>
          <w:szCs w:val="20"/>
        </w:rPr>
        <w:t>Why 3%?</w:t>
      </w:r>
      <w:r w:rsidRPr="00F759CF">
        <w:rPr>
          <w:szCs w:val="20"/>
        </w:rPr>
        <w:t xml:space="preserve"> Consistent with other items in NIST handbook, aligns with California. If the boundaries are too wide, it exposes the program to diversion.</w:t>
      </w:r>
    </w:p>
    <w:p w14:paraId="506D61C4" w14:textId="3E71175C" w:rsidR="00071240" w:rsidRPr="00F759CF" w:rsidRDefault="00071240" w:rsidP="00071240">
      <w:pPr>
        <w:keepNext/>
        <w:rPr>
          <w:szCs w:val="20"/>
        </w:rPr>
      </w:pPr>
      <w:r w:rsidRPr="00F759CF">
        <w:rPr>
          <w:b/>
          <w:bCs/>
          <w:szCs w:val="20"/>
        </w:rPr>
        <w:t xml:space="preserve">Is </w:t>
      </w:r>
      <w:proofErr w:type="gramStart"/>
      <w:r w:rsidRPr="00F759CF">
        <w:rPr>
          <w:b/>
          <w:bCs/>
          <w:szCs w:val="20"/>
        </w:rPr>
        <w:t>underweight</w:t>
      </w:r>
      <w:proofErr w:type="gramEnd"/>
      <w:r w:rsidRPr="00F759CF">
        <w:rPr>
          <w:b/>
          <w:bCs/>
          <w:szCs w:val="20"/>
        </w:rPr>
        <w:t xml:space="preserve"> really an issue? </w:t>
      </w:r>
      <w:r w:rsidRPr="00F759CF">
        <w:rPr>
          <w:szCs w:val="20"/>
        </w:rPr>
        <w:t xml:space="preserve">I filed Public Records requests with every state that allows </w:t>
      </w:r>
      <w:r w:rsidRPr="00F759CF">
        <w:rPr>
          <w:i/>
          <w:iCs/>
          <w:szCs w:val="20"/>
        </w:rPr>
        <w:t xml:space="preserve">Cannabis </w:t>
      </w:r>
      <w:r w:rsidRPr="00F759CF">
        <w:rPr>
          <w:szCs w:val="20"/>
        </w:rPr>
        <w:t xml:space="preserve">flower commerce. Each of them told me they keep no official records on underweight complaints.  However, Oregon went on record telling me </w:t>
      </w:r>
      <w:proofErr w:type="gramStart"/>
      <w:r w:rsidRPr="00F759CF">
        <w:rPr>
          <w:szCs w:val="20"/>
        </w:rPr>
        <w:t>underweight</w:t>
      </w:r>
      <w:proofErr w:type="gramEnd"/>
      <w:r w:rsidRPr="00F759CF">
        <w:rPr>
          <w:szCs w:val="20"/>
        </w:rPr>
        <w:t xml:space="preserve"> is one of their largest complaints (attached). As for one other state, see attached data from Colorado that recorded 69 separate container purchases from 18 separate stores within 4 brands.</w:t>
      </w:r>
    </w:p>
    <w:p w14:paraId="05EE77ED" w14:textId="7A283A52" w:rsidR="00071240" w:rsidRPr="00F759CF" w:rsidRDefault="00071240" w:rsidP="00071240">
      <w:pPr>
        <w:keepNext/>
        <w:rPr>
          <w:szCs w:val="20"/>
        </w:rPr>
      </w:pPr>
      <w:r w:rsidRPr="00F759CF">
        <w:rPr>
          <w:szCs w:val="20"/>
        </w:rPr>
        <w:t>The submitter asked that this be a Voting Item in 2022.</w:t>
      </w:r>
    </w:p>
    <w:p w14:paraId="287B7D5D" w14:textId="77777777" w:rsidR="00071240" w:rsidRPr="00F759CF" w:rsidRDefault="00071240" w:rsidP="00071240">
      <w:pPr>
        <w:keepNext/>
        <w:rPr>
          <w:b/>
          <w:szCs w:val="20"/>
        </w:rPr>
      </w:pPr>
      <w:r w:rsidRPr="00F759CF">
        <w:rPr>
          <w:b/>
          <w:szCs w:val="20"/>
        </w:rPr>
        <w:t>Comments in Favor:</w:t>
      </w:r>
    </w:p>
    <w:p w14:paraId="24A0998D" w14:textId="77777777" w:rsidR="00071240" w:rsidRPr="00F759CF" w:rsidRDefault="00071240" w:rsidP="00071240">
      <w:pPr>
        <w:keepNext/>
        <w:spacing w:after="0"/>
        <w:ind w:left="720"/>
        <w:rPr>
          <w:b/>
          <w:szCs w:val="20"/>
        </w:rPr>
      </w:pPr>
      <w:r w:rsidRPr="00F759CF">
        <w:rPr>
          <w:b/>
          <w:szCs w:val="20"/>
        </w:rPr>
        <w:t>Regulatory:</w:t>
      </w:r>
    </w:p>
    <w:p w14:paraId="402F6DAB" w14:textId="74019B3D" w:rsidR="00071240" w:rsidRPr="00FE0A63" w:rsidRDefault="00E87E17"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71610F" w:rsidRPr="0071610F">
        <w:rPr>
          <w:rFonts w:eastAsiaTheme="minorHAnsi"/>
          <w:szCs w:val="20"/>
        </w:rPr>
        <w:t>Craig Van</w:t>
      </w:r>
      <w:r w:rsidR="00E82A6E">
        <w:rPr>
          <w:rFonts w:eastAsiaTheme="minorHAnsi"/>
          <w:szCs w:val="20"/>
        </w:rPr>
        <w:t xml:space="preserve"> </w:t>
      </w:r>
      <w:r w:rsidR="0071610F" w:rsidRPr="0071610F">
        <w:rPr>
          <w:rFonts w:eastAsiaTheme="minorHAnsi"/>
          <w:szCs w:val="20"/>
        </w:rPr>
        <w:t>Buren, Michigan</w:t>
      </w:r>
      <w:r w:rsidR="0071610F">
        <w:rPr>
          <w:rFonts w:eastAsiaTheme="minorHAnsi"/>
          <w:szCs w:val="20"/>
        </w:rPr>
        <w:t>, expressed support to</w:t>
      </w:r>
      <w:r w:rsidR="0071610F" w:rsidRPr="0071610F">
        <w:rPr>
          <w:rFonts w:eastAsiaTheme="minorHAnsi"/>
          <w:szCs w:val="20"/>
        </w:rPr>
        <w:t xml:space="preserve"> move forward </w:t>
      </w:r>
      <w:r w:rsidR="0071610F">
        <w:rPr>
          <w:rFonts w:eastAsiaTheme="minorHAnsi"/>
          <w:szCs w:val="20"/>
        </w:rPr>
        <w:t xml:space="preserve">as a </w:t>
      </w:r>
      <w:r w:rsidR="0071610F" w:rsidRPr="0071610F">
        <w:rPr>
          <w:rFonts w:eastAsiaTheme="minorHAnsi"/>
          <w:szCs w:val="20"/>
        </w:rPr>
        <w:t xml:space="preserve">voting </w:t>
      </w:r>
      <w:r w:rsidR="0071610F">
        <w:rPr>
          <w:rFonts w:eastAsiaTheme="minorHAnsi"/>
          <w:szCs w:val="20"/>
        </w:rPr>
        <w:t xml:space="preserve">item, </w:t>
      </w:r>
      <w:r w:rsidR="0071610F" w:rsidRPr="0071610F">
        <w:rPr>
          <w:rFonts w:eastAsiaTheme="minorHAnsi"/>
          <w:szCs w:val="20"/>
        </w:rPr>
        <w:t xml:space="preserve">but </w:t>
      </w:r>
      <w:r w:rsidR="0071610F">
        <w:rPr>
          <w:rFonts w:eastAsiaTheme="minorHAnsi"/>
          <w:szCs w:val="20"/>
        </w:rPr>
        <w:t xml:space="preserve">noted that </w:t>
      </w:r>
      <w:r w:rsidR="00870D09">
        <w:rPr>
          <w:rFonts w:eastAsiaTheme="minorHAnsi"/>
          <w:szCs w:val="20"/>
        </w:rPr>
        <w:t>they are</w:t>
      </w:r>
      <w:r w:rsidR="0071610F" w:rsidRPr="0071610F">
        <w:rPr>
          <w:rFonts w:eastAsiaTheme="minorHAnsi"/>
          <w:szCs w:val="20"/>
        </w:rPr>
        <w:t xml:space="preserve"> still missing the data and have had issues getting the testing done.  </w:t>
      </w:r>
      <w:r w:rsidR="00870D09">
        <w:rPr>
          <w:rFonts w:eastAsiaTheme="minorHAnsi"/>
          <w:szCs w:val="20"/>
        </w:rPr>
        <w:t>He recommended that i</w:t>
      </w:r>
      <w:r w:rsidR="0071610F" w:rsidRPr="0071610F">
        <w:rPr>
          <w:rFonts w:eastAsiaTheme="minorHAnsi"/>
          <w:szCs w:val="20"/>
        </w:rPr>
        <w:t xml:space="preserve">f the data doesn’t support </w:t>
      </w:r>
      <w:r w:rsidR="00870D09">
        <w:rPr>
          <w:rFonts w:eastAsiaTheme="minorHAnsi"/>
          <w:szCs w:val="20"/>
        </w:rPr>
        <w:t xml:space="preserve">the proposal that it be </w:t>
      </w:r>
      <w:r w:rsidR="0071610F" w:rsidRPr="0071610F">
        <w:rPr>
          <w:rFonts w:eastAsiaTheme="minorHAnsi"/>
          <w:szCs w:val="20"/>
        </w:rPr>
        <w:t xml:space="preserve">withdrawn. </w:t>
      </w:r>
    </w:p>
    <w:p w14:paraId="768F22D8" w14:textId="77777777" w:rsidR="00071240" w:rsidRPr="00F759CF" w:rsidRDefault="00071240" w:rsidP="00746905">
      <w:pPr>
        <w:spacing w:before="240" w:after="0"/>
        <w:ind w:left="720"/>
        <w:rPr>
          <w:b/>
          <w:szCs w:val="20"/>
        </w:rPr>
      </w:pPr>
      <w:r w:rsidRPr="00F759CF">
        <w:rPr>
          <w:b/>
          <w:szCs w:val="20"/>
        </w:rPr>
        <w:lastRenderedPageBreak/>
        <w:t>Industry:</w:t>
      </w:r>
    </w:p>
    <w:p w14:paraId="6C389D9F" w14:textId="77777777" w:rsidR="00071240" w:rsidRPr="00F759CF" w:rsidRDefault="00071240" w:rsidP="00DC2C80">
      <w:pPr>
        <w:pStyle w:val="ListParagraph"/>
        <w:numPr>
          <w:ilvl w:val="0"/>
          <w:numId w:val="27"/>
        </w:numPr>
        <w:spacing w:after="0" w:line="259" w:lineRule="auto"/>
        <w:contextualSpacing/>
        <w:rPr>
          <w:szCs w:val="20"/>
        </w:rPr>
      </w:pPr>
      <w:r w:rsidRPr="00F759CF">
        <w:rPr>
          <w:szCs w:val="20"/>
        </w:rPr>
        <w:t>None</w:t>
      </w:r>
    </w:p>
    <w:p w14:paraId="5303BEFE" w14:textId="77777777" w:rsidR="00071240" w:rsidRPr="00F759CF" w:rsidRDefault="00071240" w:rsidP="00746905">
      <w:pPr>
        <w:spacing w:before="240" w:after="0"/>
        <w:ind w:left="720"/>
        <w:rPr>
          <w:b/>
          <w:szCs w:val="20"/>
        </w:rPr>
      </w:pPr>
      <w:r w:rsidRPr="00F759CF">
        <w:rPr>
          <w:b/>
          <w:szCs w:val="20"/>
        </w:rPr>
        <w:t>Advisory:</w:t>
      </w:r>
    </w:p>
    <w:p w14:paraId="51C2F535" w14:textId="77777777" w:rsidR="00071240" w:rsidRPr="00F759CF" w:rsidRDefault="00071240" w:rsidP="00DC2C80">
      <w:pPr>
        <w:pStyle w:val="ListParagraph"/>
        <w:numPr>
          <w:ilvl w:val="0"/>
          <w:numId w:val="27"/>
        </w:numPr>
        <w:spacing w:after="0" w:line="259" w:lineRule="auto"/>
        <w:contextualSpacing/>
        <w:rPr>
          <w:szCs w:val="20"/>
        </w:rPr>
      </w:pPr>
      <w:r w:rsidRPr="00F759CF">
        <w:rPr>
          <w:szCs w:val="20"/>
        </w:rPr>
        <w:t>None</w:t>
      </w:r>
    </w:p>
    <w:p w14:paraId="3F45D16A" w14:textId="77777777" w:rsidR="00071240" w:rsidRPr="00F759CF" w:rsidRDefault="00071240" w:rsidP="00071240">
      <w:pPr>
        <w:spacing w:before="240"/>
        <w:rPr>
          <w:b/>
          <w:szCs w:val="20"/>
        </w:rPr>
      </w:pPr>
      <w:r w:rsidRPr="00F759CF">
        <w:rPr>
          <w:b/>
          <w:szCs w:val="20"/>
        </w:rPr>
        <w:t>Comments Against:</w:t>
      </w:r>
    </w:p>
    <w:p w14:paraId="5EBEE1F4" w14:textId="77777777" w:rsidR="00071240" w:rsidRPr="00F759CF" w:rsidRDefault="00071240" w:rsidP="00071240">
      <w:pPr>
        <w:spacing w:after="0"/>
        <w:ind w:left="720"/>
        <w:rPr>
          <w:b/>
          <w:szCs w:val="20"/>
        </w:rPr>
      </w:pPr>
      <w:r w:rsidRPr="00F759CF">
        <w:rPr>
          <w:b/>
          <w:szCs w:val="20"/>
        </w:rPr>
        <w:t>Regulatory:</w:t>
      </w:r>
    </w:p>
    <w:p w14:paraId="5BEF3677"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0309517F" w14:textId="77777777" w:rsidR="00071240" w:rsidRPr="00F759CF" w:rsidRDefault="00071240" w:rsidP="00071240">
      <w:pPr>
        <w:spacing w:before="240" w:after="0"/>
        <w:ind w:left="720"/>
        <w:rPr>
          <w:b/>
          <w:szCs w:val="20"/>
        </w:rPr>
      </w:pPr>
      <w:r w:rsidRPr="00F759CF">
        <w:rPr>
          <w:b/>
          <w:szCs w:val="20"/>
        </w:rPr>
        <w:t>Industry:</w:t>
      </w:r>
    </w:p>
    <w:p w14:paraId="17881595"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5AB0C18F" w14:textId="77777777" w:rsidR="00071240" w:rsidRPr="00F759CF" w:rsidRDefault="00071240" w:rsidP="00071240">
      <w:pPr>
        <w:spacing w:before="240" w:after="0"/>
        <w:ind w:left="720"/>
        <w:rPr>
          <w:b/>
          <w:szCs w:val="20"/>
        </w:rPr>
      </w:pPr>
      <w:r w:rsidRPr="00F759CF">
        <w:rPr>
          <w:b/>
          <w:szCs w:val="20"/>
        </w:rPr>
        <w:t>Advisory:</w:t>
      </w:r>
    </w:p>
    <w:p w14:paraId="49FE5FEB"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63CFEE95" w14:textId="3A023511" w:rsidR="00071240" w:rsidRPr="00F759CF" w:rsidRDefault="00071240" w:rsidP="00746905">
      <w:pPr>
        <w:spacing w:before="240"/>
        <w:rPr>
          <w:b/>
          <w:szCs w:val="20"/>
        </w:rPr>
      </w:pPr>
      <w:r w:rsidRPr="00F759CF">
        <w:rPr>
          <w:b/>
          <w:szCs w:val="20"/>
        </w:rPr>
        <w:t>Neutral Comments:</w:t>
      </w:r>
    </w:p>
    <w:p w14:paraId="3B00A65E" w14:textId="77777777" w:rsidR="00071240" w:rsidRPr="00F759CF" w:rsidRDefault="00071240" w:rsidP="00071240">
      <w:pPr>
        <w:spacing w:after="0"/>
        <w:ind w:left="720"/>
        <w:rPr>
          <w:b/>
          <w:szCs w:val="20"/>
        </w:rPr>
      </w:pPr>
      <w:r w:rsidRPr="00F759CF">
        <w:rPr>
          <w:b/>
          <w:szCs w:val="20"/>
        </w:rPr>
        <w:t>Regulatory:</w:t>
      </w:r>
    </w:p>
    <w:p w14:paraId="22FB2EA1" w14:textId="3EA55C64" w:rsidR="00071240" w:rsidRPr="00FE0A63" w:rsidRDefault="00E87E17" w:rsidP="00FE0A63">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B63724" w:rsidRPr="00B63724">
        <w:rPr>
          <w:rFonts w:eastAsiaTheme="minorHAnsi"/>
          <w:szCs w:val="20"/>
        </w:rPr>
        <w:t>Vince Wolpert, Arizon</w:t>
      </w:r>
      <w:r w:rsidR="00B63724">
        <w:rPr>
          <w:rFonts w:eastAsiaTheme="minorHAnsi"/>
          <w:szCs w:val="20"/>
        </w:rPr>
        <w:t xml:space="preserve">a stated that </w:t>
      </w:r>
      <w:r w:rsidR="00B63724" w:rsidRPr="00B63724">
        <w:rPr>
          <w:rFonts w:eastAsiaTheme="minorHAnsi"/>
          <w:szCs w:val="20"/>
        </w:rPr>
        <w:t xml:space="preserve">part of the study simulated environment. </w:t>
      </w:r>
      <w:r w:rsidR="00B63724">
        <w:rPr>
          <w:rFonts w:eastAsiaTheme="minorHAnsi"/>
          <w:szCs w:val="20"/>
        </w:rPr>
        <w:t xml:space="preserve">He pointed out that there </w:t>
      </w:r>
      <w:r w:rsidR="004933BD">
        <w:rPr>
          <w:rFonts w:eastAsiaTheme="minorHAnsi"/>
          <w:szCs w:val="20"/>
        </w:rPr>
        <w:t xml:space="preserve">are a wide </w:t>
      </w:r>
      <w:r w:rsidR="00B63724" w:rsidRPr="00B63724">
        <w:rPr>
          <w:rFonts w:eastAsiaTheme="minorHAnsi"/>
          <w:szCs w:val="20"/>
        </w:rPr>
        <w:t xml:space="preserve">range of packaging options glass, wood, paper, plastic, </w:t>
      </w:r>
      <w:r w:rsidR="00594652" w:rsidRPr="00B63724">
        <w:rPr>
          <w:rFonts w:eastAsiaTheme="minorHAnsi"/>
          <w:szCs w:val="20"/>
        </w:rPr>
        <w:t>foil,</w:t>
      </w:r>
      <w:r w:rsidR="00B63724">
        <w:rPr>
          <w:rFonts w:eastAsiaTheme="minorHAnsi"/>
          <w:szCs w:val="20"/>
        </w:rPr>
        <w:t xml:space="preserve"> and that b</w:t>
      </w:r>
      <w:r w:rsidR="00B63724" w:rsidRPr="00B63724">
        <w:rPr>
          <w:rFonts w:eastAsiaTheme="minorHAnsi"/>
          <w:szCs w:val="20"/>
        </w:rPr>
        <w:t xml:space="preserve">est practices </w:t>
      </w:r>
      <w:r w:rsidR="00062699" w:rsidRPr="00B63724">
        <w:rPr>
          <w:rFonts w:eastAsiaTheme="minorHAnsi"/>
          <w:szCs w:val="20"/>
        </w:rPr>
        <w:t>have not</w:t>
      </w:r>
      <w:r w:rsidR="00B63724" w:rsidRPr="00B63724">
        <w:rPr>
          <w:rFonts w:eastAsiaTheme="minorHAnsi"/>
          <w:szCs w:val="20"/>
        </w:rPr>
        <w:t xml:space="preserve"> been developed yet for the cannabis industry</w:t>
      </w:r>
      <w:r w:rsidR="00B63724">
        <w:rPr>
          <w:rFonts w:eastAsiaTheme="minorHAnsi"/>
          <w:szCs w:val="20"/>
        </w:rPr>
        <w:t>.</w:t>
      </w:r>
      <w:r w:rsidR="00B63724" w:rsidRPr="00B63724">
        <w:rPr>
          <w:rFonts w:eastAsiaTheme="minorHAnsi"/>
          <w:szCs w:val="20"/>
        </w:rPr>
        <w:t xml:space="preserve"> </w:t>
      </w:r>
    </w:p>
    <w:p w14:paraId="19389F19" w14:textId="77777777" w:rsidR="00071240" w:rsidRPr="00F759CF" w:rsidRDefault="00071240" w:rsidP="00071240">
      <w:pPr>
        <w:spacing w:before="240" w:after="0"/>
        <w:ind w:left="720"/>
        <w:rPr>
          <w:b/>
          <w:szCs w:val="20"/>
        </w:rPr>
      </w:pPr>
      <w:r w:rsidRPr="00F759CF">
        <w:rPr>
          <w:b/>
          <w:szCs w:val="20"/>
        </w:rPr>
        <w:t>Industry:</w:t>
      </w:r>
    </w:p>
    <w:p w14:paraId="2C3C35EF"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1CEDDFFA" w14:textId="77777777" w:rsidR="00071240" w:rsidRPr="00F759CF" w:rsidRDefault="00071240" w:rsidP="00CA54F9">
      <w:pPr>
        <w:keepNext/>
        <w:keepLines/>
        <w:spacing w:before="240" w:after="0"/>
        <w:ind w:left="720"/>
        <w:rPr>
          <w:b/>
          <w:szCs w:val="20"/>
        </w:rPr>
      </w:pPr>
      <w:r w:rsidRPr="00F759CF">
        <w:rPr>
          <w:b/>
          <w:szCs w:val="20"/>
        </w:rPr>
        <w:t>Advisory:</w:t>
      </w:r>
    </w:p>
    <w:p w14:paraId="268C9069" w14:textId="5C3100A3" w:rsidR="00071240" w:rsidRPr="00FE0A63" w:rsidRDefault="00083B65" w:rsidP="00FE0A63">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E66692" w:rsidRPr="00E66692">
        <w:rPr>
          <w:rFonts w:eastAsiaTheme="minorHAnsi"/>
          <w:szCs w:val="20"/>
        </w:rPr>
        <w:t>David Sefcik, NIST OWM</w:t>
      </w:r>
      <w:r w:rsidR="00E66692">
        <w:rPr>
          <w:rFonts w:eastAsiaTheme="minorHAnsi"/>
          <w:szCs w:val="20"/>
        </w:rPr>
        <w:t xml:space="preserve"> stated that </w:t>
      </w:r>
      <w:r w:rsidR="00E66692" w:rsidRPr="00E66692">
        <w:rPr>
          <w:rFonts w:eastAsiaTheme="minorHAnsi"/>
          <w:szCs w:val="20"/>
        </w:rPr>
        <w:t xml:space="preserve">Cannabis </w:t>
      </w:r>
      <w:r w:rsidR="00E66692">
        <w:rPr>
          <w:rFonts w:eastAsiaTheme="minorHAnsi"/>
          <w:szCs w:val="20"/>
        </w:rPr>
        <w:t xml:space="preserve">is a </w:t>
      </w:r>
      <w:r w:rsidR="00E66692" w:rsidRPr="00E66692">
        <w:rPr>
          <w:rFonts w:eastAsiaTheme="minorHAnsi"/>
          <w:szCs w:val="20"/>
        </w:rPr>
        <w:t xml:space="preserve">schedule 1 controlled substance.  OWM recognizes the importance of this item and this time </w:t>
      </w:r>
      <w:r w:rsidR="00E66692">
        <w:rPr>
          <w:rFonts w:eastAsiaTheme="minorHAnsi"/>
          <w:szCs w:val="20"/>
        </w:rPr>
        <w:t xml:space="preserve">recommended that the item </w:t>
      </w:r>
      <w:r w:rsidR="00E66692" w:rsidRPr="00E66692">
        <w:rPr>
          <w:rFonts w:eastAsiaTheme="minorHAnsi"/>
          <w:szCs w:val="20"/>
        </w:rPr>
        <w:t xml:space="preserve">remain assigned until </w:t>
      </w:r>
      <w:proofErr w:type="gramStart"/>
      <w:r w:rsidR="00E66692" w:rsidRPr="00E66692">
        <w:rPr>
          <w:rFonts w:eastAsiaTheme="minorHAnsi"/>
          <w:szCs w:val="20"/>
        </w:rPr>
        <w:t xml:space="preserve">a </w:t>
      </w:r>
      <w:r w:rsidR="001B7C4A">
        <w:rPr>
          <w:rFonts w:eastAsiaTheme="minorHAnsi"/>
          <w:szCs w:val="20"/>
        </w:rPr>
        <w:t>there</w:t>
      </w:r>
      <w:proofErr w:type="gramEnd"/>
      <w:r w:rsidR="001B7C4A">
        <w:rPr>
          <w:rFonts w:eastAsiaTheme="minorHAnsi"/>
          <w:szCs w:val="20"/>
        </w:rPr>
        <w:t xml:space="preserve"> is data to support it</w:t>
      </w:r>
      <w:r w:rsidR="00E66692" w:rsidRPr="00E66692">
        <w:rPr>
          <w:rFonts w:eastAsiaTheme="minorHAnsi"/>
          <w:szCs w:val="20"/>
        </w:rPr>
        <w:t xml:space="preserve">. </w:t>
      </w:r>
      <w:r w:rsidR="00A841B8">
        <w:rPr>
          <w:rFonts w:eastAsiaTheme="minorHAnsi"/>
          <w:szCs w:val="20"/>
        </w:rPr>
        <w:t xml:space="preserve">  </w:t>
      </w:r>
      <w:r w:rsidR="001B7C4A" w:rsidRPr="00FE0A63">
        <w:rPr>
          <w:rFonts w:eastAsiaTheme="minorHAnsi"/>
          <w:szCs w:val="20"/>
        </w:rPr>
        <w:t xml:space="preserve">He expressed concern with </w:t>
      </w:r>
      <w:r w:rsidR="00B364B7" w:rsidRPr="00FE0A63">
        <w:rPr>
          <w:rFonts w:eastAsiaTheme="minorHAnsi"/>
          <w:szCs w:val="20"/>
        </w:rPr>
        <w:t>the positive moisture gain allowance stating t</w:t>
      </w:r>
      <w:r w:rsidR="00E66692" w:rsidRPr="00FE0A63">
        <w:rPr>
          <w:rFonts w:eastAsiaTheme="minorHAnsi"/>
          <w:szCs w:val="20"/>
        </w:rPr>
        <w:t xml:space="preserve">his allows a moisture gain up to 3% and </w:t>
      </w:r>
      <w:proofErr w:type="gramStart"/>
      <w:r w:rsidR="00E66692" w:rsidRPr="00FE0A63">
        <w:rPr>
          <w:rFonts w:eastAsiaTheme="minorHAnsi"/>
          <w:szCs w:val="20"/>
        </w:rPr>
        <w:t>the HB</w:t>
      </w:r>
      <w:proofErr w:type="gramEnd"/>
      <w:r w:rsidR="00E66692" w:rsidRPr="00FE0A63">
        <w:rPr>
          <w:rFonts w:eastAsiaTheme="minorHAnsi"/>
          <w:szCs w:val="20"/>
        </w:rPr>
        <w:t xml:space="preserve"> 133 doesn’t allow for moisture gain.</w:t>
      </w:r>
      <w:r w:rsidR="00B364B7" w:rsidRPr="00FE0A63">
        <w:rPr>
          <w:rFonts w:eastAsiaTheme="minorHAnsi"/>
          <w:szCs w:val="20"/>
        </w:rPr>
        <w:t xml:space="preserve"> The proposal </w:t>
      </w:r>
      <w:r w:rsidR="00A841B8" w:rsidRPr="00A841B8">
        <w:rPr>
          <w:rFonts w:eastAsiaTheme="minorHAnsi"/>
          <w:szCs w:val="20"/>
        </w:rPr>
        <w:t>should only</w:t>
      </w:r>
      <w:r w:rsidR="00E66692" w:rsidRPr="00FE0A63">
        <w:rPr>
          <w:rFonts w:eastAsiaTheme="minorHAnsi"/>
          <w:szCs w:val="20"/>
        </w:rPr>
        <w:t xml:space="preserve"> address a negative error, not a positive error.   </w:t>
      </w:r>
    </w:p>
    <w:p w14:paraId="798CC65C" w14:textId="4DCF7193" w:rsidR="00071240" w:rsidRPr="005628C9" w:rsidRDefault="00071240" w:rsidP="00071240">
      <w:pPr>
        <w:rPr>
          <w:bCs/>
          <w:szCs w:val="20"/>
        </w:rPr>
      </w:pPr>
      <w:r w:rsidRPr="00F759CF">
        <w:rPr>
          <w:b/>
          <w:szCs w:val="20"/>
        </w:rPr>
        <w:t xml:space="preserve">Item </w:t>
      </w:r>
      <w:r w:rsidR="00A841B8" w:rsidRPr="00F759CF">
        <w:rPr>
          <w:b/>
          <w:szCs w:val="20"/>
        </w:rPr>
        <w:t>Development:</w:t>
      </w:r>
    </w:p>
    <w:p w14:paraId="06319DE1" w14:textId="5E3B9C40" w:rsidR="00071240" w:rsidRPr="00F759CF" w:rsidRDefault="00071240" w:rsidP="00071240">
      <w:pPr>
        <w:rPr>
          <w:bCs/>
          <w:szCs w:val="20"/>
        </w:rPr>
      </w:pPr>
      <w:r w:rsidRPr="00F759CF">
        <w:rPr>
          <w:bCs/>
          <w:szCs w:val="20"/>
          <w:u w:val="single"/>
        </w:rPr>
        <w:t xml:space="preserve">NCWM 2022 Interim Meeting: </w:t>
      </w:r>
      <w:r w:rsidRPr="00F759CF">
        <w:rPr>
          <w:bCs/>
          <w:szCs w:val="20"/>
        </w:rPr>
        <w:t>The Committee designated this item as Assigned at the 2022 NCWM Interim Meeting and removed it from Block 3 (B3).  The Committee referred it back to the NCWM Cannabis Task Group to conduct a study relative to moisture loss allowance for Cannabis.</w:t>
      </w:r>
    </w:p>
    <w:p w14:paraId="388263F5" w14:textId="77777777" w:rsidR="00071240" w:rsidRPr="00F759CF" w:rsidRDefault="00071240" w:rsidP="00071240">
      <w:pPr>
        <w:rPr>
          <w:bCs/>
          <w:szCs w:val="20"/>
        </w:rPr>
      </w:pPr>
      <w:r w:rsidRPr="00F759CF">
        <w:rPr>
          <w:bCs/>
          <w:szCs w:val="20"/>
        </w:rPr>
        <w:t xml:space="preserve">The Committee referred it back to the NCWM Cannabis Task Group to establish data supporting the moisture loss allowance the Task Group recommended. The Committee heard concerns that should the current moisture loss allowance be accepted without a study, the NCWM would be setting a precedence for future moisture loss allowance requests.  The Committee considered comments urging the Committee to move forward with the +/- 3 % moisture loss allowance but believes it would be imprudent to accept a moisture loss allowance without supporting data. </w:t>
      </w:r>
    </w:p>
    <w:p w14:paraId="5267A4C8" w14:textId="195283A2" w:rsidR="00071240" w:rsidRPr="00F759CF" w:rsidRDefault="00071240" w:rsidP="00071240">
      <w:pPr>
        <w:rPr>
          <w:bCs/>
          <w:szCs w:val="20"/>
        </w:rPr>
      </w:pPr>
      <w:r w:rsidRPr="00F759CF">
        <w:rPr>
          <w:bCs/>
          <w:szCs w:val="20"/>
        </w:rPr>
        <w:t>The Committee is recommending the NCWM Cannabis Task Group to follow NIST Handbook 130, NCWM, Interpretations and Guidelines section 2.5.6 Guidelines for NCWM Resolution of Requests for Recognition of Moisture Loss in Other Packaged Products to establish the moisture allowances (loss and gain).</w:t>
      </w:r>
    </w:p>
    <w:p w14:paraId="6D297CAC" w14:textId="77777777" w:rsidR="00071240" w:rsidRPr="00F759CF" w:rsidRDefault="00071240" w:rsidP="00071240">
      <w:pPr>
        <w:rPr>
          <w:bCs/>
          <w:szCs w:val="20"/>
        </w:rPr>
      </w:pPr>
      <w:r w:rsidRPr="00F759CF">
        <w:rPr>
          <w:bCs/>
          <w:szCs w:val="20"/>
        </w:rPr>
        <w:t xml:space="preserve">A request was made to the Cannabis Task Group for information and data supporting their proposed moisture loss allowance, but as of the time of this writing it was not received.  </w:t>
      </w:r>
    </w:p>
    <w:p w14:paraId="6BA0C187" w14:textId="77777777" w:rsidR="00071240" w:rsidRPr="00F759CF" w:rsidRDefault="00071240" w:rsidP="00071240">
      <w:pPr>
        <w:rPr>
          <w:bCs/>
          <w:szCs w:val="20"/>
        </w:rPr>
      </w:pPr>
      <w:r w:rsidRPr="00F759CF">
        <w:rPr>
          <w:bCs/>
          <w:szCs w:val="20"/>
        </w:rPr>
        <w:lastRenderedPageBreak/>
        <w:t>The Committee assigned Voting status to items B3: PAL-22.1, B3: PAL 22.2 and B3: MOS-22-2 because they heard support for these items and believe they are fully developed.</w:t>
      </w:r>
    </w:p>
    <w:p w14:paraId="112D3961" w14:textId="77777777" w:rsidR="00071240" w:rsidRPr="00F759CF" w:rsidRDefault="00071240" w:rsidP="00071240">
      <w:pPr>
        <w:keepNext/>
        <w:spacing w:before="240"/>
        <w:rPr>
          <w:bCs/>
          <w:szCs w:val="20"/>
        </w:rPr>
      </w:pPr>
      <w:r w:rsidRPr="00F759CF">
        <w:rPr>
          <w:bCs/>
          <w:szCs w:val="20"/>
          <w:u w:val="single"/>
        </w:rPr>
        <w:t>NCWM 2022 Annual Meeting:</w:t>
      </w:r>
      <w:r w:rsidRPr="00F759CF">
        <w:rPr>
          <w:bCs/>
          <w:szCs w:val="20"/>
        </w:rPr>
        <w:t xml:space="preserve"> This item was originally included in Item Block 3 (B3) but was removed by the Committee at the 2022 Annual meeting. Its status remains “Assigned”.  The other items were “Voting” items.</w:t>
      </w:r>
    </w:p>
    <w:p w14:paraId="0EFEEFEB" w14:textId="77777777" w:rsidR="00071240" w:rsidRPr="00F759CF" w:rsidRDefault="00071240" w:rsidP="00071240">
      <w:pPr>
        <w:keepNext/>
        <w:spacing w:before="240"/>
        <w:rPr>
          <w:bCs/>
          <w:szCs w:val="20"/>
        </w:rPr>
      </w:pPr>
      <w:r w:rsidRPr="00F759CF">
        <w:rPr>
          <w:bCs/>
          <w:szCs w:val="20"/>
        </w:rPr>
        <w:t>The Committee heard from the Cannabis Task Group that work on studying moisture loss has begun.  Cannabis Task Group Co-Chair Charlie Rutherford informed the Committee that the Task Group is working with the State of Michigan, a packaging company, and a cannabis provider to study moisture loss.</w:t>
      </w:r>
    </w:p>
    <w:p w14:paraId="6863832E" w14:textId="53837317" w:rsidR="00071240" w:rsidRPr="00F759CF" w:rsidRDefault="00071240" w:rsidP="00071240">
      <w:pPr>
        <w:keepNext/>
        <w:spacing w:before="240"/>
        <w:rPr>
          <w:i/>
          <w:iCs/>
          <w:color w:val="222222"/>
          <w:szCs w:val="20"/>
        </w:rPr>
      </w:pPr>
      <w:r w:rsidRPr="00F759CF">
        <w:rPr>
          <w:bCs/>
          <w:szCs w:val="20"/>
        </w:rPr>
        <w:t>The Committee heard from Dave Sefcik, NIST, OWM during the open hearings.  Mr. Sefcik shared the following with the Committee: “</w:t>
      </w:r>
      <w:r w:rsidRPr="00F759CF">
        <w:rPr>
          <w:color w:val="222222"/>
          <w:szCs w:val="20"/>
        </w:rPr>
        <w:t>In contrast to hemp, marijuana remains a Schedule I substance under the Controlled Substances Act.  NIST does not have a regulatory or policy role related to the production, sale, distribution, or use of cannabis (including hemp and marijuana).  NIST participates in the National Conference of Weights and Measures as part of NIST’s statutory mission to promote uniformity in state laws, regulations, and testing procedures</w:t>
      </w:r>
      <w:r w:rsidRPr="00F759CF">
        <w:rPr>
          <w:i/>
          <w:iCs/>
          <w:color w:val="222222"/>
          <w:szCs w:val="20"/>
        </w:rPr>
        <w:t>.”</w:t>
      </w:r>
    </w:p>
    <w:p w14:paraId="0D04153F" w14:textId="32C2EE7D" w:rsidR="00071240" w:rsidRPr="00F42DF6" w:rsidRDefault="00071240" w:rsidP="00071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u w:val="single"/>
        </w:rPr>
      </w:pPr>
      <w:r w:rsidRPr="00F759CF">
        <w:rPr>
          <w:color w:val="000000"/>
          <w:szCs w:val="20"/>
        </w:rPr>
        <w:t>The Committee considered the written NIST, OWM analysis published on the NCWM website prior to the NCWM 2022 Annual Meeting.</w:t>
      </w:r>
    </w:p>
    <w:p w14:paraId="4507922E" w14:textId="798FDED7" w:rsidR="00EC7EA5" w:rsidRDefault="00F42DF6" w:rsidP="00071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F42DF6">
        <w:rPr>
          <w:color w:val="000000"/>
          <w:szCs w:val="20"/>
          <w:u w:val="single"/>
        </w:rPr>
        <w:t xml:space="preserve">NCWM 2023 Interim Meeting: </w:t>
      </w:r>
      <w:r>
        <w:rPr>
          <w:color w:val="000000"/>
          <w:szCs w:val="20"/>
        </w:rPr>
        <w:t xml:space="preserve"> </w:t>
      </w:r>
      <w:r w:rsidR="00607E06">
        <w:rPr>
          <w:color w:val="000000"/>
          <w:szCs w:val="20"/>
        </w:rPr>
        <w:t>The Committee</w:t>
      </w:r>
      <w:r w:rsidR="004F152B">
        <w:rPr>
          <w:color w:val="000000"/>
          <w:szCs w:val="20"/>
        </w:rPr>
        <w:t xml:space="preserve"> designated this item as Assigned and kept it assigned to the Cannabis Task Group.  The</w:t>
      </w:r>
      <w:r w:rsidR="0053655D">
        <w:rPr>
          <w:color w:val="000000"/>
          <w:szCs w:val="20"/>
        </w:rPr>
        <w:t xml:space="preserve"> Committee</w:t>
      </w:r>
      <w:r w:rsidR="00607E06">
        <w:rPr>
          <w:color w:val="000000"/>
          <w:szCs w:val="20"/>
        </w:rPr>
        <w:t xml:space="preserve"> encourages the</w:t>
      </w:r>
      <w:r w:rsidR="0053655D">
        <w:rPr>
          <w:color w:val="000000"/>
          <w:szCs w:val="20"/>
        </w:rPr>
        <w:t xml:space="preserve"> conduct </w:t>
      </w:r>
      <w:r w:rsidR="00D474A6">
        <w:rPr>
          <w:color w:val="000000"/>
          <w:szCs w:val="20"/>
        </w:rPr>
        <w:t>and comp</w:t>
      </w:r>
      <w:r w:rsidR="00E572CC">
        <w:rPr>
          <w:color w:val="000000"/>
          <w:szCs w:val="20"/>
        </w:rPr>
        <w:t>l</w:t>
      </w:r>
      <w:r w:rsidR="00D474A6">
        <w:rPr>
          <w:color w:val="000000"/>
          <w:szCs w:val="20"/>
        </w:rPr>
        <w:t xml:space="preserve">etion </w:t>
      </w:r>
      <w:r w:rsidR="0053655D">
        <w:rPr>
          <w:color w:val="000000"/>
          <w:szCs w:val="20"/>
        </w:rPr>
        <w:t xml:space="preserve">of </w:t>
      </w:r>
      <w:r w:rsidR="006F761E">
        <w:rPr>
          <w:color w:val="000000"/>
          <w:szCs w:val="20"/>
        </w:rPr>
        <w:t>a study</w:t>
      </w:r>
      <w:r w:rsidR="00607E06">
        <w:rPr>
          <w:color w:val="000000"/>
          <w:szCs w:val="20"/>
        </w:rPr>
        <w:t xml:space="preserve"> to determine the moisture allowance and the information</w:t>
      </w:r>
      <w:r w:rsidR="000A4EA2">
        <w:rPr>
          <w:color w:val="000000"/>
          <w:szCs w:val="20"/>
        </w:rPr>
        <w:t xml:space="preserve"> to be</w:t>
      </w:r>
      <w:r w:rsidR="00607E06">
        <w:rPr>
          <w:color w:val="000000"/>
          <w:szCs w:val="20"/>
        </w:rPr>
        <w:t xml:space="preserve"> provided to the Committee</w:t>
      </w:r>
      <w:r w:rsidR="00911E68">
        <w:rPr>
          <w:color w:val="000000"/>
          <w:szCs w:val="20"/>
        </w:rPr>
        <w:t xml:space="preserve">.  This information is necessary before the </w:t>
      </w:r>
      <w:r w:rsidR="00A05AC6">
        <w:rPr>
          <w:color w:val="000000"/>
          <w:szCs w:val="20"/>
        </w:rPr>
        <w:t>Committee can consider the item as fully developed</w:t>
      </w:r>
      <w:r w:rsidR="00607E06">
        <w:rPr>
          <w:color w:val="000000"/>
          <w:szCs w:val="20"/>
        </w:rPr>
        <w:t xml:space="preserve"> and move it forward as a Voting item.</w:t>
      </w:r>
    </w:p>
    <w:p w14:paraId="31DC46DC" w14:textId="77777777" w:rsidR="00C262D1" w:rsidRPr="00C46736" w:rsidRDefault="00C262D1" w:rsidP="00C262D1">
      <w:pPr>
        <w:keepNext/>
        <w:keepLines/>
        <w:rPr>
          <w:szCs w:val="20"/>
        </w:rPr>
      </w:pPr>
      <w:r w:rsidRPr="00C46736">
        <w:rPr>
          <w:b/>
          <w:szCs w:val="20"/>
        </w:rPr>
        <w:t>Regional Associations’ Comments:</w:t>
      </w:r>
    </w:p>
    <w:p w14:paraId="6A973592" w14:textId="607823C2" w:rsidR="00C262D1" w:rsidRPr="00C46736" w:rsidRDefault="00C262D1" w:rsidP="00C262D1">
      <w:pPr>
        <w:rPr>
          <w:szCs w:val="20"/>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did not solicit comments on this item, and recommends this item continues as assigned to the NCWM Cannabis Task Group.</w:t>
      </w:r>
    </w:p>
    <w:p w14:paraId="7D5E1534" w14:textId="77777777" w:rsidR="00242DF0" w:rsidRDefault="00C262D1" w:rsidP="00242DF0">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t>Mr. Charlie Rutherford (Co-chair of NCWM Cannabis Task Group and ASTM) provided a quick update.  A cannabis company is willing to give flower for free and Michigan will begin the testing soon and anticipates an update to report at the January Annual meeting.</w:t>
      </w:r>
    </w:p>
    <w:p w14:paraId="45EEFF1A" w14:textId="72C5CCD7" w:rsidR="00C262D1" w:rsidRDefault="00242DF0" w:rsidP="00242DF0">
      <w:pPr>
        <w:spacing w:after="0"/>
        <w:rPr>
          <w:rFonts w:eastAsia="Times New Roman"/>
          <w:szCs w:val="24"/>
        </w:rPr>
      </w:pPr>
      <w:r>
        <w:rPr>
          <w:rFonts w:eastAsia="Times New Roman"/>
          <w:szCs w:val="24"/>
        </w:rPr>
        <w:t xml:space="preserve">The Committee recommends this item to remain Assigned. </w:t>
      </w:r>
    </w:p>
    <w:p w14:paraId="29503D88" w14:textId="77777777" w:rsidR="00242DF0" w:rsidRPr="00242DF0" w:rsidRDefault="00242DF0" w:rsidP="00242DF0">
      <w:pPr>
        <w:spacing w:after="0"/>
        <w:rPr>
          <w:rFonts w:eastAsia="Times New Roman"/>
          <w:szCs w:val="24"/>
        </w:rPr>
      </w:pPr>
    </w:p>
    <w:p w14:paraId="7CBD52D9" w14:textId="1A3C74B7" w:rsidR="00C262D1" w:rsidRDefault="00C262D1" w:rsidP="00CA54F9">
      <w:pPr>
        <w:pStyle w:val="TableParagraph"/>
        <w:keepNext/>
        <w:keepLines/>
        <w:ind w:left="0" w:right="101"/>
        <w:jc w:val="both"/>
        <w:rPr>
          <w:sz w:val="20"/>
        </w:rPr>
      </w:pPr>
      <w:r w:rsidRPr="00C46736">
        <w:rPr>
          <w:szCs w:val="20"/>
          <w:u w:val="single"/>
        </w:rPr>
        <w:t xml:space="preserve">CWMA 2022 </w:t>
      </w:r>
      <w:r>
        <w:rPr>
          <w:szCs w:val="20"/>
          <w:u w:val="single"/>
        </w:rPr>
        <w:t>Interim</w:t>
      </w:r>
      <w:r w:rsidRPr="00C46736">
        <w:rPr>
          <w:szCs w:val="20"/>
          <w:u w:val="single"/>
        </w:rPr>
        <w:t xml:space="preserve"> Meeting: </w:t>
      </w:r>
      <w:r w:rsidR="00C27FDF">
        <w:rPr>
          <w:sz w:val="20"/>
        </w:rPr>
        <w:t>Craig</w:t>
      </w:r>
      <w:r w:rsidR="00C27FDF">
        <w:rPr>
          <w:spacing w:val="-12"/>
          <w:sz w:val="20"/>
        </w:rPr>
        <w:t xml:space="preserve"> </w:t>
      </w:r>
      <w:r w:rsidR="00C27FDF">
        <w:rPr>
          <w:sz w:val="20"/>
        </w:rPr>
        <w:t>Van</w:t>
      </w:r>
      <w:r w:rsidR="00E82A6E">
        <w:rPr>
          <w:sz w:val="20"/>
        </w:rPr>
        <w:t xml:space="preserve"> </w:t>
      </w:r>
      <w:r w:rsidR="00C27FDF">
        <w:rPr>
          <w:sz w:val="20"/>
        </w:rPr>
        <w:t>Buren,</w:t>
      </w:r>
      <w:r w:rsidR="00C27FDF">
        <w:rPr>
          <w:spacing w:val="-12"/>
          <w:sz w:val="20"/>
        </w:rPr>
        <w:t xml:space="preserve"> </w:t>
      </w:r>
      <w:proofErr w:type="gramStart"/>
      <w:r w:rsidR="00C27FDF">
        <w:rPr>
          <w:sz w:val="20"/>
        </w:rPr>
        <w:t>Michigan</w:t>
      </w:r>
      <w:proofErr w:type="gramEnd"/>
      <w:r w:rsidR="00C27FDF">
        <w:rPr>
          <w:spacing w:val="-11"/>
          <w:sz w:val="20"/>
        </w:rPr>
        <w:t xml:space="preserve"> </w:t>
      </w:r>
      <w:r w:rsidR="00C27FDF">
        <w:rPr>
          <w:sz w:val="20"/>
        </w:rPr>
        <w:t>and</w:t>
      </w:r>
      <w:r w:rsidR="00C27FDF">
        <w:rPr>
          <w:spacing w:val="-12"/>
          <w:sz w:val="20"/>
        </w:rPr>
        <w:t xml:space="preserve"> </w:t>
      </w:r>
      <w:r w:rsidR="00C27FDF">
        <w:rPr>
          <w:sz w:val="20"/>
        </w:rPr>
        <w:t>member</w:t>
      </w:r>
      <w:r w:rsidR="00C27FDF">
        <w:rPr>
          <w:spacing w:val="-13"/>
          <w:sz w:val="20"/>
        </w:rPr>
        <w:t xml:space="preserve"> </w:t>
      </w:r>
      <w:r w:rsidR="00C27FDF">
        <w:rPr>
          <w:sz w:val="20"/>
        </w:rPr>
        <w:t>of</w:t>
      </w:r>
      <w:r w:rsidR="00C27FDF">
        <w:rPr>
          <w:spacing w:val="-12"/>
          <w:sz w:val="20"/>
        </w:rPr>
        <w:t xml:space="preserve"> </w:t>
      </w:r>
      <w:r w:rsidR="00C27FDF">
        <w:rPr>
          <w:sz w:val="20"/>
        </w:rPr>
        <w:t>the</w:t>
      </w:r>
      <w:r w:rsidR="00C27FDF">
        <w:rPr>
          <w:spacing w:val="-8"/>
          <w:sz w:val="20"/>
        </w:rPr>
        <w:t xml:space="preserve"> </w:t>
      </w:r>
      <w:r w:rsidR="00C27FDF">
        <w:rPr>
          <w:sz w:val="20"/>
        </w:rPr>
        <w:t>NCWM</w:t>
      </w:r>
      <w:r w:rsidR="00C27FDF">
        <w:rPr>
          <w:spacing w:val="-12"/>
          <w:sz w:val="20"/>
        </w:rPr>
        <w:t xml:space="preserve"> </w:t>
      </w:r>
      <w:r w:rsidR="00C27FDF">
        <w:rPr>
          <w:sz w:val="20"/>
        </w:rPr>
        <w:t>Cannabis</w:t>
      </w:r>
      <w:r w:rsidR="00C27FDF">
        <w:rPr>
          <w:spacing w:val="-13"/>
          <w:sz w:val="20"/>
        </w:rPr>
        <w:t xml:space="preserve"> </w:t>
      </w:r>
      <w:r w:rsidR="00C27FDF">
        <w:rPr>
          <w:sz w:val="20"/>
        </w:rPr>
        <w:t>Task</w:t>
      </w:r>
      <w:r w:rsidR="00C27FDF">
        <w:rPr>
          <w:spacing w:val="-12"/>
          <w:sz w:val="20"/>
        </w:rPr>
        <w:t xml:space="preserve"> </w:t>
      </w:r>
      <w:r w:rsidR="00C27FDF">
        <w:rPr>
          <w:sz w:val="20"/>
        </w:rPr>
        <w:t>Group</w:t>
      </w:r>
      <w:r w:rsidR="00C27FDF">
        <w:rPr>
          <w:spacing w:val="-12"/>
          <w:sz w:val="20"/>
        </w:rPr>
        <w:t xml:space="preserve"> </w:t>
      </w:r>
      <w:r w:rsidR="00C27FDF">
        <w:rPr>
          <w:sz w:val="20"/>
        </w:rPr>
        <w:t>commented</w:t>
      </w:r>
      <w:r w:rsidR="00C27FDF">
        <w:rPr>
          <w:spacing w:val="-11"/>
          <w:sz w:val="20"/>
        </w:rPr>
        <w:t xml:space="preserve"> </w:t>
      </w:r>
      <w:r w:rsidR="00C27FDF">
        <w:rPr>
          <w:sz w:val="20"/>
        </w:rPr>
        <w:t>that</w:t>
      </w:r>
      <w:r w:rsidR="00C27FDF">
        <w:rPr>
          <w:spacing w:val="-12"/>
          <w:sz w:val="20"/>
        </w:rPr>
        <w:t xml:space="preserve"> </w:t>
      </w:r>
      <w:r w:rsidR="00C27FDF">
        <w:rPr>
          <w:sz w:val="20"/>
        </w:rPr>
        <w:t>his</w:t>
      </w:r>
      <w:r w:rsidR="00C27FDF">
        <w:rPr>
          <w:spacing w:val="-13"/>
          <w:sz w:val="20"/>
        </w:rPr>
        <w:t xml:space="preserve"> </w:t>
      </w:r>
      <w:r w:rsidR="00C27FDF">
        <w:rPr>
          <w:sz w:val="20"/>
        </w:rPr>
        <w:t>state</w:t>
      </w:r>
      <w:r w:rsidR="00C27FDF">
        <w:rPr>
          <w:spacing w:val="-12"/>
          <w:sz w:val="20"/>
        </w:rPr>
        <w:t xml:space="preserve"> </w:t>
      </w:r>
      <w:r w:rsidR="00C27FDF">
        <w:rPr>
          <w:sz w:val="20"/>
        </w:rPr>
        <w:t>is</w:t>
      </w:r>
      <w:r w:rsidR="00C27FDF">
        <w:rPr>
          <w:spacing w:val="-13"/>
          <w:sz w:val="20"/>
        </w:rPr>
        <w:t xml:space="preserve"> </w:t>
      </w:r>
      <w:r w:rsidR="00C27FDF">
        <w:rPr>
          <w:sz w:val="20"/>
        </w:rPr>
        <w:t>collecting data</w:t>
      </w:r>
      <w:r w:rsidR="00C27FDF">
        <w:rPr>
          <w:spacing w:val="16"/>
          <w:sz w:val="20"/>
        </w:rPr>
        <w:t xml:space="preserve"> </w:t>
      </w:r>
      <w:r w:rsidR="00C27FDF">
        <w:rPr>
          <w:sz w:val="20"/>
        </w:rPr>
        <w:t>and</w:t>
      </w:r>
      <w:r w:rsidR="00C27FDF">
        <w:rPr>
          <w:spacing w:val="15"/>
          <w:sz w:val="20"/>
        </w:rPr>
        <w:t xml:space="preserve"> </w:t>
      </w:r>
      <w:r w:rsidR="00C27FDF">
        <w:rPr>
          <w:sz w:val="20"/>
        </w:rPr>
        <w:t>is</w:t>
      </w:r>
      <w:r w:rsidR="00C27FDF">
        <w:rPr>
          <w:spacing w:val="15"/>
          <w:sz w:val="20"/>
        </w:rPr>
        <w:t xml:space="preserve"> </w:t>
      </w:r>
      <w:r w:rsidR="00C27FDF">
        <w:rPr>
          <w:sz w:val="20"/>
        </w:rPr>
        <w:t>hopeful</w:t>
      </w:r>
      <w:r w:rsidR="00C27FDF">
        <w:rPr>
          <w:spacing w:val="15"/>
          <w:sz w:val="20"/>
        </w:rPr>
        <w:t xml:space="preserve"> </w:t>
      </w:r>
      <w:r w:rsidR="00C27FDF">
        <w:rPr>
          <w:sz w:val="20"/>
        </w:rPr>
        <w:t>it</w:t>
      </w:r>
      <w:r w:rsidR="00C27FDF">
        <w:rPr>
          <w:spacing w:val="16"/>
          <w:sz w:val="20"/>
        </w:rPr>
        <w:t xml:space="preserve"> </w:t>
      </w:r>
      <w:r w:rsidR="00C27FDF">
        <w:rPr>
          <w:sz w:val="20"/>
        </w:rPr>
        <w:t>will</w:t>
      </w:r>
      <w:r w:rsidR="00C27FDF">
        <w:rPr>
          <w:spacing w:val="15"/>
          <w:sz w:val="20"/>
        </w:rPr>
        <w:t xml:space="preserve"> </w:t>
      </w:r>
      <w:r w:rsidR="00C27FDF">
        <w:rPr>
          <w:sz w:val="20"/>
        </w:rPr>
        <w:t>be</w:t>
      </w:r>
      <w:r w:rsidR="00C27FDF">
        <w:rPr>
          <w:spacing w:val="14"/>
          <w:sz w:val="20"/>
        </w:rPr>
        <w:t xml:space="preserve"> </w:t>
      </w:r>
      <w:r w:rsidR="00C27FDF">
        <w:rPr>
          <w:sz w:val="20"/>
        </w:rPr>
        <w:t>ready</w:t>
      </w:r>
      <w:r w:rsidR="00C27FDF">
        <w:rPr>
          <w:spacing w:val="16"/>
          <w:sz w:val="20"/>
        </w:rPr>
        <w:t xml:space="preserve"> </w:t>
      </w:r>
      <w:r w:rsidR="00C27FDF">
        <w:rPr>
          <w:sz w:val="20"/>
        </w:rPr>
        <w:t>for</w:t>
      </w:r>
      <w:r w:rsidR="00C27FDF">
        <w:rPr>
          <w:spacing w:val="14"/>
          <w:sz w:val="20"/>
        </w:rPr>
        <w:t xml:space="preserve"> </w:t>
      </w:r>
      <w:r w:rsidR="00C27FDF">
        <w:rPr>
          <w:sz w:val="20"/>
        </w:rPr>
        <w:t>review</w:t>
      </w:r>
      <w:r w:rsidR="00C27FDF">
        <w:rPr>
          <w:spacing w:val="14"/>
          <w:sz w:val="20"/>
        </w:rPr>
        <w:t xml:space="preserve"> </w:t>
      </w:r>
      <w:r w:rsidR="00C27FDF">
        <w:rPr>
          <w:sz w:val="20"/>
        </w:rPr>
        <w:t>by</w:t>
      </w:r>
      <w:r w:rsidR="00C27FDF">
        <w:rPr>
          <w:spacing w:val="17"/>
          <w:sz w:val="20"/>
        </w:rPr>
        <w:t xml:space="preserve"> </w:t>
      </w:r>
      <w:r w:rsidR="00C27FDF">
        <w:rPr>
          <w:sz w:val="20"/>
        </w:rPr>
        <w:t>the</w:t>
      </w:r>
      <w:r w:rsidR="00C27FDF">
        <w:rPr>
          <w:spacing w:val="14"/>
          <w:sz w:val="20"/>
        </w:rPr>
        <w:t xml:space="preserve"> </w:t>
      </w:r>
      <w:r w:rsidR="00C27FDF">
        <w:rPr>
          <w:sz w:val="20"/>
        </w:rPr>
        <w:t>2023</w:t>
      </w:r>
      <w:r w:rsidR="00C27FDF">
        <w:rPr>
          <w:spacing w:val="14"/>
          <w:sz w:val="20"/>
        </w:rPr>
        <w:t xml:space="preserve"> </w:t>
      </w:r>
      <w:r w:rsidR="00C27FDF">
        <w:rPr>
          <w:sz w:val="20"/>
        </w:rPr>
        <w:t>NCWM</w:t>
      </w:r>
      <w:r w:rsidR="00C27FDF">
        <w:rPr>
          <w:spacing w:val="18"/>
          <w:sz w:val="20"/>
        </w:rPr>
        <w:t xml:space="preserve"> </w:t>
      </w:r>
      <w:r w:rsidR="00C27FDF">
        <w:rPr>
          <w:sz w:val="20"/>
        </w:rPr>
        <w:t>Interim</w:t>
      </w:r>
      <w:r w:rsidR="00C27FDF">
        <w:rPr>
          <w:spacing w:val="16"/>
          <w:sz w:val="20"/>
        </w:rPr>
        <w:t xml:space="preserve"> </w:t>
      </w:r>
      <w:r w:rsidR="00C27FDF">
        <w:rPr>
          <w:sz w:val="20"/>
        </w:rPr>
        <w:t>meeting,</w:t>
      </w:r>
      <w:r w:rsidR="00C27FDF">
        <w:rPr>
          <w:spacing w:val="14"/>
          <w:sz w:val="20"/>
        </w:rPr>
        <w:t xml:space="preserve"> </w:t>
      </w:r>
      <w:r w:rsidR="00C27FDF">
        <w:rPr>
          <w:sz w:val="20"/>
        </w:rPr>
        <w:t>but</w:t>
      </w:r>
      <w:r w:rsidR="00C27FDF">
        <w:rPr>
          <w:spacing w:val="12"/>
          <w:sz w:val="20"/>
        </w:rPr>
        <w:t xml:space="preserve"> </w:t>
      </w:r>
      <w:r w:rsidR="00C27FDF">
        <w:rPr>
          <w:sz w:val="20"/>
        </w:rPr>
        <w:t>certainly</w:t>
      </w:r>
      <w:r w:rsidR="00C27FDF">
        <w:rPr>
          <w:spacing w:val="14"/>
          <w:sz w:val="20"/>
        </w:rPr>
        <w:t xml:space="preserve"> </w:t>
      </w:r>
      <w:r w:rsidR="00C27FDF">
        <w:rPr>
          <w:sz w:val="20"/>
        </w:rPr>
        <w:t>by</w:t>
      </w:r>
      <w:r w:rsidR="00C27FDF">
        <w:rPr>
          <w:spacing w:val="15"/>
          <w:sz w:val="20"/>
        </w:rPr>
        <w:t xml:space="preserve"> </w:t>
      </w:r>
      <w:r w:rsidR="00C27FDF">
        <w:rPr>
          <w:sz w:val="20"/>
        </w:rPr>
        <w:t>the</w:t>
      </w:r>
      <w:r w:rsidR="00C27FDF">
        <w:rPr>
          <w:spacing w:val="14"/>
          <w:sz w:val="20"/>
        </w:rPr>
        <w:t xml:space="preserve"> </w:t>
      </w:r>
      <w:r w:rsidR="00C27FDF">
        <w:rPr>
          <w:spacing w:val="-4"/>
          <w:sz w:val="20"/>
        </w:rPr>
        <w:t>2023</w:t>
      </w:r>
      <w:r w:rsidR="00C27FDF">
        <w:rPr>
          <w:spacing w:val="-4"/>
        </w:rPr>
        <w:t xml:space="preserve"> </w:t>
      </w:r>
      <w:r w:rsidR="00C27FDF">
        <w:rPr>
          <w:sz w:val="20"/>
        </w:rPr>
        <w:t>Annual Meeting. He believes it is ready for voting status pending results of the data. Charlie Rutherford, ASTM and</w:t>
      </w:r>
      <w:r w:rsidR="00C27FDF">
        <w:rPr>
          <w:spacing w:val="-2"/>
          <w:sz w:val="20"/>
        </w:rPr>
        <w:t xml:space="preserve"> </w:t>
      </w:r>
      <w:r w:rsidR="00C27FDF">
        <w:rPr>
          <w:sz w:val="20"/>
        </w:rPr>
        <w:t>NCWM</w:t>
      </w:r>
      <w:r w:rsidR="00C27FDF">
        <w:rPr>
          <w:spacing w:val="-2"/>
          <w:sz w:val="20"/>
        </w:rPr>
        <w:t xml:space="preserve"> </w:t>
      </w:r>
      <w:r w:rsidR="00C27FDF">
        <w:rPr>
          <w:sz w:val="20"/>
        </w:rPr>
        <w:t>Cannabis</w:t>
      </w:r>
      <w:r w:rsidR="00C27FDF">
        <w:rPr>
          <w:spacing w:val="-4"/>
          <w:sz w:val="20"/>
        </w:rPr>
        <w:t xml:space="preserve"> </w:t>
      </w:r>
      <w:r w:rsidR="00C27FDF">
        <w:rPr>
          <w:sz w:val="20"/>
        </w:rPr>
        <w:t>Task</w:t>
      </w:r>
      <w:r w:rsidR="00C27FDF">
        <w:rPr>
          <w:spacing w:val="-1"/>
          <w:sz w:val="20"/>
        </w:rPr>
        <w:t xml:space="preserve"> </w:t>
      </w:r>
      <w:r w:rsidR="00C27FDF">
        <w:rPr>
          <w:sz w:val="20"/>
        </w:rPr>
        <w:t>Group commented</w:t>
      </w:r>
      <w:r w:rsidR="00C27FDF">
        <w:rPr>
          <w:spacing w:val="-2"/>
          <w:sz w:val="20"/>
        </w:rPr>
        <w:t xml:space="preserve"> </w:t>
      </w:r>
      <w:r w:rsidR="00C27FDF">
        <w:rPr>
          <w:sz w:val="20"/>
        </w:rPr>
        <w:t>he</w:t>
      </w:r>
      <w:r w:rsidR="00C27FDF">
        <w:rPr>
          <w:spacing w:val="-3"/>
          <w:sz w:val="20"/>
        </w:rPr>
        <w:t xml:space="preserve"> </w:t>
      </w:r>
      <w:r w:rsidR="00C27FDF">
        <w:rPr>
          <w:sz w:val="20"/>
        </w:rPr>
        <w:t>appreciates</w:t>
      </w:r>
      <w:r w:rsidR="00C27FDF">
        <w:rPr>
          <w:spacing w:val="-4"/>
          <w:sz w:val="20"/>
        </w:rPr>
        <w:t xml:space="preserve"> </w:t>
      </w:r>
      <w:r w:rsidR="00C27FDF">
        <w:rPr>
          <w:sz w:val="20"/>
        </w:rPr>
        <w:t>the nearly</w:t>
      </w:r>
      <w:r w:rsidR="00C27FDF">
        <w:rPr>
          <w:spacing w:val="-1"/>
          <w:sz w:val="20"/>
        </w:rPr>
        <w:t xml:space="preserve"> </w:t>
      </w:r>
      <w:r w:rsidR="00C27FDF">
        <w:rPr>
          <w:sz w:val="20"/>
        </w:rPr>
        <w:t>unanimous</w:t>
      </w:r>
      <w:r w:rsidR="00C27FDF">
        <w:rPr>
          <w:spacing w:val="-4"/>
          <w:sz w:val="20"/>
        </w:rPr>
        <w:t xml:space="preserve"> </w:t>
      </w:r>
      <w:r w:rsidR="00C27FDF">
        <w:rPr>
          <w:sz w:val="20"/>
        </w:rPr>
        <w:t>support</w:t>
      </w:r>
      <w:r w:rsidR="00C27FDF">
        <w:rPr>
          <w:spacing w:val="-1"/>
          <w:sz w:val="20"/>
        </w:rPr>
        <w:t xml:space="preserve"> </w:t>
      </w:r>
      <w:r w:rsidR="00C27FDF">
        <w:rPr>
          <w:sz w:val="20"/>
        </w:rPr>
        <w:t>for</w:t>
      </w:r>
      <w:r w:rsidR="00C27FDF">
        <w:rPr>
          <w:spacing w:val="-2"/>
          <w:sz w:val="20"/>
        </w:rPr>
        <w:t xml:space="preserve"> </w:t>
      </w:r>
      <w:r w:rsidR="00C27FDF">
        <w:rPr>
          <w:sz w:val="20"/>
        </w:rPr>
        <w:t>this</w:t>
      </w:r>
      <w:r w:rsidR="00C27FDF">
        <w:rPr>
          <w:spacing w:val="-4"/>
          <w:sz w:val="20"/>
        </w:rPr>
        <w:t xml:space="preserve"> </w:t>
      </w:r>
      <w:r w:rsidR="00C27FDF">
        <w:rPr>
          <w:sz w:val="20"/>
        </w:rPr>
        <w:t>item</w:t>
      </w:r>
      <w:r w:rsidR="00C27FDF">
        <w:rPr>
          <w:spacing w:val="-1"/>
          <w:sz w:val="20"/>
        </w:rPr>
        <w:t xml:space="preserve"> </w:t>
      </w:r>
      <w:r w:rsidR="00C27FDF">
        <w:rPr>
          <w:sz w:val="20"/>
        </w:rPr>
        <w:t>from</w:t>
      </w:r>
      <w:r w:rsidR="00C27FDF">
        <w:rPr>
          <w:spacing w:val="-2"/>
          <w:sz w:val="20"/>
        </w:rPr>
        <w:t xml:space="preserve"> </w:t>
      </w:r>
      <w:r w:rsidR="00C27FDF">
        <w:rPr>
          <w:sz w:val="20"/>
        </w:rPr>
        <w:t>the CWMA.</w:t>
      </w:r>
      <w:r w:rsidR="00C27FDF">
        <w:rPr>
          <w:spacing w:val="-2"/>
          <w:sz w:val="20"/>
        </w:rPr>
        <w:t xml:space="preserve"> </w:t>
      </w:r>
      <w:r w:rsidR="00C27FDF">
        <w:rPr>
          <w:sz w:val="20"/>
        </w:rPr>
        <w:t>Doug</w:t>
      </w:r>
      <w:r w:rsidR="00C27FDF">
        <w:rPr>
          <w:spacing w:val="-1"/>
          <w:sz w:val="20"/>
        </w:rPr>
        <w:t xml:space="preserve"> </w:t>
      </w:r>
      <w:r w:rsidR="00C27FDF">
        <w:rPr>
          <w:sz w:val="20"/>
        </w:rPr>
        <w:t>Musick and</w:t>
      </w:r>
      <w:r w:rsidR="00C27FDF">
        <w:rPr>
          <w:spacing w:val="-1"/>
          <w:sz w:val="20"/>
        </w:rPr>
        <w:t xml:space="preserve"> </w:t>
      </w:r>
      <w:r w:rsidR="00C27FDF">
        <w:rPr>
          <w:sz w:val="20"/>
        </w:rPr>
        <w:t>Loren</w:t>
      </w:r>
      <w:r w:rsidR="00C27FDF">
        <w:rPr>
          <w:spacing w:val="-1"/>
          <w:sz w:val="20"/>
        </w:rPr>
        <w:t xml:space="preserve"> </w:t>
      </w:r>
      <w:r w:rsidR="00C27FDF">
        <w:rPr>
          <w:sz w:val="20"/>
        </w:rPr>
        <w:t>Minnich,</w:t>
      </w:r>
      <w:r w:rsidR="00C27FDF">
        <w:rPr>
          <w:spacing w:val="-2"/>
          <w:sz w:val="20"/>
        </w:rPr>
        <w:t xml:space="preserve"> </w:t>
      </w:r>
      <w:r w:rsidR="00C27FDF">
        <w:rPr>
          <w:sz w:val="20"/>
        </w:rPr>
        <w:t>Kansas,</w:t>
      </w:r>
      <w:r w:rsidR="00C27FDF">
        <w:rPr>
          <w:spacing w:val="-2"/>
          <w:sz w:val="20"/>
        </w:rPr>
        <w:t xml:space="preserve"> </w:t>
      </w:r>
      <w:r w:rsidR="00C27FDF">
        <w:rPr>
          <w:sz w:val="20"/>
        </w:rPr>
        <w:t>support</w:t>
      </w:r>
      <w:r w:rsidR="00C27FDF">
        <w:rPr>
          <w:spacing w:val="-5"/>
          <w:sz w:val="20"/>
        </w:rPr>
        <w:t xml:space="preserve"> </w:t>
      </w:r>
      <w:r w:rsidR="00C27FDF">
        <w:rPr>
          <w:sz w:val="20"/>
        </w:rPr>
        <w:t>the</w:t>
      </w:r>
      <w:r w:rsidR="00C27FDF">
        <w:rPr>
          <w:spacing w:val="-2"/>
          <w:sz w:val="20"/>
        </w:rPr>
        <w:t xml:space="preserve"> </w:t>
      </w:r>
      <w:r w:rsidR="00C27FDF">
        <w:rPr>
          <w:sz w:val="20"/>
        </w:rPr>
        <w:t>item</w:t>
      </w:r>
      <w:r w:rsidR="00C27FDF">
        <w:rPr>
          <w:spacing w:val="-1"/>
          <w:sz w:val="20"/>
        </w:rPr>
        <w:t xml:space="preserve"> </w:t>
      </w:r>
      <w:r w:rsidR="00C27FDF">
        <w:rPr>
          <w:sz w:val="20"/>
        </w:rPr>
        <w:t>and</w:t>
      </w:r>
      <w:r w:rsidR="00C27FDF">
        <w:rPr>
          <w:spacing w:val="-1"/>
          <w:sz w:val="20"/>
        </w:rPr>
        <w:t xml:space="preserve"> </w:t>
      </w:r>
      <w:r w:rsidR="00C27FDF">
        <w:rPr>
          <w:sz w:val="20"/>
        </w:rPr>
        <w:t>believe</w:t>
      </w:r>
      <w:r w:rsidR="00C27FDF">
        <w:rPr>
          <w:spacing w:val="-2"/>
          <w:sz w:val="20"/>
        </w:rPr>
        <w:t xml:space="preserve"> </w:t>
      </w:r>
      <w:r w:rsidR="00C27FDF">
        <w:rPr>
          <w:sz w:val="20"/>
        </w:rPr>
        <w:t>it</w:t>
      </w:r>
      <w:r w:rsidR="00C27FDF">
        <w:rPr>
          <w:spacing w:val="-3"/>
          <w:sz w:val="20"/>
        </w:rPr>
        <w:t xml:space="preserve"> </w:t>
      </w:r>
      <w:r w:rsidR="00C27FDF">
        <w:rPr>
          <w:sz w:val="20"/>
        </w:rPr>
        <w:t>is</w:t>
      </w:r>
      <w:r w:rsidR="00C27FDF">
        <w:rPr>
          <w:spacing w:val="-3"/>
          <w:sz w:val="20"/>
        </w:rPr>
        <w:t xml:space="preserve"> </w:t>
      </w:r>
      <w:r w:rsidR="00C27FDF">
        <w:rPr>
          <w:sz w:val="20"/>
        </w:rPr>
        <w:t>ready</w:t>
      </w:r>
      <w:r w:rsidR="00C27FDF">
        <w:rPr>
          <w:spacing w:val="-1"/>
          <w:sz w:val="20"/>
        </w:rPr>
        <w:t xml:space="preserve"> </w:t>
      </w:r>
      <w:r w:rsidR="00C27FDF">
        <w:rPr>
          <w:sz w:val="20"/>
        </w:rPr>
        <w:t>for</w:t>
      </w:r>
      <w:r w:rsidR="00C27FDF">
        <w:rPr>
          <w:spacing w:val="-2"/>
          <w:sz w:val="20"/>
        </w:rPr>
        <w:t xml:space="preserve"> </w:t>
      </w:r>
      <w:r w:rsidR="00C27FDF">
        <w:rPr>
          <w:sz w:val="20"/>
        </w:rPr>
        <w:t>voting</w:t>
      </w:r>
      <w:r w:rsidR="00C27FDF">
        <w:rPr>
          <w:spacing w:val="-1"/>
          <w:sz w:val="20"/>
        </w:rPr>
        <w:t xml:space="preserve"> </w:t>
      </w:r>
      <w:r w:rsidR="00C27FDF">
        <w:rPr>
          <w:sz w:val="20"/>
        </w:rPr>
        <w:t>status.</w:t>
      </w:r>
      <w:r w:rsidR="00C27FDF">
        <w:rPr>
          <w:spacing w:val="-2"/>
          <w:sz w:val="20"/>
        </w:rPr>
        <w:t xml:space="preserve"> </w:t>
      </w:r>
      <w:r w:rsidR="00C27FDF">
        <w:rPr>
          <w:sz w:val="20"/>
        </w:rPr>
        <w:t xml:space="preserve">Ivan </w:t>
      </w:r>
      <w:r w:rsidR="00C27FDF">
        <w:rPr>
          <w:w w:val="95"/>
          <w:sz w:val="20"/>
        </w:rPr>
        <w:t>Hankins,</w:t>
      </w:r>
      <w:r w:rsidR="00C27FDF">
        <w:rPr>
          <w:spacing w:val="7"/>
          <w:sz w:val="20"/>
        </w:rPr>
        <w:t xml:space="preserve"> </w:t>
      </w:r>
      <w:r w:rsidR="00C27FDF">
        <w:rPr>
          <w:w w:val="95"/>
          <w:sz w:val="20"/>
        </w:rPr>
        <w:t>Iowa</w:t>
      </w:r>
      <w:r w:rsidR="00C27FDF">
        <w:rPr>
          <w:spacing w:val="9"/>
          <w:sz w:val="20"/>
        </w:rPr>
        <w:t xml:space="preserve"> </w:t>
      </w:r>
      <w:r w:rsidR="00C27FDF">
        <w:rPr>
          <w:w w:val="95"/>
          <w:sz w:val="20"/>
        </w:rPr>
        <w:t>concurs.</w:t>
      </w:r>
      <w:r w:rsidR="00C27FDF">
        <w:rPr>
          <w:spacing w:val="9"/>
          <w:sz w:val="20"/>
        </w:rPr>
        <w:t xml:space="preserve"> </w:t>
      </w:r>
      <w:r w:rsidR="00C27FDF">
        <w:rPr>
          <w:w w:val="95"/>
          <w:sz w:val="20"/>
        </w:rPr>
        <w:t>Based</w:t>
      </w:r>
      <w:r w:rsidR="00C27FDF">
        <w:rPr>
          <w:spacing w:val="6"/>
          <w:sz w:val="20"/>
        </w:rPr>
        <w:t xml:space="preserve"> </w:t>
      </w:r>
      <w:r w:rsidR="00C27FDF">
        <w:rPr>
          <w:w w:val="95"/>
          <w:sz w:val="20"/>
        </w:rPr>
        <w:t>on</w:t>
      </w:r>
      <w:r w:rsidR="00C27FDF">
        <w:rPr>
          <w:spacing w:val="11"/>
          <w:sz w:val="20"/>
        </w:rPr>
        <w:t xml:space="preserve"> </w:t>
      </w:r>
      <w:r w:rsidR="00C27FDF">
        <w:rPr>
          <w:w w:val="95"/>
          <w:sz w:val="20"/>
        </w:rPr>
        <w:t>comments</w:t>
      </w:r>
      <w:r w:rsidR="00C27FDF">
        <w:rPr>
          <w:spacing w:val="6"/>
          <w:sz w:val="20"/>
        </w:rPr>
        <w:t xml:space="preserve"> </w:t>
      </w:r>
      <w:r w:rsidR="00C27FDF">
        <w:rPr>
          <w:w w:val="95"/>
          <w:sz w:val="20"/>
        </w:rPr>
        <w:t>from</w:t>
      </w:r>
      <w:r w:rsidR="00C27FDF">
        <w:rPr>
          <w:spacing w:val="6"/>
          <w:sz w:val="20"/>
        </w:rPr>
        <w:t xml:space="preserve"> </w:t>
      </w:r>
      <w:r w:rsidR="00C27FDF">
        <w:rPr>
          <w:w w:val="95"/>
          <w:sz w:val="20"/>
        </w:rPr>
        <w:t>open</w:t>
      </w:r>
      <w:r w:rsidR="00C27FDF">
        <w:rPr>
          <w:spacing w:val="9"/>
          <w:sz w:val="20"/>
        </w:rPr>
        <w:t xml:space="preserve"> </w:t>
      </w:r>
      <w:r w:rsidR="00C27FDF">
        <w:rPr>
          <w:w w:val="95"/>
          <w:sz w:val="20"/>
        </w:rPr>
        <w:t>hearings,</w:t>
      </w:r>
      <w:r w:rsidR="00C27FDF">
        <w:rPr>
          <w:spacing w:val="7"/>
          <w:sz w:val="20"/>
        </w:rPr>
        <w:t xml:space="preserve"> </w:t>
      </w:r>
      <w:r w:rsidR="00C27FDF">
        <w:rPr>
          <w:w w:val="95"/>
          <w:sz w:val="20"/>
        </w:rPr>
        <w:t>the</w:t>
      </w:r>
      <w:r w:rsidR="00C27FDF">
        <w:rPr>
          <w:spacing w:val="8"/>
          <w:sz w:val="20"/>
        </w:rPr>
        <w:t xml:space="preserve"> </w:t>
      </w:r>
      <w:r w:rsidR="00C27FDF">
        <w:rPr>
          <w:w w:val="95"/>
          <w:sz w:val="20"/>
        </w:rPr>
        <w:t>Committee</w:t>
      </w:r>
      <w:r w:rsidR="00C27FDF">
        <w:rPr>
          <w:spacing w:val="7"/>
          <w:sz w:val="20"/>
        </w:rPr>
        <w:t xml:space="preserve"> </w:t>
      </w:r>
      <w:r w:rsidR="00C27FDF">
        <w:rPr>
          <w:w w:val="95"/>
          <w:sz w:val="20"/>
        </w:rPr>
        <w:t>believes</w:t>
      </w:r>
      <w:r w:rsidR="00C27FDF">
        <w:rPr>
          <w:spacing w:val="8"/>
          <w:sz w:val="20"/>
        </w:rPr>
        <w:t xml:space="preserve"> </w:t>
      </w:r>
      <w:r w:rsidR="00C27FDF">
        <w:rPr>
          <w:w w:val="95"/>
          <w:sz w:val="20"/>
        </w:rPr>
        <w:t>the</w:t>
      </w:r>
      <w:r w:rsidR="00C27FDF">
        <w:rPr>
          <w:spacing w:val="5"/>
          <w:sz w:val="20"/>
        </w:rPr>
        <w:t xml:space="preserve"> </w:t>
      </w:r>
      <w:r w:rsidR="00C27FDF">
        <w:rPr>
          <w:w w:val="95"/>
          <w:sz w:val="20"/>
        </w:rPr>
        <w:t>item</w:t>
      </w:r>
      <w:r w:rsidR="00C27FDF">
        <w:rPr>
          <w:spacing w:val="9"/>
          <w:sz w:val="20"/>
        </w:rPr>
        <w:t xml:space="preserve"> </w:t>
      </w:r>
      <w:r w:rsidR="00C27FDF">
        <w:rPr>
          <w:w w:val="95"/>
          <w:sz w:val="20"/>
        </w:rPr>
        <w:t>is</w:t>
      </w:r>
      <w:r w:rsidR="00C27FDF">
        <w:rPr>
          <w:spacing w:val="6"/>
          <w:sz w:val="20"/>
        </w:rPr>
        <w:t xml:space="preserve"> </w:t>
      </w:r>
      <w:r w:rsidR="00C27FDF">
        <w:rPr>
          <w:w w:val="95"/>
          <w:sz w:val="20"/>
        </w:rPr>
        <w:t>fully</w:t>
      </w:r>
      <w:r w:rsidR="00C27FDF">
        <w:rPr>
          <w:spacing w:val="9"/>
          <w:sz w:val="20"/>
        </w:rPr>
        <w:t xml:space="preserve"> </w:t>
      </w:r>
      <w:r w:rsidR="00C27FDF">
        <w:rPr>
          <w:spacing w:val="-2"/>
          <w:w w:val="95"/>
          <w:sz w:val="20"/>
        </w:rPr>
        <w:t>developed</w:t>
      </w:r>
      <w:r w:rsidR="002F2C9A">
        <w:rPr>
          <w:spacing w:val="-2"/>
          <w:w w:val="95"/>
          <w:sz w:val="20"/>
        </w:rPr>
        <w:t xml:space="preserve"> </w:t>
      </w:r>
      <w:r w:rsidR="00C27FDF">
        <w:rPr>
          <w:sz w:val="20"/>
        </w:rPr>
        <w:t>and ready for voting status. The Committee is aware once the data is collected, changes</w:t>
      </w:r>
      <w:r w:rsidR="00C27FDF">
        <w:rPr>
          <w:spacing w:val="-1"/>
          <w:sz w:val="20"/>
        </w:rPr>
        <w:t xml:space="preserve"> </w:t>
      </w:r>
      <w:r w:rsidR="00C27FDF">
        <w:rPr>
          <w:sz w:val="20"/>
        </w:rPr>
        <w:t>may occur to the original item, or the item may be deescalated if necessary.</w:t>
      </w:r>
    </w:p>
    <w:p w14:paraId="4EF328EE" w14:textId="77777777" w:rsidR="002F2C9A" w:rsidRPr="002F2C9A" w:rsidRDefault="002F2C9A" w:rsidP="002F2C9A">
      <w:pPr>
        <w:pStyle w:val="TableParagraph"/>
        <w:ind w:left="0" w:right="94"/>
        <w:jc w:val="both"/>
        <w:rPr>
          <w:sz w:val="20"/>
        </w:rPr>
      </w:pPr>
    </w:p>
    <w:p w14:paraId="613498C5" w14:textId="02EEA5E7" w:rsidR="00A67C77"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8743D2">
        <w:rPr>
          <w:szCs w:val="20"/>
        </w:rPr>
        <w:t xml:space="preserve">Charlie Rutherford, </w:t>
      </w:r>
      <w:proofErr w:type="gramStart"/>
      <w:r w:rsidR="00447FE4" w:rsidRPr="008743D2">
        <w:rPr>
          <w:szCs w:val="20"/>
        </w:rPr>
        <w:t>ASTM</w:t>
      </w:r>
      <w:proofErr w:type="gramEnd"/>
      <w:r w:rsidR="00447FE4" w:rsidRPr="008743D2">
        <w:rPr>
          <w:szCs w:val="20"/>
        </w:rPr>
        <w:t xml:space="preserve"> and Co-chair of the NCWM cannabis task force reported that Craig Van</w:t>
      </w:r>
      <w:r w:rsidR="00E82A6E">
        <w:rPr>
          <w:szCs w:val="20"/>
        </w:rPr>
        <w:t xml:space="preserve"> </w:t>
      </w:r>
      <w:r w:rsidR="00447FE4" w:rsidRPr="008743D2">
        <w:rPr>
          <w:szCs w:val="20"/>
        </w:rPr>
        <w:t>Buren is waiting on some implementation details to be clarified before work can begin in his lab. The Committee recommends this remain as an Assigned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2496" w:rsidRPr="00A43BF4" w14:paraId="1A62AE70"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0FF08D20" w14:textId="77777777" w:rsidR="00DE2496" w:rsidRPr="00A43BF4" w:rsidRDefault="00DE2496" w:rsidP="00DE2496">
            <w:pPr>
              <w:keepNext/>
              <w:keepLines/>
              <w:spacing w:after="120"/>
              <w:jc w:val="center"/>
              <w:rPr>
                <w:rFonts w:eastAsia="Times New Roman"/>
                <w:b/>
                <w:szCs w:val="24"/>
              </w:rPr>
            </w:pPr>
            <w:r>
              <w:rPr>
                <w:rFonts w:eastAsia="Times New Roman"/>
                <w:b/>
                <w:szCs w:val="24"/>
              </w:rPr>
              <w:lastRenderedPageBreak/>
              <w:t>NEWMA NET-22.1</w:t>
            </w:r>
          </w:p>
        </w:tc>
      </w:tr>
      <w:tr w:rsidR="00DE2496" w:rsidRPr="00A43BF4" w14:paraId="57DBEEA2" w14:textId="77777777" w:rsidTr="00A91CFA">
        <w:tc>
          <w:tcPr>
            <w:tcW w:w="9350" w:type="dxa"/>
            <w:tcBorders>
              <w:top w:val="single" w:sz="24" w:space="0" w:color="auto"/>
              <w:left w:val="single" w:sz="4" w:space="0" w:color="auto"/>
              <w:bottom w:val="single" w:sz="4" w:space="0" w:color="auto"/>
              <w:right w:val="single" w:sz="4" w:space="0" w:color="auto"/>
            </w:tcBorders>
          </w:tcPr>
          <w:p w14:paraId="56CABFCD" w14:textId="77777777" w:rsidR="00DE2496" w:rsidRPr="00A43BF4" w:rsidRDefault="00DE2496" w:rsidP="00DE2496">
            <w:pPr>
              <w:keepNext/>
              <w:keepLines/>
              <w:spacing w:after="0"/>
              <w:rPr>
                <w:rFonts w:eastAsia="Times New Roman"/>
                <w:b/>
                <w:szCs w:val="24"/>
              </w:rPr>
            </w:pPr>
            <w:r w:rsidRPr="00A43BF4">
              <w:rPr>
                <w:rFonts w:eastAsia="Times New Roman"/>
                <w:b/>
                <w:szCs w:val="24"/>
              </w:rPr>
              <w:t>Regional recommendation to NCWM on item status:</w:t>
            </w:r>
          </w:p>
          <w:p w14:paraId="3B2CEF65" w14:textId="77777777" w:rsidR="00DE2496" w:rsidRPr="00A43BF4" w:rsidRDefault="00DE2496" w:rsidP="00DE2496">
            <w:pPr>
              <w:keepNext/>
              <w:keepLines/>
              <w:spacing w:after="0"/>
              <w:rPr>
                <w:rFonts w:eastAsia="Times New Roman"/>
                <w:szCs w:val="24"/>
              </w:rPr>
            </w:pPr>
          </w:p>
          <w:p w14:paraId="45E8B9F3" w14:textId="77777777" w:rsidR="00DE2496" w:rsidRPr="00A43BF4" w:rsidRDefault="00DE2496" w:rsidP="00DE2496">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0C328B54" w14:textId="77777777" w:rsidR="00DE2496" w:rsidRPr="00A43BF4" w:rsidRDefault="00DE2496" w:rsidP="00DE2496">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0A17C626" w14:textId="77777777" w:rsidR="00DE2496" w:rsidRPr="00A43BF4" w:rsidRDefault="00DE2496" w:rsidP="00DE2496">
            <w:pPr>
              <w:keepNext/>
              <w:keepLines/>
              <w:spacing w:after="0"/>
              <w:ind w:left="630" w:hanging="270"/>
              <w:rPr>
                <w:rFonts w:eastAsia="Times New Roman"/>
                <w:szCs w:val="24"/>
              </w:rPr>
            </w:pPr>
            <w:r>
              <w:rPr>
                <w:rFonts w:eastAsia="Times New Roman"/>
                <w:szCs w:val="24"/>
              </w:rPr>
              <w:fldChar w:fldCharType="begin">
                <w:ffData>
                  <w:name w:val="Check2"/>
                  <w:enabled/>
                  <w:calcOnExit w:val="0"/>
                  <w:checkBox>
                    <w:sizeAuto/>
                    <w:default w:val="1"/>
                  </w:checkBox>
                </w:ffData>
              </w:fldChar>
            </w:r>
            <w:bookmarkStart w:id="49" w:name="Check2"/>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bookmarkEnd w:id="49"/>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4D194EDC" w14:textId="77777777" w:rsidR="00DE2496" w:rsidRPr="00A43BF4" w:rsidRDefault="00DE2496" w:rsidP="00DE2496">
            <w:pPr>
              <w:keepNext/>
              <w:keepLines/>
              <w:spacing w:after="0"/>
              <w:ind w:left="720"/>
              <w:rPr>
                <w:rFonts w:eastAsia="Times New Roman"/>
                <w:szCs w:val="24"/>
              </w:rPr>
            </w:pPr>
            <w:r w:rsidRPr="00A43BF4">
              <w:rPr>
                <w:rFonts w:eastAsia="Times New Roman"/>
                <w:i/>
                <w:szCs w:val="24"/>
              </w:rPr>
              <w:t>(To be developed by an NCWM Task Group or Subcommittee)</w:t>
            </w:r>
          </w:p>
          <w:p w14:paraId="5EF32A75" w14:textId="77777777" w:rsidR="00DE2496" w:rsidRPr="00A43BF4" w:rsidRDefault="00DE2496" w:rsidP="00DE2496">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31B0B0DB" w14:textId="77777777" w:rsidR="00DE2496" w:rsidRPr="00A43BF4" w:rsidRDefault="00DE2496" w:rsidP="00DE2496">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627DA00B" w14:textId="77777777" w:rsidR="00DE2496" w:rsidRPr="00A43BF4" w:rsidRDefault="00DE2496" w:rsidP="00DE2496">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871A1B6" w14:textId="77777777" w:rsidR="00DE2496" w:rsidRPr="00A43BF4" w:rsidRDefault="00DE2496" w:rsidP="00DE2496">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0A55832F" w14:textId="77777777" w:rsidR="00DE2496" w:rsidRPr="00A43BF4" w:rsidRDefault="00DE2496" w:rsidP="00DE2496">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D96612B" w14:textId="77777777" w:rsidR="00DE2496" w:rsidRPr="00A43BF4" w:rsidRDefault="00DE2496" w:rsidP="00DE2496">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5D1A5FD9" w14:textId="77777777" w:rsidR="00DE2496" w:rsidRPr="00A43BF4" w:rsidRDefault="00DE2496" w:rsidP="00DE2496">
            <w:pPr>
              <w:keepNext/>
              <w:keepLines/>
              <w:spacing w:after="0"/>
              <w:ind w:left="360"/>
              <w:rPr>
                <w:rFonts w:eastAsia="Times New Roman"/>
                <w:szCs w:val="24"/>
              </w:rPr>
            </w:pPr>
          </w:p>
        </w:tc>
      </w:tr>
      <w:tr w:rsidR="00DE2496" w:rsidRPr="00A43BF4" w14:paraId="67FE4801"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2B5E9EC9" w14:textId="77777777" w:rsidR="00DE2496" w:rsidRPr="00A43BF4" w:rsidRDefault="00DE2496" w:rsidP="00DE2496">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DE2496" w:rsidRPr="00A43BF4" w14:paraId="6309ACD6" w14:textId="77777777" w:rsidTr="00A91CFA">
        <w:tc>
          <w:tcPr>
            <w:tcW w:w="9350" w:type="dxa"/>
            <w:tcBorders>
              <w:top w:val="single" w:sz="4" w:space="0" w:color="auto"/>
              <w:left w:val="single" w:sz="4" w:space="0" w:color="auto"/>
              <w:bottom w:val="single" w:sz="4" w:space="0" w:color="auto"/>
              <w:right w:val="single" w:sz="4" w:space="0" w:color="auto"/>
            </w:tcBorders>
          </w:tcPr>
          <w:p w14:paraId="211D370A" w14:textId="77777777" w:rsidR="00DE2496" w:rsidRPr="00A43BF4" w:rsidRDefault="00DE2496" w:rsidP="00DE2496">
            <w:pPr>
              <w:keepNext/>
              <w:keepLines/>
              <w:spacing w:after="0"/>
              <w:rPr>
                <w:rFonts w:eastAsia="Times New Roman"/>
                <w:szCs w:val="24"/>
              </w:rPr>
            </w:pPr>
            <w:r w:rsidRPr="004378C6">
              <w:rPr>
                <w:rFonts w:eastAsia="Times New Roman"/>
                <w:szCs w:val="24"/>
              </w:rPr>
              <w:t>Charlie Rutherford</w:t>
            </w:r>
            <w:r>
              <w:rPr>
                <w:rFonts w:eastAsia="Times New Roman"/>
                <w:szCs w:val="24"/>
              </w:rPr>
              <w:t xml:space="preserve">, Co-Chair Cannabis Task Group, noted </w:t>
            </w:r>
            <w:r w:rsidRPr="004378C6">
              <w:rPr>
                <w:rFonts w:eastAsia="Times New Roman"/>
                <w:szCs w:val="24"/>
              </w:rPr>
              <w:t>Craig Van Buren</w:t>
            </w:r>
            <w:r>
              <w:rPr>
                <w:rFonts w:eastAsia="Times New Roman"/>
                <w:szCs w:val="24"/>
              </w:rPr>
              <w:t xml:space="preserve">, Michigan, is in the process of conducting a </w:t>
            </w:r>
            <w:r w:rsidRPr="004378C6">
              <w:rPr>
                <w:rFonts w:eastAsia="Times New Roman"/>
                <w:szCs w:val="24"/>
              </w:rPr>
              <w:t>studying</w:t>
            </w:r>
            <w:r>
              <w:rPr>
                <w:rFonts w:eastAsia="Times New Roman"/>
                <w:szCs w:val="24"/>
              </w:rPr>
              <w:t xml:space="preserve"> at MI’s lab that will provide insight to the task group on moisture deviation above and below proposed thresholds.  The results will be presented at the NCWM annual meeting in July.</w:t>
            </w:r>
          </w:p>
          <w:p w14:paraId="78D54AF4" w14:textId="77777777" w:rsidR="00DE2496" w:rsidRPr="00A43BF4" w:rsidRDefault="00DE2496" w:rsidP="00DE2496">
            <w:pPr>
              <w:keepNext/>
              <w:keepLines/>
              <w:spacing w:after="0"/>
              <w:rPr>
                <w:rFonts w:eastAsia="Times New Roman"/>
                <w:szCs w:val="24"/>
              </w:rPr>
            </w:pPr>
          </w:p>
          <w:p w14:paraId="29A9680E" w14:textId="77777777" w:rsidR="00DE2496" w:rsidRPr="00A43BF4" w:rsidRDefault="00DE2496" w:rsidP="00DE2496">
            <w:pPr>
              <w:keepNext/>
              <w:keepLines/>
              <w:spacing w:after="0"/>
              <w:rPr>
                <w:rFonts w:eastAsia="Times New Roman"/>
                <w:szCs w:val="24"/>
              </w:rPr>
            </w:pPr>
          </w:p>
        </w:tc>
      </w:tr>
    </w:tbl>
    <w:p w14:paraId="61864B34" w14:textId="77777777" w:rsidR="001C3E92" w:rsidRDefault="001C3E92" w:rsidP="00C262D1"/>
    <w:p w14:paraId="04E21897" w14:textId="38461444" w:rsidR="00CA4532" w:rsidRDefault="00CA4532" w:rsidP="00071240">
      <w:r>
        <w:t xml:space="preserve">Additional letters, presentation and data may have been submitted for consideration with this item.  Please refer to </w:t>
      </w:r>
      <w:r>
        <w:rPr>
          <w:u w:val="single"/>
        </w:rPr>
        <w:t>https://www.ncwm.com/publication-15</w:t>
      </w:r>
      <w:r>
        <w:t xml:space="preserve"> to review these documents.</w:t>
      </w:r>
    </w:p>
    <w:p w14:paraId="5F744EE3" w14:textId="4B612B90" w:rsidR="006C1459" w:rsidRPr="009934C4" w:rsidRDefault="006C1459" w:rsidP="009934C4">
      <w:pPr>
        <w:pStyle w:val="ItemHeading"/>
        <w:tabs>
          <w:tab w:val="clear" w:pos="900"/>
          <w:tab w:val="left" w:pos="1710"/>
        </w:tabs>
        <w:ind w:left="2160" w:hanging="2160"/>
      </w:pPr>
      <w:bookmarkStart w:id="50" w:name="_Toc136341437"/>
      <w:r w:rsidRPr="009934C4">
        <w:t>NET-22.2</w:t>
      </w:r>
      <w:r w:rsidRPr="009934C4">
        <w:tab/>
      </w:r>
      <w:r w:rsidR="006863C8">
        <w:t>W</w:t>
      </w:r>
      <w:r w:rsidRPr="009934C4">
        <w:tab/>
      </w:r>
      <w:r w:rsidR="009934C4" w:rsidRPr="009934C4">
        <w:t>Section 3.1.1 Test Methods and 3.X.  Gravimetric Test Procedure for Viscous and Non-Viscous Liquids by Portable Digital Density Meter</w:t>
      </w:r>
      <w:r w:rsidRPr="009934C4">
        <w:t>.</w:t>
      </w:r>
      <w:bookmarkEnd w:id="50"/>
    </w:p>
    <w:p w14:paraId="7DD2157D" w14:textId="45FC6C29" w:rsidR="009934C4" w:rsidRPr="009934C4" w:rsidRDefault="009934C4" w:rsidP="006C1459">
      <w:pPr>
        <w:keepNext/>
        <w:keepLines/>
        <w:spacing w:after="0"/>
        <w:rPr>
          <w:bCs/>
          <w:i/>
          <w:iCs/>
          <w:szCs w:val="20"/>
        </w:rPr>
      </w:pPr>
      <w:r w:rsidRPr="009934C4">
        <w:rPr>
          <w:bCs/>
          <w:i/>
          <w:iCs/>
          <w:szCs w:val="20"/>
        </w:rPr>
        <w:t>NOTE: The submitter updated this item following the fall 2022 Regional Meetings.</w:t>
      </w:r>
    </w:p>
    <w:p w14:paraId="3A6D9E5F" w14:textId="77777777" w:rsidR="009934C4" w:rsidRDefault="009934C4" w:rsidP="006C1459">
      <w:pPr>
        <w:keepNext/>
        <w:keepLines/>
        <w:spacing w:after="0"/>
        <w:rPr>
          <w:b/>
          <w:szCs w:val="20"/>
        </w:rPr>
      </w:pPr>
    </w:p>
    <w:p w14:paraId="0C0345B1" w14:textId="77777777" w:rsidR="006C1459" w:rsidRPr="00281428" w:rsidRDefault="006C1459" w:rsidP="006C1459">
      <w:pPr>
        <w:keepNext/>
        <w:keepLines/>
        <w:spacing w:after="0"/>
        <w:rPr>
          <w:b/>
          <w:szCs w:val="20"/>
        </w:rPr>
      </w:pPr>
      <w:r w:rsidRPr="00281428">
        <w:rPr>
          <w:b/>
          <w:szCs w:val="20"/>
        </w:rPr>
        <w:t>Source:</w:t>
      </w:r>
    </w:p>
    <w:p w14:paraId="74954800" w14:textId="6F76D4E5" w:rsidR="006C1459" w:rsidRPr="00281428" w:rsidRDefault="00FB5E46" w:rsidP="006C1459">
      <w:pPr>
        <w:keepNext/>
        <w:keepLines/>
        <w:rPr>
          <w:bCs/>
          <w:szCs w:val="20"/>
        </w:rPr>
      </w:pPr>
      <w:r>
        <w:rPr>
          <w:bCs/>
          <w:szCs w:val="20"/>
        </w:rPr>
        <w:t xml:space="preserve">Mr. </w:t>
      </w:r>
      <w:r w:rsidR="006C1459">
        <w:rPr>
          <w:bCs/>
          <w:szCs w:val="20"/>
        </w:rPr>
        <w:t>Ronald Hayes</w:t>
      </w:r>
      <w:r w:rsidR="00017BB3">
        <w:rPr>
          <w:bCs/>
          <w:szCs w:val="20"/>
        </w:rPr>
        <w:t xml:space="preserve"> (retired)</w:t>
      </w:r>
    </w:p>
    <w:p w14:paraId="1DF82AC1" w14:textId="77777777" w:rsidR="006C1459" w:rsidRPr="00281428" w:rsidRDefault="006C1459" w:rsidP="006C1459">
      <w:pPr>
        <w:keepNext/>
        <w:keepLines/>
        <w:spacing w:after="0"/>
        <w:rPr>
          <w:b/>
        </w:rPr>
      </w:pPr>
      <w:r w:rsidRPr="00281428">
        <w:rPr>
          <w:b/>
          <w:szCs w:val="20"/>
        </w:rPr>
        <w:t>Purpose:</w:t>
      </w:r>
    </w:p>
    <w:p w14:paraId="548CE03D" w14:textId="6955217F" w:rsidR="006C1459" w:rsidRPr="00281428" w:rsidRDefault="00E67B34" w:rsidP="00326E27">
      <w:pPr>
        <w:rPr>
          <w:szCs w:val="20"/>
        </w:rPr>
      </w:pPr>
      <w:r w:rsidRPr="008B0A81">
        <w:rPr>
          <w:szCs w:val="20"/>
        </w:rPr>
        <w:t>Allow the use of digital density meters for package checking testing of viscous and non-viscous liquids.</w:t>
      </w:r>
    </w:p>
    <w:p w14:paraId="3B8371DB" w14:textId="77777777" w:rsidR="006C1459" w:rsidRPr="00281428" w:rsidRDefault="006C1459" w:rsidP="006C1459">
      <w:pPr>
        <w:keepNext/>
        <w:keepLines/>
        <w:spacing w:after="0"/>
        <w:rPr>
          <w:b/>
          <w:bCs/>
        </w:rPr>
      </w:pPr>
      <w:r w:rsidRPr="00281428">
        <w:rPr>
          <w:b/>
          <w:bCs/>
        </w:rPr>
        <w:t>Item Under Consideration:</w:t>
      </w:r>
    </w:p>
    <w:p w14:paraId="7A3BEA85" w14:textId="1E5C10BB" w:rsidR="00746905" w:rsidRPr="009934C4" w:rsidRDefault="009934C4" w:rsidP="00746905">
      <w:pPr>
        <w:rPr>
          <w:bCs/>
        </w:rPr>
      </w:pPr>
      <w:r w:rsidRPr="00C33824">
        <w:t xml:space="preserve">Amend </w:t>
      </w:r>
      <w:r w:rsidRPr="009934C4">
        <w:rPr>
          <w:rFonts w:eastAsia="Times New Roman"/>
          <w:bCs/>
          <w:szCs w:val="20"/>
        </w:rPr>
        <w:t xml:space="preserve">NIST </w:t>
      </w:r>
      <w:r w:rsidRPr="00C33824">
        <w:t>Handbook 13</w:t>
      </w:r>
      <w:r>
        <w:t>3</w:t>
      </w:r>
      <w:r w:rsidRPr="00C33824">
        <w:t xml:space="preserve">, </w:t>
      </w:r>
      <w:r>
        <w:t>Checking the Net Contents of Packaged Goods</w:t>
      </w:r>
      <w:r w:rsidRPr="00C33824">
        <w:t xml:space="preserve">, </w:t>
      </w:r>
      <w:r w:rsidRPr="009934C4">
        <w:rPr>
          <w:rFonts w:eastAsia="Times New Roman"/>
          <w:bCs/>
          <w:szCs w:val="20"/>
        </w:rPr>
        <w:t xml:space="preserve">to modify Note 2 in Section 3.1.1. Test Methods and Section 3.X. Gravimetric Test Procedure for Viscous and Non-Viscous Liquids by Portable Digital Density Meter.  Add a compliance test procedure for 3.X. Gravimetric Test Procedure for Viscous and Non-Viscous Liquids by Portable Density Meter </w:t>
      </w:r>
      <w:r w:rsidRPr="00C33824">
        <w:t>as follows</w:t>
      </w:r>
      <w:r>
        <w:t>:</w:t>
      </w:r>
    </w:p>
    <w:p w14:paraId="3E873AF9" w14:textId="77777777" w:rsidR="009934C4" w:rsidRPr="0040649D" w:rsidRDefault="009934C4" w:rsidP="009934C4">
      <w:pPr>
        <w:tabs>
          <w:tab w:val="left" w:pos="900"/>
        </w:tabs>
        <w:spacing w:before="240"/>
        <w:ind w:left="360"/>
        <w:rPr>
          <w:rFonts w:eastAsia="Times New Roman"/>
          <w:b/>
          <w:bCs/>
          <w:szCs w:val="20"/>
        </w:rPr>
      </w:pPr>
      <w:r w:rsidRPr="0040649D">
        <w:rPr>
          <w:rFonts w:eastAsia="Times New Roman"/>
          <w:b/>
          <w:bCs/>
          <w:szCs w:val="20"/>
        </w:rPr>
        <w:t>3.1.</w:t>
      </w:r>
      <w:r w:rsidRPr="0040649D">
        <w:rPr>
          <w:rFonts w:eastAsia="Times New Roman"/>
          <w:b/>
          <w:bCs/>
          <w:szCs w:val="20"/>
        </w:rPr>
        <w:tab/>
        <w:t>Scope</w:t>
      </w:r>
    </w:p>
    <w:p w14:paraId="64EE45CF" w14:textId="77777777" w:rsidR="009934C4" w:rsidRPr="0040649D" w:rsidRDefault="009934C4" w:rsidP="009934C4">
      <w:pPr>
        <w:tabs>
          <w:tab w:val="left" w:pos="1440"/>
        </w:tabs>
        <w:ind w:left="1080" w:hanging="360"/>
        <w:rPr>
          <w:rFonts w:eastAsia="Times New Roman"/>
          <w:b/>
          <w:bCs/>
          <w:szCs w:val="20"/>
        </w:rPr>
      </w:pPr>
      <w:r w:rsidRPr="0040649D">
        <w:rPr>
          <w:rFonts w:eastAsia="Times New Roman"/>
          <w:b/>
          <w:bCs/>
          <w:szCs w:val="20"/>
        </w:rPr>
        <w:t>3.1.1. Test Methods</w:t>
      </w:r>
    </w:p>
    <w:p w14:paraId="23F910DC" w14:textId="77777777" w:rsidR="009934C4" w:rsidRPr="0040649D" w:rsidRDefault="009934C4" w:rsidP="009934C4">
      <w:pPr>
        <w:ind w:left="720"/>
        <w:rPr>
          <w:rFonts w:eastAsia="Times New Roman"/>
          <w:b/>
          <w:bCs/>
          <w:szCs w:val="20"/>
        </w:rPr>
      </w:pPr>
      <w:r w:rsidRPr="0040649D">
        <w:rPr>
          <w:rFonts w:eastAsia="Times New Roman"/>
          <w:b/>
          <w:bCs/>
          <w:szCs w:val="20"/>
        </w:rPr>
        <w:t>Notes:</w:t>
      </w:r>
    </w:p>
    <w:p w14:paraId="250888A9" w14:textId="77777777" w:rsidR="009934C4" w:rsidRPr="0040649D" w:rsidRDefault="009934C4" w:rsidP="00DC2C80">
      <w:pPr>
        <w:numPr>
          <w:ilvl w:val="0"/>
          <w:numId w:val="88"/>
        </w:numPr>
        <w:ind w:left="1440"/>
        <w:rPr>
          <w:rFonts w:eastAsia="Times New Roman"/>
          <w:b/>
          <w:bCs/>
          <w:szCs w:val="20"/>
          <w:u w:val="single"/>
        </w:rPr>
      </w:pPr>
      <w:r w:rsidRPr="0040649D">
        <w:rPr>
          <w:rFonts w:eastAsia="Times New Roman"/>
          <w:szCs w:val="20"/>
        </w:rPr>
        <w:t xml:space="preserve">When checking liquid products using a volumetric or gravimetric procedure for </w:t>
      </w:r>
      <w:r w:rsidRPr="0040649D">
        <w:rPr>
          <w:rFonts w:eastAsia="Times New Roman"/>
          <w:b/>
          <w:bCs/>
          <w:szCs w:val="20"/>
          <w:u w:val="single"/>
        </w:rPr>
        <w:t>density determination</w:t>
      </w:r>
      <w:r w:rsidRPr="0040649D">
        <w:rPr>
          <w:rFonts w:eastAsia="Times New Roman"/>
          <w:szCs w:val="20"/>
        </w:rPr>
        <w:t xml:space="preserve">, the temperature of the samples must be maintained at the reference temperature </w:t>
      </w:r>
      <w:r w:rsidRPr="0040649D">
        <w:rPr>
          <w:rFonts w:eastAsia="Symbol"/>
          <w:szCs w:val="20"/>
        </w:rPr>
        <w:t>±</w:t>
      </w:r>
      <w:r w:rsidRPr="0040649D">
        <w:rPr>
          <w:rFonts w:eastAsia="Times New Roman"/>
          <w:szCs w:val="20"/>
        </w:rPr>
        <w:t xml:space="preserve"> 2 °C (</w:t>
      </w:r>
      <w:r w:rsidRPr="0040649D">
        <w:rPr>
          <w:rFonts w:eastAsia="Symbol"/>
          <w:szCs w:val="20"/>
        </w:rPr>
        <w:t>±</w:t>
      </w:r>
      <w:r w:rsidRPr="0040649D">
        <w:rPr>
          <w:rFonts w:eastAsia="Times New Roman"/>
          <w:szCs w:val="20"/>
        </w:rPr>
        <w:t xml:space="preserve"> 5 °F), </w:t>
      </w:r>
      <w:r w:rsidRPr="0040649D">
        <w:rPr>
          <w:rFonts w:eastAsia="Times New Roman"/>
          <w:b/>
          <w:bCs/>
          <w:szCs w:val="20"/>
          <w:u w:val="single"/>
        </w:rPr>
        <w:t xml:space="preserve">except when using Section 3.X. Gravimetric Test Procedure for Viscous and Non-Viscous Liquids by Portable Digital Density Meter, where a correction factor is used to correct the density to the reference temperature. </w:t>
      </w:r>
    </w:p>
    <w:p w14:paraId="536F92D6"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lastRenderedPageBreak/>
        <w:t xml:space="preserve">3.X.  Gravimetric Test Procedure for Viscous and Non-Viscous Liquids by Portable Digital Density Meter </w:t>
      </w:r>
    </w:p>
    <w:p w14:paraId="7A60F49B"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Use the following procedure for packages labeled in fluid volume.  </w:t>
      </w:r>
    </w:p>
    <w:p w14:paraId="7494C87B" w14:textId="2F34E50D"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Most portable digital density meters are suitable for measuring the density of homogenous liquids free of suspended gas, air, sediment, and suspended matter.  Portable digital </w:t>
      </w:r>
      <w:r w:rsidR="00867622" w:rsidRPr="0040649D">
        <w:rPr>
          <w:rFonts w:eastAsia="Times New Roman"/>
          <w:b/>
          <w:bCs/>
          <w:szCs w:val="20"/>
          <w:u w:val="single"/>
        </w:rPr>
        <w:t>density</w:t>
      </w:r>
      <w:r w:rsidRPr="0040649D">
        <w:rPr>
          <w:rFonts w:eastAsia="Times New Roman"/>
          <w:b/>
          <w:bCs/>
          <w:szCs w:val="20"/>
          <w:u w:val="single"/>
        </w:rPr>
        <w:t xml:space="preserve"> meters should not be used for products such as orange juice with pulp, buttermilk, liquids requiring “shake before use”, paint, carbonated products such as soda and beer, or substances not approved by the digital density meter manufacturer.   </w:t>
      </w:r>
    </w:p>
    <w:p w14:paraId="0ADBFF5D"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The suitability of a given meter for use with specific product types is determined based upon the specifications of the manufacturer, the intended application, and verification by a recognized laboratory. </w:t>
      </w:r>
    </w:p>
    <w:p w14:paraId="34E03CD2"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A portable digital density meter must meet the following criteria unless otherwise noted:</w:t>
      </w:r>
    </w:p>
    <w:p w14:paraId="198A1A4F"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 xml:space="preserve">Influence of viscosity on density result is automatically corrected for highly viscous samples. </w:t>
      </w:r>
    </w:p>
    <w:p w14:paraId="62201041"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 xml:space="preserve">RFID function for reading RFID tags for a quicker assignment of methods and for expanding the number of methods available to the inspector.   </w:t>
      </w:r>
    </w:p>
    <w:p w14:paraId="031C795D"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Built-in data storage for storing test results.</w:t>
      </w:r>
    </w:p>
    <w:p w14:paraId="76689FE7"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 xml:space="preserve">Printing capabilities to print test results is desirable but not required.  </w:t>
      </w:r>
    </w:p>
    <w:p w14:paraId="26CB46D3"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 xml:space="preserve">Resolution of 4 decimal places with an accuracy </w:t>
      </w:r>
      <w:proofErr w:type="gramStart"/>
      <w:r w:rsidRPr="00C3327D">
        <w:rPr>
          <w:rFonts w:eastAsia="Times New Roman"/>
          <w:b/>
          <w:bCs/>
          <w:color w:val="000000" w:themeColor="text1"/>
          <w:szCs w:val="20"/>
          <w:u w:val="single"/>
        </w:rPr>
        <w:t>to</w:t>
      </w:r>
      <w:proofErr w:type="gramEnd"/>
      <w:r w:rsidRPr="00C3327D">
        <w:rPr>
          <w:rFonts w:eastAsia="Times New Roman"/>
          <w:b/>
          <w:bCs/>
          <w:color w:val="000000" w:themeColor="text1"/>
          <w:szCs w:val="20"/>
          <w:u w:val="single"/>
        </w:rPr>
        <w:t xml:space="preserve"> 0.001 g/cm</w:t>
      </w:r>
      <w:r w:rsidRPr="00C3327D">
        <w:rPr>
          <w:rFonts w:eastAsia="Times New Roman"/>
          <w:b/>
          <w:bCs/>
          <w:color w:val="000000" w:themeColor="text1"/>
          <w:szCs w:val="20"/>
          <w:u w:val="single"/>
          <w:vertAlign w:val="superscript"/>
        </w:rPr>
        <w:t>3</w:t>
      </w:r>
      <w:r w:rsidRPr="00C3327D">
        <w:rPr>
          <w:rFonts w:eastAsia="Times New Roman"/>
          <w:b/>
          <w:bCs/>
          <w:color w:val="000000" w:themeColor="text1"/>
          <w:szCs w:val="20"/>
          <w:u w:val="single"/>
        </w:rPr>
        <w:t>. Instrument has a measurement mode setting set to the most “accurate” mode (e.g., precise mode) as defined by the manufacturer.</w:t>
      </w:r>
    </w:p>
    <w:p w14:paraId="5442D9C2" w14:textId="2A1BEE59" w:rsidR="009934C4" w:rsidRPr="009934C4" w:rsidRDefault="009934C4" w:rsidP="009934C4">
      <w:pPr>
        <w:spacing w:before="240"/>
        <w:rPr>
          <w:rFonts w:eastAsia="Times New Roman"/>
          <w:b/>
          <w:bCs/>
          <w:szCs w:val="20"/>
          <w:u w:val="single"/>
        </w:rPr>
      </w:pPr>
      <w:r w:rsidRPr="0040649D">
        <w:rPr>
          <w:rFonts w:eastAsia="Times New Roman"/>
          <w:b/>
          <w:bCs/>
          <w:szCs w:val="20"/>
          <w:u w:val="single"/>
        </w:rPr>
        <w:t xml:space="preserve">Note:  Typically, portable digital density meters manufactured after 2??? meet </w:t>
      </w:r>
      <w:proofErr w:type="gramStart"/>
      <w:r w:rsidRPr="0040649D">
        <w:rPr>
          <w:rFonts w:eastAsia="Times New Roman"/>
          <w:b/>
          <w:bCs/>
          <w:szCs w:val="20"/>
          <w:u w:val="single"/>
        </w:rPr>
        <w:t>this criteria</w:t>
      </w:r>
      <w:proofErr w:type="gramEnd"/>
      <w:r w:rsidRPr="0040649D">
        <w:rPr>
          <w:rFonts w:eastAsia="Times New Roman"/>
          <w:b/>
          <w:bCs/>
          <w:szCs w:val="20"/>
          <w:u w:val="single"/>
        </w:rPr>
        <w:t xml:space="preserve">, but </w:t>
      </w:r>
      <w:proofErr w:type="gramStart"/>
      <w:r w:rsidRPr="0040649D">
        <w:rPr>
          <w:rFonts w:eastAsia="Times New Roman"/>
          <w:b/>
          <w:bCs/>
          <w:szCs w:val="20"/>
          <w:u w:val="single"/>
        </w:rPr>
        <w:t>user</w:t>
      </w:r>
      <w:proofErr w:type="gramEnd"/>
      <w:r w:rsidRPr="0040649D">
        <w:rPr>
          <w:rFonts w:eastAsia="Times New Roman"/>
          <w:b/>
          <w:bCs/>
          <w:szCs w:val="20"/>
          <w:u w:val="single"/>
        </w:rPr>
        <w:t xml:space="preserve"> of the instruments should verify with the manufacturer. </w:t>
      </w:r>
    </w:p>
    <w:p w14:paraId="23A8C85C"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The portable digital density meter shall be verified and approved in accordance with the manufacturers and other recognized calibration procedures before being put into service.  The portable digital density meter must only be used in a manner for which it was designed and calibrated.  This device must be routinely recertified according to your agency’s measurement assurance policies.  Refer to NIST HB 130 Section 11 (h) of Weights and Measures Law and NIST HB 133 Chapter 1, Section 1.7. Good Measurement Practices for additional guidance. </w:t>
      </w:r>
    </w:p>
    <w:p w14:paraId="3A570432" w14:textId="35ADAA37" w:rsidR="009934C4" w:rsidRPr="00DE4B68" w:rsidRDefault="009934C4" w:rsidP="009934C4">
      <w:pPr>
        <w:spacing w:before="240"/>
        <w:rPr>
          <w:rFonts w:eastAsiaTheme="minorEastAsia"/>
          <w:b/>
          <w:bCs/>
          <w:szCs w:val="20"/>
          <w:u w:val="single"/>
        </w:rPr>
      </w:pPr>
      <w:r w:rsidRPr="0040649D">
        <w:rPr>
          <w:b/>
          <w:bCs/>
          <w:szCs w:val="20"/>
        </w:rPr>
        <w:t>Verify the accuracy (calibration) of the PDDM before each initial daily use, before each use at new location, or when there is any indication of abnormal equipment performance (e.g., erratic indications).  Recheck the PDDM accuracy (calibration) if it is found that the sample does not pass, to confirm that the test equipment is not at fault”.</w:t>
      </w:r>
      <w:r w:rsidRPr="0040649D">
        <w:rPr>
          <w:szCs w:val="20"/>
        </w:rPr>
        <w:t xml:space="preserve">  </w:t>
      </w:r>
    </w:p>
    <w:p w14:paraId="3748BD3E" w14:textId="77777777" w:rsidR="009934C4" w:rsidRPr="0040649D" w:rsidRDefault="009934C4" w:rsidP="009934C4">
      <w:pPr>
        <w:spacing w:before="240"/>
        <w:rPr>
          <w:rFonts w:eastAsiaTheme="minorEastAsia"/>
          <w:b/>
          <w:bCs/>
          <w:szCs w:val="20"/>
          <w:u w:val="single"/>
        </w:rPr>
      </w:pPr>
      <w:r w:rsidRPr="0040649D">
        <w:rPr>
          <w:rFonts w:eastAsia="Times New Roman"/>
          <w:b/>
          <w:bCs/>
          <w:szCs w:val="20"/>
          <w:u w:val="single"/>
        </w:rPr>
        <w:t>Users must consult with the manufacturers to ensure the brand and model automatically correct for viscosity for viscosities greater than 100</w:t>
      </w:r>
      <w:r w:rsidRPr="0040649D">
        <w:rPr>
          <w:rFonts w:eastAsia="Times New Roman"/>
          <w:b/>
          <w:bCs/>
          <w:color w:val="000000" w:themeColor="text1"/>
          <w:szCs w:val="20"/>
          <w:u w:val="single"/>
        </w:rPr>
        <w:t xml:space="preserve"> mPa·s</w:t>
      </w:r>
      <w:r w:rsidRPr="0040649D">
        <w:rPr>
          <w:rFonts w:eastAsia="Times New Roman"/>
          <w:b/>
          <w:bCs/>
          <w:szCs w:val="20"/>
          <w:u w:val="single"/>
        </w:rPr>
        <w:t xml:space="preserve">.  Viscosities less than </w:t>
      </w:r>
      <w:r w:rsidRPr="0040649D">
        <w:rPr>
          <w:rFonts w:eastAsia="Times New Roman"/>
          <w:b/>
          <w:bCs/>
          <w:color w:val="000000" w:themeColor="text1"/>
          <w:szCs w:val="20"/>
          <w:u w:val="single"/>
        </w:rPr>
        <w:t>100 mPa·s</w:t>
      </w:r>
      <w:r w:rsidRPr="0040649D">
        <w:rPr>
          <w:rFonts w:eastAsia="Times New Roman"/>
          <w:b/>
          <w:bCs/>
          <w:szCs w:val="20"/>
          <w:u w:val="single"/>
        </w:rPr>
        <w:t xml:space="preserve"> do not require a viscosity correction.    </w:t>
      </w:r>
    </w:p>
    <w:p w14:paraId="7C90CD82" w14:textId="77777777" w:rsidR="009934C4" w:rsidRPr="0040649D" w:rsidRDefault="009934C4" w:rsidP="009934C4">
      <w:pPr>
        <w:spacing w:before="240"/>
        <w:rPr>
          <w:rFonts w:eastAsia="Times New Roman"/>
          <w:b/>
          <w:bCs/>
          <w:szCs w:val="20"/>
          <w:u w:val="single"/>
        </w:rPr>
      </w:pPr>
      <w:proofErr w:type="gramStart"/>
      <w:r w:rsidRPr="0040649D">
        <w:rPr>
          <w:rFonts w:eastAsia="Times New Roman"/>
          <w:b/>
          <w:bCs/>
          <w:szCs w:val="20"/>
          <w:u w:val="single"/>
        </w:rPr>
        <w:t>This  test</w:t>
      </w:r>
      <w:proofErr w:type="gramEnd"/>
      <w:r w:rsidRPr="0040649D">
        <w:rPr>
          <w:rFonts w:eastAsia="Times New Roman"/>
          <w:b/>
          <w:bCs/>
          <w:szCs w:val="20"/>
          <w:u w:val="single"/>
        </w:rPr>
        <w:t xml:space="preserve"> procedure may be used as an alternative test procedure for the following Sections:</w:t>
      </w:r>
    </w:p>
    <w:p w14:paraId="5A28FA32"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Section 3.2. Gravimetric Test Procedure for Non-Viscous Liquids.</w:t>
      </w:r>
    </w:p>
    <w:p w14:paraId="711347AC"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 xml:space="preserve">Section 3.3. Volumetric Test Procedure for Non-Viscous Liquids. </w:t>
      </w:r>
    </w:p>
    <w:p w14:paraId="0BB186D3"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Section 3.4. Volumetric Test Procedures for Viscous Fluids – Headspace.</w:t>
      </w:r>
    </w:p>
    <w:p w14:paraId="348E1183"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Note: Portable Digital Density Meters can also be used as a timesaver for screening products for product quality and product </w:t>
      </w:r>
      <w:proofErr w:type="gramStart"/>
      <w:r w:rsidRPr="0040649D">
        <w:rPr>
          <w:rFonts w:eastAsia="Times New Roman"/>
          <w:b/>
          <w:bCs/>
          <w:szCs w:val="20"/>
          <w:u w:val="single"/>
        </w:rPr>
        <w:t>identification .</w:t>
      </w:r>
      <w:proofErr w:type="gramEnd"/>
    </w:p>
    <w:p w14:paraId="4942A5A8" w14:textId="77777777" w:rsidR="009934C4" w:rsidRPr="0040649D" w:rsidRDefault="009934C4" w:rsidP="009934C4">
      <w:pPr>
        <w:tabs>
          <w:tab w:val="left" w:pos="1080"/>
        </w:tabs>
        <w:spacing w:before="240"/>
        <w:ind w:left="360"/>
        <w:rPr>
          <w:rFonts w:eastAsia="Times New Roman"/>
          <w:b/>
          <w:bCs/>
          <w:szCs w:val="20"/>
          <w:u w:val="single"/>
        </w:rPr>
      </w:pPr>
      <w:r w:rsidRPr="0040649D">
        <w:rPr>
          <w:rFonts w:eastAsia="Times New Roman"/>
          <w:b/>
          <w:bCs/>
          <w:szCs w:val="20"/>
          <w:u w:val="single"/>
        </w:rPr>
        <w:t>3.X.1.</w:t>
      </w:r>
      <w:r w:rsidRPr="0040649D">
        <w:rPr>
          <w:rFonts w:eastAsia="Times New Roman"/>
          <w:b/>
          <w:bCs/>
          <w:szCs w:val="20"/>
          <w:u w:val="single"/>
        </w:rPr>
        <w:tab/>
        <w:t>Test Equipment</w:t>
      </w:r>
    </w:p>
    <w:p w14:paraId="1CD9FA6C" w14:textId="77777777" w:rsidR="009934C4" w:rsidRPr="0040649D" w:rsidRDefault="009934C4" w:rsidP="00DC2C80">
      <w:pPr>
        <w:pStyle w:val="ListParagraph"/>
        <w:numPr>
          <w:ilvl w:val="0"/>
          <w:numId w:val="94"/>
        </w:numPr>
        <w:tabs>
          <w:tab w:val="left" w:pos="0"/>
          <w:tab w:val="left" w:pos="1080"/>
        </w:tabs>
        <w:spacing w:before="240"/>
        <w:rPr>
          <w:rFonts w:eastAsia="Times New Roman"/>
          <w:b/>
          <w:bCs/>
          <w:color w:val="000000" w:themeColor="text1"/>
          <w:szCs w:val="20"/>
          <w:u w:val="single"/>
        </w:rPr>
      </w:pPr>
      <w:r w:rsidRPr="0040649D">
        <w:rPr>
          <w:rFonts w:eastAsia="Times New Roman"/>
          <w:b/>
          <w:bCs/>
          <w:color w:val="000000" w:themeColor="text1"/>
          <w:szCs w:val="20"/>
          <w:u w:val="single"/>
        </w:rPr>
        <w:lastRenderedPageBreak/>
        <w:t xml:space="preserve">A scale that meets the requirements in Chapter 2, Section 2.2. “Measurement Standards and Test Equipment.”  </w:t>
      </w:r>
    </w:p>
    <w:p w14:paraId="7168B349" w14:textId="77777777" w:rsidR="009934C4" w:rsidRPr="0040649D" w:rsidRDefault="009934C4" w:rsidP="00DC2C80">
      <w:pPr>
        <w:pStyle w:val="ListParagraph"/>
        <w:numPr>
          <w:ilvl w:val="0"/>
          <w:numId w:val="94"/>
        </w:numPr>
        <w:tabs>
          <w:tab w:val="left" w:pos="1080"/>
        </w:tabs>
        <w:spacing w:before="240"/>
        <w:contextualSpacing/>
        <w:rPr>
          <w:b/>
          <w:bCs/>
          <w:color w:val="000000"/>
          <w:szCs w:val="20"/>
          <w:u w:val="single"/>
        </w:rPr>
      </w:pPr>
      <w:r w:rsidRPr="0040649D">
        <w:rPr>
          <w:b/>
          <w:bCs/>
          <w:color w:val="000000"/>
          <w:szCs w:val="20"/>
          <w:u w:val="single"/>
        </w:rPr>
        <w:t>Note: 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14:paraId="58B2DE3F" w14:textId="77777777" w:rsidR="009934C4" w:rsidRPr="0040649D" w:rsidRDefault="009934C4" w:rsidP="009934C4">
      <w:pPr>
        <w:tabs>
          <w:tab w:val="left" w:pos="1080"/>
        </w:tabs>
        <w:spacing w:before="240"/>
        <w:ind w:left="1080"/>
        <w:rPr>
          <w:rFonts w:eastAsia="Times New Roman"/>
          <w:b/>
          <w:bCs/>
          <w:szCs w:val="20"/>
          <w:u w:val="single"/>
        </w:rPr>
      </w:pPr>
    </w:p>
    <w:p w14:paraId="37A23C46" w14:textId="2B0A4AAC" w:rsidR="009934C4" w:rsidRPr="00FD5E65" w:rsidRDefault="009934C4" w:rsidP="009934C4">
      <w:pPr>
        <w:spacing w:before="240"/>
        <w:ind w:left="1800"/>
        <w:rPr>
          <w:b/>
          <w:szCs w:val="20"/>
          <w:u w:val="single"/>
        </w:rPr>
      </w:pPr>
      <w:r w:rsidRPr="00FD5E65">
        <w:rPr>
          <w:b/>
          <w:szCs w:val="20"/>
          <w:u w:val="single"/>
        </w:rPr>
        <w:t>Example:</w:t>
      </w:r>
    </w:p>
    <w:p w14:paraId="15C1DF2D" w14:textId="77777777" w:rsidR="009934C4" w:rsidRPr="0040649D" w:rsidRDefault="009934C4" w:rsidP="009934C4">
      <w:pPr>
        <w:spacing w:before="240"/>
        <w:ind w:left="2160"/>
        <w:rPr>
          <w:rFonts w:eastAsia="Times New Roman"/>
          <w:b/>
          <w:bCs/>
          <w:i/>
          <w:iCs/>
          <w:szCs w:val="20"/>
          <w:u w:val="single"/>
        </w:rPr>
      </w:pPr>
      <w:r w:rsidRPr="0040649D">
        <w:rPr>
          <w:rFonts w:eastAsia="Times New Roman"/>
          <w:b/>
          <w:bCs/>
          <w:i/>
          <w:iCs/>
          <w:szCs w:val="20"/>
          <w:u w:val="single"/>
        </w:rPr>
        <w:t xml:space="preserve">Assume the inspector is using a scale with 1 g (0.002 lb) increments to test packages labeled 1 L (33.8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that have an MAV of 29 mL (1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Also, assume the inspector finds that the weight of 1 L of the liquid is 943 g (2.078 lb).</w:t>
      </w:r>
    </w:p>
    <w:p w14:paraId="529FAA9F" w14:textId="4DB8FA8E" w:rsidR="009934C4" w:rsidRPr="00FD5E65" w:rsidRDefault="009934C4" w:rsidP="009934C4">
      <w:pPr>
        <w:spacing w:before="240"/>
        <w:ind w:left="2160"/>
        <w:rPr>
          <w:b/>
          <w:i/>
          <w:szCs w:val="20"/>
          <w:u w:val="single"/>
        </w:rPr>
      </w:pPr>
      <w:r w:rsidRPr="0040649D">
        <w:rPr>
          <w:rFonts w:eastAsia="Times New Roman"/>
          <w:b/>
          <w:szCs w:val="20"/>
          <w:u w:val="single"/>
        </w:rPr>
        <w:t>Density:</w:t>
      </w:r>
      <w:r w:rsidRPr="00FD5E65">
        <w:rPr>
          <w:b/>
          <w:i/>
          <w:szCs w:val="20"/>
          <w:u w:val="single"/>
        </w:rPr>
        <w:t xml:space="preserve">  1 L = 943 g (2.078 lb)</w:t>
      </w:r>
    </w:p>
    <w:p w14:paraId="6D6A427A" w14:textId="77777777" w:rsidR="009934C4" w:rsidRPr="0040649D" w:rsidRDefault="009934C4" w:rsidP="009934C4">
      <w:pPr>
        <w:tabs>
          <w:tab w:val="center" w:pos="2880"/>
        </w:tabs>
        <w:spacing w:before="240"/>
        <w:ind w:left="2160"/>
        <w:rPr>
          <w:rFonts w:eastAsia="Times New Roman"/>
          <w:b/>
          <w:bCs/>
          <w:i/>
          <w:iCs/>
          <w:szCs w:val="20"/>
          <w:u w:val="single"/>
        </w:rPr>
      </w:pPr>
      <w:r w:rsidRPr="0040649D">
        <w:rPr>
          <w:rFonts w:eastAsia="Times New Roman"/>
          <w:b/>
          <w:bCs/>
          <w:szCs w:val="20"/>
          <w:u w:val="single"/>
        </w:rPr>
        <w:t>MAV:</w:t>
      </w:r>
      <w:r w:rsidRPr="0040649D">
        <w:rPr>
          <w:rFonts w:eastAsia="Times New Roman"/>
          <w:b/>
          <w:bCs/>
          <w:i/>
          <w:iCs/>
          <w:szCs w:val="20"/>
          <w:u w:val="single"/>
        </w:rPr>
        <w:t xml:space="preserve"> </w:t>
      </w:r>
      <w:r w:rsidRPr="0040649D">
        <w:rPr>
          <w:rFonts w:eastAsia="Times New Roman"/>
          <w:b/>
          <w:bCs/>
          <w:i/>
          <w:iCs/>
          <w:szCs w:val="20"/>
          <w:u w:val="single"/>
        </w:rPr>
        <w:tab/>
        <w:t xml:space="preserve">29 mL (1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w:t>
      </w:r>
    </w:p>
    <w:p w14:paraId="20852275" w14:textId="77777777" w:rsidR="009934C4" w:rsidRPr="0040649D" w:rsidRDefault="009934C4" w:rsidP="00DC2C80">
      <w:pPr>
        <w:numPr>
          <w:ilvl w:val="0"/>
          <w:numId w:val="92"/>
        </w:numPr>
        <w:spacing w:before="240"/>
        <w:ind w:left="2880"/>
        <w:rPr>
          <w:rFonts w:eastAsia="Times New Roman"/>
          <w:b/>
          <w:bCs/>
          <w:i/>
          <w:iCs/>
          <w:szCs w:val="20"/>
          <w:u w:val="single"/>
        </w:rPr>
      </w:pPr>
      <w:r w:rsidRPr="0040649D">
        <w:rPr>
          <w:rFonts w:eastAsia="Times New Roman"/>
          <w:b/>
          <w:bCs/>
          <w:i/>
          <w:iCs/>
          <w:szCs w:val="20"/>
          <w:u w:val="single"/>
        </w:rPr>
        <w:t>Convert the Density into mL and Fl oz:</w:t>
      </w:r>
    </w:p>
    <w:p w14:paraId="2E8797C8" w14:textId="77777777" w:rsidR="009934C4" w:rsidRPr="0040649D" w:rsidRDefault="009934C4" w:rsidP="009934C4">
      <w:pPr>
        <w:tabs>
          <w:tab w:val="center" w:pos="5400"/>
        </w:tabs>
        <w:spacing w:before="240" w:after="0"/>
        <w:ind w:left="2880"/>
        <w:jc w:val="center"/>
        <w:rPr>
          <w:rFonts w:eastAsia="Times New Roman"/>
          <w:b/>
          <w:bCs/>
          <w:i/>
          <w:iCs/>
          <w:szCs w:val="20"/>
          <w:u w:val="single"/>
        </w:rPr>
      </w:pPr>
      <w:r w:rsidRPr="0040649D">
        <w:rPr>
          <w:rFonts w:eastAsia="Times New Roman"/>
          <w:b/>
          <w:bCs/>
          <w:i/>
          <w:iCs/>
          <w:szCs w:val="20"/>
          <w:u w:val="single"/>
        </w:rPr>
        <w:t xml:space="preserve">943 g ÷ 1000 mL= 0.943 g/mL </w:t>
      </w:r>
      <w:r w:rsidRPr="0040649D">
        <w:rPr>
          <w:rFonts w:eastAsia="Times New Roman"/>
          <w:b/>
          <w:bCs/>
          <w:i/>
          <w:iCs/>
          <w:szCs w:val="20"/>
          <w:u w:val="single"/>
        </w:rPr>
        <w:tab/>
        <w:t xml:space="preserve">(digital density meter measurement can be used for this step </w:t>
      </w:r>
      <w:proofErr w:type="gramStart"/>
      <w:r w:rsidRPr="0040649D">
        <w:rPr>
          <w:rFonts w:eastAsia="Times New Roman"/>
          <w:b/>
          <w:bCs/>
          <w:i/>
          <w:iCs/>
          <w:szCs w:val="20"/>
          <w:u w:val="single"/>
        </w:rPr>
        <w:t>i.e.</w:t>
      </w:r>
      <w:proofErr w:type="gramEnd"/>
      <w:r w:rsidRPr="0040649D">
        <w:rPr>
          <w:rFonts w:eastAsia="Times New Roman"/>
          <w:b/>
          <w:bCs/>
          <w:i/>
          <w:iCs/>
          <w:szCs w:val="20"/>
          <w:u w:val="single"/>
        </w:rPr>
        <w:t xml:space="preserve"> 0.943 g/cm</w:t>
      </w:r>
      <w:r w:rsidRPr="0040649D">
        <w:rPr>
          <w:rFonts w:eastAsia="Times New Roman"/>
          <w:b/>
          <w:bCs/>
          <w:i/>
          <w:iCs/>
          <w:szCs w:val="20"/>
          <w:u w:val="single"/>
          <w:vertAlign w:val="superscript"/>
        </w:rPr>
        <w:t>3</w:t>
      </w:r>
      <w:r w:rsidRPr="0040649D">
        <w:rPr>
          <w:rFonts w:eastAsia="Times New Roman"/>
          <w:b/>
          <w:bCs/>
          <w:i/>
          <w:iCs/>
          <w:szCs w:val="20"/>
          <w:u w:val="single"/>
        </w:rPr>
        <w:t>)</w:t>
      </w:r>
    </w:p>
    <w:p w14:paraId="22D68CC1" w14:textId="77777777" w:rsidR="009934C4" w:rsidRPr="0040649D" w:rsidRDefault="009934C4" w:rsidP="009934C4">
      <w:pPr>
        <w:tabs>
          <w:tab w:val="center" w:pos="5400"/>
        </w:tabs>
        <w:spacing w:before="240" w:after="0"/>
        <w:ind w:left="2880"/>
        <w:jc w:val="center"/>
        <w:rPr>
          <w:rFonts w:eastAsia="Times New Roman"/>
          <w:b/>
          <w:bCs/>
          <w:i/>
          <w:iCs/>
          <w:szCs w:val="20"/>
          <w:u w:val="single"/>
        </w:rPr>
      </w:pPr>
    </w:p>
    <w:p w14:paraId="1BE28B54" w14:textId="77777777" w:rsidR="009934C4" w:rsidRPr="0040649D" w:rsidRDefault="009934C4" w:rsidP="009934C4">
      <w:pPr>
        <w:tabs>
          <w:tab w:val="center" w:pos="5400"/>
        </w:tabs>
        <w:ind w:left="2880"/>
        <w:jc w:val="center"/>
        <w:rPr>
          <w:rFonts w:eastAsia="Times New Roman"/>
          <w:b/>
          <w:bCs/>
          <w:i/>
          <w:iCs/>
          <w:szCs w:val="20"/>
          <w:u w:val="single"/>
        </w:rPr>
      </w:pPr>
      <w:r w:rsidRPr="0040649D">
        <w:rPr>
          <w:rFonts w:eastAsia="Times New Roman"/>
          <w:b/>
          <w:bCs/>
          <w:i/>
          <w:iCs/>
          <w:szCs w:val="20"/>
          <w:u w:val="single"/>
        </w:rPr>
        <w:t>(2.07 8 lb ÷ 33.8 Fl oz = 0.061 4 lb/</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w:t>
      </w:r>
    </w:p>
    <w:p w14:paraId="5D07C65E" w14:textId="77777777" w:rsidR="009934C4" w:rsidRPr="0040649D" w:rsidRDefault="009934C4" w:rsidP="00DC2C80">
      <w:pPr>
        <w:numPr>
          <w:ilvl w:val="0"/>
          <w:numId w:val="92"/>
        </w:numPr>
        <w:spacing w:before="240"/>
        <w:ind w:left="2880"/>
        <w:rPr>
          <w:rFonts w:eastAsia="Times New Roman"/>
          <w:b/>
          <w:i/>
          <w:szCs w:val="20"/>
          <w:u w:val="single"/>
        </w:rPr>
      </w:pPr>
      <w:r w:rsidRPr="0040649D">
        <w:rPr>
          <w:rFonts w:eastAsia="Times New Roman"/>
          <w:b/>
          <w:i/>
          <w:szCs w:val="20"/>
          <w:u w:val="single"/>
        </w:rPr>
        <w:t>Convert MAV from Volume (mL/</w:t>
      </w:r>
      <w:proofErr w:type="spellStart"/>
      <w:r w:rsidRPr="0040649D">
        <w:rPr>
          <w:rFonts w:eastAsia="Times New Roman"/>
          <w:b/>
          <w:i/>
          <w:szCs w:val="20"/>
          <w:u w:val="single"/>
        </w:rPr>
        <w:t>fl</w:t>
      </w:r>
      <w:proofErr w:type="spellEnd"/>
      <w:r w:rsidRPr="0040649D">
        <w:rPr>
          <w:rFonts w:eastAsia="Times New Roman"/>
          <w:b/>
          <w:i/>
          <w:szCs w:val="20"/>
          <w:u w:val="single"/>
        </w:rPr>
        <w:t xml:space="preserve"> oz) to Weight:</w:t>
      </w:r>
    </w:p>
    <w:p w14:paraId="0E51EE7A" w14:textId="77777777" w:rsidR="009934C4" w:rsidRPr="0040649D" w:rsidRDefault="009934C4" w:rsidP="009934C4">
      <w:pPr>
        <w:tabs>
          <w:tab w:val="left" w:pos="3960"/>
        </w:tabs>
        <w:spacing w:before="240" w:after="0"/>
        <w:ind w:left="2880"/>
        <w:jc w:val="center"/>
        <w:rPr>
          <w:rFonts w:eastAsia="Times New Roman"/>
          <w:b/>
          <w:bCs/>
          <w:i/>
          <w:iCs/>
          <w:szCs w:val="20"/>
          <w:u w:val="single"/>
        </w:rPr>
      </w:pPr>
      <w:r w:rsidRPr="0040649D">
        <w:rPr>
          <w:rFonts w:eastAsia="Times New Roman"/>
          <w:b/>
          <w:bCs/>
          <w:i/>
          <w:iCs/>
          <w:szCs w:val="20"/>
          <w:u w:val="single"/>
        </w:rPr>
        <w:t xml:space="preserve">29 mL × 0.943 g/mL = 27.347 g </w:t>
      </w:r>
    </w:p>
    <w:p w14:paraId="78366821" w14:textId="77777777" w:rsidR="009934C4" w:rsidRPr="0040649D" w:rsidRDefault="009934C4" w:rsidP="009934C4">
      <w:pPr>
        <w:tabs>
          <w:tab w:val="left" w:pos="3960"/>
        </w:tabs>
        <w:ind w:left="2880"/>
        <w:jc w:val="center"/>
        <w:rPr>
          <w:rFonts w:eastAsia="Times New Roman"/>
          <w:b/>
          <w:bCs/>
          <w:i/>
          <w:iCs/>
          <w:szCs w:val="20"/>
          <w:u w:val="single"/>
        </w:rPr>
      </w:pPr>
      <w:r w:rsidRPr="0040649D">
        <w:rPr>
          <w:rFonts w:eastAsia="Times New Roman"/>
          <w:b/>
          <w:bCs/>
          <w:i/>
          <w:iCs/>
          <w:szCs w:val="20"/>
          <w:u w:val="single"/>
        </w:rPr>
        <w:t>(1 Fl oz × 0.061 4 lb/</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 0.064 lb)</w:t>
      </w:r>
    </w:p>
    <w:p w14:paraId="5A45A177" w14:textId="77777777" w:rsidR="009934C4" w:rsidRPr="0040649D" w:rsidRDefault="009934C4" w:rsidP="009934C4">
      <w:pPr>
        <w:tabs>
          <w:tab w:val="center" w:pos="2160"/>
        </w:tabs>
        <w:spacing w:before="240"/>
        <w:ind w:left="2160"/>
        <w:rPr>
          <w:rFonts w:eastAsia="Times New Roman"/>
          <w:b/>
          <w:bCs/>
          <w:i/>
          <w:iCs/>
          <w:szCs w:val="20"/>
          <w:u w:val="single"/>
        </w:rPr>
      </w:pPr>
      <w:r w:rsidRPr="0040649D">
        <w:rPr>
          <w:rFonts w:eastAsia="Times New Roman"/>
          <w:b/>
          <w:bCs/>
          <w:szCs w:val="20"/>
          <w:u w:val="single"/>
        </w:rPr>
        <w:t>MAV in Weight/6:</w:t>
      </w:r>
      <w:r w:rsidRPr="0040649D">
        <w:rPr>
          <w:rFonts w:eastAsia="Times New Roman"/>
          <w:b/>
          <w:bCs/>
          <w:i/>
          <w:iCs/>
          <w:szCs w:val="20"/>
          <w:u w:val="single"/>
        </w:rPr>
        <w:t xml:space="preserve">   27.347 g ÷ 6 = 4.557 g </w:t>
      </w:r>
      <w:r w:rsidRPr="0040649D">
        <w:rPr>
          <w:szCs w:val="20"/>
        </w:rPr>
        <w:tab/>
      </w:r>
      <w:r w:rsidRPr="0040649D">
        <w:rPr>
          <w:rFonts w:eastAsia="Times New Roman"/>
          <w:b/>
          <w:bCs/>
          <w:i/>
          <w:iCs/>
          <w:szCs w:val="20"/>
          <w:u w:val="single"/>
        </w:rPr>
        <w:t>0.064 lb ÷ 6 = 0.010 lb</w:t>
      </w:r>
    </w:p>
    <w:p w14:paraId="3C50263A" w14:textId="77777777" w:rsidR="009934C4" w:rsidRPr="0040649D" w:rsidRDefault="009934C4" w:rsidP="009934C4">
      <w:pPr>
        <w:spacing w:before="240"/>
        <w:ind w:left="2160"/>
        <w:rPr>
          <w:rFonts w:eastAsia="Times New Roman"/>
          <w:b/>
          <w:bCs/>
          <w:i/>
          <w:iCs/>
          <w:szCs w:val="20"/>
          <w:u w:val="single"/>
        </w:rPr>
      </w:pPr>
      <w:r w:rsidRPr="0040649D">
        <w:rPr>
          <w:rFonts w:eastAsia="Times New Roman"/>
          <w:b/>
          <w:bCs/>
          <w:i/>
          <w:iCs/>
          <w:szCs w:val="20"/>
          <w:u w:val="single"/>
        </w:rPr>
        <w:t>In this example, the 1 g (0.002 lb) scale division is smaller than the MAV/6 value of 4.557 g (0.</w:t>
      </w:r>
      <w:r w:rsidRPr="0040649D" w:rsidDel="00680405">
        <w:rPr>
          <w:rFonts w:eastAsia="Times New Roman"/>
          <w:b/>
          <w:bCs/>
          <w:i/>
          <w:iCs/>
          <w:szCs w:val="20"/>
          <w:u w:val="single"/>
        </w:rPr>
        <w:t>010</w:t>
      </w:r>
      <w:r w:rsidRPr="0040649D">
        <w:rPr>
          <w:rFonts w:eastAsia="Times New Roman"/>
          <w:b/>
          <w:bCs/>
          <w:i/>
          <w:iCs/>
          <w:szCs w:val="20"/>
          <w:u w:val="single"/>
        </w:rPr>
        <w:t> lb</w:t>
      </w:r>
      <w:proofErr w:type="gramStart"/>
      <w:r w:rsidRPr="0040649D">
        <w:rPr>
          <w:rFonts w:eastAsia="Times New Roman"/>
          <w:b/>
          <w:bCs/>
          <w:i/>
          <w:iCs/>
          <w:szCs w:val="20"/>
          <w:u w:val="single"/>
        </w:rPr>
        <w:t>)</w:t>
      </w:r>
      <w:proofErr w:type="gramEnd"/>
      <w:r w:rsidRPr="0040649D">
        <w:rPr>
          <w:rFonts w:eastAsia="Times New Roman"/>
          <w:b/>
          <w:bCs/>
          <w:i/>
          <w:iCs/>
          <w:szCs w:val="20"/>
          <w:u w:val="single"/>
        </w:rPr>
        <w:t xml:space="preserve"> so the scale is suitable for making </w:t>
      </w:r>
      <w:proofErr w:type="gramStart"/>
      <w:r w:rsidRPr="0040649D">
        <w:rPr>
          <w:rFonts w:eastAsia="Times New Roman"/>
          <w:b/>
          <w:bCs/>
          <w:i/>
          <w:iCs/>
          <w:szCs w:val="20"/>
          <w:u w:val="single"/>
        </w:rPr>
        <w:t>a density</w:t>
      </w:r>
      <w:proofErr w:type="gramEnd"/>
      <w:r w:rsidRPr="0040649D">
        <w:rPr>
          <w:rFonts w:eastAsia="Times New Roman"/>
          <w:b/>
          <w:bCs/>
          <w:i/>
          <w:iCs/>
          <w:szCs w:val="20"/>
          <w:u w:val="single"/>
        </w:rPr>
        <w:t xml:space="preserve"> determination.</w:t>
      </w:r>
    </w:p>
    <w:p w14:paraId="69D74A4C" w14:textId="77777777" w:rsidR="009934C4" w:rsidRPr="0040649D" w:rsidRDefault="009934C4" w:rsidP="009934C4">
      <w:pPr>
        <w:spacing w:before="240"/>
        <w:ind w:left="2160"/>
        <w:rPr>
          <w:rFonts w:eastAsia="Times New Roman"/>
          <w:b/>
          <w:bCs/>
          <w:i/>
          <w:iCs/>
          <w:color w:val="FF0000"/>
          <w:szCs w:val="20"/>
          <w:u w:val="single"/>
        </w:rPr>
      </w:pPr>
      <w:r w:rsidRPr="0040649D">
        <w:rPr>
          <w:rFonts w:eastAsia="Times New Roman"/>
          <w:b/>
          <w:bCs/>
          <w:i/>
          <w:iCs/>
          <w:color w:val="FF0000"/>
          <w:szCs w:val="20"/>
          <w:u w:val="single"/>
        </w:rPr>
        <w:t>(Formatting issue, see current handbook)</w:t>
      </w:r>
    </w:p>
    <w:p w14:paraId="034A2D8A" w14:textId="77777777" w:rsidR="009934C4" w:rsidRPr="0040649D" w:rsidRDefault="009934C4" w:rsidP="00DC2C80">
      <w:pPr>
        <w:numPr>
          <w:ilvl w:val="0"/>
          <w:numId w:val="86"/>
        </w:numPr>
        <w:spacing w:before="240"/>
        <w:ind w:left="1080"/>
        <w:rPr>
          <w:rFonts w:eastAsiaTheme="minorEastAsia"/>
          <w:b/>
          <w:bCs/>
          <w:szCs w:val="20"/>
          <w:u w:val="single"/>
        </w:rPr>
      </w:pPr>
      <w:r w:rsidRPr="0040649D">
        <w:rPr>
          <w:rFonts w:eastAsia="Times New Roman"/>
          <w:b/>
          <w:bCs/>
          <w:szCs w:val="20"/>
          <w:u w:val="single"/>
        </w:rPr>
        <w:t xml:space="preserve">Low pressure air pump (small) – (e.g., an aquarium air pump) </w:t>
      </w:r>
    </w:p>
    <w:p w14:paraId="4FC1B823" w14:textId="77777777" w:rsidR="009934C4" w:rsidRPr="0040649D" w:rsidRDefault="009934C4" w:rsidP="00DC2C80">
      <w:pPr>
        <w:numPr>
          <w:ilvl w:val="0"/>
          <w:numId w:val="86"/>
        </w:numPr>
        <w:spacing w:before="240"/>
        <w:ind w:left="1080"/>
        <w:rPr>
          <w:rFonts w:eastAsia="Times New Roman"/>
          <w:b/>
          <w:szCs w:val="20"/>
          <w:u w:val="single"/>
        </w:rPr>
      </w:pPr>
      <w:r w:rsidRPr="0040649D">
        <w:rPr>
          <w:rFonts w:eastAsia="Times New Roman"/>
          <w:b/>
          <w:bCs/>
          <w:szCs w:val="20"/>
          <w:u w:val="single"/>
        </w:rPr>
        <w:t>Syringe (glass or plastic with a Luer fitting 5 mL or larger).  The syringe should be free of any lubricating substances)</w:t>
      </w:r>
    </w:p>
    <w:p w14:paraId="6AA724D6" w14:textId="21AD6BAE" w:rsidR="009934C4" w:rsidRPr="005B2800" w:rsidRDefault="009934C4" w:rsidP="00DC2C80">
      <w:pPr>
        <w:numPr>
          <w:ilvl w:val="0"/>
          <w:numId w:val="86"/>
        </w:numPr>
        <w:spacing w:before="240"/>
        <w:ind w:left="1080"/>
        <w:rPr>
          <w:b/>
          <w:szCs w:val="20"/>
          <w:u w:val="single"/>
        </w:rPr>
      </w:pPr>
      <w:r w:rsidRPr="00FD5E65">
        <w:rPr>
          <w:b/>
          <w:szCs w:val="20"/>
          <w:u w:val="single"/>
        </w:rPr>
        <w:t>Distilled or deionized water</w:t>
      </w:r>
    </w:p>
    <w:p w14:paraId="28C61385" w14:textId="3198F99C" w:rsidR="009934C4" w:rsidRPr="005B2800" w:rsidRDefault="009934C4" w:rsidP="00DC2C80">
      <w:pPr>
        <w:numPr>
          <w:ilvl w:val="0"/>
          <w:numId w:val="86"/>
        </w:numPr>
        <w:spacing w:before="240"/>
        <w:ind w:left="1080"/>
        <w:rPr>
          <w:b/>
          <w:szCs w:val="20"/>
          <w:u w:val="single"/>
        </w:rPr>
      </w:pPr>
      <w:r w:rsidRPr="00FD5E65">
        <w:rPr>
          <w:b/>
          <w:szCs w:val="20"/>
          <w:u w:val="single"/>
        </w:rPr>
        <w:t>Cleaning agents (See Table 3.</w:t>
      </w:r>
      <w:r w:rsidRPr="0040649D">
        <w:rPr>
          <w:rFonts w:eastAsia="Times New Roman"/>
          <w:b/>
          <w:bCs/>
          <w:szCs w:val="20"/>
          <w:u w:val="single"/>
        </w:rPr>
        <w:t>4.</w:t>
      </w:r>
      <w:r w:rsidRPr="00FD5E65">
        <w:rPr>
          <w:b/>
          <w:szCs w:val="20"/>
          <w:u w:val="single"/>
        </w:rPr>
        <w:t xml:space="preserve"> Cleaning Agents)</w:t>
      </w:r>
    </w:p>
    <w:p w14:paraId="3EAAB50D" w14:textId="63B291E2" w:rsidR="009934C4" w:rsidRPr="005B2800" w:rsidRDefault="009934C4" w:rsidP="00DC2C80">
      <w:pPr>
        <w:numPr>
          <w:ilvl w:val="0"/>
          <w:numId w:val="86"/>
        </w:numPr>
        <w:spacing w:before="240"/>
        <w:ind w:left="1080"/>
        <w:rPr>
          <w:b/>
          <w:szCs w:val="20"/>
          <w:u w:val="single"/>
        </w:rPr>
      </w:pPr>
      <w:r w:rsidRPr="00FD5E65">
        <w:rPr>
          <w:b/>
          <w:szCs w:val="20"/>
          <w:u w:val="single"/>
        </w:rPr>
        <w:t>Waste container</w:t>
      </w:r>
    </w:p>
    <w:p w14:paraId="675FAB66" w14:textId="54ACAFA9" w:rsidR="009934C4" w:rsidRPr="005B2800" w:rsidRDefault="009934C4" w:rsidP="00DC2C80">
      <w:pPr>
        <w:numPr>
          <w:ilvl w:val="0"/>
          <w:numId w:val="86"/>
        </w:numPr>
        <w:spacing w:before="240"/>
        <w:ind w:left="1080"/>
        <w:rPr>
          <w:b/>
          <w:szCs w:val="20"/>
          <w:u w:val="single"/>
        </w:rPr>
      </w:pPr>
      <w:r w:rsidRPr="00FD5E65">
        <w:rPr>
          <w:b/>
          <w:szCs w:val="20"/>
          <w:u w:val="single"/>
        </w:rPr>
        <w:t>Barometer for obtaining the prevailing barometric pressure, with an accuracy of ±</w:t>
      </w:r>
      <w:r w:rsidRPr="0040649D">
        <w:rPr>
          <w:rFonts w:eastAsia="Times New Roman"/>
          <w:b/>
          <w:bCs/>
          <w:szCs w:val="20"/>
          <w:u w:val="single"/>
        </w:rPr>
        <w:t> 3.0 </w:t>
      </w:r>
      <w:proofErr w:type="gramStart"/>
      <w:r w:rsidRPr="00FD5E65">
        <w:rPr>
          <w:b/>
          <w:szCs w:val="20"/>
          <w:u w:val="single"/>
        </w:rPr>
        <w:t>mmHg</w:t>
      </w:r>
      <w:proofErr w:type="gramEnd"/>
      <w:r w:rsidRPr="00FD5E65">
        <w:rPr>
          <w:b/>
          <w:szCs w:val="20"/>
          <w:u w:val="single"/>
        </w:rPr>
        <w:t xml:space="preserve"> </w:t>
      </w:r>
    </w:p>
    <w:p w14:paraId="0A1DD5D8" w14:textId="77777777" w:rsidR="009934C4" w:rsidRPr="0040649D" w:rsidRDefault="009934C4" w:rsidP="00DC2C80">
      <w:pPr>
        <w:numPr>
          <w:ilvl w:val="0"/>
          <w:numId w:val="86"/>
        </w:numPr>
        <w:spacing w:before="240"/>
        <w:ind w:left="1080"/>
        <w:rPr>
          <w:rFonts w:eastAsiaTheme="minorEastAsia"/>
          <w:b/>
          <w:bCs/>
          <w:szCs w:val="20"/>
          <w:u w:val="single"/>
        </w:rPr>
      </w:pPr>
      <w:r w:rsidRPr="0040649D">
        <w:rPr>
          <w:rFonts w:eastAsia="Times New Roman"/>
          <w:b/>
          <w:bCs/>
          <w:szCs w:val="20"/>
          <w:u w:val="single"/>
        </w:rPr>
        <w:t>Thermometer for measuring air temperature with a tolerance of ± 1 °C (2 °F)</w:t>
      </w:r>
    </w:p>
    <w:p w14:paraId="168BAC4D" w14:textId="24F39877" w:rsidR="009934C4" w:rsidRPr="005B2800" w:rsidRDefault="009934C4" w:rsidP="00DC2C80">
      <w:pPr>
        <w:numPr>
          <w:ilvl w:val="0"/>
          <w:numId w:val="86"/>
        </w:numPr>
        <w:spacing w:before="240"/>
        <w:ind w:left="1080"/>
        <w:rPr>
          <w:b/>
          <w:szCs w:val="20"/>
          <w:u w:val="single"/>
        </w:rPr>
      </w:pPr>
      <w:r w:rsidRPr="00FD5E65">
        <w:rPr>
          <w:b/>
          <w:szCs w:val="20"/>
          <w:u w:val="single"/>
        </w:rPr>
        <w:lastRenderedPageBreak/>
        <w:t>Portable digital density meter meeting a minimum requirement of:</w:t>
      </w:r>
    </w:p>
    <w:tbl>
      <w:tblPr>
        <w:tblW w:w="0" w:type="auto"/>
        <w:jc w:val="center"/>
        <w:tblLayout w:type="fixed"/>
        <w:tblCellMar>
          <w:top w:w="43" w:type="dxa"/>
          <w:bottom w:w="43" w:type="dxa"/>
        </w:tblCellMar>
        <w:tblLook w:val="04A0" w:firstRow="1" w:lastRow="0" w:firstColumn="1" w:lastColumn="0" w:noHBand="0" w:noVBand="1"/>
      </w:tblPr>
      <w:tblGrid>
        <w:gridCol w:w="2430"/>
        <w:gridCol w:w="2505"/>
      </w:tblGrid>
      <w:tr w:rsidR="009934C4" w:rsidRPr="0040649D" w14:paraId="49C5E0D3" w14:textId="77777777" w:rsidTr="00486637">
        <w:trPr>
          <w:trHeight w:val="288"/>
          <w:jc w:val="center"/>
        </w:trPr>
        <w:tc>
          <w:tcPr>
            <w:tcW w:w="4935" w:type="dxa"/>
            <w:gridSpan w:val="2"/>
            <w:tcBorders>
              <w:top w:val="double" w:sz="4" w:space="0" w:color="auto"/>
              <w:left w:val="double" w:sz="4" w:space="0" w:color="auto"/>
              <w:bottom w:val="double" w:sz="4" w:space="0" w:color="auto"/>
              <w:right w:val="double" w:sz="4" w:space="0" w:color="auto"/>
            </w:tcBorders>
            <w:vAlign w:val="center"/>
            <w:hideMark/>
          </w:tcPr>
          <w:p w14:paraId="0B4DFBE9"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Measuring Range</w:t>
            </w:r>
          </w:p>
        </w:tc>
      </w:tr>
      <w:tr w:rsidR="009934C4" w:rsidRPr="0040649D" w14:paraId="373DDA89" w14:textId="77777777" w:rsidTr="00486637">
        <w:trPr>
          <w:trHeight w:val="288"/>
          <w:jc w:val="center"/>
        </w:trPr>
        <w:tc>
          <w:tcPr>
            <w:tcW w:w="2430" w:type="dxa"/>
            <w:tcBorders>
              <w:top w:val="double" w:sz="4" w:space="0" w:color="auto"/>
              <w:left w:val="double" w:sz="4" w:space="0" w:color="auto"/>
              <w:bottom w:val="single" w:sz="8" w:space="0" w:color="000000" w:themeColor="text1"/>
              <w:right w:val="single" w:sz="8" w:space="0" w:color="000000" w:themeColor="text1"/>
            </w:tcBorders>
            <w:vAlign w:val="center"/>
            <w:hideMark/>
          </w:tcPr>
          <w:p w14:paraId="474EEDEC"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Density</w:t>
            </w:r>
          </w:p>
        </w:tc>
        <w:tc>
          <w:tcPr>
            <w:tcW w:w="2505" w:type="dxa"/>
            <w:tcBorders>
              <w:top w:val="double" w:sz="4" w:space="0" w:color="auto"/>
              <w:left w:val="single" w:sz="8" w:space="0" w:color="000000" w:themeColor="text1"/>
              <w:bottom w:val="single" w:sz="8" w:space="0" w:color="000000" w:themeColor="text1"/>
              <w:right w:val="double" w:sz="4" w:space="0" w:color="auto"/>
            </w:tcBorders>
            <w:vAlign w:val="center"/>
            <w:hideMark/>
          </w:tcPr>
          <w:p w14:paraId="3A0A4675"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 – 3 g/cm</w:t>
            </w:r>
            <w:r w:rsidRPr="0040649D">
              <w:rPr>
                <w:rFonts w:eastAsia="Times New Roman"/>
                <w:b/>
                <w:bCs/>
                <w:szCs w:val="20"/>
                <w:u w:val="single"/>
                <w:vertAlign w:val="superscript"/>
              </w:rPr>
              <w:t>3</w:t>
            </w:r>
          </w:p>
        </w:tc>
      </w:tr>
      <w:tr w:rsidR="009934C4" w:rsidRPr="0040649D" w14:paraId="4E39A8E5"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5AF5800D"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73E5B1A"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 – 40 °C (32 – 104 °</w:t>
            </w:r>
            <w:proofErr w:type="gramStart"/>
            <w:r w:rsidRPr="0040649D">
              <w:rPr>
                <w:rFonts w:eastAsia="Times New Roman"/>
                <w:b/>
                <w:bCs/>
                <w:szCs w:val="20"/>
                <w:u w:val="single"/>
              </w:rPr>
              <w:t>F)</w:t>
            </w:r>
            <w:r w:rsidRPr="0040649D">
              <w:rPr>
                <w:rFonts w:eastAsia="Times New Roman"/>
                <w:b/>
                <w:bCs/>
                <w:szCs w:val="20"/>
                <w:u w:val="single"/>
                <w:vertAlign w:val="superscript"/>
              </w:rPr>
              <w:t>a</w:t>
            </w:r>
            <w:proofErr w:type="gramEnd"/>
          </w:p>
        </w:tc>
      </w:tr>
      <w:tr w:rsidR="009934C4" w:rsidRPr="0040649D" w14:paraId="0AE1F5D9"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151138BA"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Viscosity</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hideMark/>
          </w:tcPr>
          <w:p w14:paraId="50BA01C0"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0 – 1000 mPa·s</w:t>
            </w:r>
          </w:p>
        </w:tc>
      </w:tr>
      <w:tr w:rsidR="009934C4" w:rsidRPr="0040649D" w14:paraId="5BA72045"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19A14A2B"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Accuracy</w:t>
            </w:r>
            <w:r w:rsidRPr="0040649D">
              <w:rPr>
                <w:rFonts w:eastAsia="Times New Roman"/>
                <w:b/>
                <w:bCs/>
                <w:szCs w:val="20"/>
                <w:u w:val="single"/>
                <w:vertAlign w:val="superscript"/>
              </w:rPr>
              <w:t>b</w:t>
            </w:r>
          </w:p>
        </w:tc>
      </w:tr>
      <w:tr w:rsidR="009934C4" w:rsidRPr="0040649D" w14:paraId="77C02B37"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358DF04D" w14:textId="77777777" w:rsidR="009934C4" w:rsidRPr="0040649D" w:rsidRDefault="009934C4" w:rsidP="00486637">
            <w:pPr>
              <w:tabs>
                <w:tab w:val="left" w:pos="180"/>
              </w:tabs>
              <w:spacing w:after="0"/>
              <w:rPr>
                <w:rFonts w:eastAsia="Times New Roman"/>
                <w:b/>
                <w:bCs/>
                <w:szCs w:val="20"/>
                <w:u w:val="single"/>
              </w:rPr>
            </w:pPr>
            <w:r w:rsidRPr="0040649D">
              <w:rPr>
                <w:rFonts w:eastAsia="Times New Roman"/>
                <w:b/>
                <w:bCs/>
                <w:szCs w:val="20"/>
                <w:u w:val="single"/>
              </w:rPr>
              <w:t xml:space="preserve">  Density</w:t>
            </w:r>
          </w:p>
        </w:tc>
        <w:tc>
          <w:tcPr>
            <w:tcW w:w="2505" w:type="dxa"/>
            <w:tcBorders>
              <w:top w:val="nil"/>
              <w:left w:val="single" w:sz="8" w:space="0" w:color="000000" w:themeColor="text1"/>
              <w:bottom w:val="single" w:sz="8" w:space="0" w:color="000000" w:themeColor="text1"/>
              <w:right w:val="double" w:sz="4" w:space="0" w:color="auto"/>
            </w:tcBorders>
            <w:vAlign w:val="center"/>
            <w:hideMark/>
          </w:tcPr>
          <w:p w14:paraId="21488FC5"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0.001 g/cm</w:t>
            </w:r>
            <w:r w:rsidRPr="0040649D">
              <w:rPr>
                <w:rFonts w:eastAsia="Times New Roman"/>
                <w:b/>
                <w:bCs/>
                <w:szCs w:val="20"/>
                <w:u w:val="single"/>
                <w:vertAlign w:val="superscript"/>
              </w:rPr>
              <w:t>3</w:t>
            </w:r>
          </w:p>
        </w:tc>
      </w:tr>
      <w:tr w:rsidR="009934C4" w:rsidRPr="0040649D" w14:paraId="7C231D74"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246D518" w14:textId="77777777" w:rsidR="009934C4" w:rsidRPr="0040649D" w:rsidRDefault="009934C4" w:rsidP="00486637">
            <w:pPr>
              <w:tabs>
                <w:tab w:val="left" w:pos="180"/>
              </w:tabs>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269B3CB"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0.2 °C (0.4 °F)</w:t>
            </w:r>
          </w:p>
        </w:tc>
      </w:tr>
      <w:tr w:rsidR="009934C4" w:rsidRPr="0040649D" w14:paraId="7BFE3F7E"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6A2DD982"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Repeatability </w:t>
            </w:r>
            <w:proofErr w:type="spellStart"/>
            <w:r w:rsidRPr="0040649D">
              <w:rPr>
                <w:rFonts w:eastAsia="Times New Roman"/>
                <w:b/>
                <w:bCs/>
                <w:szCs w:val="20"/>
                <w:u w:val="single"/>
              </w:rPr>
              <w:t>s.d.</w:t>
            </w:r>
            <w:proofErr w:type="spellEnd"/>
          </w:p>
        </w:tc>
      </w:tr>
      <w:tr w:rsidR="009934C4" w:rsidRPr="0040649D" w14:paraId="7A45EFEC"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63D6BADC" w14:textId="77777777" w:rsidR="009934C4" w:rsidRPr="0040649D" w:rsidRDefault="009934C4" w:rsidP="00486637">
            <w:pPr>
              <w:tabs>
                <w:tab w:val="left" w:pos="180"/>
                <w:tab w:val="left" w:pos="520"/>
              </w:tabs>
              <w:spacing w:after="0"/>
              <w:rPr>
                <w:rFonts w:eastAsia="Times New Roman"/>
                <w:b/>
                <w:bCs/>
                <w:szCs w:val="20"/>
                <w:u w:val="single"/>
              </w:rPr>
            </w:pPr>
            <w:r w:rsidRPr="0040649D">
              <w:rPr>
                <w:rFonts w:eastAsia="Times New Roman"/>
                <w:b/>
                <w:bCs/>
                <w:szCs w:val="20"/>
                <w:u w:val="single"/>
              </w:rPr>
              <w:t xml:space="preserve">  Density</w:t>
            </w:r>
          </w:p>
        </w:tc>
        <w:tc>
          <w:tcPr>
            <w:tcW w:w="2505" w:type="dxa"/>
            <w:tcBorders>
              <w:top w:val="nil"/>
              <w:left w:val="single" w:sz="8" w:space="0" w:color="000000" w:themeColor="text1"/>
              <w:bottom w:val="single" w:sz="8" w:space="0" w:color="000000" w:themeColor="text1"/>
              <w:right w:val="double" w:sz="4" w:space="0" w:color="auto"/>
            </w:tcBorders>
            <w:vAlign w:val="center"/>
            <w:hideMark/>
          </w:tcPr>
          <w:p w14:paraId="3FCB6DF4"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0.0005 g/cm</w:t>
            </w:r>
            <w:r w:rsidRPr="0040649D">
              <w:rPr>
                <w:rFonts w:eastAsia="Times New Roman"/>
                <w:b/>
                <w:bCs/>
                <w:szCs w:val="20"/>
                <w:u w:val="single"/>
                <w:vertAlign w:val="superscript"/>
              </w:rPr>
              <w:t>3</w:t>
            </w:r>
          </w:p>
        </w:tc>
      </w:tr>
      <w:tr w:rsidR="009934C4" w:rsidRPr="0040649D" w14:paraId="31D97FF4"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6812191B" w14:textId="77777777" w:rsidR="009934C4" w:rsidRPr="0040649D" w:rsidRDefault="009934C4" w:rsidP="00486637">
            <w:pPr>
              <w:tabs>
                <w:tab w:val="left" w:pos="180"/>
                <w:tab w:val="left" w:pos="520"/>
              </w:tabs>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95A2210"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0.1 °C (0.1 °F)</w:t>
            </w:r>
          </w:p>
        </w:tc>
      </w:tr>
      <w:tr w:rsidR="009934C4" w:rsidRPr="0040649D" w14:paraId="465F9B7F"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000E79B4"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Resolution</w:t>
            </w:r>
          </w:p>
        </w:tc>
      </w:tr>
      <w:tr w:rsidR="009934C4" w:rsidRPr="0040649D" w14:paraId="282F5C2A"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5CDD3E50"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  Density </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2EAC6F1C"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0.0001 g/cm</w:t>
            </w:r>
            <w:r w:rsidRPr="0040649D">
              <w:rPr>
                <w:rFonts w:eastAsia="Times New Roman"/>
                <w:b/>
                <w:bCs/>
                <w:szCs w:val="20"/>
                <w:u w:val="single"/>
                <w:vertAlign w:val="superscript"/>
              </w:rPr>
              <w:t>3</w:t>
            </w:r>
          </w:p>
        </w:tc>
      </w:tr>
      <w:tr w:rsidR="009934C4" w:rsidRPr="0040649D" w14:paraId="177986F5"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3BEF8CAD"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6FF4A562"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0.1 °C (0.1 °F)</w:t>
            </w:r>
          </w:p>
        </w:tc>
      </w:tr>
      <w:tr w:rsidR="009934C4" w:rsidRPr="0040649D" w14:paraId="6DAD0D73"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C3B1D47"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Sample Volume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72DEF013"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2 mL</w:t>
            </w:r>
          </w:p>
        </w:tc>
      </w:tr>
      <w:tr w:rsidR="009934C4" w:rsidRPr="0040649D" w14:paraId="1C7FF6A7"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2E9DB0E"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Sample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00857FAE"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max. 100 °C (212 °F)</w:t>
            </w:r>
          </w:p>
        </w:tc>
      </w:tr>
      <w:tr w:rsidR="009934C4" w:rsidRPr="0040649D" w14:paraId="03B36074" w14:textId="77777777" w:rsidTr="00486637">
        <w:trPr>
          <w:trHeight w:val="288"/>
          <w:jc w:val="center"/>
        </w:trPr>
        <w:tc>
          <w:tcPr>
            <w:tcW w:w="4935" w:type="dxa"/>
            <w:gridSpan w:val="2"/>
            <w:tcBorders>
              <w:top w:val="single" w:sz="8" w:space="0" w:color="000000" w:themeColor="text1"/>
              <w:left w:val="double" w:sz="4" w:space="0" w:color="auto"/>
              <w:bottom w:val="double" w:sz="4" w:space="0" w:color="auto"/>
              <w:right w:val="double" w:sz="4" w:space="0" w:color="auto"/>
            </w:tcBorders>
            <w:vAlign w:val="center"/>
            <w:hideMark/>
          </w:tcPr>
          <w:p w14:paraId="7426203C" w14:textId="77777777" w:rsidR="009934C4" w:rsidRPr="0040649D" w:rsidRDefault="009934C4" w:rsidP="00486637">
            <w:pPr>
              <w:spacing w:after="120"/>
              <w:rPr>
                <w:rFonts w:eastAsia="Times New Roman"/>
                <w:b/>
                <w:bCs/>
                <w:szCs w:val="20"/>
                <w:u w:val="single"/>
              </w:rPr>
            </w:pPr>
            <w:r w:rsidRPr="0040649D">
              <w:rPr>
                <w:rFonts w:eastAsia="Times New Roman"/>
                <w:b/>
                <w:bCs/>
                <w:szCs w:val="20"/>
                <w:u w:val="single"/>
              </w:rPr>
              <w:t>Footnotes</w:t>
            </w:r>
          </w:p>
          <w:p w14:paraId="75AF92A5" w14:textId="77777777" w:rsidR="009934C4" w:rsidRPr="0040649D" w:rsidRDefault="009934C4" w:rsidP="00486637">
            <w:pPr>
              <w:tabs>
                <w:tab w:val="left" w:pos="150"/>
              </w:tabs>
              <w:spacing w:after="0"/>
              <w:rPr>
                <w:rFonts w:eastAsia="Times New Roman"/>
                <w:b/>
                <w:bCs/>
                <w:szCs w:val="20"/>
                <w:u w:val="single"/>
              </w:rPr>
            </w:pPr>
            <w:r w:rsidRPr="0040649D">
              <w:rPr>
                <w:rFonts w:eastAsia="Times New Roman"/>
                <w:b/>
                <w:bCs/>
                <w:szCs w:val="20"/>
                <w:u w:val="single"/>
                <w:vertAlign w:val="superscript"/>
              </w:rPr>
              <w:t>a.</w:t>
            </w:r>
            <w:r w:rsidRPr="0040649D">
              <w:rPr>
                <w:rFonts w:eastAsia="Times New Roman"/>
                <w:b/>
                <w:bCs/>
                <w:szCs w:val="20"/>
                <w:u w:val="single"/>
              </w:rPr>
              <w:tab/>
              <w:t>Filling at higher temperatures possible.</w:t>
            </w:r>
          </w:p>
          <w:p w14:paraId="6B99BB4D" w14:textId="77777777" w:rsidR="009934C4" w:rsidRPr="0040649D" w:rsidRDefault="009934C4" w:rsidP="00486637">
            <w:pPr>
              <w:tabs>
                <w:tab w:val="left" w:pos="150"/>
              </w:tabs>
              <w:spacing w:after="120"/>
              <w:rPr>
                <w:rFonts w:eastAsia="Times New Roman"/>
                <w:b/>
                <w:bCs/>
                <w:szCs w:val="20"/>
                <w:u w:val="single"/>
                <w:vertAlign w:val="superscript"/>
              </w:rPr>
            </w:pPr>
            <w:r w:rsidRPr="0040649D">
              <w:rPr>
                <w:rFonts w:eastAsia="Times New Roman"/>
                <w:b/>
                <w:bCs/>
                <w:szCs w:val="20"/>
                <w:u w:val="single"/>
                <w:vertAlign w:val="superscript"/>
              </w:rPr>
              <w:t>b.</w:t>
            </w:r>
            <w:r w:rsidRPr="0040649D">
              <w:rPr>
                <w:rFonts w:eastAsia="Times New Roman"/>
                <w:b/>
                <w:bCs/>
                <w:szCs w:val="20"/>
                <w:u w:val="single"/>
                <w:vertAlign w:val="superscript"/>
              </w:rPr>
              <w:tab/>
            </w:r>
            <w:r w:rsidRPr="0040649D">
              <w:rPr>
                <w:rFonts w:eastAsia="Times New Roman"/>
                <w:b/>
                <w:bCs/>
                <w:szCs w:val="20"/>
                <w:u w:val="single"/>
              </w:rPr>
              <w:t>Viscosity &lt; 100 mPa·s, density &lt; g/cm</w:t>
            </w:r>
            <w:r w:rsidRPr="0040649D">
              <w:rPr>
                <w:rFonts w:eastAsia="Times New Roman"/>
                <w:b/>
                <w:bCs/>
                <w:szCs w:val="20"/>
                <w:u w:val="single"/>
                <w:vertAlign w:val="superscript"/>
              </w:rPr>
              <w:t>3</w:t>
            </w:r>
          </w:p>
        </w:tc>
      </w:tr>
    </w:tbl>
    <w:p w14:paraId="1387EFC6" w14:textId="77777777" w:rsidR="009934C4" w:rsidRPr="0040649D" w:rsidRDefault="009934C4" w:rsidP="009934C4">
      <w:pPr>
        <w:rPr>
          <w:szCs w:val="20"/>
        </w:rPr>
      </w:pPr>
    </w:p>
    <w:p w14:paraId="095A3E5B" w14:textId="77777777" w:rsidR="009934C4" w:rsidRPr="00FD5E65" w:rsidRDefault="009934C4" w:rsidP="009934C4">
      <w:pPr>
        <w:tabs>
          <w:tab w:val="left" w:pos="720"/>
          <w:tab w:val="left" w:pos="1080"/>
        </w:tabs>
        <w:spacing w:before="240"/>
        <w:ind w:left="720" w:hanging="360"/>
        <w:rPr>
          <w:b/>
          <w:szCs w:val="20"/>
          <w:u w:val="single"/>
        </w:rPr>
      </w:pPr>
      <w:r w:rsidRPr="00FD5E65">
        <w:rPr>
          <w:b/>
          <w:szCs w:val="20"/>
          <w:u w:val="single"/>
        </w:rPr>
        <w:t>3.X.2.</w:t>
      </w:r>
      <w:r w:rsidRPr="0040649D">
        <w:rPr>
          <w:szCs w:val="20"/>
        </w:rPr>
        <w:tab/>
      </w:r>
      <w:r w:rsidRPr="00FD5E65">
        <w:rPr>
          <w:b/>
          <w:szCs w:val="20"/>
          <w:u w:val="single"/>
        </w:rPr>
        <w:t xml:space="preserve">Test Procedure </w:t>
      </w:r>
    </w:p>
    <w:p w14:paraId="4957C875" w14:textId="77777777" w:rsidR="009934C4" w:rsidRPr="0040649D" w:rsidRDefault="009934C4" w:rsidP="00DC2C80">
      <w:pPr>
        <w:numPr>
          <w:ilvl w:val="0"/>
          <w:numId w:val="89"/>
        </w:numPr>
        <w:tabs>
          <w:tab w:val="left" w:pos="1260"/>
        </w:tabs>
        <w:ind w:left="1080"/>
        <w:rPr>
          <w:rFonts w:eastAsia="Times New Roman"/>
          <w:b/>
          <w:bCs/>
          <w:szCs w:val="20"/>
          <w:u w:val="single"/>
        </w:rPr>
      </w:pPr>
      <w:r w:rsidRPr="0040649D">
        <w:rPr>
          <w:b/>
          <w:bCs/>
          <w:color w:val="000000" w:themeColor="text1"/>
          <w:szCs w:val="20"/>
          <w:u w:val="single"/>
        </w:rPr>
        <w:t xml:space="preserve">Follow Section 2.3.1. “Define the Inspection Lot.”  Use a “Category A” sampling plan in the inspection.  Select a random </w:t>
      </w:r>
      <w:proofErr w:type="gramStart"/>
      <w:r w:rsidRPr="0040649D">
        <w:rPr>
          <w:b/>
          <w:bCs/>
          <w:color w:val="000000" w:themeColor="text1"/>
          <w:szCs w:val="20"/>
          <w:u w:val="single"/>
        </w:rPr>
        <w:t>sample</w:t>
      </w:r>
      <w:proofErr w:type="gramEnd"/>
    </w:p>
    <w:p w14:paraId="47B207DF" w14:textId="77777777" w:rsidR="009934C4" w:rsidRPr="0040649D" w:rsidRDefault="009934C4" w:rsidP="00DC2C80">
      <w:pPr>
        <w:numPr>
          <w:ilvl w:val="0"/>
          <w:numId w:val="89"/>
        </w:numPr>
        <w:tabs>
          <w:tab w:val="left" w:pos="1260"/>
        </w:tabs>
        <w:ind w:left="1080"/>
        <w:rPr>
          <w:rFonts w:eastAsia="Times New Roman"/>
          <w:b/>
          <w:bCs/>
          <w:szCs w:val="20"/>
          <w:u w:val="single"/>
        </w:rPr>
      </w:pPr>
      <w:r w:rsidRPr="0040649D">
        <w:rPr>
          <w:b/>
          <w:bCs/>
          <w:color w:val="000000" w:themeColor="text1"/>
          <w:szCs w:val="20"/>
          <w:u w:val="single"/>
        </w:rPr>
        <w:t xml:space="preserve">Bring the packages and their contents to a temperature, between the reference and ambient </w:t>
      </w:r>
      <w:proofErr w:type="gramStart"/>
      <w:r w:rsidRPr="0040649D">
        <w:rPr>
          <w:b/>
          <w:bCs/>
          <w:color w:val="000000" w:themeColor="text1"/>
          <w:szCs w:val="20"/>
          <w:u w:val="single"/>
        </w:rPr>
        <w:t>temperatures</w:t>
      </w:r>
      <w:proofErr w:type="gramEnd"/>
    </w:p>
    <w:p w14:paraId="13E4C7E9" w14:textId="77777777" w:rsidR="009934C4" w:rsidRPr="0040649D" w:rsidRDefault="009934C4" w:rsidP="009934C4">
      <w:pPr>
        <w:tabs>
          <w:tab w:val="left" w:pos="1260"/>
        </w:tabs>
        <w:spacing w:before="240"/>
        <w:ind w:left="1080"/>
        <w:rPr>
          <w:rFonts w:eastAsia="Times New Roman"/>
          <w:b/>
          <w:bCs/>
          <w:szCs w:val="20"/>
          <w:u w:val="single"/>
        </w:rPr>
      </w:pPr>
      <w:r w:rsidRPr="0040649D">
        <w:rPr>
          <w:rFonts w:eastAsia="Times New Roman"/>
          <w:b/>
          <w:bCs/>
          <w:szCs w:val="20"/>
          <w:u w:val="single"/>
        </w:rPr>
        <w:t xml:space="preserve">Note: </w:t>
      </w:r>
      <w:r w:rsidRPr="0040649D">
        <w:rPr>
          <w:b/>
          <w:bCs/>
          <w:szCs w:val="20"/>
        </w:rPr>
        <w:t>Some packages (e.g., flavored milk) may need to be gently rolled to mix the contents.  Avoid shaking liquids, since shaking some products to mix them will entrap air that will affect density measurements.</w:t>
      </w:r>
    </w:p>
    <w:p w14:paraId="4AD5FD93"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bCs/>
          <w:color w:val="000000" w:themeColor="text1"/>
          <w:szCs w:val="20"/>
          <w:u w:val="single"/>
        </w:rPr>
        <w:t xml:space="preserve">The portable digital density meter must be near ambient temperature and above the dew point of the ambient air to avoid causing condensation within the unit.  Condensation must be avoided and could cause the digital density meter to malfunction and cause potential damage.  </w:t>
      </w:r>
    </w:p>
    <w:p w14:paraId="0E6DD8A2" w14:textId="77777777" w:rsidR="009934C4" w:rsidRPr="0040649D" w:rsidRDefault="009934C4" w:rsidP="00FA78BC">
      <w:pPr>
        <w:keepNext/>
        <w:keepLines/>
        <w:numPr>
          <w:ilvl w:val="0"/>
          <w:numId w:val="90"/>
        </w:numPr>
        <w:tabs>
          <w:tab w:val="left" w:pos="1260"/>
        </w:tabs>
        <w:spacing w:before="240"/>
        <w:ind w:left="1080"/>
        <w:rPr>
          <w:rFonts w:eastAsia="Times New Roman"/>
          <w:b/>
          <w:bCs/>
          <w:szCs w:val="20"/>
          <w:u w:val="single"/>
        </w:rPr>
      </w:pPr>
      <w:r w:rsidRPr="0040649D">
        <w:rPr>
          <w:b/>
          <w:bCs/>
          <w:color w:val="000000" w:themeColor="text1"/>
          <w:szCs w:val="20"/>
          <w:u w:val="single"/>
        </w:rPr>
        <w:lastRenderedPageBreak/>
        <w:t>Using distilled or deionized water or other reference standard(s), validate the digital density meter per the manufacturer’s calibration instructions.  The portable digital density meter shall be validated to v</w:t>
      </w:r>
      <w:r w:rsidRPr="0040649D">
        <w:rPr>
          <w:b/>
          <w:bCs/>
          <w:szCs w:val="20"/>
        </w:rPr>
        <w:t>erify the accuracy (calibration) of the portable density meter before each initial daily use, before each use at new location, or when there is any indication of abnormal equipment performance (e.g., erratic indications).  Recheck the portable density meter accuracy (calibration) if it is found that the sample does not pass, to confirm that the test equipment is not at fault.</w:t>
      </w:r>
      <w:r w:rsidRPr="0040649D">
        <w:rPr>
          <w:szCs w:val="20"/>
        </w:rPr>
        <w:t xml:space="preserve">  </w:t>
      </w:r>
      <w:r w:rsidRPr="0040649D">
        <w:rPr>
          <w:b/>
          <w:bCs/>
          <w:color w:val="000000" w:themeColor="text1"/>
          <w:szCs w:val="20"/>
          <w:u w:val="single"/>
        </w:rPr>
        <w:t>The digital density meter shall be calibrated using a standard sample, within an allowable density range of ± 0.0005 g/cm</w:t>
      </w:r>
      <w:r w:rsidRPr="0040649D">
        <w:rPr>
          <w:b/>
          <w:bCs/>
          <w:color w:val="000000" w:themeColor="text1"/>
          <w:szCs w:val="20"/>
          <w:u w:val="single"/>
          <w:vertAlign w:val="superscript"/>
        </w:rPr>
        <w:t>3</w:t>
      </w:r>
      <w:r w:rsidRPr="0040649D">
        <w:rPr>
          <w:b/>
          <w:bCs/>
          <w:color w:val="000000" w:themeColor="text1"/>
          <w:szCs w:val="20"/>
          <w:u w:val="single"/>
        </w:rPr>
        <w:t>.</w:t>
      </w:r>
    </w:p>
    <w:p w14:paraId="271C655E"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szCs w:val="20"/>
          <w:u w:val="single"/>
        </w:rPr>
        <w:t xml:space="preserve">Select the first 2 random sample packages selected from the lot for density determination. </w:t>
      </w:r>
    </w:p>
    <w:p w14:paraId="07698891"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szCs w:val="20"/>
          <w:u w:val="single"/>
        </w:rPr>
        <w:t>Ensure the</w:t>
      </w:r>
      <w:r w:rsidRPr="0040649D">
        <w:rPr>
          <w:b/>
          <w:bCs/>
          <w:szCs w:val="20"/>
          <w:u w:val="single"/>
        </w:rPr>
        <w:t xml:space="preserve"> </w:t>
      </w:r>
      <w:r w:rsidRPr="0040649D">
        <w:rPr>
          <w:b/>
          <w:bCs/>
          <w:color w:val="000000" w:themeColor="text1"/>
          <w:szCs w:val="20"/>
          <w:u w:val="single"/>
        </w:rPr>
        <w:t>portable digital density meter is clean prior to testing.  Any residual liquid should be drained, and the unit should be flushed with a small amount of the sample to be tested.  Flush and discard the sample two times before taking a measurement.</w:t>
      </w:r>
      <w:r w:rsidRPr="0040649D">
        <w:rPr>
          <w:rFonts w:eastAsia="Times New Roman"/>
          <w:b/>
          <w:bCs/>
          <w:szCs w:val="20"/>
          <w:u w:val="single"/>
        </w:rPr>
        <w:t xml:space="preserve">  </w:t>
      </w:r>
    </w:p>
    <w:p w14:paraId="76A8C5BD" w14:textId="77777777" w:rsidR="009934C4" w:rsidRPr="0040649D" w:rsidRDefault="009934C4" w:rsidP="009934C4">
      <w:pPr>
        <w:tabs>
          <w:tab w:val="left" w:pos="1260"/>
        </w:tabs>
        <w:spacing w:before="240"/>
        <w:ind w:left="1080"/>
        <w:rPr>
          <w:rFonts w:eastAsia="Times New Roman"/>
          <w:b/>
          <w:bCs/>
          <w:szCs w:val="20"/>
          <w:u w:val="single"/>
        </w:rPr>
      </w:pPr>
    </w:p>
    <w:p w14:paraId="43B6E42A" w14:textId="77777777" w:rsidR="009934C4" w:rsidRPr="0040649D" w:rsidRDefault="009934C4" w:rsidP="00DC2C80">
      <w:pPr>
        <w:pStyle w:val="ListParagraph"/>
        <w:numPr>
          <w:ilvl w:val="0"/>
          <w:numId w:val="90"/>
        </w:numPr>
        <w:tabs>
          <w:tab w:val="left" w:pos="1260"/>
        </w:tabs>
        <w:spacing w:before="240"/>
        <w:contextualSpacing/>
        <w:rPr>
          <w:rFonts w:eastAsia="Times New Roman"/>
          <w:b/>
          <w:bCs/>
          <w:szCs w:val="20"/>
          <w:u w:val="single"/>
        </w:rPr>
      </w:pPr>
      <w:r w:rsidRPr="0040649D">
        <w:rPr>
          <w:rFonts w:eastAsia="Times New Roman"/>
          <w:b/>
          <w:bCs/>
          <w:szCs w:val="20"/>
          <w:u w:val="single"/>
        </w:rPr>
        <w:t>To test the first package of the sample, follow the manufacturer’s instructions to select the correct method, when using a meter with built in correction factors, and measure the density of the sample using a syringe or the built-in pump.  Fill the specimen of the sample slowly and gently.  If gas or air bubbles are present drain sample and refill. If the correction factor is not known, refer to step 9.</w:t>
      </w:r>
    </w:p>
    <w:p w14:paraId="5A5BE683" w14:textId="77777777" w:rsidR="009934C4" w:rsidRPr="0040649D" w:rsidRDefault="009934C4" w:rsidP="009934C4">
      <w:pPr>
        <w:shd w:val="clear" w:color="auto" w:fill="FFF2CC" w:themeFill="accent4" w:themeFillTint="33"/>
        <w:tabs>
          <w:tab w:val="left" w:pos="1260"/>
        </w:tabs>
        <w:rPr>
          <w:b/>
          <w:bCs/>
          <w:szCs w:val="20"/>
        </w:rPr>
      </w:pPr>
      <w:r w:rsidRPr="0040649D">
        <w:rPr>
          <w:rFonts w:eastAsia="Times New Roman"/>
          <w:b/>
          <w:bCs/>
          <w:szCs w:val="20"/>
          <w:u w:val="single"/>
        </w:rPr>
        <w:t xml:space="preserve">Note: </w:t>
      </w:r>
      <w:r w:rsidRPr="0040649D">
        <w:rPr>
          <w:b/>
          <w:bCs/>
          <w:szCs w:val="20"/>
        </w:rPr>
        <w:t xml:space="preserve"> Instruments have built in stored correction factors for many products or see Table X.2. </w:t>
      </w:r>
      <w:r w:rsidRPr="0040649D">
        <w:rPr>
          <w:szCs w:val="20"/>
        </w:rPr>
        <w:t xml:space="preserve"> </w:t>
      </w:r>
      <w:r w:rsidRPr="0040649D">
        <w:rPr>
          <w:b/>
          <w:bCs/>
          <w:szCs w:val="20"/>
        </w:rPr>
        <w:t xml:space="preserve"> </w:t>
      </w:r>
    </w:p>
    <w:p w14:paraId="12A725D4" w14:textId="77777777" w:rsidR="009934C4" w:rsidRPr="0040649D" w:rsidRDefault="009934C4" w:rsidP="009934C4">
      <w:pPr>
        <w:tabs>
          <w:tab w:val="left" w:pos="1260"/>
        </w:tabs>
        <w:ind w:left="1080"/>
        <w:rPr>
          <w:i/>
          <w:iCs/>
          <w:color w:val="FF0000"/>
          <w:szCs w:val="20"/>
        </w:rPr>
      </w:pPr>
      <w:r w:rsidRPr="0040649D">
        <w:rPr>
          <w:i/>
          <w:iCs/>
          <w:color w:val="FF0000"/>
          <w:szCs w:val="20"/>
        </w:rPr>
        <w:t>(Can’t remove highlight.)</w:t>
      </w:r>
    </w:p>
    <w:p w14:paraId="3163019F" w14:textId="77777777" w:rsidR="009934C4" w:rsidRPr="0040649D" w:rsidRDefault="009934C4" w:rsidP="009934C4">
      <w:pPr>
        <w:tabs>
          <w:tab w:val="left" w:pos="1260"/>
        </w:tabs>
        <w:spacing w:before="240"/>
        <w:ind w:left="1080"/>
        <w:rPr>
          <w:rFonts w:eastAsia="Times New Roman"/>
          <w:b/>
          <w:bCs/>
          <w:szCs w:val="20"/>
          <w:u w:val="single"/>
        </w:rPr>
      </w:pPr>
      <w:r w:rsidRPr="0040649D">
        <w:rPr>
          <w:rFonts w:eastAsia="Times New Roman"/>
          <w:b/>
          <w:bCs/>
          <w:szCs w:val="20"/>
          <w:u w:val="single"/>
        </w:rPr>
        <w:t xml:space="preserve">Note:  Use of a syringe may be desirable to allow sample </w:t>
      </w:r>
      <w:proofErr w:type="gramStart"/>
      <w:r w:rsidRPr="0040649D">
        <w:rPr>
          <w:rFonts w:eastAsia="Times New Roman"/>
          <w:b/>
          <w:bCs/>
          <w:szCs w:val="20"/>
          <w:u w:val="single"/>
        </w:rPr>
        <w:t>specimen</w:t>
      </w:r>
      <w:proofErr w:type="gramEnd"/>
      <w:r w:rsidRPr="0040649D">
        <w:rPr>
          <w:rFonts w:eastAsia="Times New Roman"/>
          <w:b/>
          <w:bCs/>
          <w:szCs w:val="20"/>
          <w:u w:val="single"/>
        </w:rPr>
        <w:t xml:space="preserve"> to achieve ambient temperature prior to introduction of specimen into testing cell and for viscous specimens.</w:t>
      </w:r>
    </w:p>
    <w:p w14:paraId="3E41EECE"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 xml:space="preserve">Once the temperature reading on the portable digital density meter has stabilized (maintained reading ± 0.2 °C (± 0.5 °F) for 10 seconds), record density and temperature as indicated on instrument.  Instruments have a measurement mode setting that shall be set in the most “accurate” mode (e.g., precise mode) as defined by the manufacturer.     </w:t>
      </w:r>
    </w:p>
    <w:p w14:paraId="0273179A"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 xml:space="preserve">Apply the density coefficient of expansion (Alpha) also known as the density correction factor, to correct to the reference temperature.  See Table X.2. </w:t>
      </w:r>
      <w:r w:rsidRPr="0040649D">
        <w:rPr>
          <w:b/>
          <w:bCs/>
          <w:szCs w:val="20"/>
        </w:rPr>
        <w:t>Density Coefficient Factor (Alpha)</w:t>
      </w:r>
      <w:r w:rsidRPr="0040649D">
        <w:rPr>
          <w:rFonts w:eastAsia="Times New Roman"/>
          <w:b/>
          <w:bCs/>
          <w:szCs w:val="20"/>
          <w:u w:val="single"/>
        </w:rPr>
        <w:t xml:space="preserve"> If the Alpha correction is not known, then </w:t>
      </w:r>
      <w:r w:rsidRPr="0040649D">
        <w:rPr>
          <w:rFonts w:eastAsia="Times New Roman"/>
          <w:b/>
          <w:szCs w:val="20"/>
          <w:u w:val="single"/>
        </w:rPr>
        <w:t>the</w:t>
      </w:r>
      <w:r w:rsidRPr="0040649D">
        <w:rPr>
          <w:rFonts w:eastAsia="Times New Roman"/>
          <w:b/>
          <w:bCs/>
          <w:szCs w:val="20"/>
          <w:u w:val="single"/>
        </w:rPr>
        <w:t xml:space="preserve"> factor can be calculated using the below formula.</w:t>
      </w:r>
    </w:p>
    <w:p w14:paraId="145D1C5B" w14:textId="77777777" w:rsidR="009934C4" w:rsidRPr="0040649D" w:rsidRDefault="009934C4" w:rsidP="009934C4">
      <w:pPr>
        <w:spacing w:before="240"/>
        <w:ind w:left="1080"/>
        <w:rPr>
          <w:rFonts w:eastAsia="Times New Roman"/>
          <w:b/>
          <w:bCs/>
          <w:szCs w:val="20"/>
          <w:u w:val="single"/>
        </w:rPr>
      </w:pPr>
      <w:r w:rsidRPr="0040649D">
        <w:rPr>
          <w:rFonts w:eastAsia="Times New Roman"/>
          <w:b/>
          <w:bCs/>
          <w:szCs w:val="20"/>
          <w:u w:val="single"/>
        </w:rPr>
        <w:t xml:space="preserve">After this correction, this value is the density of the substance in the vacuum at the prescribed reference temperature. Calculating the Temperature Coefficient Alpha as used in Anton </w:t>
      </w:r>
      <w:proofErr w:type="spellStart"/>
      <w:r w:rsidRPr="0040649D">
        <w:rPr>
          <w:rFonts w:eastAsia="Times New Roman"/>
          <w:b/>
          <w:bCs/>
          <w:szCs w:val="20"/>
          <w:u w:val="single"/>
        </w:rPr>
        <w:t>Paar</w:t>
      </w:r>
      <w:proofErr w:type="spellEnd"/>
      <w:r w:rsidRPr="0040649D">
        <w:rPr>
          <w:rFonts w:eastAsia="Times New Roman"/>
          <w:b/>
          <w:bCs/>
          <w:szCs w:val="20"/>
          <w:u w:val="single"/>
        </w:rPr>
        <w:t xml:space="preserve"> instruments. See other instrument manuals for their alpha values and method of calculating alpha values for their specific instruments.</w:t>
      </w:r>
    </w:p>
    <w:p w14:paraId="53158562"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Temperature coefficient Alpha =</w:t>
      </w:r>
      <m:oMath>
        <m:d>
          <m:dPr>
            <m:begChr m:val="|"/>
            <m:endChr m:val="|"/>
            <m:ctrlPr>
              <w:rPr>
                <w:rFonts w:ascii="Cambria Math" w:eastAsia="Times New Roman" w:hAnsi="Cambria Math"/>
                <w:b/>
                <w:i/>
                <w:szCs w:val="20"/>
                <w:lang w:bidi="en-US"/>
              </w:rPr>
            </m:ctrlPr>
          </m:dPr>
          <m:e>
            <m:f>
              <m:fPr>
                <m:ctrlPr>
                  <w:rPr>
                    <w:rFonts w:ascii="Cambria Math" w:eastAsia="Times New Roman" w:hAnsi="Cambria Math"/>
                    <w:b/>
                    <w:i/>
                    <w:szCs w:val="20"/>
                    <w:lang w:bidi="en-US"/>
                  </w:rPr>
                </m:ctrlPr>
              </m:fPr>
              <m:num>
                <m:sSup>
                  <m:sSupPr>
                    <m:ctrlPr>
                      <w:rPr>
                        <w:rFonts w:ascii="Cambria Math" w:eastAsia="Times New Roman" w:hAnsi="Cambria Math"/>
                        <w:b/>
                        <w:i/>
                        <w:szCs w:val="20"/>
                        <w:lang w:bidi="en-US"/>
                      </w:rPr>
                    </m:ctrlPr>
                  </m:sSupPr>
                  <m:e>
                    <m:r>
                      <m:rPr>
                        <m:sty m:val="bi"/>
                      </m:rPr>
                      <w:rPr>
                        <w:rFonts w:ascii="Cambria Math" w:eastAsia="Times New Roman" w:hAnsi="Cambria Math"/>
                        <w:szCs w:val="20"/>
                        <w:lang w:bidi="en-US"/>
                      </w:rPr>
                      <m:t>ρ</m:t>
                    </m:r>
                  </m:e>
                  <m:sup>
                    <m:r>
                      <m:rPr>
                        <m:sty m:val="bi"/>
                      </m:rPr>
                      <w:rPr>
                        <w:rFonts w:ascii="Cambria Math" w:eastAsia="Times New Roman" w:hAnsi="Cambria Math"/>
                        <w:szCs w:val="20"/>
                        <w:lang w:bidi="en-US"/>
                      </w:rPr>
                      <m:t>1</m:t>
                    </m:r>
                  </m:sup>
                </m:sSup>
                <m:r>
                  <m:rPr>
                    <m:sty m:val="bi"/>
                  </m:rPr>
                  <w:rPr>
                    <w:rFonts w:ascii="Cambria Math" w:eastAsia="Times New Roman" w:hAnsi="Cambria Math"/>
                    <w:szCs w:val="20"/>
                    <w:lang w:bidi="en-US"/>
                  </w:rPr>
                  <m:t>-ρ₂</m:t>
                </m:r>
              </m:num>
              <m:den>
                <m:sSup>
                  <m:sSupPr>
                    <m:ctrlPr>
                      <w:rPr>
                        <w:rFonts w:ascii="Cambria Math" w:eastAsia="Times New Roman" w:hAnsi="Cambria Math"/>
                        <w:b/>
                        <w:szCs w:val="20"/>
                        <w:lang w:bidi="en-US"/>
                      </w:rPr>
                    </m:ctrlPr>
                  </m:sSupPr>
                  <m:e>
                    <m:r>
                      <m:rPr>
                        <m:sty m:val="b"/>
                      </m:rPr>
                      <w:rPr>
                        <w:rFonts w:ascii="Cambria Math" w:eastAsia="Times New Roman" w:hAnsi="Cambria Math"/>
                        <w:szCs w:val="20"/>
                        <w:lang w:bidi="en-US"/>
                      </w:rPr>
                      <m:t>T</m:t>
                    </m:r>
                  </m:e>
                  <m:sup>
                    <m:r>
                      <m:rPr>
                        <m:sty m:val="b"/>
                      </m:rPr>
                      <w:rPr>
                        <w:rFonts w:ascii="Cambria Math" w:eastAsia="Times New Roman" w:hAnsi="Cambria Math"/>
                        <w:szCs w:val="20"/>
                        <w:lang w:bidi="en-US"/>
                      </w:rPr>
                      <m:t>1</m:t>
                    </m:r>
                  </m:sup>
                </m:sSup>
                <m:r>
                  <m:rPr>
                    <m:sty m:val="b"/>
                  </m:rPr>
                  <w:rPr>
                    <w:rFonts w:ascii="Cambria Math" w:eastAsia="Times New Roman" w:hAnsi="Cambria Math"/>
                    <w:szCs w:val="20"/>
                    <w:lang w:bidi="en-US"/>
                  </w:rPr>
                  <m:t>-T₂</m:t>
                </m:r>
              </m:den>
            </m:f>
          </m:e>
        </m:d>
      </m:oMath>
    </w:p>
    <w:p w14:paraId="7BAAE587"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ρ₁ …. density at temperature T₁</w:t>
      </w:r>
    </w:p>
    <w:p w14:paraId="66345F95"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ρ₂ …. density at temperature T₂</w:t>
      </w:r>
    </w:p>
    <w:p w14:paraId="0243B492"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T₁ …. temperature at initial measurement</w:t>
      </w:r>
    </w:p>
    <w:p w14:paraId="7A72E58E"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T₂ …. temperature at second measurement</w:t>
      </w:r>
    </w:p>
    <w:p w14:paraId="24DD7259" w14:textId="77777777" w:rsidR="009934C4" w:rsidRPr="0040649D" w:rsidRDefault="009934C4" w:rsidP="009934C4">
      <w:pPr>
        <w:ind w:left="1080"/>
        <w:rPr>
          <w:rFonts w:eastAsia="Times New Roman"/>
          <w:b/>
          <w:bCs/>
          <w:szCs w:val="20"/>
          <w:u w:val="single"/>
        </w:rPr>
      </w:pPr>
      <w:r w:rsidRPr="0040649D">
        <w:rPr>
          <w:rFonts w:eastAsia="Times New Roman"/>
          <w:b/>
          <w:bCs/>
          <w:szCs w:val="20"/>
          <w:u w:val="single"/>
        </w:rPr>
        <w:t>Notes:</w:t>
      </w:r>
    </w:p>
    <w:p w14:paraId="5E78912E" w14:textId="77777777" w:rsidR="009934C4" w:rsidRPr="0040649D" w:rsidRDefault="009934C4" w:rsidP="00DC2C80">
      <w:pPr>
        <w:numPr>
          <w:ilvl w:val="2"/>
          <w:numId w:val="93"/>
        </w:numPr>
        <w:tabs>
          <w:tab w:val="left" w:pos="1260"/>
        </w:tabs>
        <w:ind w:left="1800"/>
        <w:rPr>
          <w:rFonts w:eastAsia="Times New Roman"/>
          <w:b/>
          <w:bCs/>
          <w:szCs w:val="20"/>
          <w:u w:val="single"/>
        </w:rPr>
      </w:pPr>
      <w:r w:rsidRPr="0040649D">
        <w:rPr>
          <w:rFonts w:eastAsia="Times New Roman"/>
          <w:b/>
          <w:bCs/>
          <w:szCs w:val="20"/>
          <w:u w:val="single"/>
        </w:rPr>
        <w:lastRenderedPageBreak/>
        <w:t>If the density correction factor is not known but the volume correction factor is known, the density correction factor can be calculated from the volume correction (VCF) factor using the following formula.</w:t>
      </w:r>
    </w:p>
    <w:p w14:paraId="52666B2D" w14:textId="77777777" w:rsidR="009934C4" w:rsidRPr="0040649D" w:rsidRDefault="009934C4" w:rsidP="00DC2C80">
      <w:pPr>
        <w:numPr>
          <w:ilvl w:val="2"/>
          <w:numId w:val="93"/>
        </w:numPr>
        <w:tabs>
          <w:tab w:val="left" w:pos="1260"/>
        </w:tabs>
        <w:ind w:left="1800"/>
        <w:rPr>
          <w:rFonts w:eastAsia="Times New Roman"/>
          <w:b/>
          <w:bCs/>
          <w:szCs w:val="20"/>
          <w:u w:val="single"/>
        </w:rPr>
      </w:pPr>
      <w:r w:rsidRPr="0040649D">
        <w:rPr>
          <w:rFonts w:eastAsia="Times New Roman"/>
          <w:b/>
          <w:bCs/>
          <w:szCs w:val="20"/>
          <w:u w:val="single"/>
        </w:rPr>
        <w:t>Density Temperature Factor Alpha = Absolute Value of VCF × Density.</w:t>
      </w:r>
    </w:p>
    <w:p w14:paraId="3E2A728B" w14:textId="77777777" w:rsidR="009934C4" w:rsidRPr="0040649D" w:rsidRDefault="009934C4" w:rsidP="009934C4">
      <w:pPr>
        <w:tabs>
          <w:tab w:val="left" w:pos="1260"/>
        </w:tabs>
        <w:ind w:left="1080"/>
        <w:rPr>
          <w:rFonts w:eastAsia="Times New Roman"/>
          <w:b/>
          <w:bCs/>
          <w:szCs w:val="20"/>
          <w:highlight w:val="yellow"/>
          <w:u w:val="single"/>
        </w:rPr>
      </w:pPr>
      <w:r w:rsidRPr="0040649D">
        <w:rPr>
          <w:rFonts w:eastAsia="Times New Roman"/>
          <w:b/>
          <w:bCs/>
          <w:szCs w:val="20"/>
          <w:u w:val="single"/>
        </w:rPr>
        <w:t xml:space="preserve">Note:  Influence of viscosity on density result will be automatically corrected by the portable digital density meter for highly viscous samples.  </w:t>
      </w:r>
      <w:r w:rsidRPr="0040649D">
        <w:rPr>
          <w:rFonts w:eastAsia="Times New Roman"/>
          <w:b/>
          <w:bCs/>
          <w:szCs w:val="20"/>
          <w:highlight w:val="yellow"/>
          <w:u w:val="single"/>
        </w:rPr>
        <w:t xml:space="preserve"> </w:t>
      </w:r>
    </w:p>
    <w:p w14:paraId="7D790620"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Apply the apparent density correction by applying one of the following steps:</w:t>
      </w:r>
    </w:p>
    <w:p w14:paraId="26ECEC58"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multiplying the density by 0.999; or</w:t>
      </w:r>
    </w:p>
    <w:p w14:paraId="6A33A30A"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 xml:space="preserve">multiplying the density by the Apparent Mass Factor from Table X.4.; or </w:t>
      </w:r>
    </w:p>
    <w:p w14:paraId="5A02A3E1"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 xml:space="preserve">calculate apparent density by using the following: </w:t>
      </w:r>
    </w:p>
    <w:p w14:paraId="3255C222" w14:textId="77777777" w:rsidR="009934C4" w:rsidRPr="0040649D" w:rsidRDefault="009934C4" w:rsidP="009934C4">
      <w:pPr>
        <w:tabs>
          <w:tab w:val="left" w:pos="1260"/>
        </w:tabs>
        <w:ind w:left="1800" w:hanging="360"/>
        <w:rPr>
          <w:rFonts w:eastAsia="Times New Roman"/>
          <w:b/>
          <w:bCs/>
          <w:szCs w:val="20"/>
          <w:u w:val="single"/>
        </w:rPr>
      </w:pPr>
      <w:r w:rsidRPr="0040649D">
        <w:rPr>
          <w:rFonts w:eastAsia="Times New Roman"/>
          <w:b/>
          <w:bCs/>
          <w:szCs w:val="20"/>
          <w:u w:val="single"/>
        </w:rPr>
        <w:t>Converting True Density into Apparent Density</w:t>
      </w:r>
    </w:p>
    <w:p w14:paraId="1F057290"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xml:space="preserve">The apparent density is defined as: </w:t>
      </w:r>
    </w:p>
    <w:p w14:paraId="2F08BA7B" w14:textId="77777777" w:rsidR="009934C4" w:rsidRPr="00594A21" w:rsidRDefault="009934C4" w:rsidP="009934C4">
      <w:pPr>
        <w:tabs>
          <w:tab w:val="left" w:pos="1260"/>
        </w:tabs>
        <w:ind w:left="1800"/>
        <w:rPr>
          <w:rFonts w:eastAsia="Times New Roman"/>
          <w:b/>
          <w:bCs/>
          <w:i/>
          <w:iCs/>
          <w:color w:val="FF0000"/>
          <w:szCs w:val="20"/>
          <w:u w:val="single"/>
          <w:lang w:val="fr-FR"/>
        </w:rPr>
      </w:pPr>
      <w:r w:rsidRPr="00594A21">
        <w:rPr>
          <w:rFonts w:eastAsia="Times New Roman"/>
          <w:b/>
          <w:bCs/>
          <w:i/>
          <w:iCs/>
          <w:szCs w:val="20"/>
          <w:u w:val="single"/>
          <w:lang w:val="fr-FR"/>
        </w:rPr>
        <w:t xml:space="preserve">Paap </w:t>
      </w:r>
      <m:oMath>
        <m:r>
          <m:rPr>
            <m:sty m:val="bi"/>
          </m:rPr>
          <w:rPr>
            <w:rFonts w:ascii="Cambria Math" w:hAnsi="Cambria Math"/>
            <w:szCs w:val="20"/>
            <w:u w:val="single"/>
            <w:lang w:val="fr-FR"/>
          </w:rPr>
          <m:t>=</m:t>
        </m:r>
        <m:f>
          <m:fPr>
            <m:ctrlPr>
              <w:rPr>
                <w:rFonts w:ascii="Cambria Math" w:hAnsi="Cambria Math"/>
                <w:b/>
                <w:bCs/>
                <w:i/>
                <w:iCs/>
                <w:szCs w:val="20"/>
                <w:u w:val="single"/>
              </w:rPr>
            </m:ctrlPr>
          </m:fPr>
          <m:num>
            <m:r>
              <m:rPr>
                <m:sty m:val="bi"/>
              </m:rPr>
              <w:rPr>
                <w:rFonts w:ascii="Cambria Math" w:hAnsi="Cambria Math"/>
                <w:szCs w:val="20"/>
                <w:u w:val="single"/>
              </w:rPr>
              <m:t>Ptrue</m:t>
            </m:r>
            <m:r>
              <m:rPr>
                <m:sty m:val="bi"/>
              </m:rPr>
              <w:rPr>
                <w:rFonts w:ascii="Cambria Math" w:hAnsi="Cambria Math"/>
                <w:szCs w:val="20"/>
                <w:u w:val="single"/>
                <w:lang w:val="fr-FR"/>
              </w:rPr>
              <m:t xml:space="preserve">, </m:t>
            </m:r>
            <m:r>
              <m:rPr>
                <m:sty m:val="bi"/>
              </m:rPr>
              <w:rPr>
                <w:rFonts w:ascii="Cambria Math" w:hAnsi="Cambria Math"/>
                <w:szCs w:val="20"/>
                <w:u w:val="single"/>
              </w:rPr>
              <m:t>sample</m:t>
            </m:r>
            <m:r>
              <m:rPr>
                <m:sty m:val="bi"/>
              </m:rPr>
              <w:rPr>
                <w:rFonts w:ascii="Cambria Math" w:hAnsi="Cambria Math"/>
                <w:szCs w:val="20"/>
                <w:u w:val="single"/>
                <w:lang w:val="fr-FR"/>
              </w:rPr>
              <m:t>-</m:t>
            </m:r>
            <m:r>
              <m:rPr>
                <m:sty m:val="bi"/>
              </m:rPr>
              <w:rPr>
                <w:rFonts w:ascii="Cambria Math" w:hAnsi="Cambria Math"/>
                <w:szCs w:val="20"/>
                <w:u w:val="single"/>
              </w:rPr>
              <m:t>Pair</m:t>
            </m:r>
          </m:num>
          <m:den>
            <m:r>
              <m:rPr>
                <m:sty m:val="bi"/>
              </m:rPr>
              <w:rPr>
                <w:rFonts w:ascii="Cambria Math" w:hAnsi="Cambria Math"/>
                <w:szCs w:val="20"/>
                <w:u w:val="single"/>
              </w:rPr>
              <m:t>1</m:t>
            </m:r>
            <m:r>
              <m:rPr>
                <m:sty m:val="bi"/>
              </m:rPr>
              <w:rPr>
                <w:rFonts w:ascii="Cambria Math" w:hAnsi="Cambria Math"/>
                <w:szCs w:val="20"/>
                <w:u w:val="single"/>
                <w:lang w:val="fr-FR"/>
              </w:rPr>
              <m:t xml:space="preserve">- </m:t>
            </m:r>
            <m:f>
              <m:fPr>
                <m:ctrlPr>
                  <w:rPr>
                    <w:rFonts w:ascii="Cambria Math" w:hAnsi="Cambria Math"/>
                    <w:b/>
                    <w:bCs/>
                    <w:i/>
                    <w:iCs/>
                    <w:szCs w:val="20"/>
                    <w:u w:val="single"/>
                  </w:rPr>
                </m:ctrlPr>
              </m:fPr>
              <m:num>
                <m:r>
                  <m:rPr>
                    <m:sty m:val="bi"/>
                  </m:rPr>
                  <w:rPr>
                    <w:rFonts w:ascii="Cambria Math" w:hAnsi="Cambria Math"/>
                    <w:szCs w:val="20"/>
                    <w:u w:val="single"/>
                  </w:rPr>
                  <m:t>Pair</m:t>
                </m:r>
              </m:num>
              <m:den>
                <m:r>
                  <m:rPr>
                    <m:sty m:val="bi"/>
                  </m:rPr>
                  <w:rPr>
                    <w:rFonts w:ascii="Cambria Math" w:hAnsi="Cambria Math"/>
                    <w:szCs w:val="20"/>
                    <w:u w:val="single"/>
                  </w:rPr>
                  <m:t>8</m:t>
                </m:r>
                <m:r>
                  <m:rPr>
                    <m:sty m:val="bi"/>
                  </m:rPr>
                  <w:rPr>
                    <w:rFonts w:ascii="Cambria Math" w:hAnsi="Cambria Math"/>
                    <w:szCs w:val="20"/>
                    <w:u w:val="single"/>
                    <w:lang w:val="fr-FR"/>
                  </w:rPr>
                  <m:t>.</m:t>
                </m:r>
                <m:r>
                  <m:rPr>
                    <m:sty m:val="bi"/>
                  </m:rPr>
                  <w:rPr>
                    <w:rFonts w:ascii="Cambria Math" w:hAnsi="Cambria Math"/>
                    <w:szCs w:val="20"/>
                    <w:u w:val="single"/>
                  </w:rPr>
                  <m:t>0</m:t>
                </m:r>
                <m:r>
                  <m:rPr>
                    <m:sty m:val="bi"/>
                  </m:rPr>
                  <w:rPr>
                    <w:rFonts w:ascii="Cambria Math" w:hAnsi="Cambria Math"/>
                    <w:szCs w:val="20"/>
                    <w:u w:val="single"/>
                    <w:lang w:val="fr-FR"/>
                  </w:rPr>
                  <m:t xml:space="preserve"> </m:t>
                </m:r>
                <m:r>
                  <m:rPr>
                    <m:sty m:val="bi"/>
                  </m:rPr>
                  <w:rPr>
                    <w:rFonts w:ascii="Cambria Math" w:hAnsi="Cambria Math"/>
                    <w:szCs w:val="20"/>
                    <w:u w:val="single"/>
                  </w:rPr>
                  <m:t>g</m:t>
                </m:r>
                <m:r>
                  <m:rPr>
                    <m:sty m:val="bi"/>
                  </m:rPr>
                  <w:rPr>
                    <w:rFonts w:ascii="Cambria Math" w:hAnsi="Cambria Math"/>
                    <w:szCs w:val="20"/>
                    <w:u w:val="single"/>
                    <w:lang w:val="fr-FR"/>
                  </w:rPr>
                  <m:t>/</m:t>
                </m:r>
                <m:r>
                  <m:rPr>
                    <m:sty m:val="bi"/>
                  </m:rPr>
                  <w:rPr>
                    <w:rFonts w:ascii="Cambria Math" w:hAnsi="Cambria Math"/>
                    <w:szCs w:val="20"/>
                    <w:u w:val="single"/>
                  </w:rPr>
                  <m:t>cm</m:t>
                </m:r>
                <m:r>
                  <m:rPr>
                    <m:sty m:val="bi"/>
                  </m:rPr>
                  <w:rPr>
                    <w:rFonts w:ascii="Cambria Math" w:hAnsi="Cambria Math"/>
                    <w:szCs w:val="20"/>
                    <w:u w:val="single"/>
                    <w:vertAlign w:val="superscript"/>
                  </w:rPr>
                  <m:t>3</m:t>
                </m:r>
              </m:den>
            </m:f>
          </m:den>
        </m:f>
      </m:oMath>
    </w:p>
    <w:p w14:paraId="7CE6D50D" w14:textId="77777777" w:rsidR="009934C4" w:rsidRPr="0040649D" w:rsidRDefault="009934C4" w:rsidP="009934C4">
      <w:pPr>
        <w:tabs>
          <w:tab w:val="left" w:pos="1260"/>
        </w:tabs>
        <w:ind w:left="1440"/>
        <w:rPr>
          <w:rFonts w:eastAsia="Times New Roman"/>
          <w:b/>
          <w:bCs/>
          <w:szCs w:val="20"/>
          <w:u w:val="single"/>
        </w:rPr>
      </w:pPr>
      <w:r w:rsidRPr="0040649D">
        <w:rPr>
          <w:rFonts w:eastAsia="Times New Roman"/>
          <w:b/>
          <w:bCs/>
          <w:szCs w:val="20"/>
          <w:u w:val="single"/>
        </w:rPr>
        <w:t>Where:</w:t>
      </w:r>
    </w:p>
    <w:p w14:paraId="3E8841CB"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Paap = apparent density of the sample</w:t>
      </w:r>
    </w:p>
    <w:p w14:paraId="0C50DC25"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Psteel = 8.0 g/cm3</w:t>
      </w:r>
    </w:p>
    <w:p w14:paraId="151A314A"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 xml:space="preserve">Pair = true density of air </w:t>
      </w:r>
    </w:p>
    <w:p w14:paraId="28E1A00D" w14:textId="77777777" w:rsidR="009934C4" w:rsidRPr="0040649D" w:rsidRDefault="009934C4" w:rsidP="009934C4">
      <w:pPr>
        <w:tabs>
          <w:tab w:val="left" w:pos="1260"/>
          <w:tab w:val="left" w:pos="1890"/>
        </w:tabs>
        <w:ind w:left="1800"/>
        <w:rPr>
          <w:rFonts w:eastAsia="Times New Roman"/>
          <w:b/>
          <w:i/>
          <w:szCs w:val="20"/>
          <w:u w:val="single"/>
        </w:rPr>
      </w:pPr>
      <w:proofErr w:type="gramStart"/>
      <w:r w:rsidRPr="0040649D">
        <w:rPr>
          <w:rFonts w:eastAsia="Times New Roman"/>
          <w:b/>
          <w:i/>
          <w:szCs w:val="20"/>
          <w:u w:val="single"/>
        </w:rPr>
        <w:t>Ptrue,sample</w:t>
      </w:r>
      <w:proofErr w:type="gramEnd"/>
      <w:r w:rsidRPr="0040649D">
        <w:rPr>
          <w:rFonts w:eastAsia="Times New Roman"/>
          <w:b/>
          <w:i/>
          <w:szCs w:val="20"/>
          <w:u w:val="single"/>
        </w:rPr>
        <w:t xml:space="preserve"> </w:t>
      </w:r>
      <w:r w:rsidRPr="0040649D">
        <w:rPr>
          <w:rFonts w:eastAsia="Times New Roman"/>
          <w:b/>
          <w:bCs/>
          <w:i/>
          <w:iCs/>
          <w:szCs w:val="20"/>
          <w:u w:val="single"/>
        </w:rPr>
        <w:t>=</w:t>
      </w:r>
      <w:r w:rsidRPr="0040649D">
        <w:rPr>
          <w:rFonts w:eastAsia="Times New Roman"/>
          <w:b/>
          <w:i/>
          <w:szCs w:val="20"/>
          <w:u w:val="single"/>
        </w:rPr>
        <w:t xml:space="preserve"> true density of the sample</w:t>
      </w:r>
    </w:p>
    <w:p w14:paraId="72C5E717"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xml:space="preserve">The apparent density is smaller than the true density and can be calculated from the true density considering the buoyancy of the sample in air and the weight and density of a reference weight in steel. </w:t>
      </w:r>
    </w:p>
    <w:p w14:paraId="2D3F4B6D"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Pair = true density of air as calculated from equation in Table X.1. Density Measurement.</w:t>
      </w:r>
    </w:p>
    <w:p w14:paraId="703D67FD" w14:textId="77777777" w:rsidR="009934C4" w:rsidRPr="0040649D" w:rsidRDefault="009934C4" w:rsidP="009934C4">
      <w:pPr>
        <w:tabs>
          <w:tab w:val="left" w:pos="1260"/>
        </w:tabs>
        <w:ind w:left="1440"/>
        <w:rPr>
          <w:rFonts w:eastAsia="Times New Roman"/>
          <w:b/>
          <w:bCs/>
          <w:szCs w:val="20"/>
          <w:u w:val="single"/>
        </w:rPr>
      </w:pPr>
      <w:r w:rsidRPr="0040649D">
        <w:rPr>
          <w:rFonts w:eastAsia="Times New Roman"/>
          <w:b/>
          <w:bCs/>
          <w:szCs w:val="20"/>
          <w:u w:val="single"/>
        </w:rPr>
        <w:t xml:space="preserve">After application of this factor or calculation, the new value is density of the substance in air. </w:t>
      </w:r>
    </w:p>
    <w:p w14:paraId="7ECB5B7A"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Drain the instrument and repeat Steps 7–10 on a second specimen of the same package for verification of first measurement.</w:t>
      </w:r>
    </w:p>
    <w:p w14:paraId="5A816037"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Note:</w:t>
      </w:r>
      <w:r w:rsidRPr="0040649D">
        <w:rPr>
          <w:b/>
          <w:bCs/>
          <w:szCs w:val="20"/>
        </w:rPr>
        <w:t xml:space="preserve"> It is not necessary to fully clean the cell between measurements for the second specimen of the same sample.   Simply flush the cell using the same sample at least two times before taking your second measurement. </w:t>
      </w:r>
      <w:proofErr w:type="gramStart"/>
      <w:r w:rsidRPr="0040649D">
        <w:rPr>
          <w:rFonts w:eastAsia="Times New Roman"/>
          <w:b/>
          <w:bCs/>
          <w:szCs w:val="20"/>
          <w:u w:val="single"/>
        </w:rPr>
        <w:t>Compare</w:t>
      </w:r>
      <w:proofErr w:type="gramEnd"/>
      <w:r w:rsidRPr="0040649D">
        <w:rPr>
          <w:rFonts w:eastAsia="Times New Roman"/>
          <w:b/>
          <w:bCs/>
          <w:szCs w:val="20"/>
          <w:u w:val="single"/>
        </w:rPr>
        <w:t xml:space="preserve"> the two specimen readings, they must agree within 0.0003 g/cm</w:t>
      </w:r>
      <w:r w:rsidRPr="0040649D">
        <w:rPr>
          <w:rFonts w:eastAsia="Times New Roman"/>
          <w:b/>
          <w:bCs/>
          <w:szCs w:val="20"/>
          <w:u w:val="single"/>
          <w:vertAlign w:val="superscript"/>
        </w:rPr>
        <w:t>3</w:t>
      </w:r>
      <w:r w:rsidRPr="0040649D">
        <w:rPr>
          <w:rFonts w:eastAsia="Times New Roman"/>
          <w:b/>
          <w:bCs/>
          <w:szCs w:val="20"/>
          <w:u w:val="single"/>
        </w:rPr>
        <w:t>.  Calculate the average density of the two specimens from the sample.  If the difference of two readings is greater than 0.0003 g/cm</w:t>
      </w:r>
      <w:r w:rsidRPr="0040649D">
        <w:rPr>
          <w:rFonts w:eastAsia="Times New Roman"/>
          <w:b/>
          <w:bCs/>
          <w:szCs w:val="20"/>
          <w:u w:val="single"/>
          <w:vertAlign w:val="superscript"/>
        </w:rPr>
        <w:t>3</w:t>
      </w:r>
      <w:r w:rsidRPr="0040649D">
        <w:rPr>
          <w:rFonts w:eastAsia="Times New Roman"/>
          <w:b/>
          <w:bCs/>
          <w:szCs w:val="20"/>
          <w:u w:val="single"/>
        </w:rPr>
        <w:t>, discard results and repeat testing of sample.  Air or undissolved gas will cause erroneous measurement errors.  The user of the shall always visually inspect for undissolved gas in the measurement tube for a valid test.</w:t>
      </w:r>
    </w:p>
    <w:p w14:paraId="3054F26D"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lastRenderedPageBreak/>
        <w:t>Drain the instrument and repeat testing for the second (or subsequent) package of the sample, repeating Steps 6–12.</w:t>
      </w:r>
    </w:p>
    <w:p w14:paraId="45E50E46"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Calculate the Average Product Density of sample 1 and 2.  The two results must agree within 0.0005 g/cm</w:t>
      </w:r>
      <w:r w:rsidRPr="0040649D">
        <w:rPr>
          <w:rFonts w:eastAsia="Times New Roman"/>
          <w:b/>
          <w:bCs/>
          <w:szCs w:val="20"/>
          <w:u w:val="single"/>
          <w:vertAlign w:val="superscript"/>
        </w:rPr>
        <w:t>3</w:t>
      </w:r>
      <w:r w:rsidRPr="0040649D">
        <w:rPr>
          <w:rFonts w:eastAsia="Times New Roman"/>
          <w:b/>
          <w:bCs/>
          <w:szCs w:val="20"/>
          <w:u w:val="single"/>
        </w:rPr>
        <w:t>.  If the difference between the densities of the two packages exceeds 0.0005 g/cm</w:t>
      </w:r>
      <w:r w:rsidRPr="0040649D">
        <w:rPr>
          <w:rFonts w:eastAsia="Times New Roman"/>
          <w:b/>
          <w:bCs/>
          <w:szCs w:val="20"/>
          <w:u w:val="single"/>
          <w:vertAlign w:val="superscript"/>
        </w:rPr>
        <w:t>3</w:t>
      </w:r>
      <w:r w:rsidRPr="0040649D">
        <w:rPr>
          <w:rFonts w:eastAsia="Times New Roman"/>
          <w:b/>
          <w:bCs/>
          <w:szCs w:val="20"/>
          <w:u w:val="single"/>
        </w:rPr>
        <w:t xml:space="preserve">, use the volumetric procedure in Section 3.3. “Volumetric Test Procedure for Non-Viscous Liquids”, or you may continue the testing of all the subsequent sample packages selected from the lot using Steps 6-13.    </w:t>
      </w:r>
    </w:p>
    <w:p w14:paraId="7F6162A0"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Determine the Average Used Dry Tare Weight of the sample according to provisions of Section 2.3.5. “Procedures for Determining Tare.”</w:t>
      </w:r>
    </w:p>
    <w:p w14:paraId="5611941A"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Calculate the “nominal gross weight” using the following formula:</w:t>
      </w:r>
    </w:p>
    <w:p w14:paraId="7B6B8C92" w14:textId="77777777" w:rsidR="009934C4" w:rsidRPr="0040649D" w:rsidRDefault="009934C4" w:rsidP="009934C4">
      <w:pPr>
        <w:ind w:left="1080"/>
        <w:jc w:val="center"/>
        <w:rPr>
          <w:rFonts w:eastAsia="Times New Roman"/>
          <w:b/>
          <w:bCs/>
          <w:szCs w:val="20"/>
          <w:u w:val="single"/>
        </w:rPr>
      </w:pPr>
      <w:r w:rsidRPr="0040649D">
        <w:rPr>
          <w:rFonts w:eastAsia="Times New Roman"/>
          <w:b/>
          <w:bCs/>
          <w:szCs w:val="20"/>
          <w:u w:val="single"/>
        </w:rPr>
        <w:t>Nominal Gross Weight = (Average Product Density [in weight units]) × (Labeled Volume) + (Average Used Dry Tare Weight)</w:t>
      </w:r>
    </w:p>
    <w:p w14:paraId="67FCC927"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Weigh the remaining packages in the sample.</w:t>
      </w:r>
    </w:p>
    <w:p w14:paraId="67BDD0C8" w14:textId="77777777" w:rsidR="009934C4" w:rsidRPr="0040649D" w:rsidRDefault="009934C4" w:rsidP="00DC2C80">
      <w:pPr>
        <w:numPr>
          <w:ilvl w:val="0"/>
          <w:numId w:val="90"/>
        </w:numPr>
        <w:rPr>
          <w:rFonts w:eastAsia="Times New Roman"/>
          <w:b/>
          <w:bCs/>
          <w:szCs w:val="20"/>
          <w:u w:val="single"/>
        </w:rPr>
      </w:pPr>
      <w:r w:rsidRPr="0040649D">
        <w:rPr>
          <w:rFonts w:eastAsia="Times New Roman"/>
          <w:b/>
          <w:bCs/>
          <w:szCs w:val="20"/>
          <w:u w:val="single"/>
        </w:rPr>
        <w:t>Subtract the nominal gross weight from the gross weight of each package to obtain package errors in terms of weight.  All sample packages are compared to the nominal gross weight.</w:t>
      </w:r>
    </w:p>
    <w:p w14:paraId="77FF6CE8" w14:textId="77777777" w:rsidR="009934C4" w:rsidRPr="0040649D" w:rsidRDefault="009934C4" w:rsidP="00DC2C80">
      <w:pPr>
        <w:numPr>
          <w:ilvl w:val="0"/>
          <w:numId w:val="90"/>
        </w:numPr>
        <w:rPr>
          <w:rFonts w:eastAsia="Times New Roman"/>
          <w:b/>
          <w:bCs/>
          <w:szCs w:val="20"/>
          <w:u w:val="single"/>
        </w:rPr>
      </w:pPr>
      <w:r w:rsidRPr="0040649D">
        <w:rPr>
          <w:rFonts w:eastAsia="Times New Roman"/>
          <w:b/>
          <w:bCs/>
          <w:szCs w:val="20"/>
          <w:u w:val="single"/>
        </w:rPr>
        <w:t xml:space="preserve">To convert the average error or package error from weight to volume, use the following formula: </w:t>
      </w:r>
    </w:p>
    <w:p w14:paraId="1D0201D6" w14:textId="77777777" w:rsidR="009934C4" w:rsidRPr="0040649D" w:rsidRDefault="009934C4" w:rsidP="009934C4">
      <w:pPr>
        <w:ind w:left="1080"/>
        <w:jc w:val="center"/>
        <w:rPr>
          <w:rFonts w:eastAsia="Times New Roman"/>
          <w:b/>
          <w:bCs/>
          <w:szCs w:val="20"/>
          <w:u w:val="single"/>
        </w:rPr>
      </w:pPr>
      <w:r w:rsidRPr="0040649D">
        <w:rPr>
          <w:rFonts w:eastAsia="Times New Roman"/>
          <w:b/>
          <w:bCs/>
          <w:szCs w:val="20"/>
          <w:u w:val="single"/>
        </w:rPr>
        <w:t>Package Error in Volume = Package Error in Weight ÷ Average Product Density Per Volume Unit of Measure</w:t>
      </w:r>
    </w:p>
    <w:p w14:paraId="710D2477" w14:textId="77777777" w:rsidR="009934C4" w:rsidRPr="0040649D" w:rsidRDefault="009934C4" w:rsidP="00DC2C80">
      <w:pPr>
        <w:pStyle w:val="ListParagraph"/>
        <w:numPr>
          <w:ilvl w:val="0"/>
          <w:numId w:val="90"/>
        </w:numPr>
        <w:tabs>
          <w:tab w:val="left" w:pos="1080"/>
        </w:tabs>
        <w:spacing w:before="240"/>
        <w:contextualSpacing/>
        <w:rPr>
          <w:rFonts w:eastAsia="Times New Roman"/>
          <w:b/>
          <w:bCs/>
          <w:szCs w:val="20"/>
          <w:u w:val="single"/>
        </w:rPr>
      </w:pPr>
      <w:r w:rsidRPr="0040649D">
        <w:rPr>
          <w:rFonts w:eastAsia="Times New Roman"/>
          <w:b/>
          <w:bCs/>
          <w:szCs w:val="20"/>
          <w:u w:val="single"/>
        </w:rPr>
        <w:t>3.X.3.</w:t>
      </w:r>
      <w:r w:rsidRPr="0040649D">
        <w:rPr>
          <w:rFonts w:eastAsia="Times New Roman"/>
          <w:b/>
          <w:bCs/>
          <w:szCs w:val="20"/>
          <w:u w:val="single"/>
        </w:rPr>
        <w:tab/>
        <w:t xml:space="preserve">Evaluation of Results </w:t>
      </w:r>
    </w:p>
    <w:p w14:paraId="05440CC8" w14:textId="325DEAEC" w:rsidR="009934C4" w:rsidRPr="003A79E2" w:rsidRDefault="009934C4" w:rsidP="003A79E2">
      <w:pPr>
        <w:pStyle w:val="ListParagraph"/>
        <w:rPr>
          <w:rFonts w:eastAsia="Times New Roman"/>
          <w:b/>
          <w:bCs/>
          <w:szCs w:val="20"/>
          <w:u w:val="single"/>
        </w:rPr>
      </w:pPr>
      <w:r w:rsidRPr="0040649D">
        <w:rPr>
          <w:rFonts w:eastAsia="Times New Roman"/>
          <w:b/>
          <w:bCs/>
          <w:szCs w:val="20"/>
          <w:u w:val="single"/>
        </w:rPr>
        <w:t>Follow the procedures in Chapter 2, Section 2.3.7. “Evaluate for Compliance” to determine lot conformance.</w:t>
      </w:r>
    </w:p>
    <w:p w14:paraId="1EAB037D" w14:textId="77777777" w:rsidR="009934C4" w:rsidRPr="0040649D" w:rsidRDefault="009934C4" w:rsidP="009934C4">
      <w:pPr>
        <w:pStyle w:val="ListParagraph"/>
        <w:rPr>
          <w:rFonts w:eastAsia="Times New Roman"/>
          <w:b/>
          <w:bCs/>
          <w:szCs w:val="20"/>
          <w:u w:val="single"/>
        </w:rPr>
      </w:pPr>
      <w:r w:rsidRPr="0040649D">
        <w:rPr>
          <w:rFonts w:eastAsia="Times New Roman"/>
          <w:b/>
          <w:bCs/>
          <w:szCs w:val="20"/>
          <w:u w:val="single"/>
        </w:rPr>
        <w:t xml:space="preserve">3.X.4.     Cleaning and Storage of Digital Density Meter </w:t>
      </w:r>
    </w:p>
    <w:p w14:paraId="21B19A0B" w14:textId="77777777" w:rsidR="009934C4" w:rsidRPr="0040649D" w:rsidRDefault="009934C4" w:rsidP="009934C4">
      <w:pPr>
        <w:tabs>
          <w:tab w:val="left" w:pos="1260"/>
        </w:tabs>
        <w:ind w:left="720"/>
        <w:rPr>
          <w:rFonts w:eastAsia="Times New Roman"/>
          <w:b/>
          <w:bCs/>
          <w:szCs w:val="20"/>
          <w:u w:val="single"/>
        </w:rPr>
      </w:pPr>
      <w:r w:rsidRPr="0040649D">
        <w:rPr>
          <w:b/>
          <w:bCs/>
          <w:szCs w:val="20"/>
        </w:rPr>
        <w:t xml:space="preserve">Anytime the portable digital density meter is used to test a different commodity, or if the digital density meter use is done for the day and going to be stored after final use, </w:t>
      </w:r>
      <w:r w:rsidRPr="0040649D">
        <w:rPr>
          <w:rFonts w:eastAsia="Times New Roman"/>
          <w:b/>
          <w:bCs/>
          <w:szCs w:val="20"/>
          <w:u w:val="single"/>
        </w:rPr>
        <w:t xml:space="preserve">the instrument shall be drained and cleaned following the manufacturer’s recommended cleaning procedures and using two cleaning agents.  The first cleaning agent removes sample residue, and the second cleaning agent removes the first cleaning agent.  See Table X.5. Cleaning Agents for examples of cleaning agents recommended by a digital density meter manufacturer. </w:t>
      </w:r>
    </w:p>
    <w:p w14:paraId="356F6459" w14:textId="1F26397D" w:rsidR="009934C4" w:rsidRPr="0040649D" w:rsidRDefault="009934C4" w:rsidP="009934C4">
      <w:pPr>
        <w:tabs>
          <w:tab w:val="left" w:pos="1260"/>
        </w:tabs>
        <w:ind w:left="1080"/>
        <w:rPr>
          <w:rFonts w:eastAsia="Times New Roman"/>
          <w:b/>
          <w:bCs/>
          <w:szCs w:val="20"/>
          <w:u w:val="single"/>
        </w:rPr>
      </w:pPr>
      <w:r w:rsidRPr="0040649D">
        <w:rPr>
          <w:rFonts w:eastAsia="Times New Roman"/>
          <w:b/>
          <w:bCs/>
          <w:szCs w:val="20"/>
          <w:u w:val="single"/>
        </w:rPr>
        <w:t xml:space="preserve">NOTE:  If the unit will be immediately used to measure another sample of similar composition (e.g., milk with different fat contents, different viscosity oils), the unit may be drained and flushed with </w:t>
      </w:r>
      <w:r w:rsidRPr="0040649D">
        <w:rPr>
          <w:rFonts w:eastAsia="Times New Roman"/>
          <w:b/>
          <w:szCs w:val="20"/>
          <w:u w:val="single"/>
        </w:rPr>
        <w:t>the</w:t>
      </w:r>
      <w:r w:rsidRPr="0040649D">
        <w:rPr>
          <w:rFonts w:eastAsia="Times New Roman"/>
          <w:b/>
          <w:bCs/>
          <w:szCs w:val="20"/>
          <w:u w:val="single"/>
        </w:rPr>
        <w:t xml:space="preserve"> new sample three times before the next </w:t>
      </w:r>
      <w:r w:rsidR="003A2F94" w:rsidRPr="0040649D">
        <w:rPr>
          <w:rFonts w:eastAsia="Times New Roman"/>
          <w:b/>
          <w:bCs/>
          <w:szCs w:val="20"/>
          <w:u w:val="single"/>
        </w:rPr>
        <w:t>analysis</w:t>
      </w:r>
    </w:p>
    <w:p w14:paraId="0D6987B2" w14:textId="77777777" w:rsidR="009934C4" w:rsidRPr="0040649D" w:rsidRDefault="009934C4" w:rsidP="009934C4">
      <w:pPr>
        <w:tabs>
          <w:tab w:val="left" w:pos="8640"/>
        </w:tabs>
        <w:spacing w:before="240"/>
        <w:ind w:left="1080"/>
        <w:rPr>
          <w:rFonts w:eastAsia="Times New Roman"/>
          <w:b/>
          <w:bCs/>
          <w:color w:val="000000" w:themeColor="text1"/>
          <w:szCs w:val="20"/>
          <w:u w:val="single"/>
        </w:rPr>
      </w:pPr>
      <w:r w:rsidRPr="0040649D">
        <w:rPr>
          <w:rFonts w:eastAsia="Times New Roman"/>
          <w:b/>
          <w:bCs/>
          <w:color w:val="000000" w:themeColor="text1"/>
          <w:szCs w:val="20"/>
          <w:u w:val="single"/>
        </w:rPr>
        <w:t xml:space="preserve">If the density meter is not going to be used within 2 days, it is recommended that the measuring cell be dried using an external low-pressure air source. Bypassing the internal pump </w:t>
      </w:r>
      <w:r w:rsidRPr="0040649D">
        <w:rPr>
          <w:rFonts w:eastAsia="Times New Roman"/>
          <w:b/>
          <w:color w:val="000000" w:themeColor="text1"/>
          <w:szCs w:val="20"/>
          <w:u w:val="single"/>
        </w:rPr>
        <w:t>may be</w:t>
      </w:r>
      <w:r w:rsidRPr="0040649D">
        <w:rPr>
          <w:rFonts w:eastAsia="Times New Roman"/>
          <w:b/>
          <w:bCs/>
          <w:color w:val="000000" w:themeColor="text1"/>
          <w:szCs w:val="20"/>
          <w:u w:val="single"/>
        </w:rPr>
        <w:t xml:space="preserve"> necessary to dry the measuring cell.  After a thorough cleaning, connect the portable digital density meter to a low-pressure air source, (e.g., aquarium air pump) to dry the unit’s measurement cell. </w:t>
      </w:r>
      <w:proofErr w:type="gramStart"/>
      <w:r w:rsidRPr="0040649D">
        <w:rPr>
          <w:rFonts w:eastAsia="Times New Roman"/>
          <w:b/>
          <w:bCs/>
          <w:color w:val="000000" w:themeColor="text1"/>
          <w:szCs w:val="20"/>
          <w:u w:val="single"/>
        </w:rPr>
        <w:t>This  will</w:t>
      </w:r>
      <w:proofErr w:type="gramEnd"/>
      <w:r w:rsidRPr="0040649D">
        <w:rPr>
          <w:rFonts w:eastAsia="Times New Roman"/>
          <w:b/>
          <w:bCs/>
          <w:color w:val="000000" w:themeColor="text1"/>
          <w:szCs w:val="20"/>
          <w:u w:val="single"/>
        </w:rPr>
        <w:t xml:space="preserve"> ensure no buildup of deposits in the measuring cell and no long-term drift of the instrument calibration.    To determine if the measuring cell is “dry”, the density will display an air value of 0.0012 g/</w:t>
      </w:r>
      <w:r w:rsidRPr="0040649D">
        <w:rPr>
          <w:b/>
          <w:bCs/>
          <w:szCs w:val="20"/>
          <w:u w:val="single"/>
        </w:rPr>
        <w:t>cm</w:t>
      </w:r>
      <w:r w:rsidRPr="0040649D">
        <w:rPr>
          <w:b/>
          <w:bCs/>
          <w:szCs w:val="20"/>
          <w:u w:val="single"/>
          <w:vertAlign w:val="superscript"/>
        </w:rPr>
        <w:t xml:space="preserve">3.  </w:t>
      </w:r>
      <w:r w:rsidRPr="0040649D">
        <w:rPr>
          <w:rFonts w:eastAsia="Times New Roman"/>
          <w:b/>
          <w:bCs/>
          <w:color w:val="000000" w:themeColor="text1"/>
          <w:szCs w:val="20"/>
          <w:u w:val="single"/>
        </w:rPr>
        <w:t xml:space="preserve"> See</w:t>
      </w:r>
      <w:r w:rsidRPr="0040649D">
        <w:rPr>
          <w:rFonts w:eastAsia="Times New Roman"/>
          <w:b/>
          <w:bCs/>
          <w:szCs w:val="20"/>
          <w:u w:val="single"/>
        </w:rPr>
        <w:t xml:space="preserve"> Table X.1.  Air Density Calculation. </w:t>
      </w:r>
      <w:r w:rsidRPr="0040649D">
        <w:rPr>
          <w:rFonts w:eastAsia="Times New Roman"/>
          <w:b/>
          <w:bCs/>
          <w:color w:val="000000" w:themeColor="text1"/>
          <w:szCs w:val="20"/>
          <w:u w:val="single"/>
        </w:rPr>
        <w:t xml:space="preserve"> If this value is not achieved, additional cleaning may be necessary. </w:t>
      </w:r>
    </w:p>
    <w:p w14:paraId="7C034047" w14:textId="55631B29" w:rsidR="009934C4" w:rsidRPr="009934C4" w:rsidRDefault="009934C4" w:rsidP="009934C4">
      <w:pPr>
        <w:tabs>
          <w:tab w:val="left" w:pos="8640"/>
        </w:tabs>
        <w:spacing w:before="240"/>
        <w:ind w:left="1080"/>
        <w:rPr>
          <w:rFonts w:eastAsia="Times New Roman"/>
          <w:b/>
          <w:bCs/>
          <w:color w:val="000000" w:themeColor="text1"/>
          <w:szCs w:val="20"/>
          <w:u w:val="single"/>
        </w:rPr>
      </w:pPr>
      <w:r w:rsidRPr="0040649D">
        <w:rPr>
          <w:rFonts w:eastAsia="Times New Roman"/>
          <w:b/>
          <w:bCs/>
          <w:color w:val="000000" w:themeColor="text1"/>
          <w:szCs w:val="20"/>
          <w:u w:val="single"/>
        </w:rPr>
        <w:t xml:space="preserve">Note:  The digital density meter must be properly stored to avoid the possibility of any water residue within the measuring cell from freezing.  </w:t>
      </w:r>
      <w:r w:rsidRPr="0040649D">
        <w:rPr>
          <w:rFonts w:eastAsiaTheme="minorEastAsia"/>
          <w:b/>
          <w:bCs/>
          <w:color w:val="000000" w:themeColor="text1"/>
          <w:szCs w:val="20"/>
          <w:u w:val="single"/>
        </w:rPr>
        <w:t xml:space="preserve"> </w:t>
      </w:r>
    </w:p>
    <w:p w14:paraId="23C5E9FE" w14:textId="77777777" w:rsidR="009934C4" w:rsidRPr="0040649D" w:rsidRDefault="009934C4" w:rsidP="009934C4">
      <w:pPr>
        <w:ind w:left="360"/>
        <w:rPr>
          <w:rFonts w:eastAsia="Times New Roman"/>
          <w:b/>
          <w:bCs/>
          <w:szCs w:val="20"/>
          <w:u w:val="single"/>
        </w:rPr>
      </w:pPr>
    </w:p>
    <w:tbl>
      <w:tblPr>
        <w:tblW w:w="0" w:type="auto"/>
        <w:jc w:val="center"/>
        <w:tblLayout w:type="fixed"/>
        <w:tblCellMar>
          <w:top w:w="58" w:type="dxa"/>
          <w:bottom w:w="58" w:type="dxa"/>
        </w:tblCellMar>
        <w:tblLook w:val="04A0" w:firstRow="1" w:lastRow="0" w:firstColumn="1" w:lastColumn="0" w:noHBand="0" w:noVBand="1"/>
      </w:tblPr>
      <w:tblGrid>
        <w:gridCol w:w="1560"/>
        <w:gridCol w:w="1485"/>
        <w:gridCol w:w="3360"/>
      </w:tblGrid>
      <w:tr w:rsidR="009934C4" w:rsidRPr="0040649D" w14:paraId="11CCCA37" w14:textId="77777777" w:rsidTr="00486637">
        <w:trPr>
          <w:trHeight w:val="288"/>
          <w:jc w:val="center"/>
        </w:trPr>
        <w:tc>
          <w:tcPr>
            <w:tcW w:w="6405" w:type="dxa"/>
            <w:gridSpan w:val="3"/>
            <w:tcBorders>
              <w:top w:val="double" w:sz="4" w:space="0" w:color="auto"/>
              <w:left w:val="double" w:sz="4" w:space="0" w:color="auto"/>
              <w:bottom w:val="double" w:sz="4" w:space="0" w:color="auto"/>
              <w:right w:val="double" w:sz="4" w:space="0" w:color="auto"/>
            </w:tcBorders>
            <w:vAlign w:val="bottom"/>
            <w:hideMark/>
          </w:tcPr>
          <w:p w14:paraId="7AAE7509"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 xml:space="preserve">Table X.1.  Air Density Calculation </w:t>
            </w:r>
          </w:p>
        </w:tc>
      </w:tr>
      <w:tr w:rsidR="009934C4" w:rsidRPr="0040649D" w14:paraId="70946858" w14:textId="77777777" w:rsidTr="00486637">
        <w:trPr>
          <w:trHeight w:val="288"/>
          <w:jc w:val="center"/>
        </w:trPr>
        <w:tc>
          <w:tcPr>
            <w:tcW w:w="6405" w:type="dxa"/>
            <w:gridSpan w:val="3"/>
            <w:tcBorders>
              <w:top w:val="double" w:sz="4" w:space="0" w:color="auto"/>
              <w:left w:val="double" w:sz="4" w:space="0" w:color="auto"/>
              <w:bottom w:val="nil"/>
              <w:right w:val="double" w:sz="4" w:space="0" w:color="auto"/>
            </w:tcBorders>
            <w:vAlign w:val="bottom"/>
            <w:hideMark/>
          </w:tcPr>
          <w:p w14:paraId="787661D7"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Calculate the density of air at the temperature of test using the following equation</w:t>
            </w:r>
          </w:p>
        </w:tc>
      </w:tr>
      <w:tr w:rsidR="009934C4" w:rsidRPr="0040649D" w14:paraId="60612BA2"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873DFE6" w14:textId="77777777" w:rsidR="009934C4" w:rsidRPr="0040649D" w:rsidRDefault="009934C4" w:rsidP="00486637">
            <w:pPr>
              <w:spacing w:after="0"/>
              <w:ind w:left="330"/>
              <w:rPr>
                <w:rFonts w:eastAsia="Times New Roman"/>
                <w:b/>
                <w:bCs/>
                <w:color w:val="000000" w:themeColor="text1"/>
                <w:szCs w:val="20"/>
                <w:u w:val="single"/>
              </w:rPr>
            </w:pPr>
            <w:proofErr w:type="spellStart"/>
            <w:r w:rsidRPr="0040649D">
              <w:rPr>
                <w:rFonts w:eastAsia="Times New Roman"/>
                <w:b/>
                <w:bCs/>
                <w:i/>
                <w:iCs/>
                <w:color w:val="000000" w:themeColor="text1"/>
                <w:szCs w:val="20"/>
                <w:u w:val="single"/>
              </w:rPr>
              <w:t>ρ</w:t>
            </w:r>
            <w:r w:rsidRPr="0040649D">
              <w:rPr>
                <w:rFonts w:eastAsia="Times New Roman"/>
                <w:b/>
                <w:bCs/>
                <w:color w:val="000000" w:themeColor="text1"/>
                <w:szCs w:val="20"/>
                <w:u w:val="single"/>
                <w:vertAlign w:val="subscript"/>
              </w:rPr>
              <w:t>air</w:t>
            </w:r>
            <w:proofErr w:type="spellEnd"/>
            <w:r w:rsidRPr="0040649D">
              <w:rPr>
                <w:rFonts w:eastAsia="Times New Roman"/>
                <w:b/>
                <w:bCs/>
                <w:color w:val="000000" w:themeColor="text1"/>
                <w:szCs w:val="20"/>
                <w:u w:val="single"/>
              </w:rPr>
              <w:t>, g/mL = 0.001293[273.15/</w:t>
            </w:r>
            <w:proofErr w:type="gramStart"/>
            <w:r w:rsidRPr="0040649D">
              <w:rPr>
                <w:rFonts w:eastAsia="Times New Roman"/>
                <w:b/>
                <w:bCs/>
                <w:color w:val="000000" w:themeColor="text1"/>
                <w:szCs w:val="20"/>
                <w:u w:val="single"/>
              </w:rPr>
              <w:t>T][</w:t>
            </w:r>
            <w:proofErr w:type="gramEnd"/>
            <w:r w:rsidRPr="0040649D">
              <w:rPr>
                <w:rFonts w:eastAsia="Times New Roman"/>
                <w:b/>
                <w:bCs/>
                <w:color w:val="000000" w:themeColor="text1"/>
                <w:szCs w:val="20"/>
                <w:u w:val="single"/>
              </w:rPr>
              <w:t xml:space="preserve">P/760] </w:t>
            </w:r>
          </w:p>
        </w:tc>
      </w:tr>
      <w:tr w:rsidR="009934C4" w:rsidRPr="0040649D" w14:paraId="78485CA7"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AD3BEB8"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 xml:space="preserve">Where: </w:t>
            </w:r>
          </w:p>
        </w:tc>
      </w:tr>
      <w:tr w:rsidR="009934C4" w:rsidRPr="0040649D" w14:paraId="1A152F6D"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B175B45" w14:textId="77777777" w:rsidR="009934C4" w:rsidRPr="0040649D" w:rsidRDefault="009934C4" w:rsidP="00486637">
            <w:pPr>
              <w:spacing w:after="0"/>
              <w:ind w:left="360"/>
              <w:rPr>
                <w:rFonts w:eastAsia="Times New Roman"/>
                <w:b/>
                <w:bCs/>
                <w:color w:val="000000" w:themeColor="text1"/>
                <w:szCs w:val="20"/>
                <w:u w:val="single"/>
              </w:rPr>
            </w:pPr>
            <w:r w:rsidRPr="0040649D">
              <w:rPr>
                <w:rFonts w:eastAsia="Times New Roman"/>
                <w:b/>
                <w:bCs/>
                <w:color w:val="000000" w:themeColor="text1"/>
                <w:szCs w:val="20"/>
                <w:u w:val="single"/>
              </w:rPr>
              <w:t xml:space="preserve">T = temperature, K, and </w:t>
            </w:r>
          </w:p>
        </w:tc>
      </w:tr>
      <w:tr w:rsidR="009934C4" w:rsidRPr="0040649D" w14:paraId="72470215"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39C91568" w14:textId="77777777" w:rsidR="009934C4" w:rsidRPr="0040649D" w:rsidRDefault="009934C4" w:rsidP="00486637">
            <w:pPr>
              <w:spacing w:after="0"/>
              <w:ind w:left="360"/>
              <w:rPr>
                <w:rFonts w:eastAsia="Times New Roman"/>
                <w:b/>
                <w:bCs/>
                <w:color w:val="000000" w:themeColor="text1"/>
                <w:szCs w:val="20"/>
                <w:u w:val="single"/>
              </w:rPr>
            </w:pPr>
            <w:r w:rsidRPr="0040649D">
              <w:rPr>
                <w:rFonts w:eastAsia="Times New Roman"/>
                <w:b/>
                <w:bCs/>
                <w:color w:val="000000" w:themeColor="text1"/>
                <w:szCs w:val="20"/>
                <w:u w:val="single"/>
              </w:rPr>
              <w:t xml:space="preserve">P = barometric pressure, torr. </w:t>
            </w:r>
          </w:p>
        </w:tc>
      </w:tr>
      <w:tr w:rsidR="009934C4" w:rsidRPr="0040649D" w14:paraId="4985A412" w14:textId="77777777" w:rsidTr="00486637">
        <w:trPr>
          <w:trHeight w:val="288"/>
          <w:jc w:val="center"/>
        </w:trPr>
        <w:tc>
          <w:tcPr>
            <w:tcW w:w="1560" w:type="dxa"/>
            <w:tcBorders>
              <w:top w:val="nil"/>
              <w:left w:val="double" w:sz="4" w:space="0" w:color="auto"/>
              <w:bottom w:val="nil"/>
              <w:right w:val="nil"/>
            </w:tcBorders>
            <w:vAlign w:val="bottom"/>
            <w:hideMark/>
          </w:tcPr>
          <w:p w14:paraId="2927CE86" w14:textId="77777777" w:rsidR="009934C4" w:rsidRPr="0040649D" w:rsidRDefault="009934C4" w:rsidP="00486637">
            <w:pPr>
              <w:spacing w:after="0"/>
              <w:jc w:val="right"/>
              <w:rPr>
                <w:rFonts w:eastAsia="Times New Roman"/>
                <w:b/>
                <w:bCs/>
                <w:szCs w:val="20"/>
                <w:u w:val="single"/>
              </w:rPr>
            </w:pPr>
            <w:r w:rsidRPr="0040649D">
              <w:rPr>
                <w:rFonts w:eastAsia="Times New Roman"/>
                <w:b/>
                <w:bCs/>
                <w:szCs w:val="20"/>
                <w:u w:val="single"/>
              </w:rPr>
              <w:t>°C</w:t>
            </w:r>
          </w:p>
        </w:tc>
        <w:tc>
          <w:tcPr>
            <w:tcW w:w="1485" w:type="dxa"/>
            <w:vAlign w:val="bottom"/>
            <w:hideMark/>
          </w:tcPr>
          <w:p w14:paraId="772ABDEC" w14:textId="77777777" w:rsidR="009934C4" w:rsidRPr="0040649D" w:rsidRDefault="009934C4" w:rsidP="00486637">
            <w:pPr>
              <w:spacing w:after="0"/>
              <w:jc w:val="right"/>
              <w:rPr>
                <w:rFonts w:eastAsia="Times New Roman"/>
                <w:b/>
                <w:bCs/>
                <w:szCs w:val="20"/>
                <w:u w:val="single"/>
              </w:rPr>
            </w:pPr>
            <w:r w:rsidRPr="0040649D">
              <w:rPr>
                <w:rFonts w:eastAsia="Times New Roman"/>
                <w:b/>
                <w:bCs/>
                <w:szCs w:val="20"/>
                <w:u w:val="single"/>
              </w:rPr>
              <w:t>mmHg</w:t>
            </w:r>
          </w:p>
        </w:tc>
        <w:tc>
          <w:tcPr>
            <w:tcW w:w="3360" w:type="dxa"/>
            <w:tcBorders>
              <w:top w:val="nil"/>
              <w:left w:val="nil"/>
              <w:bottom w:val="nil"/>
              <w:right w:val="double" w:sz="4" w:space="0" w:color="auto"/>
            </w:tcBorders>
            <w:vAlign w:val="bottom"/>
            <w:hideMark/>
          </w:tcPr>
          <w:p w14:paraId="3DC4FF5F" w14:textId="77777777" w:rsidR="009934C4" w:rsidRPr="0040649D" w:rsidRDefault="009934C4" w:rsidP="00486637">
            <w:pPr>
              <w:spacing w:after="0"/>
              <w:jc w:val="right"/>
              <w:rPr>
                <w:rFonts w:eastAsia="Times New Roman"/>
                <w:b/>
                <w:szCs w:val="20"/>
                <w:u w:val="single"/>
              </w:rPr>
            </w:pPr>
            <w:r w:rsidRPr="0040649D">
              <w:rPr>
                <w:rFonts w:eastAsia="Times New Roman"/>
                <w:b/>
                <w:szCs w:val="20"/>
                <w:u w:val="single"/>
              </w:rPr>
              <w:t>d</w:t>
            </w:r>
            <w:r w:rsidRPr="0040649D">
              <w:rPr>
                <w:rFonts w:eastAsia="Times New Roman"/>
                <w:b/>
                <w:szCs w:val="20"/>
                <w:u w:val="single"/>
                <w:vertAlign w:val="subscript"/>
              </w:rPr>
              <w:t>air</w:t>
            </w:r>
            <w:r w:rsidRPr="0040649D">
              <w:rPr>
                <w:rFonts w:eastAsia="Times New Roman"/>
                <w:b/>
                <w:szCs w:val="20"/>
                <w:u w:val="single"/>
              </w:rPr>
              <w:t xml:space="preserve">, g/mL </w:t>
            </w:r>
          </w:p>
        </w:tc>
      </w:tr>
      <w:tr w:rsidR="009934C4" w:rsidRPr="0040649D" w14:paraId="61E4EA61" w14:textId="77777777" w:rsidTr="00486637">
        <w:trPr>
          <w:trHeight w:val="288"/>
          <w:jc w:val="center"/>
        </w:trPr>
        <w:tc>
          <w:tcPr>
            <w:tcW w:w="1560" w:type="dxa"/>
            <w:tcBorders>
              <w:top w:val="nil"/>
              <w:left w:val="double" w:sz="4" w:space="0" w:color="auto"/>
              <w:bottom w:val="double" w:sz="4" w:space="0" w:color="auto"/>
              <w:right w:val="nil"/>
            </w:tcBorders>
            <w:shd w:val="clear" w:color="auto" w:fill="D9D9D9" w:themeFill="background1" w:themeFillShade="D9"/>
            <w:vAlign w:val="bottom"/>
            <w:hideMark/>
          </w:tcPr>
          <w:p w14:paraId="26F42819" w14:textId="77777777" w:rsidR="009934C4" w:rsidRPr="0040649D" w:rsidRDefault="009934C4" w:rsidP="00486637">
            <w:pPr>
              <w:spacing w:after="0"/>
              <w:jc w:val="right"/>
              <w:rPr>
                <w:rFonts w:eastAsia="Times New Roman"/>
                <w:b/>
                <w:bCs/>
                <w:color w:val="000000" w:themeColor="text1"/>
                <w:szCs w:val="20"/>
                <w:u w:val="single"/>
              </w:rPr>
            </w:pPr>
            <w:r w:rsidRPr="0040649D">
              <w:rPr>
                <w:rFonts w:eastAsia="Times New Roman"/>
                <w:b/>
                <w:bCs/>
                <w:color w:val="000000" w:themeColor="text1"/>
                <w:szCs w:val="20"/>
                <w:u w:val="single"/>
              </w:rPr>
              <w:t>15.56</w:t>
            </w:r>
          </w:p>
        </w:tc>
        <w:tc>
          <w:tcPr>
            <w:tcW w:w="1485" w:type="dxa"/>
            <w:tcBorders>
              <w:top w:val="nil"/>
              <w:left w:val="nil"/>
              <w:bottom w:val="double" w:sz="4" w:space="0" w:color="auto"/>
              <w:right w:val="nil"/>
            </w:tcBorders>
            <w:shd w:val="clear" w:color="auto" w:fill="D9D9D9" w:themeFill="background1" w:themeFillShade="D9"/>
            <w:vAlign w:val="bottom"/>
            <w:hideMark/>
          </w:tcPr>
          <w:p w14:paraId="7FB30D96" w14:textId="77777777" w:rsidR="009934C4" w:rsidRPr="0040649D" w:rsidRDefault="009934C4" w:rsidP="00486637">
            <w:pPr>
              <w:spacing w:after="0"/>
              <w:jc w:val="right"/>
              <w:rPr>
                <w:rFonts w:eastAsia="Times New Roman"/>
                <w:b/>
                <w:bCs/>
                <w:color w:val="000000" w:themeColor="text1"/>
                <w:szCs w:val="20"/>
                <w:u w:val="single"/>
              </w:rPr>
            </w:pPr>
            <w:r w:rsidRPr="0040649D">
              <w:rPr>
                <w:rFonts w:eastAsia="Times New Roman"/>
                <w:b/>
                <w:bCs/>
                <w:color w:val="000000" w:themeColor="text1"/>
                <w:szCs w:val="20"/>
                <w:u w:val="single"/>
              </w:rPr>
              <w:t>760</w:t>
            </w:r>
          </w:p>
        </w:tc>
        <w:tc>
          <w:tcPr>
            <w:tcW w:w="3360" w:type="dxa"/>
            <w:tcBorders>
              <w:top w:val="nil"/>
              <w:left w:val="nil"/>
              <w:bottom w:val="double" w:sz="4" w:space="0" w:color="auto"/>
              <w:right w:val="double" w:sz="4" w:space="0" w:color="auto"/>
            </w:tcBorders>
            <w:shd w:val="clear" w:color="auto" w:fill="D9D9D9" w:themeFill="background1" w:themeFillShade="D9"/>
            <w:vAlign w:val="bottom"/>
            <w:hideMark/>
          </w:tcPr>
          <w:p w14:paraId="131D30C6" w14:textId="77777777" w:rsidR="009934C4" w:rsidRPr="0040649D" w:rsidRDefault="009934C4" w:rsidP="00486637">
            <w:pPr>
              <w:spacing w:after="0"/>
              <w:jc w:val="right"/>
              <w:rPr>
                <w:rFonts w:eastAsia="Times New Roman"/>
                <w:b/>
                <w:color w:val="000000" w:themeColor="text1"/>
                <w:szCs w:val="20"/>
                <w:u w:val="single"/>
              </w:rPr>
            </w:pPr>
            <w:r w:rsidRPr="0040649D">
              <w:rPr>
                <w:rFonts w:eastAsia="Times New Roman"/>
                <w:b/>
                <w:color w:val="000000" w:themeColor="text1"/>
                <w:szCs w:val="20"/>
                <w:u w:val="single"/>
              </w:rPr>
              <w:t xml:space="preserve">0.001223314  </w:t>
            </w:r>
          </w:p>
        </w:tc>
      </w:tr>
    </w:tbl>
    <w:p w14:paraId="26006BE6" w14:textId="77777777" w:rsidR="009934C4" w:rsidRPr="0040649D" w:rsidRDefault="009934C4" w:rsidP="009934C4">
      <w:pPr>
        <w:rPr>
          <w:rFonts w:eastAsia="Times New Roman"/>
          <w:b/>
          <w:bCs/>
          <w:szCs w:val="20"/>
        </w:rPr>
      </w:pPr>
      <w:r w:rsidRPr="0040649D">
        <w:rPr>
          <w:rFonts w:eastAsia="Times New Roman"/>
          <w:b/>
          <w:bCs/>
          <w:szCs w:val="20"/>
        </w:rPr>
        <w:t xml:space="preserve"> </w:t>
      </w:r>
    </w:p>
    <w:p w14:paraId="7938162A" w14:textId="77777777" w:rsidR="009934C4" w:rsidRPr="0040649D" w:rsidRDefault="009934C4" w:rsidP="009934C4">
      <w:pPr>
        <w:rPr>
          <w:rFonts w:eastAsia="Times New Roman"/>
          <w:b/>
          <w:bCs/>
          <w:szCs w:val="20"/>
        </w:rPr>
      </w:pPr>
    </w:p>
    <w:tbl>
      <w:tblPr>
        <w:tblW w:w="9623" w:type="dxa"/>
        <w:tblLook w:val="04A0" w:firstRow="1" w:lastRow="0" w:firstColumn="1" w:lastColumn="0" w:noHBand="0" w:noVBand="1"/>
      </w:tblPr>
      <w:tblGrid>
        <w:gridCol w:w="1723"/>
        <w:gridCol w:w="1423"/>
        <w:gridCol w:w="1319"/>
        <w:gridCol w:w="1349"/>
        <w:gridCol w:w="1567"/>
        <w:gridCol w:w="1709"/>
        <w:gridCol w:w="1399"/>
      </w:tblGrid>
      <w:tr w:rsidR="009934C4" w:rsidRPr="0040649D" w14:paraId="4EC35771"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B751A0" w14:textId="77777777" w:rsidR="009934C4" w:rsidRPr="0040649D" w:rsidRDefault="009934C4" w:rsidP="00486637">
            <w:pPr>
              <w:spacing w:after="0"/>
              <w:jc w:val="center"/>
              <w:rPr>
                <w:rFonts w:eastAsia="Times New Roman"/>
                <w:b/>
                <w:bCs/>
                <w:color w:val="000000"/>
                <w:szCs w:val="20"/>
              </w:rPr>
            </w:pPr>
            <w:r w:rsidRPr="0040649D">
              <w:rPr>
                <w:rFonts w:eastAsia="Times New Roman"/>
                <w:b/>
                <w:bCs/>
                <w:color w:val="000000"/>
                <w:szCs w:val="20"/>
              </w:rPr>
              <w:t>Table X.2.</w:t>
            </w:r>
            <w:r w:rsidRPr="0040649D">
              <w:rPr>
                <w:rFonts w:eastAsia="Times New Roman"/>
                <w:b/>
                <w:bCs/>
                <w:color w:val="000000"/>
                <w:szCs w:val="20"/>
                <w:u w:val="single"/>
              </w:rPr>
              <w:t xml:space="preserve"> Density Coefficient Factor (Alpha)</w:t>
            </w:r>
          </w:p>
        </w:tc>
      </w:tr>
      <w:tr w:rsidR="009934C4" w:rsidRPr="0040649D" w14:paraId="5607DF25" w14:textId="77777777" w:rsidTr="00486637">
        <w:trPr>
          <w:trHeight w:val="483"/>
        </w:trPr>
        <w:tc>
          <w:tcPr>
            <w:tcW w:w="9623" w:type="dxa"/>
            <w:gridSpan w:val="7"/>
            <w:tcBorders>
              <w:top w:val="single" w:sz="8" w:space="0" w:color="auto"/>
              <w:left w:val="single" w:sz="8" w:space="0" w:color="auto"/>
              <w:bottom w:val="nil"/>
              <w:right w:val="single" w:sz="8" w:space="0" w:color="000000"/>
            </w:tcBorders>
            <w:shd w:val="clear" w:color="000000" w:fill="BFBFBF"/>
            <w:vAlign w:val="center"/>
            <w:hideMark/>
          </w:tcPr>
          <w:p w14:paraId="36FE6EA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xml:space="preserve">Notice: This Table is currently under development. Missing data will be added after additional research and validation is completed. </w:t>
            </w:r>
          </w:p>
          <w:p w14:paraId="59E8E0E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FF0000"/>
                <w:szCs w:val="20"/>
                <w:u w:val="single"/>
              </w:rPr>
              <w:t>(Rev 11/15/2022)</w:t>
            </w:r>
          </w:p>
        </w:tc>
      </w:tr>
      <w:tr w:rsidR="009934C4" w:rsidRPr="0040649D" w14:paraId="692DBCF9" w14:textId="77777777" w:rsidTr="00486637">
        <w:trPr>
          <w:trHeight w:val="483"/>
        </w:trPr>
        <w:tc>
          <w:tcPr>
            <w:tcW w:w="9623" w:type="dxa"/>
            <w:gridSpan w:val="7"/>
            <w:tcBorders>
              <w:top w:val="nil"/>
              <w:left w:val="single" w:sz="8" w:space="0" w:color="auto"/>
              <w:bottom w:val="single" w:sz="8" w:space="0" w:color="auto"/>
              <w:right w:val="single" w:sz="8" w:space="0" w:color="000000"/>
            </w:tcBorders>
            <w:shd w:val="clear" w:color="000000" w:fill="BFBFBF"/>
            <w:vAlign w:val="center"/>
            <w:hideMark/>
          </w:tcPr>
          <w:p w14:paraId="07086C4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xml:space="preserve">Note: Do not use these alpha values if they are outside the accepted temperature range as shown. </w:t>
            </w:r>
          </w:p>
        </w:tc>
      </w:tr>
      <w:tr w:rsidR="009934C4" w:rsidRPr="0040649D" w14:paraId="40BD5507" w14:textId="77777777" w:rsidTr="00486637">
        <w:trPr>
          <w:trHeight w:val="776"/>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1AB7819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Product</w:t>
            </w:r>
          </w:p>
        </w:tc>
        <w:tc>
          <w:tcPr>
            <w:tcW w:w="1423" w:type="dxa"/>
            <w:tcBorders>
              <w:top w:val="nil"/>
              <w:left w:val="nil"/>
              <w:bottom w:val="single" w:sz="8" w:space="0" w:color="auto"/>
              <w:right w:val="single" w:sz="8" w:space="0" w:color="auto"/>
            </w:tcBorders>
            <w:shd w:val="clear" w:color="auto" w:fill="auto"/>
            <w:vAlign w:val="center"/>
            <w:hideMark/>
          </w:tcPr>
          <w:p w14:paraId="0CF41FC2" w14:textId="77777777" w:rsidR="009934C4" w:rsidRPr="00594A21" w:rsidRDefault="009934C4" w:rsidP="00486637">
            <w:pPr>
              <w:spacing w:after="0"/>
              <w:jc w:val="center"/>
              <w:rPr>
                <w:rFonts w:eastAsia="Times New Roman"/>
                <w:b/>
                <w:bCs/>
                <w:color w:val="000000"/>
                <w:szCs w:val="20"/>
                <w:u w:val="single"/>
                <w:lang w:val="fr-FR"/>
              </w:rPr>
            </w:pPr>
            <w:proofErr w:type="gramStart"/>
            <w:r w:rsidRPr="00594A21">
              <w:rPr>
                <w:rFonts w:eastAsia="Times New Roman"/>
                <w:b/>
                <w:bCs/>
                <w:color w:val="000000"/>
                <w:szCs w:val="20"/>
                <w:u w:val="single"/>
                <w:lang w:val="fr-FR"/>
              </w:rPr>
              <w:t>alpha</w:t>
            </w:r>
            <w:proofErr w:type="gramEnd"/>
            <w:r w:rsidRPr="00594A21">
              <w:rPr>
                <w:rFonts w:eastAsia="Times New Roman"/>
                <w:b/>
                <w:bCs/>
                <w:color w:val="000000"/>
                <w:szCs w:val="20"/>
                <w:u w:val="single"/>
                <w:lang w:val="fr-FR"/>
              </w:rPr>
              <w:t>(</w:t>
            </w:r>
            <w:r w:rsidRPr="0040649D">
              <w:rPr>
                <w:rFonts w:eastAsia="Times New Roman"/>
                <w:b/>
                <w:bCs/>
                <w:color w:val="000000"/>
                <w:szCs w:val="20"/>
                <w:u w:val="single"/>
              </w:rPr>
              <w:t>α</w:t>
            </w:r>
            <w:r w:rsidRPr="00594A21">
              <w:rPr>
                <w:rFonts w:eastAsia="Times New Roman"/>
                <w:b/>
                <w:bCs/>
                <w:color w:val="000000"/>
                <w:szCs w:val="20"/>
                <w:u w:val="single"/>
                <w:lang w:val="fr-FR"/>
              </w:rPr>
              <w:t>1)/°C |(p1-p2)/(T1-T2)|</w:t>
            </w:r>
          </w:p>
        </w:tc>
        <w:tc>
          <w:tcPr>
            <w:tcW w:w="1107" w:type="dxa"/>
            <w:tcBorders>
              <w:top w:val="nil"/>
              <w:left w:val="nil"/>
              <w:bottom w:val="single" w:sz="8" w:space="0" w:color="auto"/>
              <w:right w:val="single" w:sz="8" w:space="0" w:color="auto"/>
            </w:tcBorders>
            <w:shd w:val="clear" w:color="auto" w:fill="auto"/>
            <w:vAlign w:val="center"/>
            <w:hideMark/>
          </w:tcPr>
          <w:p w14:paraId="0C73000A" w14:textId="77777777" w:rsidR="009934C4" w:rsidRPr="00594A21" w:rsidRDefault="009934C4" w:rsidP="00486637">
            <w:pPr>
              <w:spacing w:after="0"/>
              <w:jc w:val="center"/>
              <w:rPr>
                <w:rFonts w:eastAsia="Times New Roman"/>
                <w:b/>
                <w:bCs/>
                <w:color w:val="000000"/>
                <w:szCs w:val="20"/>
                <w:u w:val="single"/>
                <w:lang w:val="fr-FR"/>
              </w:rPr>
            </w:pPr>
            <w:proofErr w:type="gramStart"/>
            <w:r w:rsidRPr="00594A21">
              <w:rPr>
                <w:rFonts w:eastAsia="Times New Roman"/>
                <w:b/>
                <w:bCs/>
                <w:color w:val="000000"/>
                <w:szCs w:val="20"/>
                <w:u w:val="single"/>
                <w:lang w:val="fr-FR"/>
              </w:rPr>
              <w:t>alpha</w:t>
            </w:r>
            <w:proofErr w:type="gramEnd"/>
            <w:r w:rsidRPr="00594A21">
              <w:rPr>
                <w:rFonts w:eastAsia="Times New Roman"/>
                <w:b/>
                <w:bCs/>
                <w:color w:val="000000"/>
                <w:szCs w:val="20"/>
                <w:u w:val="single"/>
                <w:lang w:val="fr-FR"/>
              </w:rPr>
              <w:t>(</w:t>
            </w:r>
            <w:r w:rsidRPr="0040649D">
              <w:rPr>
                <w:rFonts w:eastAsia="Times New Roman"/>
                <w:b/>
                <w:bCs/>
                <w:color w:val="000000"/>
                <w:szCs w:val="20"/>
                <w:u w:val="single"/>
              </w:rPr>
              <w:t>α</w:t>
            </w:r>
            <w:r w:rsidRPr="00594A21">
              <w:rPr>
                <w:rFonts w:eastAsia="Times New Roman"/>
                <w:b/>
                <w:bCs/>
                <w:color w:val="000000"/>
                <w:szCs w:val="20"/>
                <w:u w:val="single"/>
                <w:lang w:val="fr-FR"/>
              </w:rPr>
              <w:t>2)/°C  (d2/d1-1)/(T1-T2)</w:t>
            </w:r>
          </w:p>
        </w:tc>
        <w:tc>
          <w:tcPr>
            <w:tcW w:w="1034" w:type="dxa"/>
            <w:tcBorders>
              <w:top w:val="nil"/>
              <w:left w:val="nil"/>
              <w:bottom w:val="single" w:sz="8" w:space="0" w:color="auto"/>
              <w:right w:val="single" w:sz="8" w:space="0" w:color="auto"/>
            </w:tcBorders>
            <w:shd w:val="clear" w:color="auto" w:fill="auto"/>
            <w:vAlign w:val="center"/>
            <w:hideMark/>
          </w:tcPr>
          <w:p w14:paraId="32D539B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Temperature Range</w:t>
            </w:r>
          </w:p>
        </w:tc>
        <w:tc>
          <w:tcPr>
            <w:tcW w:w="1567" w:type="dxa"/>
            <w:tcBorders>
              <w:top w:val="nil"/>
              <w:left w:val="nil"/>
              <w:bottom w:val="single" w:sz="8" w:space="0" w:color="auto"/>
              <w:right w:val="single" w:sz="8" w:space="0" w:color="auto"/>
            </w:tcBorders>
            <w:shd w:val="clear" w:color="auto" w:fill="auto"/>
            <w:vAlign w:val="center"/>
            <w:hideMark/>
          </w:tcPr>
          <w:p w14:paraId="39137F7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Typical Density at ref temp, g/cm</w:t>
            </w:r>
            <w:r w:rsidRPr="0040649D">
              <w:rPr>
                <w:rFonts w:eastAsia="Times New Roman"/>
                <w:b/>
                <w:bCs/>
                <w:color w:val="000000"/>
                <w:szCs w:val="20"/>
                <w:u w:val="single"/>
                <w:vertAlign w:val="superscript"/>
              </w:rPr>
              <w:t>3</w:t>
            </w:r>
          </w:p>
        </w:tc>
        <w:tc>
          <w:tcPr>
            <w:tcW w:w="1709" w:type="dxa"/>
            <w:tcBorders>
              <w:top w:val="nil"/>
              <w:left w:val="nil"/>
              <w:bottom w:val="single" w:sz="8" w:space="0" w:color="auto"/>
              <w:right w:val="nil"/>
            </w:tcBorders>
            <w:shd w:val="clear" w:color="auto" w:fill="auto"/>
            <w:vAlign w:val="center"/>
            <w:hideMark/>
          </w:tcPr>
          <w:p w14:paraId="3C0DC03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Source of derived information</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94AC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Reference Temperature, °C</w:t>
            </w:r>
          </w:p>
        </w:tc>
      </w:tr>
      <w:tr w:rsidR="009934C4" w:rsidRPr="0040649D" w14:paraId="08DCB372"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73D5C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Petroleum Products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48983ACE"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5DCDDD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n-Heptane</w:t>
            </w:r>
          </w:p>
        </w:tc>
        <w:tc>
          <w:tcPr>
            <w:tcW w:w="1423" w:type="dxa"/>
            <w:tcBorders>
              <w:top w:val="nil"/>
              <w:left w:val="nil"/>
              <w:bottom w:val="single" w:sz="8" w:space="0" w:color="auto"/>
              <w:right w:val="single" w:sz="8" w:space="0" w:color="auto"/>
            </w:tcBorders>
            <w:shd w:val="clear" w:color="000000" w:fill="FFFFFF"/>
            <w:vAlign w:val="center"/>
            <w:hideMark/>
          </w:tcPr>
          <w:p w14:paraId="5536D77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33F40A8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445B0C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000000" w:fill="F2F2F2"/>
            <w:noWrap/>
            <w:vAlign w:val="center"/>
            <w:hideMark/>
          </w:tcPr>
          <w:p w14:paraId="709B3E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000000" w:fill="F2F2F2"/>
            <w:noWrap/>
            <w:vAlign w:val="center"/>
            <w:hideMark/>
          </w:tcPr>
          <w:p w14:paraId="0EB877A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4323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2913BAE" w14:textId="77777777" w:rsidTr="00486637">
        <w:trPr>
          <w:trHeight w:val="307"/>
        </w:trPr>
        <w:tc>
          <w:tcPr>
            <w:tcW w:w="1723" w:type="dxa"/>
            <w:tcBorders>
              <w:top w:val="single" w:sz="4" w:space="0" w:color="auto"/>
              <w:left w:val="single" w:sz="8" w:space="0" w:color="auto"/>
              <w:bottom w:val="single" w:sz="4" w:space="0" w:color="auto"/>
              <w:right w:val="nil"/>
            </w:tcBorders>
            <w:shd w:val="clear" w:color="auto" w:fill="auto"/>
            <w:noWrap/>
            <w:vAlign w:val="bottom"/>
            <w:hideMark/>
          </w:tcPr>
          <w:p w14:paraId="1314D937" w14:textId="77777777" w:rsidR="009934C4" w:rsidRPr="0040649D" w:rsidRDefault="009934C4" w:rsidP="00486637">
            <w:pPr>
              <w:spacing w:after="0"/>
              <w:rPr>
                <w:rFonts w:eastAsia="Times New Roman"/>
                <w:b/>
                <w:bCs/>
                <w:color w:val="000000"/>
                <w:szCs w:val="20"/>
                <w:u w:val="single"/>
              </w:rPr>
            </w:pPr>
            <w:proofErr w:type="gramStart"/>
            <w:r w:rsidRPr="0040649D">
              <w:rPr>
                <w:rFonts w:eastAsia="Times New Roman"/>
                <w:b/>
                <w:bCs/>
                <w:color w:val="000000"/>
                <w:szCs w:val="20"/>
                <w:u w:val="single"/>
              </w:rPr>
              <w:t>Iso-Octane</w:t>
            </w:r>
            <w:proofErr w:type="gramEnd"/>
          </w:p>
        </w:tc>
        <w:tc>
          <w:tcPr>
            <w:tcW w:w="1423" w:type="dxa"/>
            <w:tcBorders>
              <w:top w:val="nil"/>
              <w:left w:val="single" w:sz="8" w:space="0" w:color="auto"/>
              <w:bottom w:val="single" w:sz="8" w:space="0" w:color="auto"/>
              <w:right w:val="single" w:sz="8" w:space="0" w:color="auto"/>
            </w:tcBorders>
            <w:shd w:val="clear" w:color="000000" w:fill="FFFFFF"/>
            <w:vAlign w:val="center"/>
            <w:hideMark/>
          </w:tcPr>
          <w:p w14:paraId="21DDC7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0.00085</w:t>
            </w:r>
          </w:p>
        </w:tc>
        <w:tc>
          <w:tcPr>
            <w:tcW w:w="1107" w:type="dxa"/>
            <w:tcBorders>
              <w:top w:val="nil"/>
              <w:left w:val="nil"/>
              <w:bottom w:val="single" w:sz="8" w:space="0" w:color="auto"/>
              <w:right w:val="single" w:sz="8" w:space="0" w:color="auto"/>
            </w:tcBorders>
            <w:shd w:val="clear" w:color="000000" w:fill="FFFFFF"/>
            <w:vAlign w:val="center"/>
            <w:hideMark/>
          </w:tcPr>
          <w:p w14:paraId="5438A6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0.001243</w:t>
            </w:r>
          </w:p>
        </w:tc>
        <w:tc>
          <w:tcPr>
            <w:tcW w:w="1034" w:type="dxa"/>
            <w:tcBorders>
              <w:top w:val="nil"/>
              <w:left w:val="nil"/>
              <w:bottom w:val="single" w:sz="8" w:space="0" w:color="auto"/>
              <w:right w:val="single" w:sz="8" w:space="0" w:color="auto"/>
            </w:tcBorders>
            <w:shd w:val="clear" w:color="000000" w:fill="FFFFFF"/>
            <w:vAlign w:val="center"/>
            <w:hideMark/>
          </w:tcPr>
          <w:p w14:paraId="1C58205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7BDC968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single" w:sz="8" w:space="0" w:color="auto"/>
            </w:tcBorders>
            <w:shd w:val="clear" w:color="auto" w:fill="auto"/>
            <w:noWrap/>
            <w:vAlign w:val="center"/>
            <w:hideMark/>
          </w:tcPr>
          <w:p w14:paraId="5887570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NBS SRM 2213</w:t>
            </w:r>
          </w:p>
        </w:tc>
        <w:tc>
          <w:tcPr>
            <w:tcW w:w="1056" w:type="dxa"/>
            <w:tcBorders>
              <w:top w:val="nil"/>
              <w:left w:val="nil"/>
              <w:bottom w:val="single" w:sz="8" w:space="0" w:color="auto"/>
              <w:right w:val="single" w:sz="8" w:space="0" w:color="auto"/>
            </w:tcBorders>
            <w:shd w:val="clear" w:color="auto" w:fill="auto"/>
            <w:noWrap/>
            <w:vAlign w:val="center"/>
            <w:hideMark/>
          </w:tcPr>
          <w:p w14:paraId="5B22011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79843A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8AB580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n-Pentane</w:t>
            </w:r>
          </w:p>
        </w:tc>
        <w:tc>
          <w:tcPr>
            <w:tcW w:w="1423" w:type="dxa"/>
            <w:tcBorders>
              <w:top w:val="nil"/>
              <w:left w:val="nil"/>
              <w:bottom w:val="single" w:sz="8" w:space="0" w:color="auto"/>
              <w:right w:val="single" w:sz="8" w:space="0" w:color="auto"/>
            </w:tcBorders>
            <w:shd w:val="clear" w:color="000000" w:fill="FFFFFF"/>
            <w:vAlign w:val="center"/>
            <w:hideMark/>
          </w:tcPr>
          <w:p w14:paraId="405BF7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32E15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A0E44E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076426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3DD9C1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7BA0D2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957DA3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767278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Toluene</w:t>
            </w:r>
          </w:p>
        </w:tc>
        <w:tc>
          <w:tcPr>
            <w:tcW w:w="1423" w:type="dxa"/>
            <w:tcBorders>
              <w:top w:val="nil"/>
              <w:left w:val="nil"/>
              <w:bottom w:val="single" w:sz="8" w:space="0" w:color="auto"/>
              <w:right w:val="single" w:sz="8" w:space="0" w:color="auto"/>
            </w:tcBorders>
            <w:shd w:val="clear" w:color="000000" w:fill="FFFFFF"/>
            <w:vAlign w:val="center"/>
            <w:hideMark/>
          </w:tcPr>
          <w:p w14:paraId="0B63DD5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0.00092</w:t>
            </w:r>
          </w:p>
        </w:tc>
        <w:tc>
          <w:tcPr>
            <w:tcW w:w="1107" w:type="dxa"/>
            <w:tcBorders>
              <w:top w:val="nil"/>
              <w:left w:val="nil"/>
              <w:bottom w:val="single" w:sz="8" w:space="0" w:color="auto"/>
              <w:right w:val="single" w:sz="8" w:space="0" w:color="auto"/>
            </w:tcBorders>
            <w:shd w:val="clear" w:color="000000" w:fill="FFFFFF"/>
            <w:vAlign w:val="center"/>
            <w:hideMark/>
          </w:tcPr>
          <w:p w14:paraId="112F9C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0.00107</w:t>
            </w:r>
          </w:p>
        </w:tc>
        <w:tc>
          <w:tcPr>
            <w:tcW w:w="1034" w:type="dxa"/>
            <w:tcBorders>
              <w:top w:val="nil"/>
              <w:left w:val="nil"/>
              <w:bottom w:val="single" w:sz="8" w:space="0" w:color="auto"/>
              <w:right w:val="single" w:sz="8" w:space="0" w:color="auto"/>
            </w:tcBorders>
            <w:shd w:val="clear" w:color="000000" w:fill="FFFFFF"/>
            <w:vAlign w:val="center"/>
            <w:hideMark/>
          </w:tcPr>
          <w:p w14:paraId="6AA0A11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2F5110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0.8710</w:t>
            </w:r>
          </w:p>
        </w:tc>
        <w:tc>
          <w:tcPr>
            <w:tcW w:w="1709" w:type="dxa"/>
            <w:tcBorders>
              <w:top w:val="nil"/>
              <w:left w:val="nil"/>
              <w:bottom w:val="single" w:sz="8" w:space="0" w:color="auto"/>
              <w:right w:val="nil"/>
            </w:tcBorders>
            <w:shd w:val="clear" w:color="auto" w:fill="auto"/>
            <w:noWrap/>
            <w:vAlign w:val="center"/>
            <w:hideMark/>
          </w:tcPr>
          <w:p w14:paraId="53EE19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06763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DA01AD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A5AE73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o-Xylene</w:t>
            </w:r>
          </w:p>
        </w:tc>
        <w:tc>
          <w:tcPr>
            <w:tcW w:w="1423" w:type="dxa"/>
            <w:tcBorders>
              <w:top w:val="nil"/>
              <w:left w:val="nil"/>
              <w:bottom w:val="single" w:sz="8" w:space="0" w:color="auto"/>
              <w:right w:val="single" w:sz="8" w:space="0" w:color="auto"/>
            </w:tcBorders>
            <w:shd w:val="clear" w:color="000000" w:fill="FFFFFF"/>
            <w:vAlign w:val="center"/>
            <w:hideMark/>
          </w:tcPr>
          <w:p w14:paraId="1C64F9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0.00082</w:t>
            </w:r>
          </w:p>
        </w:tc>
        <w:tc>
          <w:tcPr>
            <w:tcW w:w="1107" w:type="dxa"/>
            <w:tcBorders>
              <w:top w:val="nil"/>
              <w:left w:val="nil"/>
              <w:bottom w:val="single" w:sz="8" w:space="0" w:color="auto"/>
              <w:right w:val="single" w:sz="8" w:space="0" w:color="auto"/>
            </w:tcBorders>
            <w:shd w:val="clear" w:color="000000" w:fill="FFFFFF"/>
            <w:vAlign w:val="center"/>
            <w:hideMark/>
          </w:tcPr>
          <w:p w14:paraId="68B734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0.00094</w:t>
            </w:r>
          </w:p>
        </w:tc>
        <w:tc>
          <w:tcPr>
            <w:tcW w:w="1034" w:type="dxa"/>
            <w:tcBorders>
              <w:top w:val="nil"/>
              <w:left w:val="nil"/>
              <w:bottom w:val="single" w:sz="8" w:space="0" w:color="auto"/>
              <w:right w:val="single" w:sz="8" w:space="0" w:color="auto"/>
            </w:tcBorders>
            <w:shd w:val="clear" w:color="000000" w:fill="FFFFFF"/>
            <w:vAlign w:val="center"/>
            <w:hideMark/>
          </w:tcPr>
          <w:p w14:paraId="576B71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4FFBEF8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0.8834</w:t>
            </w:r>
          </w:p>
        </w:tc>
        <w:tc>
          <w:tcPr>
            <w:tcW w:w="1709" w:type="dxa"/>
            <w:tcBorders>
              <w:top w:val="nil"/>
              <w:left w:val="nil"/>
              <w:bottom w:val="single" w:sz="8" w:space="0" w:color="auto"/>
              <w:right w:val="nil"/>
            </w:tcBorders>
            <w:shd w:val="clear" w:color="auto" w:fill="auto"/>
            <w:noWrap/>
            <w:vAlign w:val="center"/>
            <w:hideMark/>
          </w:tcPr>
          <w:p w14:paraId="0F21938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62612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839DF7E"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232138E"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m-Xylene</w:t>
            </w:r>
          </w:p>
        </w:tc>
        <w:tc>
          <w:tcPr>
            <w:tcW w:w="1423" w:type="dxa"/>
            <w:tcBorders>
              <w:top w:val="nil"/>
              <w:left w:val="nil"/>
              <w:bottom w:val="single" w:sz="8" w:space="0" w:color="auto"/>
              <w:right w:val="single" w:sz="8" w:space="0" w:color="auto"/>
            </w:tcBorders>
            <w:shd w:val="clear" w:color="000000" w:fill="FFFFFF"/>
            <w:vAlign w:val="center"/>
            <w:hideMark/>
          </w:tcPr>
          <w:p w14:paraId="2624EE9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0.00084</w:t>
            </w:r>
          </w:p>
        </w:tc>
        <w:tc>
          <w:tcPr>
            <w:tcW w:w="1107" w:type="dxa"/>
            <w:tcBorders>
              <w:top w:val="nil"/>
              <w:left w:val="nil"/>
              <w:bottom w:val="single" w:sz="8" w:space="0" w:color="auto"/>
              <w:right w:val="single" w:sz="8" w:space="0" w:color="auto"/>
            </w:tcBorders>
            <w:shd w:val="clear" w:color="000000" w:fill="FFFFFF"/>
            <w:vAlign w:val="center"/>
            <w:hideMark/>
          </w:tcPr>
          <w:p w14:paraId="71E15BE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0.00098</w:t>
            </w:r>
          </w:p>
        </w:tc>
        <w:tc>
          <w:tcPr>
            <w:tcW w:w="1034" w:type="dxa"/>
            <w:tcBorders>
              <w:top w:val="nil"/>
              <w:left w:val="nil"/>
              <w:bottom w:val="single" w:sz="8" w:space="0" w:color="auto"/>
              <w:right w:val="single" w:sz="8" w:space="0" w:color="auto"/>
            </w:tcBorders>
            <w:shd w:val="clear" w:color="000000" w:fill="FFFFFF"/>
            <w:vAlign w:val="center"/>
            <w:hideMark/>
          </w:tcPr>
          <w:p w14:paraId="6D8EEF2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1F7A77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0.8678</w:t>
            </w:r>
          </w:p>
        </w:tc>
        <w:tc>
          <w:tcPr>
            <w:tcW w:w="1709" w:type="dxa"/>
            <w:tcBorders>
              <w:top w:val="nil"/>
              <w:left w:val="nil"/>
              <w:bottom w:val="single" w:sz="8" w:space="0" w:color="auto"/>
              <w:right w:val="nil"/>
            </w:tcBorders>
            <w:shd w:val="clear" w:color="auto" w:fill="auto"/>
            <w:noWrap/>
            <w:vAlign w:val="center"/>
            <w:hideMark/>
          </w:tcPr>
          <w:p w14:paraId="3851CC7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51D831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A6FB1E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F3FC71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p-Xylene</w:t>
            </w:r>
          </w:p>
        </w:tc>
        <w:tc>
          <w:tcPr>
            <w:tcW w:w="1423" w:type="dxa"/>
            <w:tcBorders>
              <w:top w:val="nil"/>
              <w:left w:val="nil"/>
              <w:bottom w:val="single" w:sz="8" w:space="0" w:color="auto"/>
              <w:right w:val="single" w:sz="8" w:space="0" w:color="auto"/>
            </w:tcBorders>
            <w:shd w:val="clear" w:color="000000" w:fill="FFFFFF"/>
            <w:vAlign w:val="center"/>
            <w:hideMark/>
          </w:tcPr>
          <w:p w14:paraId="7CC5301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0.00086</w:t>
            </w:r>
          </w:p>
        </w:tc>
        <w:tc>
          <w:tcPr>
            <w:tcW w:w="1107" w:type="dxa"/>
            <w:tcBorders>
              <w:top w:val="nil"/>
              <w:left w:val="nil"/>
              <w:bottom w:val="single" w:sz="8" w:space="0" w:color="auto"/>
              <w:right w:val="single" w:sz="8" w:space="0" w:color="auto"/>
            </w:tcBorders>
            <w:shd w:val="clear" w:color="000000" w:fill="FFFFFF"/>
            <w:vAlign w:val="center"/>
            <w:hideMark/>
          </w:tcPr>
          <w:p w14:paraId="33D2DCD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0.00101</w:t>
            </w:r>
          </w:p>
        </w:tc>
        <w:tc>
          <w:tcPr>
            <w:tcW w:w="1034" w:type="dxa"/>
            <w:tcBorders>
              <w:top w:val="nil"/>
              <w:left w:val="nil"/>
              <w:bottom w:val="single" w:sz="8" w:space="0" w:color="auto"/>
              <w:right w:val="single" w:sz="8" w:space="0" w:color="auto"/>
            </w:tcBorders>
            <w:shd w:val="clear" w:color="000000" w:fill="FFFFFF"/>
            <w:vAlign w:val="center"/>
            <w:hideMark/>
          </w:tcPr>
          <w:p w14:paraId="3B6FE38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4E78725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0.8646</w:t>
            </w:r>
          </w:p>
        </w:tc>
        <w:tc>
          <w:tcPr>
            <w:tcW w:w="1709" w:type="dxa"/>
            <w:tcBorders>
              <w:top w:val="nil"/>
              <w:left w:val="nil"/>
              <w:bottom w:val="single" w:sz="8" w:space="0" w:color="auto"/>
              <w:right w:val="nil"/>
            </w:tcBorders>
            <w:shd w:val="clear" w:color="auto" w:fill="auto"/>
            <w:noWrap/>
            <w:vAlign w:val="center"/>
            <w:hideMark/>
          </w:tcPr>
          <w:p w14:paraId="7DC6FA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5932E9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24F8227A"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A078F6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mixed Xylenes </w:t>
            </w:r>
          </w:p>
        </w:tc>
        <w:tc>
          <w:tcPr>
            <w:tcW w:w="1423" w:type="dxa"/>
            <w:tcBorders>
              <w:top w:val="nil"/>
              <w:left w:val="nil"/>
              <w:bottom w:val="single" w:sz="8" w:space="0" w:color="auto"/>
              <w:right w:val="single" w:sz="8" w:space="0" w:color="auto"/>
            </w:tcBorders>
            <w:shd w:val="clear" w:color="000000" w:fill="FFFFFF"/>
            <w:vAlign w:val="center"/>
            <w:hideMark/>
          </w:tcPr>
          <w:p w14:paraId="0F144E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0.00084</w:t>
            </w:r>
          </w:p>
        </w:tc>
        <w:tc>
          <w:tcPr>
            <w:tcW w:w="1107" w:type="dxa"/>
            <w:tcBorders>
              <w:top w:val="nil"/>
              <w:left w:val="nil"/>
              <w:bottom w:val="single" w:sz="8" w:space="0" w:color="auto"/>
              <w:right w:val="single" w:sz="8" w:space="0" w:color="auto"/>
            </w:tcBorders>
            <w:shd w:val="clear" w:color="000000" w:fill="FFFFFF"/>
            <w:vAlign w:val="center"/>
            <w:hideMark/>
          </w:tcPr>
          <w:p w14:paraId="19065CB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0.00098</w:t>
            </w:r>
          </w:p>
        </w:tc>
        <w:tc>
          <w:tcPr>
            <w:tcW w:w="1034" w:type="dxa"/>
            <w:tcBorders>
              <w:top w:val="nil"/>
              <w:left w:val="nil"/>
              <w:bottom w:val="single" w:sz="8" w:space="0" w:color="auto"/>
              <w:right w:val="single" w:sz="8" w:space="0" w:color="auto"/>
            </w:tcBorders>
            <w:shd w:val="clear" w:color="000000" w:fill="FFFFFF"/>
            <w:vAlign w:val="center"/>
            <w:hideMark/>
          </w:tcPr>
          <w:p w14:paraId="241FEE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77FBBE6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0FC3C41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44778F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54D26774"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5E4F632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single" w:sz="8" w:space="0" w:color="auto"/>
            </w:tcBorders>
            <w:shd w:val="clear" w:color="auto" w:fill="auto"/>
            <w:noWrap/>
            <w:vAlign w:val="center"/>
            <w:hideMark/>
          </w:tcPr>
          <w:p w14:paraId="269AEDC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20A0269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AF50CA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5F42DE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392B83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EB1C4A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396485E9"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D7A1B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Generalized Petroleum Products (ASTM D1250) Footnote [1]</w:t>
            </w:r>
          </w:p>
        </w:tc>
      </w:tr>
      <w:tr w:rsidR="009934C4" w:rsidRPr="0040649D" w14:paraId="2E7EFBF5"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072029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Automatic Transmission Fluid</w:t>
            </w:r>
          </w:p>
        </w:tc>
        <w:tc>
          <w:tcPr>
            <w:tcW w:w="1423" w:type="dxa"/>
            <w:tcBorders>
              <w:top w:val="nil"/>
              <w:left w:val="nil"/>
              <w:bottom w:val="single" w:sz="8" w:space="0" w:color="auto"/>
              <w:right w:val="single" w:sz="8" w:space="0" w:color="auto"/>
            </w:tcBorders>
            <w:shd w:val="clear" w:color="000000" w:fill="FFFFFF"/>
            <w:vAlign w:val="center"/>
            <w:hideMark/>
          </w:tcPr>
          <w:p w14:paraId="10DAA85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000000" w:fill="FFFFFF"/>
            <w:vAlign w:val="center"/>
            <w:hideMark/>
          </w:tcPr>
          <w:p w14:paraId="2F77BAC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1F4593E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4B48BBF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05F0C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96ABA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251FC0B"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894B25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Camp Fuel, White Gas</w:t>
            </w:r>
          </w:p>
        </w:tc>
        <w:tc>
          <w:tcPr>
            <w:tcW w:w="1423" w:type="dxa"/>
            <w:tcBorders>
              <w:top w:val="nil"/>
              <w:left w:val="nil"/>
              <w:bottom w:val="single" w:sz="8" w:space="0" w:color="auto"/>
              <w:right w:val="single" w:sz="8" w:space="0" w:color="auto"/>
            </w:tcBorders>
            <w:shd w:val="clear" w:color="auto" w:fill="auto"/>
            <w:vAlign w:val="center"/>
            <w:hideMark/>
          </w:tcPr>
          <w:p w14:paraId="5B8B2A6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04E7312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3455565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48DD679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0DD24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EDA288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103ACEC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E3EF79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Diesel, heating oil</w:t>
            </w:r>
          </w:p>
        </w:tc>
        <w:tc>
          <w:tcPr>
            <w:tcW w:w="1423" w:type="dxa"/>
            <w:tcBorders>
              <w:top w:val="nil"/>
              <w:left w:val="nil"/>
              <w:bottom w:val="single" w:sz="8" w:space="0" w:color="auto"/>
              <w:right w:val="single" w:sz="8" w:space="0" w:color="auto"/>
            </w:tcBorders>
            <w:shd w:val="clear" w:color="auto" w:fill="auto"/>
            <w:vAlign w:val="center"/>
            <w:hideMark/>
          </w:tcPr>
          <w:p w14:paraId="30ADC55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1578276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3D8D100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67ACEC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0.81 - 1.08</w:t>
            </w:r>
          </w:p>
        </w:tc>
        <w:tc>
          <w:tcPr>
            <w:tcW w:w="1709" w:type="dxa"/>
            <w:tcBorders>
              <w:top w:val="nil"/>
              <w:left w:val="nil"/>
              <w:bottom w:val="single" w:sz="8" w:space="0" w:color="auto"/>
              <w:right w:val="nil"/>
            </w:tcBorders>
            <w:shd w:val="clear" w:color="auto" w:fill="auto"/>
            <w:noWrap/>
            <w:vAlign w:val="center"/>
            <w:hideMark/>
          </w:tcPr>
          <w:p w14:paraId="700481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7E4667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BC56E7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B1C488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lastRenderedPageBreak/>
              <w:t>Engine Oil</w:t>
            </w:r>
          </w:p>
        </w:tc>
        <w:tc>
          <w:tcPr>
            <w:tcW w:w="1423" w:type="dxa"/>
            <w:tcBorders>
              <w:top w:val="nil"/>
              <w:left w:val="nil"/>
              <w:bottom w:val="single" w:sz="8" w:space="0" w:color="auto"/>
              <w:right w:val="single" w:sz="8" w:space="0" w:color="auto"/>
            </w:tcBorders>
            <w:shd w:val="clear" w:color="auto" w:fill="auto"/>
            <w:vAlign w:val="center"/>
            <w:hideMark/>
          </w:tcPr>
          <w:p w14:paraId="4717CD9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auto" w:fill="auto"/>
            <w:vAlign w:val="center"/>
            <w:hideMark/>
          </w:tcPr>
          <w:p w14:paraId="773622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72C4EF3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0818F3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04476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D8ED6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7A0C57B8"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02B94A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Gasoline</w:t>
            </w:r>
          </w:p>
        </w:tc>
        <w:tc>
          <w:tcPr>
            <w:tcW w:w="1423" w:type="dxa"/>
            <w:tcBorders>
              <w:top w:val="nil"/>
              <w:left w:val="nil"/>
              <w:bottom w:val="single" w:sz="8" w:space="0" w:color="auto"/>
              <w:right w:val="single" w:sz="8" w:space="0" w:color="auto"/>
            </w:tcBorders>
            <w:shd w:val="clear" w:color="auto" w:fill="auto"/>
            <w:vAlign w:val="center"/>
            <w:hideMark/>
          </w:tcPr>
          <w:p w14:paraId="12F2F18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0D28DBF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738AE88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3308129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0.65- 0.78</w:t>
            </w:r>
          </w:p>
        </w:tc>
        <w:tc>
          <w:tcPr>
            <w:tcW w:w="1709" w:type="dxa"/>
            <w:tcBorders>
              <w:top w:val="nil"/>
              <w:left w:val="nil"/>
              <w:bottom w:val="single" w:sz="8" w:space="0" w:color="auto"/>
              <w:right w:val="nil"/>
            </w:tcBorders>
            <w:shd w:val="clear" w:color="auto" w:fill="auto"/>
            <w:noWrap/>
            <w:vAlign w:val="center"/>
            <w:hideMark/>
          </w:tcPr>
          <w:p w14:paraId="57BDC2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5CE652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59B706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68E2F0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Kerosene, jet fuel</w:t>
            </w:r>
          </w:p>
        </w:tc>
        <w:tc>
          <w:tcPr>
            <w:tcW w:w="1423" w:type="dxa"/>
            <w:tcBorders>
              <w:top w:val="nil"/>
              <w:left w:val="nil"/>
              <w:bottom w:val="single" w:sz="8" w:space="0" w:color="auto"/>
              <w:right w:val="single" w:sz="8" w:space="0" w:color="auto"/>
            </w:tcBorders>
            <w:shd w:val="clear" w:color="auto" w:fill="auto"/>
            <w:vAlign w:val="center"/>
            <w:hideMark/>
          </w:tcPr>
          <w:p w14:paraId="57AEB25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63FCF0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79B194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2C99AA4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0.79 - 0.84</w:t>
            </w:r>
          </w:p>
        </w:tc>
        <w:tc>
          <w:tcPr>
            <w:tcW w:w="1709" w:type="dxa"/>
            <w:tcBorders>
              <w:top w:val="nil"/>
              <w:left w:val="nil"/>
              <w:bottom w:val="single" w:sz="8" w:space="0" w:color="auto"/>
              <w:right w:val="nil"/>
            </w:tcBorders>
            <w:shd w:val="clear" w:color="auto" w:fill="auto"/>
            <w:noWrap/>
            <w:vAlign w:val="center"/>
            <w:hideMark/>
          </w:tcPr>
          <w:p w14:paraId="1E26CBE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169096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ECB48B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733855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Mineral oil</w:t>
            </w:r>
          </w:p>
        </w:tc>
        <w:tc>
          <w:tcPr>
            <w:tcW w:w="1423" w:type="dxa"/>
            <w:tcBorders>
              <w:top w:val="nil"/>
              <w:left w:val="nil"/>
              <w:bottom w:val="single" w:sz="8" w:space="0" w:color="auto"/>
              <w:right w:val="single" w:sz="8" w:space="0" w:color="auto"/>
            </w:tcBorders>
            <w:shd w:val="clear" w:color="auto" w:fill="auto"/>
            <w:vAlign w:val="center"/>
            <w:hideMark/>
          </w:tcPr>
          <w:p w14:paraId="0E8F52B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auto" w:fill="auto"/>
            <w:vAlign w:val="center"/>
            <w:hideMark/>
          </w:tcPr>
          <w:p w14:paraId="2B6516E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602CE01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349D4DA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1B82F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1F1A81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54638E97"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27B04DD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Paint Thinner</w:t>
            </w:r>
          </w:p>
        </w:tc>
        <w:tc>
          <w:tcPr>
            <w:tcW w:w="1423" w:type="dxa"/>
            <w:tcBorders>
              <w:top w:val="nil"/>
              <w:left w:val="nil"/>
              <w:bottom w:val="single" w:sz="8" w:space="0" w:color="auto"/>
              <w:right w:val="single" w:sz="8" w:space="0" w:color="auto"/>
            </w:tcBorders>
            <w:shd w:val="clear" w:color="auto" w:fill="auto"/>
            <w:vAlign w:val="center"/>
            <w:hideMark/>
          </w:tcPr>
          <w:p w14:paraId="31A7435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78D0363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66BC468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5FEB6B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57AD8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4DE6F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3AB905E9"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0A62131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Petroleum Ether</w:t>
            </w:r>
          </w:p>
        </w:tc>
        <w:tc>
          <w:tcPr>
            <w:tcW w:w="1423" w:type="dxa"/>
            <w:tcBorders>
              <w:top w:val="nil"/>
              <w:left w:val="nil"/>
              <w:bottom w:val="single" w:sz="8" w:space="0" w:color="auto"/>
              <w:right w:val="single" w:sz="8" w:space="0" w:color="auto"/>
            </w:tcBorders>
            <w:shd w:val="clear" w:color="auto" w:fill="auto"/>
            <w:vAlign w:val="center"/>
            <w:hideMark/>
          </w:tcPr>
          <w:p w14:paraId="6F834A3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1AC24F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2B62A5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027959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0472E8B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7559E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97B7E61"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7248D1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single" w:sz="8" w:space="0" w:color="auto"/>
            </w:tcBorders>
            <w:shd w:val="clear" w:color="auto" w:fill="auto"/>
            <w:vAlign w:val="center"/>
            <w:hideMark/>
          </w:tcPr>
          <w:p w14:paraId="0045963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vAlign w:val="center"/>
            <w:hideMark/>
          </w:tcPr>
          <w:p w14:paraId="08A0237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vAlign w:val="center"/>
            <w:hideMark/>
          </w:tcPr>
          <w:p w14:paraId="027DF05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47911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3B3AE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F3904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217A9AED"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AC13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Other Liquids and Wine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1FAC594A"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79644D8"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Acetic acid</w:t>
            </w:r>
          </w:p>
        </w:tc>
        <w:tc>
          <w:tcPr>
            <w:tcW w:w="1423" w:type="dxa"/>
            <w:tcBorders>
              <w:top w:val="nil"/>
              <w:left w:val="nil"/>
              <w:bottom w:val="single" w:sz="8" w:space="0" w:color="auto"/>
              <w:right w:val="single" w:sz="8" w:space="0" w:color="auto"/>
            </w:tcBorders>
            <w:shd w:val="clear" w:color="000000" w:fill="FFFFFF"/>
            <w:vAlign w:val="center"/>
            <w:hideMark/>
          </w:tcPr>
          <w:p w14:paraId="5ADC0F0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73848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547AD0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9C572C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6D228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7666E9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523A73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1EA3098"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Acetone</w:t>
            </w:r>
          </w:p>
        </w:tc>
        <w:tc>
          <w:tcPr>
            <w:tcW w:w="1423" w:type="dxa"/>
            <w:tcBorders>
              <w:top w:val="nil"/>
              <w:left w:val="nil"/>
              <w:bottom w:val="single" w:sz="8" w:space="0" w:color="auto"/>
              <w:right w:val="single" w:sz="8" w:space="0" w:color="auto"/>
            </w:tcBorders>
            <w:shd w:val="clear" w:color="000000" w:fill="FFFFFF"/>
            <w:vAlign w:val="center"/>
            <w:hideMark/>
          </w:tcPr>
          <w:p w14:paraId="0057005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B53AF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7A3C70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41177A1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CB290D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96AE6C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902E1D5"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3D219A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Alcohol, ethyl (ethanol) 100%</w:t>
            </w:r>
          </w:p>
        </w:tc>
        <w:tc>
          <w:tcPr>
            <w:tcW w:w="1423" w:type="dxa"/>
            <w:tcBorders>
              <w:top w:val="nil"/>
              <w:left w:val="nil"/>
              <w:bottom w:val="single" w:sz="8" w:space="0" w:color="auto"/>
              <w:right w:val="single" w:sz="8" w:space="0" w:color="auto"/>
            </w:tcBorders>
            <w:shd w:val="clear" w:color="000000" w:fill="FFFFFF"/>
            <w:vAlign w:val="center"/>
            <w:hideMark/>
          </w:tcPr>
          <w:p w14:paraId="6E2E27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0.00086</w:t>
            </w:r>
          </w:p>
        </w:tc>
        <w:tc>
          <w:tcPr>
            <w:tcW w:w="1107" w:type="dxa"/>
            <w:tcBorders>
              <w:top w:val="nil"/>
              <w:left w:val="nil"/>
              <w:bottom w:val="single" w:sz="8" w:space="0" w:color="auto"/>
              <w:right w:val="single" w:sz="8" w:space="0" w:color="auto"/>
            </w:tcBorders>
            <w:shd w:val="clear" w:color="000000" w:fill="FFFFFF"/>
            <w:vAlign w:val="center"/>
            <w:hideMark/>
          </w:tcPr>
          <w:p w14:paraId="7BC090A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0.00109</w:t>
            </w:r>
          </w:p>
        </w:tc>
        <w:tc>
          <w:tcPr>
            <w:tcW w:w="1034" w:type="dxa"/>
            <w:tcBorders>
              <w:top w:val="nil"/>
              <w:left w:val="nil"/>
              <w:bottom w:val="single" w:sz="8" w:space="0" w:color="auto"/>
              <w:right w:val="single" w:sz="8" w:space="0" w:color="auto"/>
            </w:tcBorders>
            <w:shd w:val="clear" w:color="000000" w:fill="FFFFFF"/>
            <w:vAlign w:val="center"/>
            <w:hideMark/>
          </w:tcPr>
          <w:p w14:paraId="2579AFE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0 - 40°</w:t>
            </w:r>
          </w:p>
        </w:tc>
        <w:tc>
          <w:tcPr>
            <w:tcW w:w="1567" w:type="dxa"/>
            <w:tcBorders>
              <w:top w:val="nil"/>
              <w:left w:val="nil"/>
              <w:bottom w:val="single" w:sz="8" w:space="0" w:color="auto"/>
              <w:right w:val="single" w:sz="8" w:space="0" w:color="auto"/>
            </w:tcBorders>
            <w:shd w:val="clear" w:color="auto" w:fill="auto"/>
            <w:noWrap/>
            <w:vAlign w:val="center"/>
            <w:hideMark/>
          </w:tcPr>
          <w:p w14:paraId="485F1AE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0.79304</w:t>
            </w:r>
          </w:p>
        </w:tc>
        <w:tc>
          <w:tcPr>
            <w:tcW w:w="1709" w:type="dxa"/>
            <w:tcBorders>
              <w:top w:val="nil"/>
              <w:left w:val="nil"/>
              <w:bottom w:val="single" w:sz="8" w:space="0" w:color="auto"/>
              <w:right w:val="nil"/>
            </w:tcBorders>
            <w:shd w:val="clear" w:color="auto" w:fill="auto"/>
            <w:noWrap/>
            <w:vAlign w:val="center"/>
            <w:hideMark/>
          </w:tcPr>
          <w:p w14:paraId="0397B0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Measurement Canada</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588C1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15.556</w:t>
            </w:r>
          </w:p>
        </w:tc>
      </w:tr>
      <w:tr w:rsidR="009934C4" w:rsidRPr="0040649D" w14:paraId="210F5AC6"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E9EB14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Alcohol, methyl</w:t>
            </w:r>
          </w:p>
        </w:tc>
        <w:tc>
          <w:tcPr>
            <w:tcW w:w="1423" w:type="dxa"/>
            <w:tcBorders>
              <w:top w:val="nil"/>
              <w:left w:val="nil"/>
              <w:bottom w:val="single" w:sz="8" w:space="0" w:color="auto"/>
              <w:right w:val="single" w:sz="8" w:space="0" w:color="auto"/>
            </w:tcBorders>
            <w:shd w:val="clear" w:color="000000" w:fill="FFFFFF"/>
            <w:vAlign w:val="center"/>
            <w:hideMark/>
          </w:tcPr>
          <w:p w14:paraId="29039EE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AF2C62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EA78FC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D44343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C94EBA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821BA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850E4E9"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51A0FC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Ammonia </w:t>
            </w:r>
          </w:p>
        </w:tc>
        <w:tc>
          <w:tcPr>
            <w:tcW w:w="1423" w:type="dxa"/>
            <w:tcBorders>
              <w:top w:val="nil"/>
              <w:left w:val="nil"/>
              <w:bottom w:val="single" w:sz="8" w:space="0" w:color="auto"/>
              <w:right w:val="single" w:sz="8" w:space="0" w:color="auto"/>
            </w:tcBorders>
            <w:shd w:val="clear" w:color="000000" w:fill="FFFFFF"/>
            <w:vAlign w:val="center"/>
            <w:hideMark/>
          </w:tcPr>
          <w:p w14:paraId="33DB574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0B0E5F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D71EE2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6CADA7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F2CBD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27BF41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2B88BBBB"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26A997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Aniline</w:t>
            </w:r>
          </w:p>
        </w:tc>
        <w:tc>
          <w:tcPr>
            <w:tcW w:w="1423" w:type="dxa"/>
            <w:tcBorders>
              <w:top w:val="nil"/>
              <w:left w:val="nil"/>
              <w:bottom w:val="single" w:sz="8" w:space="0" w:color="auto"/>
              <w:right w:val="single" w:sz="8" w:space="0" w:color="auto"/>
            </w:tcBorders>
            <w:shd w:val="clear" w:color="000000" w:fill="FFFFFF"/>
            <w:vAlign w:val="center"/>
            <w:hideMark/>
          </w:tcPr>
          <w:p w14:paraId="1E8DFD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83132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227728A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05F9FB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F7F959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C9A6E5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C7B9A90" w14:textId="77777777" w:rsidTr="00486637">
        <w:trPr>
          <w:trHeight w:val="512"/>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796B58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Antifreeze 50/50 (ethylene glycol)</w:t>
            </w:r>
          </w:p>
        </w:tc>
        <w:tc>
          <w:tcPr>
            <w:tcW w:w="1423" w:type="dxa"/>
            <w:tcBorders>
              <w:top w:val="nil"/>
              <w:left w:val="nil"/>
              <w:bottom w:val="single" w:sz="8" w:space="0" w:color="auto"/>
              <w:right w:val="single" w:sz="8" w:space="0" w:color="auto"/>
            </w:tcBorders>
            <w:shd w:val="clear" w:color="000000" w:fill="FFFFFF"/>
            <w:vAlign w:val="center"/>
            <w:hideMark/>
          </w:tcPr>
          <w:p w14:paraId="2BBE9F3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AEDAF2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B6661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41A944F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5C8B6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01B258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26D66A68"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6CE55D1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Diesel Exhaust Fluid</w:t>
            </w:r>
          </w:p>
        </w:tc>
        <w:tc>
          <w:tcPr>
            <w:tcW w:w="1423" w:type="dxa"/>
            <w:tcBorders>
              <w:top w:val="nil"/>
              <w:left w:val="nil"/>
              <w:bottom w:val="single" w:sz="8" w:space="0" w:color="auto"/>
              <w:right w:val="single" w:sz="8" w:space="0" w:color="auto"/>
            </w:tcBorders>
            <w:shd w:val="clear" w:color="auto" w:fill="auto"/>
            <w:noWrap/>
            <w:vAlign w:val="center"/>
            <w:hideMark/>
          </w:tcPr>
          <w:p w14:paraId="3630AF2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04BBE10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6B59BE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702B6B4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1.0870 - 1.0930</w:t>
            </w:r>
          </w:p>
        </w:tc>
        <w:tc>
          <w:tcPr>
            <w:tcW w:w="1709" w:type="dxa"/>
            <w:tcBorders>
              <w:top w:val="nil"/>
              <w:left w:val="nil"/>
              <w:bottom w:val="single" w:sz="8" w:space="0" w:color="auto"/>
              <w:right w:val="nil"/>
            </w:tcBorders>
            <w:shd w:val="clear" w:color="auto" w:fill="auto"/>
            <w:noWrap/>
            <w:vAlign w:val="center"/>
            <w:hideMark/>
          </w:tcPr>
          <w:p w14:paraId="4CC0362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ISO 22241</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4EA2D3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193BF911"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ABCEB2E"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Distilled Spirits</w:t>
            </w:r>
          </w:p>
        </w:tc>
        <w:tc>
          <w:tcPr>
            <w:tcW w:w="1423" w:type="dxa"/>
            <w:tcBorders>
              <w:top w:val="nil"/>
              <w:left w:val="nil"/>
              <w:bottom w:val="single" w:sz="8" w:space="0" w:color="auto"/>
              <w:right w:val="single" w:sz="8" w:space="0" w:color="auto"/>
            </w:tcBorders>
            <w:shd w:val="clear" w:color="000000" w:fill="FFFFFF"/>
            <w:vAlign w:val="center"/>
            <w:hideMark/>
          </w:tcPr>
          <w:p w14:paraId="0C96FD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78A131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270C3A4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B2430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66FEF4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F3A43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72A721D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2CCEAECF"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Ether</w:t>
            </w:r>
          </w:p>
        </w:tc>
        <w:tc>
          <w:tcPr>
            <w:tcW w:w="1423" w:type="dxa"/>
            <w:tcBorders>
              <w:top w:val="nil"/>
              <w:left w:val="nil"/>
              <w:bottom w:val="single" w:sz="8" w:space="0" w:color="auto"/>
              <w:right w:val="single" w:sz="8" w:space="0" w:color="auto"/>
            </w:tcBorders>
            <w:shd w:val="clear" w:color="000000" w:fill="FFFFFF"/>
            <w:vAlign w:val="center"/>
            <w:hideMark/>
          </w:tcPr>
          <w:p w14:paraId="1015066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1A46B8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6BBDCB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B235D4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6BD74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3DB07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593680D2"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0CAFF5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Ethyl acetate</w:t>
            </w:r>
          </w:p>
        </w:tc>
        <w:tc>
          <w:tcPr>
            <w:tcW w:w="1423" w:type="dxa"/>
            <w:tcBorders>
              <w:top w:val="nil"/>
              <w:left w:val="nil"/>
              <w:bottom w:val="single" w:sz="8" w:space="0" w:color="auto"/>
              <w:right w:val="single" w:sz="8" w:space="0" w:color="auto"/>
            </w:tcBorders>
            <w:shd w:val="clear" w:color="000000" w:fill="FFFFFF"/>
            <w:vAlign w:val="center"/>
            <w:hideMark/>
          </w:tcPr>
          <w:p w14:paraId="56B18CC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7472C3F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1D60AB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B65084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DFBA63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A249A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F4E7393"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AF8D68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Ethylene glycol</w:t>
            </w:r>
          </w:p>
        </w:tc>
        <w:tc>
          <w:tcPr>
            <w:tcW w:w="1423" w:type="dxa"/>
            <w:tcBorders>
              <w:top w:val="nil"/>
              <w:left w:val="nil"/>
              <w:bottom w:val="single" w:sz="8" w:space="0" w:color="auto"/>
              <w:right w:val="single" w:sz="8" w:space="0" w:color="auto"/>
            </w:tcBorders>
            <w:shd w:val="clear" w:color="000000" w:fill="FFFFFF"/>
            <w:vAlign w:val="center"/>
            <w:hideMark/>
          </w:tcPr>
          <w:p w14:paraId="574BA60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C2D4D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40FC9A3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5B4C56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306250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DC7A69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4BBD5A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FB4B93F"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Glycerin (glycerol)</w:t>
            </w:r>
          </w:p>
        </w:tc>
        <w:tc>
          <w:tcPr>
            <w:tcW w:w="1423" w:type="dxa"/>
            <w:tcBorders>
              <w:top w:val="nil"/>
              <w:left w:val="nil"/>
              <w:bottom w:val="single" w:sz="8" w:space="0" w:color="auto"/>
              <w:right w:val="single" w:sz="8" w:space="0" w:color="auto"/>
            </w:tcBorders>
            <w:shd w:val="clear" w:color="000000" w:fill="FFFFFF"/>
            <w:vAlign w:val="center"/>
            <w:hideMark/>
          </w:tcPr>
          <w:p w14:paraId="5333A6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7F9A108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479C67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EC09E8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E8E50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4C06A5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B79CB1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500704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Isobutyl alcohol</w:t>
            </w:r>
          </w:p>
        </w:tc>
        <w:tc>
          <w:tcPr>
            <w:tcW w:w="1423" w:type="dxa"/>
            <w:tcBorders>
              <w:top w:val="nil"/>
              <w:left w:val="nil"/>
              <w:bottom w:val="single" w:sz="8" w:space="0" w:color="auto"/>
              <w:right w:val="single" w:sz="8" w:space="0" w:color="auto"/>
            </w:tcBorders>
            <w:shd w:val="clear" w:color="000000" w:fill="FFFFFF"/>
            <w:vAlign w:val="center"/>
            <w:hideMark/>
          </w:tcPr>
          <w:p w14:paraId="5CDF994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907F19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0CBFB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7C7E5E4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6F3FF5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997B14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12718A4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A71DFD7" w14:textId="77777777" w:rsidR="009934C4" w:rsidRPr="0040649D" w:rsidRDefault="009934C4" w:rsidP="00486637">
            <w:pPr>
              <w:spacing w:after="0"/>
              <w:rPr>
                <w:rFonts w:eastAsia="Times New Roman"/>
                <w:b/>
                <w:bCs/>
                <w:color w:val="000000"/>
                <w:szCs w:val="20"/>
                <w:u w:val="single"/>
              </w:rPr>
            </w:pPr>
            <w:proofErr w:type="gramStart"/>
            <w:r w:rsidRPr="0040649D">
              <w:rPr>
                <w:rFonts w:eastAsia="Times New Roman"/>
                <w:b/>
                <w:bCs/>
                <w:color w:val="000000"/>
                <w:szCs w:val="20"/>
                <w:u w:val="single"/>
              </w:rPr>
              <w:t>Iso-propanol</w:t>
            </w:r>
            <w:proofErr w:type="gramEnd"/>
            <w:r w:rsidRPr="0040649D">
              <w:rPr>
                <w:rFonts w:eastAsia="Times New Roman"/>
                <w:b/>
                <w:bCs/>
                <w:color w:val="000000"/>
                <w:szCs w:val="20"/>
                <w:u w:val="single"/>
              </w:rPr>
              <w:t xml:space="preserve"> (70%)</w:t>
            </w:r>
          </w:p>
        </w:tc>
        <w:tc>
          <w:tcPr>
            <w:tcW w:w="1423" w:type="dxa"/>
            <w:tcBorders>
              <w:top w:val="nil"/>
              <w:left w:val="nil"/>
              <w:bottom w:val="single" w:sz="8" w:space="0" w:color="auto"/>
              <w:right w:val="single" w:sz="8" w:space="0" w:color="auto"/>
            </w:tcBorders>
            <w:shd w:val="clear" w:color="000000" w:fill="FFFFFF"/>
            <w:vAlign w:val="center"/>
            <w:hideMark/>
          </w:tcPr>
          <w:p w14:paraId="0DA51F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2C226D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D58A30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C7321B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7E1C2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AF9F67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FEC7ED6"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28D28542" w14:textId="77777777" w:rsidR="009934C4" w:rsidRPr="0040649D" w:rsidRDefault="009934C4" w:rsidP="00486637">
            <w:pPr>
              <w:spacing w:after="0"/>
              <w:rPr>
                <w:rFonts w:eastAsia="Times New Roman"/>
                <w:b/>
                <w:bCs/>
                <w:color w:val="000000"/>
                <w:szCs w:val="20"/>
                <w:u w:val="single"/>
              </w:rPr>
            </w:pPr>
            <w:proofErr w:type="gramStart"/>
            <w:r w:rsidRPr="0040649D">
              <w:rPr>
                <w:rFonts w:eastAsia="Times New Roman"/>
                <w:b/>
                <w:bCs/>
                <w:color w:val="000000"/>
                <w:szCs w:val="20"/>
                <w:u w:val="single"/>
              </w:rPr>
              <w:t>Iso-propanol</w:t>
            </w:r>
            <w:proofErr w:type="gramEnd"/>
            <w:r w:rsidRPr="0040649D">
              <w:rPr>
                <w:rFonts w:eastAsia="Times New Roman"/>
                <w:b/>
                <w:bCs/>
                <w:color w:val="000000"/>
                <w:szCs w:val="20"/>
                <w:u w:val="single"/>
              </w:rPr>
              <w:t xml:space="preserve"> (91%)</w:t>
            </w:r>
          </w:p>
        </w:tc>
        <w:tc>
          <w:tcPr>
            <w:tcW w:w="1423" w:type="dxa"/>
            <w:tcBorders>
              <w:top w:val="nil"/>
              <w:left w:val="nil"/>
              <w:bottom w:val="single" w:sz="8" w:space="0" w:color="auto"/>
              <w:right w:val="single" w:sz="8" w:space="0" w:color="auto"/>
            </w:tcBorders>
            <w:shd w:val="clear" w:color="000000" w:fill="FFFFFF"/>
            <w:vAlign w:val="center"/>
            <w:hideMark/>
          </w:tcPr>
          <w:p w14:paraId="2F4F09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61AE3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098A26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A9AAE1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B14B6E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4BA08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6F4E5C2"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ECAC05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Iso-propanol Anhydrous (100%)</w:t>
            </w:r>
          </w:p>
        </w:tc>
        <w:tc>
          <w:tcPr>
            <w:tcW w:w="1423" w:type="dxa"/>
            <w:tcBorders>
              <w:top w:val="nil"/>
              <w:left w:val="nil"/>
              <w:bottom w:val="single" w:sz="8" w:space="0" w:color="auto"/>
              <w:right w:val="single" w:sz="8" w:space="0" w:color="auto"/>
            </w:tcBorders>
            <w:shd w:val="clear" w:color="000000" w:fill="FFFFFF"/>
            <w:vAlign w:val="center"/>
            <w:hideMark/>
          </w:tcPr>
          <w:p w14:paraId="7341B95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0.00083</w:t>
            </w:r>
          </w:p>
        </w:tc>
        <w:tc>
          <w:tcPr>
            <w:tcW w:w="1107" w:type="dxa"/>
            <w:tcBorders>
              <w:top w:val="nil"/>
              <w:left w:val="nil"/>
              <w:bottom w:val="single" w:sz="8" w:space="0" w:color="auto"/>
              <w:right w:val="single" w:sz="8" w:space="0" w:color="auto"/>
            </w:tcBorders>
            <w:shd w:val="clear" w:color="000000" w:fill="FFFFFF"/>
            <w:vAlign w:val="center"/>
            <w:hideMark/>
          </w:tcPr>
          <w:p w14:paraId="3B6F786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0.00107</w:t>
            </w:r>
          </w:p>
        </w:tc>
        <w:tc>
          <w:tcPr>
            <w:tcW w:w="1034" w:type="dxa"/>
            <w:tcBorders>
              <w:top w:val="nil"/>
              <w:left w:val="nil"/>
              <w:bottom w:val="single" w:sz="8" w:space="0" w:color="auto"/>
              <w:right w:val="single" w:sz="8" w:space="0" w:color="auto"/>
            </w:tcBorders>
            <w:shd w:val="clear" w:color="000000" w:fill="FFFFFF"/>
            <w:vAlign w:val="center"/>
            <w:hideMark/>
          </w:tcPr>
          <w:p w14:paraId="3E6AB36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5 -30 °C</w:t>
            </w:r>
          </w:p>
        </w:tc>
        <w:tc>
          <w:tcPr>
            <w:tcW w:w="1567" w:type="dxa"/>
            <w:tcBorders>
              <w:top w:val="nil"/>
              <w:left w:val="nil"/>
              <w:bottom w:val="single" w:sz="8" w:space="0" w:color="auto"/>
              <w:right w:val="single" w:sz="8" w:space="0" w:color="auto"/>
            </w:tcBorders>
            <w:shd w:val="clear" w:color="auto" w:fill="auto"/>
            <w:noWrap/>
            <w:vAlign w:val="center"/>
            <w:hideMark/>
          </w:tcPr>
          <w:p w14:paraId="1E7141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0.7850</w:t>
            </w:r>
          </w:p>
        </w:tc>
        <w:tc>
          <w:tcPr>
            <w:tcW w:w="1709" w:type="dxa"/>
            <w:tcBorders>
              <w:top w:val="nil"/>
              <w:left w:val="nil"/>
              <w:bottom w:val="single" w:sz="8" w:space="0" w:color="auto"/>
              <w:right w:val="nil"/>
            </w:tcBorders>
            <w:shd w:val="clear" w:color="auto" w:fill="auto"/>
            <w:noWrap/>
            <w:vAlign w:val="center"/>
            <w:hideMark/>
          </w:tcPr>
          <w:p w14:paraId="79F5FE9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3575C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FAF828C"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C1F047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Methyl Ethyl </w:t>
            </w:r>
            <w:proofErr w:type="spellStart"/>
            <w:r w:rsidRPr="0040649D">
              <w:rPr>
                <w:rFonts w:eastAsia="Times New Roman"/>
                <w:b/>
                <w:bCs/>
                <w:color w:val="000000"/>
                <w:szCs w:val="20"/>
                <w:u w:val="single"/>
              </w:rPr>
              <w:t>Ethyl</w:t>
            </w:r>
            <w:proofErr w:type="spellEnd"/>
            <w:r w:rsidRPr="0040649D">
              <w:rPr>
                <w:rFonts w:eastAsia="Times New Roman"/>
                <w:b/>
                <w:bCs/>
                <w:color w:val="000000"/>
                <w:szCs w:val="20"/>
                <w:u w:val="single"/>
              </w:rPr>
              <w:t xml:space="preserve"> Ketone</w:t>
            </w:r>
          </w:p>
        </w:tc>
        <w:tc>
          <w:tcPr>
            <w:tcW w:w="1423" w:type="dxa"/>
            <w:tcBorders>
              <w:top w:val="nil"/>
              <w:left w:val="nil"/>
              <w:bottom w:val="single" w:sz="8" w:space="0" w:color="auto"/>
              <w:right w:val="single" w:sz="8" w:space="0" w:color="auto"/>
            </w:tcBorders>
            <w:shd w:val="clear" w:color="000000" w:fill="FFFFFF"/>
            <w:vAlign w:val="center"/>
            <w:hideMark/>
          </w:tcPr>
          <w:p w14:paraId="7CFA290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050AE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080D2A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91F39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DFFDA8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B6E40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67D4C49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B2FEB1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Olive oil</w:t>
            </w:r>
          </w:p>
        </w:tc>
        <w:tc>
          <w:tcPr>
            <w:tcW w:w="1423" w:type="dxa"/>
            <w:tcBorders>
              <w:top w:val="nil"/>
              <w:left w:val="nil"/>
              <w:bottom w:val="single" w:sz="8" w:space="0" w:color="auto"/>
              <w:right w:val="single" w:sz="8" w:space="0" w:color="auto"/>
            </w:tcBorders>
            <w:shd w:val="clear" w:color="000000" w:fill="FFFFFF"/>
            <w:vAlign w:val="center"/>
            <w:hideMark/>
          </w:tcPr>
          <w:p w14:paraId="585B582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350C45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0C898CC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3EAB79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E90E02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6F45E5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3793818"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887A9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Sulfuric acid, concentrated</w:t>
            </w:r>
          </w:p>
        </w:tc>
        <w:tc>
          <w:tcPr>
            <w:tcW w:w="1423" w:type="dxa"/>
            <w:tcBorders>
              <w:top w:val="nil"/>
              <w:left w:val="nil"/>
              <w:bottom w:val="single" w:sz="8" w:space="0" w:color="auto"/>
              <w:right w:val="single" w:sz="8" w:space="0" w:color="auto"/>
            </w:tcBorders>
            <w:shd w:val="clear" w:color="000000" w:fill="FFFFFF"/>
            <w:vAlign w:val="center"/>
            <w:hideMark/>
          </w:tcPr>
          <w:p w14:paraId="376C64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544F15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8F26A8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6ED47D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7E9963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7347BA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8A06A4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C69DCE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Turpentine</w:t>
            </w:r>
          </w:p>
        </w:tc>
        <w:tc>
          <w:tcPr>
            <w:tcW w:w="1423" w:type="dxa"/>
            <w:tcBorders>
              <w:top w:val="nil"/>
              <w:left w:val="nil"/>
              <w:bottom w:val="single" w:sz="8" w:space="0" w:color="auto"/>
              <w:right w:val="single" w:sz="8" w:space="0" w:color="auto"/>
            </w:tcBorders>
            <w:shd w:val="clear" w:color="000000" w:fill="FFFFFF"/>
            <w:vAlign w:val="center"/>
            <w:hideMark/>
          </w:tcPr>
          <w:p w14:paraId="544CE1E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84815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0A63AA1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2C8053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21D87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1E2E60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F91BA89"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D1ABCD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Water</w:t>
            </w:r>
          </w:p>
        </w:tc>
        <w:tc>
          <w:tcPr>
            <w:tcW w:w="1423" w:type="dxa"/>
            <w:tcBorders>
              <w:top w:val="nil"/>
              <w:left w:val="nil"/>
              <w:bottom w:val="single" w:sz="8" w:space="0" w:color="auto"/>
              <w:right w:val="single" w:sz="8" w:space="0" w:color="auto"/>
            </w:tcBorders>
            <w:shd w:val="clear" w:color="000000" w:fill="FFFFFF"/>
            <w:vAlign w:val="center"/>
            <w:hideMark/>
          </w:tcPr>
          <w:p w14:paraId="55CAD4F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0.00021</w:t>
            </w:r>
          </w:p>
        </w:tc>
        <w:tc>
          <w:tcPr>
            <w:tcW w:w="1107" w:type="dxa"/>
            <w:tcBorders>
              <w:top w:val="nil"/>
              <w:left w:val="nil"/>
              <w:bottom w:val="single" w:sz="8" w:space="0" w:color="auto"/>
              <w:right w:val="single" w:sz="8" w:space="0" w:color="auto"/>
            </w:tcBorders>
            <w:shd w:val="clear" w:color="000000" w:fill="FFFFFF"/>
            <w:vAlign w:val="center"/>
            <w:hideMark/>
          </w:tcPr>
          <w:p w14:paraId="61594AF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0.00021</w:t>
            </w:r>
          </w:p>
        </w:tc>
        <w:tc>
          <w:tcPr>
            <w:tcW w:w="1034" w:type="dxa"/>
            <w:tcBorders>
              <w:top w:val="nil"/>
              <w:left w:val="nil"/>
              <w:bottom w:val="single" w:sz="8" w:space="0" w:color="auto"/>
              <w:right w:val="single" w:sz="8" w:space="0" w:color="auto"/>
            </w:tcBorders>
            <w:shd w:val="clear" w:color="000000" w:fill="FFFFFF"/>
            <w:vAlign w:val="center"/>
            <w:hideMark/>
          </w:tcPr>
          <w:p w14:paraId="399ED9C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E146EA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0.9982</w:t>
            </w:r>
          </w:p>
        </w:tc>
        <w:tc>
          <w:tcPr>
            <w:tcW w:w="1709" w:type="dxa"/>
            <w:tcBorders>
              <w:top w:val="nil"/>
              <w:left w:val="nil"/>
              <w:bottom w:val="single" w:sz="8" w:space="0" w:color="auto"/>
              <w:right w:val="nil"/>
            </w:tcBorders>
            <w:shd w:val="clear" w:color="auto" w:fill="auto"/>
            <w:noWrap/>
            <w:vAlign w:val="center"/>
            <w:hideMark/>
          </w:tcPr>
          <w:p w14:paraId="10E680BF" w14:textId="77777777" w:rsidR="009934C4" w:rsidRPr="0040649D" w:rsidRDefault="009934C4" w:rsidP="00486637">
            <w:pPr>
              <w:spacing w:after="0"/>
              <w:jc w:val="center"/>
              <w:rPr>
                <w:rFonts w:eastAsia="Times New Roman"/>
                <w:b/>
                <w:bCs/>
                <w:color w:val="000000"/>
                <w:szCs w:val="20"/>
              </w:rPr>
            </w:pPr>
            <w:r w:rsidRPr="0040649D">
              <w:rPr>
                <w:rFonts w:eastAsia="Times New Roman"/>
                <w:b/>
                <w:bCs/>
                <w:color w:val="000000"/>
                <w:szCs w:val="20"/>
              </w:rPr>
              <w:t>NIST.IR.6969-2018 Table 9.10</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5E5E51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56ABD20E"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64ADC8E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lastRenderedPageBreak/>
              <w:t> </w:t>
            </w:r>
          </w:p>
        </w:tc>
        <w:tc>
          <w:tcPr>
            <w:tcW w:w="1423" w:type="dxa"/>
            <w:tcBorders>
              <w:top w:val="nil"/>
              <w:left w:val="nil"/>
              <w:bottom w:val="single" w:sz="8" w:space="0" w:color="auto"/>
              <w:right w:val="single" w:sz="8" w:space="0" w:color="auto"/>
            </w:tcBorders>
            <w:shd w:val="clear" w:color="auto" w:fill="auto"/>
            <w:noWrap/>
            <w:vAlign w:val="center"/>
            <w:hideMark/>
          </w:tcPr>
          <w:p w14:paraId="7A01030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13DF38A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758E4A2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EBF4C9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BEA7D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DE8CA7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3CA45FF6"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18A63D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Dairy Products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766AFB0D" w14:textId="77777777" w:rsidTr="00486637">
        <w:trPr>
          <w:trHeight w:val="762"/>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0902266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Dairy Products</w:t>
            </w:r>
          </w:p>
        </w:tc>
        <w:tc>
          <w:tcPr>
            <w:tcW w:w="1423" w:type="dxa"/>
            <w:tcBorders>
              <w:top w:val="nil"/>
              <w:left w:val="nil"/>
              <w:bottom w:val="single" w:sz="8" w:space="0" w:color="auto"/>
              <w:right w:val="single" w:sz="8" w:space="0" w:color="auto"/>
            </w:tcBorders>
            <w:shd w:val="clear" w:color="auto" w:fill="auto"/>
            <w:vAlign w:val="center"/>
            <w:hideMark/>
          </w:tcPr>
          <w:p w14:paraId="3288F712" w14:textId="77777777" w:rsidR="009934C4" w:rsidRPr="00594A21" w:rsidRDefault="009934C4" w:rsidP="00486637">
            <w:pPr>
              <w:spacing w:after="0"/>
              <w:jc w:val="center"/>
              <w:rPr>
                <w:rFonts w:eastAsia="Times New Roman"/>
                <w:b/>
                <w:bCs/>
                <w:color w:val="000000"/>
                <w:szCs w:val="20"/>
                <w:u w:val="single"/>
                <w:lang w:val="fr-FR"/>
              </w:rPr>
            </w:pPr>
            <w:proofErr w:type="gramStart"/>
            <w:r w:rsidRPr="00594A21">
              <w:rPr>
                <w:rFonts w:eastAsia="Times New Roman"/>
                <w:b/>
                <w:bCs/>
                <w:color w:val="000000"/>
                <w:szCs w:val="20"/>
                <w:u w:val="single"/>
                <w:lang w:val="fr-FR"/>
              </w:rPr>
              <w:t>alpha</w:t>
            </w:r>
            <w:proofErr w:type="gramEnd"/>
            <w:r w:rsidRPr="00594A21">
              <w:rPr>
                <w:rFonts w:eastAsia="Times New Roman"/>
                <w:b/>
                <w:bCs/>
                <w:color w:val="000000"/>
                <w:szCs w:val="20"/>
                <w:u w:val="single"/>
                <w:lang w:val="fr-FR"/>
              </w:rPr>
              <w:t>(</w:t>
            </w:r>
            <w:r w:rsidRPr="0040649D">
              <w:rPr>
                <w:rFonts w:eastAsia="Times New Roman"/>
                <w:b/>
                <w:bCs/>
                <w:color w:val="000000"/>
                <w:szCs w:val="20"/>
                <w:u w:val="single"/>
              </w:rPr>
              <w:t>α</w:t>
            </w:r>
            <w:r w:rsidRPr="00594A21">
              <w:rPr>
                <w:rFonts w:eastAsia="Times New Roman"/>
                <w:b/>
                <w:bCs/>
                <w:color w:val="000000"/>
                <w:szCs w:val="20"/>
                <w:u w:val="single"/>
                <w:lang w:val="fr-FR"/>
              </w:rPr>
              <w:t>1)/°C |(p1-p2)/(T1-T2)|</w:t>
            </w:r>
          </w:p>
        </w:tc>
        <w:tc>
          <w:tcPr>
            <w:tcW w:w="1107" w:type="dxa"/>
            <w:tcBorders>
              <w:top w:val="nil"/>
              <w:left w:val="nil"/>
              <w:bottom w:val="single" w:sz="8" w:space="0" w:color="auto"/>
              <w:right w:val="single" w:sz="8" w:space="0" w:color="auto"/>
            </w:tcBorders>
            <w:shd w:val="clear" w:color="auto" w:fill="auto"/>
            <w:vAlign w:val="center"/>
            <w:hideMark/>
          </w:tcPr>
          <w:p w14:paraId="4B7B2E5A" w14:textId="77777777" w:rsidR="009934C4" w:rsidRPr="00594A21" w:rsidRDefault="009934C4" w:rsidP="00486637">
            <w:pPr>
              <w:spacing w:after="0"/>
              <w:jc w:val="center"/>
              <w:rPr>
                <w:rFonts w:eastAsia="Times New Roman"/>
                <w:b/>
                <w:bCs/>
                <w:color w:val="000000"/>
                <w:szCs w:val="20"/>
                <w:u w:val="single"/>
                <w:lang w:val="fr-FR"/>
              </w:rPr>
            </w:pPr>
            <w:proofErr w:type="gramStart"/>
            <w:r w:rsidRPr="00594A21">
              <w:rPr>
                <w:rFonts w:eastAsia="Times New Roman"/>
                <w:b/>
                <w:bCs/>
                <w:color w:val="000000"/>
                <w:szCs w:val="20"/>
                <w:u w:val="single"/>
                <w:lang w:val="fr-FR"/>
              </w:rPr>
              <w:t>alpha</w:t>
            </w:r>
            <w:proofErr w:type="gramEnd"/>
            <w:r w:rsidRPr="00594A21">
              <w:rPr>
                <w:rFonts w:eastAsia="Times New Roman"/>
                <w:b/>
                <w:bCs/>
                <w:color w:val="000000"/>
                <w:szCs w:val="20"/>
                <w:u w:val="single"/>
                <w:lang w:val="fr-FR"/>
              </w:rPr>
              <w:t>(</w:t>
            </w:r>
            <w:r w:rsidRPr="0040649D">
              <w:rPr>
                <w:rFonts w:eastAsia="Times New Roman"/>
                <w:b/>
                <w:bCs/>
                <w:color w:val="000000"/>
                <w:szCs w:val="20"/>
                <w:u w:val="single"/>
              </w:rPr>
              <w:t>α</w:t>
            </w:r>
            <w:r w:rsidRPr="00594A21">
              <w:rPr>
                <w:rFonts w:eastAsia="Times New Roman"/>
                <w:b/>
                <w:bCs/>
                <w:color w:val="000000"/>
                <w:szCs w:val="20"/>
                <w:u w:val="single"/>
                <w:lang w:val="fr-FR"/>
              </w:rPr>
              <w:t>2)/°C  (d2/d1-1)/(T1-T2)</w:t>
            </w:r>
          </w:p>
        </w:tc>
        <w:tc>
          <w:tcPr>
            <w:tcW w:w="1034" w:type="dxa"/>
            <w:tcBorders>
              <w:top w:val="nil"/>
              <w:left w:val="nil"/>
              <w:bottom w:val="single" w:sz="8" w:space="0" w:color="auto"/>
              <w:right w:val="single" w:sz="8" w:space="0" w:color="auto"/>
            </w:tcBorders>
            <w:shd w:val="clear" w:color="auto" w:fill="auto"/>
            <w:vAlign w:val="center"/>
            <w:hideMark/>
          </w:tcPr>
          <w:p w14:paraId="4FAE111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Temperature Range</w:t>
            </w:r>
          </w:p>
        </w:tc>
        <w:tc>
          <w:tcPr>
            <w:tcW w:w="1567" w:type="dxa"/>
            <w:tcBorders>
              <w:top w:val="nil"/>
              <w:left w:val="nil"/>
              <w:bottom w:val="single" w:sz="8" w:space="0" w:color="auto"/>
              <w:right w:val="single" w:sz="8" w:space="0" w:color="auto"/>
            </w:tcBorders>
            <w:shd w:val="clear" w:color="auto" w:fill="auto"/>
            <w:vAlign w:val="center"/>
            <w:hideMark/>
          </w:tcPr>
          <w:p w14:paraId="63D30D8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Typical Density at 4°C</w:t>
            </w:r>
          </w:p>
        </w:tc>
        <w:tc>
          <w:tcPr>
            <w:tcW w:w="1709" w:type="dxa"/>
            <w:tcBorders>
              <w:top w:val="nil"/>
              <w:left w:val="nil"/>
              <w:bottom w:val="single" w:sz="8" w:space="0" w:color="auto"/>
              <w:right w:val="nil"/>
            </w:tcBorders>
            <w:shd w:val="clear" w:color="auto" w:fill="auto"/>
            <w:vAlign w:val="center"/>
            <w:hideMark/>
          </w:tcPr>
          <w:p w14:paraId="32BBC4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Source of derived information</w:t>
            </w:r>
          </w:p>
        </w:tc>
        <w:tc>
          <w:tcPr>
            <w:tcW w:w="1056" w:type="dxa"/>
            <w:tcBorders>
              <w:top w:val="nil"/>
              <w:left w:val="single" w:sz="8" w:space="0" w:color="auto"/>
              <w:bottom w:val="single" w:sz="8" w:space="0" w:color="auto"/>
              <w:right w:val="single" w:sz="8" w:space="0" w:color="auto"/>
            </w:tcBorders>
            <w:shd w:val="clear" w:color="auto" w:fill="auto"/>
            <w:vAlign w:val="center"/>
            <w:hideMark/>
          </w:tcPr>
          <w:p w14:paraId="68789E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Reference Temperature, °C</w:t>
            </w:r>
          </w:p>
        </w:tc>
      </w:tr>
      <w:tr w:rsidR="009934C4" w:rsidRPr="0040649D" w14:paraId="47FB5561"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012E1D2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Homogenized milk</w:t>
            </w:r>
          </w:p>
        </w:tc>
        <w:tc>
          <w:tcPr>
            <w:tcW w:w="1423" w:type="dxa"/>
            <w:tcBorders>
              <w:top w:val="nil"/>
              <w:left w:val="nil"/>
              <w:bottom w:val="single" w:sz="8" w:space="0" w:color="auto"/>
              <w:right w:val="single" w:sz="8" w:space="0" w:color="auto"/>
            </w:tcBorders>
            <w:shd w:val="clear" w:color="auto" w:fill="auto"/>
            <w:noWrap/>
            <w:vAlign w:val="center"/>
            <w:hideMark/>
          </w:tcPr>
          <w:p w14:paraId="61205B1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0.00025</w:t>
            </w:r>
          </w:p>
        </w:tc>
        <w:tc>
          <w:tcPr>
            <w:tcW w:w="1107" w:type="dxa"/>
            <w:tcBorders>
              <w:top w:val="nil"/>
              <w:left w:val="nil"/>
              <w:bottom w:val="single" w:sz="8" w:space="0" w:color="auto"/>
              <w:right w:val="single" w:sz="8" w:space="0" w:color="auto"/>
            </w:tcBorders>
            <w:shd w:val="clear" w:color="auto" w:fill="auto"/>
            <w:noWrap/>
            <w:vAlign w:val="center"/>
            <w:hideMark/>
          </w:tcPr>
          <w:p w14:paraId="31548FD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41E759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6F92A0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1.033</w:t>
            </w:r>
          </w:p>
        </w:tc>
        <w:tc>
          <w:tcPr>
            <w:tcW w:w="1709" w:type="dxa"/>
            <w:tcBorders>
              <w:top w:val="nil"/>
              <w:left w:val="nil"/>
              <w:bottom w:val="single" w:sz="8" w:space="0" w:color="auto"/>
              <w:right w:val="nil"/>
            </w:tcBorders>
            <w:shd w:val="clear" w:color="auto" w:fill="auto"/>
            <w:noWrap/>
            <w:vAlign w:val="center"/>
            <w:hideMark/>
          </w:tcPr>
          <w:p w14:paraId="6736D0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CD810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7519B238"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00749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Milk, 2%</w:t>
            </w:r>
          </w:p>
        </w:tc>
        <w:tc>
          <w:tcPr>
            <w:tcW w:w="1423" w:type="dxa"/>
            <w:tcBorders>
              <w:top w:val="nil"/>
              <w:left w:val="nil"/>
              <w:bottom w:val="single" w:sz="8" w:space="0" w:color="auto"/>
              <w:right w:val="single" w:sz="8" w:space="0" w:color="auto"/>
            </w:tcBorders>
            <w:shd w:val="clear" w:color="auto" w:fill="auto"/>
            <w:noWrap/>
            <w:vAlign w:val="center"/>
            <w:hideMark/>
          </w:tcPr>
          <w:p w14:paraId="02893C6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0.00022</w:t>
            </w:r>
          </w:p>
        </w:tc>
        <w:tc>
          <w:tcPr>
            <w:tcW w:w="1107" w:type="dxa"/>
            <w:tcBorders>
              <w:top w:val="nil"/>
              <w:left w:val="nil"/>
              <w:bottom w:val="single" w:sz="8" w:space="0" w:color="auto"/>
              <w:right w:val="single" w:sz="8" w:space="0" w:color="auto"/>
            </w:tcBorders>
            <w:shd w:val="clear" w:color="auto" w:fill="auto"/>
            <w:noWrap/>
            <w:vAlign w:val="center"/>
            <w:hideMark/>
          </w:tcPr>
          <w:p w14:paraId="65DF115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9A9DD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449E8C6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1.034</w:t>
            </w:r>
          </w:p>
        </w:tc>
        <w:tc>
          <w:tcPr>
            <w:tcW w:w="1709" w:type="dxa"/>
            <w:tcBorders>
              <w:top w:val="nil"/>
              <w:left w:val="nil"/>
              <w:bottom w:val="single" w:sz="8" w:space="0" w:color="auto"/>
              <w:right w:val="nil"/>
            </w:tcBorders>
            <w:shd w:val="clear" w:color="auto" w:fill="auto"/>
            <w:noWrap/>
            <w:vAlign w:val="center"/>
            <w:hideMark/>
          </w:tcPr>
          <w:p w14:paraId="117C63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C0774D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00CB40C4"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75D6FA0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Skim milk</w:t>
            </w:r>
          </w:p>
        </w:tc>
        <w:tc>
          <w:tcPr>
            <w:tcW w:w="1423" w:type="dxa"/>
            <w:tcBorders>
              <w:top w:val="nil"/>
              <w:left w:val="nil"/>
              <w:bottom w:val="single" w:sz="8" w:space="0" w:color="auto"/>
              <w:right w:val="single" w:sz="8" w:space="0" w:color="auto"/>
            </w:tcBorders>
            <w:shd w:val="clear" w:color="auto" w:fill="auto"/>
            <w:noWrap/>
            <w:vAlign w:val="center"/>
            <w:hideMark/>
          </w:tcPr>
          <w:p w14:paraId="534246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0.00019</w:t>
            </w:r>
          </w:p>
        </w:tc>
        <w:tc>
          <w:tcPr>
            <w:tcW w:w="1107" w:type="dxa"/>
            <w:tcBorders>
              <w:top w:val="nil"/>
              <w:left w:val="nil"/>
              <w:bottom w:val="single" w:sz="8" w:space="0" w:color="auto"/>
              <w:right w:val="single" w:sz="8" w:space="0" w:color="auto"/>
            </w:tcBorders>
            <w:shd w:val="clear" w:color="auto" w:fill="auto"/>
            <w:noWrap/>
            <w:vAlign w:val="center"/>
            <w:hideMark/>
          </w:tcPr>
          <w:p w14:paraId="3085DE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ABD568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6CADB9F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1.036</w:t>
            </w:r>
          </w:p>
        </w:tc>
        <w:tc>
          <w:tcPr>
            <w:tcW w:w="1709" w:type="dxa"/>
            <w:tcBorders>
              <w:top w:val="nil"/>
              <w:left w:val="nil"/>
              <w:bottom w:val="single" w:sz="8" w:space="0" w:color="auto"/>
              <w:right w:val="nil"/>
            </w:tcBorders>
            <w:shd w:val="clear" w:color="auto" w:fill="auto"/>
            <w:noWrap/>
            <w:vAlign w:val="center"/>
            <w:hideMark/>
          </w:tcPr>
          <w:p w14:paraId="5FC4C7D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B32A40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7FF4178F"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08056B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Fortified skim</w:t>
            </w:r>
          </w:p>
        </w:tc>
        <w:tc>
          <w:tcPr>
            <w:tcW w:w="1423" w:type="dxa"/>
            <w:tcBorders>
              <w:top w:val="nil"/>
              <w:left w:val="nil"/>
              <w:bottom w:val="single" w:sz="8" w:space="0" w:color="auto"/>
              <w:right w:val="single" w:sz="8" w:space="0" w:color="auto"/>
            </w:tcBorders>
            <w:shd w:val="clear" w:color="auto" w:fill="auto"/>
            <w:noWrap/>
            <w:vAlign w:val="center"/>
            <w:hideMark/>
          </w:tcPr>
          <w:p w14:paraId="268BE7E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0.00019</w:t>
            </w:r>
          </w:p>
        </w:tc>
        <w:tc>
          <w:tcPr>
            <w:tcW w:w="1107" w:type="dxa"/>
            <w:tcBorders>
              <w:top w:val="nil"/>
              <w:left w:val="nil"/>
              <w:bottom w:val="single" w:sz="8" w:space="0" w:color="auto"/>
              <w:right w:val="single" w:sz="8" w:space="0" w:color="auto"/>
            </w:tcBorders>
            <w:shd w:val="clear" w:color="auto" w:fill="auto"/>
            <w:noWrap/>
            <w:vAlign w:val="center"/>
            <w:hideMark/>
          </w:tcPr>
          <w:p w14:paraId="604C4F1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6A82F01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3C41BC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1.041</w:t>
            </w:r>
          </w:p>
        </w:tc>
        <w:tc>
          <w:tcPr>
            <w:tcW w:w="1709" w:type="dxa"/>
            <w:tcBorders>
              <w:top w:val="nil"/>
              <w:left w:val="nil"/>
              <w:bottom w:val="single" w:sz="8" w:space="0" w:color="auto"/>
              <w:right w:val="nil"/>
            </w:tcBorders>
            <w:shd w:val="clear" w:color="auto" w:fill="auto"/>
            <w:noWrap/>
            <w:vAlign w:val="center"/>
            <w:hideMark/>
          </w:tcPr>
          <w:p w14:paraId="40F70C3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09CF1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48B335FC"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5238D8F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Half and half</w:t>
            </w:r>
          </w:p>
        </w:tc>
        <w:tc>
          <w:tcPr>
            <w:tcW w:w="1423" w:type="dxa"/>
            <w:tcBorders>
              <w:top w:val="nil"/>
              <w:left w:val="nil"/>
              <w:bottom w:val="single" w:sz="8" w:space="0" w:color="auto"/>
              <w:right w:val="single" w:sz="8" w:space="0" w:color="auto"/>
            </w:tcBorders>
            <w:shd w:val="clear" w:color="auto" w:fill="auto"/>
            <w:noWrap/>
            <w:vAlign w:val="center"/>
            <w:hideMark/>
          </w:tcPr>
          <w:p w14:paraId="69E833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0.00044</w:t>
            </w:r>
          </w:p>
        </w:tc>
        <w:tc>
          <w:tcPr>
            <w:tcW w:w="1107" w:type="dxa"/>
            <w:tcBorders>
              <w:top w:val="nil"/>
              <w:left w:val="nil"/>
              <w:bottom w:val="single" w:sz="8" w:space="0" w:color="auto"/>
              <w:right w:val="single" w:sz="8" w:space="0" w:color="auto"/>
            </w:tcBorders>
            <w:shd w:val="clear" w:color="auto" w:fill="auto"/>
            <w:noWrap/>
            <w:vAlign w:val="center"/>
            <w:hideMark/>
          </w:tcPr>
          <w:p w14:paraId="0C144E2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02078FE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77295B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1.027</w:t>
            </w:r>
          </w:p>
        </w:tc>
        <w:tc>
          <w:tcPr>
            <w:tcW w:w="1709" w:type="dxa"/>
            <w:tcBorders>
              <w:top w:val="nil"/>
              <w:left w:val="nil"/>
              <w:bottom w:val="single" w:sz="8" w:space="0" w:color="auto"/>
              <w:right w:val="nil"/>
            </w:tcBorders>
            <w:shd w:val="clear" w:color="auto" w:fill="auto"/>
            <w:noWrap/>
            <w:vAlign w:val="center"/>
            <w:hideMark/>
          </w:tcPr>
          <w:p w14:paraId="08B3A61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EF85A7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3BFCB25D"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E2AEB9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Half and half, fort.</w:t>
            </w:r>
          </w:p>
        </w:tc>
        <w:tc>
          <w:tcPr>
            <w:tcW w:w="1423" w:type="dxa"/>
            <w:tcBorders>
              <w:top w:val="nil"/>
              <w:left w:val="nil"/>
              <w:bottom w:val="single" w:sz="8" w:space="0" w:color="auto"/>
              <w:right w:val="single" w:sz="8" w:space="0" w:color="auto"/>
            </w:tcBorders>
            <w:shd w:val="clear" w:color="auto" w:fill="auto"/>
            <w:noWrap/>
            <w:vAlign w:val="center"/>
            <w:hideMark/>
          </w:tcPr>
          <w:p w14:paraId="6F9C36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0.00044</w:t>
            </w:r>
          </w:p>
        </w:tc>
        <w:tc>
          <w:tcPr>
            <w:tcW w:w="1107" w:type="dxa"/>
            <w:tcBorders>
              <w:top w:val="nil"/>
              <w:left w:val="nil"/>
              <w:bottom w:val="single" w:sz="8" w:space="0" w:color="auto"/>
              <w:right w:val="single" w:sz="8" w:space="0" w:color="auto"/>
            </w:tcBorders>
            <w:shd w:val="clear" w:color="auto" w:fill="auto"/>
            <w:noWrap/>
            <w:vAlign w:val="center"/>
            <w:hideMark/>
          </w:tcPr>
          <w:p w14:paraId="56F20C5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ED10F4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5544A3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1.031</w:t>
            </w:r>
          </w:p>
        </w:tc>
        <w:tc>
          <w:tcPr>
            <w:tcW w:w="1709" w:type="dxa"/>
            <w:tcBorders>
              <w:top w:val="nil"/>
              <w:left w:val="nil"/>
              <w:bottom w:val="single" w:sz="8" w:space="0" w:color="auto"/>
              <w:right w:val="nil"/>
            </w:tcBorders>
            <w:shd w:val="clear" w:color="auto" w:fill="auto"/>
            <w:noWrap/>
            <w:vAlign w:val="center"/>
            <w:hideMark/>
          </w:tcPr>
          <w:p w14:paraId="453AF41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1B29B4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40DBC5DE"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6853680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Light cream</w:t>
            </w:r>
          </w:p>
        </w:tc>
        <w:tc>
          <w:tcPr>
            <w:tcW w:w="1423" w:type="dxa"/>
            <w:tcBorders>
              <w:top w:val="nil"/>
              <w:left w:val="nil"/>
              <w:bottom w:val="single" w:sz="8" w:space="0" w:color="auto"/>
              <w:right w:val="single" w:sz="8" w:space="0" w:color="auto"/>
            </w:tcBorders>
            <w:shd w:val="clear" w:color="auto" w:fill="auto"/>
            <w:noWrap/>
            <w:vAlign w:val="center"/>
            <w:hideMark/>
          </w:tcPr>
          <w:p w14:paraId="62CA1DD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0.00056</w:t>
            </w:r>
          </w:p>
        </w:tc>
        <w:tc>
          <w:tcPr>
            <w:tcW w:w="1107" w:type="dxa"/>
            <w:tcBorders>
              <w:top w:val="nil"/>
              <w:left w:val="nil"/>
              <w:bottom w:val="single" w:sz="8" w:space="0" w:color="auto"/>
              <w:right w:val="single" w:sz="8" w:space="0" w:color="auto"/>
            </w:tcBorders>
            <w:shd w:val="clear" w:color="auto" w:fill="auto"/>
            <w:noWrap/>
            <w:vAlign w:val="center"/>
            <w:hideMark/>
          </w:tcPr>
          <w:p w14:paraId="7EE7D0B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E3FEAB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151CDC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1.021</w:t>
            </w:r>
          </w:p>
        </w:tc>
        <w:tc>
          <w:tcPr>
            <w:tcW w:w="1709" w:type="dxa"/>
            <w:tcBorders>
              <w:top w:val="nil"/>
              <w:left w:val="nil"/>
              <w:bottom w:val="single" w:sz="8" w:space="0" w:color="auto"/>
              <w:right w:val="nil"/>
            </w:tcBorders>
            <w:shd w:val="clear" w:color="auto" w:fill="auto"/>
            <w:noWrap/>
            <w:vAlign w:val="center"/>
            <w:hideMark/>
          </w:tcPr>
          <w:p w14:paraId="0F3F43E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91D373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2B48BF7F" w14:textId="77777777" w:rsidTr="00486637">
        <w:trPr>
          <w:trHeight w:val="307"/>
        </w:trPr>
        <w:tc>
          <w:tcPr>
            <w:tcW w:w="1723" w:type="dxa"/>
            <w:tcBorders>
              <w:top w:val="nil"/>
              <w:left w:val="single" w:sz="8" w:space="0" w:color="auto"/>
              <w:bottom w:val="double" w:sz="6" w:space="0" w:color="auto"/>
              <w:right w:val="single" w:sz="8" w:space="0" w:color="auto"/>
            </w:tcBorders>
            <w:shd w:val="clear" w:color="auto" w:fill="auto"/>
            <w:noWrap/>
            <w:vAlign w:val="center"/>
            <w:hideMark/>
          </w:tcPr>
          <w:p w14:paraId="4A42B8C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Heavy cream</w:t>
            </w:r>
          </w:p>
        </w:tc>
        <w:tc>
          <w:tcPr>
            <w:tcW w:w="1423" w:type="dxa"/>
            <w:tcBorders>
              <w:top w:val="nil"/>
              <w:left w:val="nil"/>
              <w:bottom w:val="double" w:sz="6" w:space="0" w:color="auto"/>
              <w:right w:val="single" w:sz="8" w:space="0" w:color="auto"/>
            </w:tcBorders>
            <w:shd w:val="clear" w:color="auto" w:fill="auto"/>
            <w:noWrap/>
            <w:vAlign w:val="center"/>
            <w:hideMark/>
          </w:tcPr>
          <w:p w14:paraId="7CB790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0.00088</w:t>
            </w:r>
          </w:p>
        </w:tc>
        <w:tc>
          <w:tcPr>
            <w:tcW w:w="1107" w:type="dxa"/>
            <w:tcBorders>
              <w:top w:val="nil"/>
              <w:left w:val="nil"/>
              <w:bottom w:val="double" w:sz="6" w:space="0" w:color="auto"/>
              <w:right w:val="single" w:sz="8" w:space="0" w:color="auto"/>
            </w:tcBorders>
            <w:shd w:val="clear" w:color="auto" w:fill="auto"/>
            <w:noWrap/>
            <w:vAlign w:val="center"/>
            <w:hideMark/>
          </w:tcPr>
          <w:p w14:paraId="291DE97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double" w:sz="6" w:space="0" w:color="auto"/>
              <w:right w:val="single" w:sz="8" w:space="0" w:color="auto"/>
            </w:tcBorders>
            <w:shd w:val="clear" w:color="auto" w:fill="auto"/>
            <w:noWrap/>
            <w:vAlign w:val="center"/>
            <w:hideMark/>
          </w:tcPr>
          <w:p w14:paraId="7B922A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double" w:sz="6" w:space="0" w:color="auto"/>
              <w:right w:val="single" w:sz="8" w:space="0" w:color="auto"/>
            </w:tcBorders>
            <w:shd w:val="clear" w:color="auto" w:fill="auto"/>
            <w:noWrap/>
            <w:vAlign w:val="center"/>
            <w:hideMark/>
          </w:tcPr>
          <w:p w14:paraId="316C10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1.008</w:t>
            </w:r>
          </w:p>
        </w:tc>
        <w:tc>
          <w:tcPr>
            <w:tcW w:w="1709" w:type="dxa"/>
            <w:tcBorders>
              <w:top w:val="nil"/>
              <w:left w:val="nil"/>
              <w:bottom w:val="double" w:sz="6" w:space="0" w:color="auto"/>
              <w:right w:val="single" w:sz="8" w:space="0" w:color="auto"/>
            </w:tcBorders>
            <w:shd w:val="clear" w:color="auto" w:fill="auto"/>
            <w:noWrap/>
            <w:vAlign w:val="center"/>
            <w:hideMark/>
          </w:tcPr>
          <w:p w14:paraId="19BD0A0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nil"/>
              <w:bottom w:val="single" w:sz="8" w:space="0" w:color="auto"/>
              <w:right w:val="single" w:sz="8" w:space="0" w:color="auto"/>
            </w:tcBorders>
            <w:shd w:val="clear" w:color="auto" w:fill="auto"/>
            <w:noWrap/>
            <w:vAlign w:val="center"/>
            <w:hideMark/>
          </w:tcPr>
          <w:p w14:paraId="04361E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3BFB02E1" w14:textId="77777777" w:rsidTr="00486637">
        <w:trPr>
          <w:trHeight w:val="307"/>
        </w:trPr>
        <w:tc>
          <w:tcPr>
            <w:tcW w:w="1723" w:type="dxa"/>
            <w:tcBorders>
              <w:top w:val="nil"/>
              <w:left w:val="single" w:sz="8" w:space="0" w:color="auto"/>
              <w:bottom w:val="nil"/>
              <w:right w:val="nil"/>
            </w:tcBorders>
            <w:shd w:val="clear" w:color="auto" w:fill="auto"/>
            <w:vAlign w:val="center"/>
            <w:hideMark/>
          </w:tcPr>
          <w:p w14:paraId="20E72BE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Footnote:</w:t>
            </w:r>
          </w:p>
        </w:tc>
        <w:tc>
          <w:tcPr>
            <w:tcW w:w="1423" w:type="dxa"/>
            <w:tcBorders>
              <w:top w:val="nil"/>
              <w:left w:val="nil"/>
              <w:bottom w:val="nil"/>
              <w:right w:val="nil"/>
            </w:tcBorders>
            <w:shd w:val="clear" w:color="auto" w:fill="auto"/>
            <w:noWrap/>
            <w:vAlign w:val="bottom"/>
            <w:hideMark/>
          </w:tcPr>
          <w:p w14:paraId="5F8B07D1" w14:textId="77777777" w:rsidR="009934C4" w:rsidRPr="0040649D" w:rsidRDefault="009934C4" w:rsidP="00486637">
            <w:pPr>
              <w:spacing w:after="0"/>
              <w:rPr>
                <w:rFonts w:eastAsia="Times New Roman"/>
                <w:b/>
                <w:bCs/>
                <w:color w:val="000000"/>
                <w:szCs w:val="20"/>
                <w:u w:val="single"/>
              </w:rPr>
            </w:pPr>
          </w:p>
        </w:tc>
        <w:tc>
          <w:tcPr>
            <w:tcW w:w="1107" w:type="dxa"/>
            <w:tcBorders>
              <w:top w:val="nil"/>
              <w:left w:val="nil"/>
              <w:bottom w:val="nil"/>
              <w:right w:val="nil"/>
            </w:tcBorders>
            <w:shd w:val="clear" w:color="auto" w:fill="auto"/>
            <w:noWrap/>
            <w:vAlign w:val="bottom"/>
            <w:hideMark/>
          </w:tcPr>
          <w:p w14:paraId="73B7B5CA" w14:textId="77777777" w:rsidR="009934C4" w:rsidRPr="0040649D" w:rsidRDefault="009934C4" w:rsidP="00486637">
            <w:pPr>
              <w:spacing w:after="0"/>
              <w:rPr>
                <w:rFonts w:eastAsia="Times New Roman"/>
                <w:szCs w:val="20"/>
              </w:rPr>
            </w:pPr>
          </w:p>
        </w:tc>
        <w:tc>
          <w:tcPr>
            <w:tcW w:w="1034" w:type="dxa"/>
            <w:tcBorders>
              <w:top w:val="nil"/>
              <w:left w:val="nil"/>
              <w:bottom w:val="nil"/>
              <w:right w:val="nil"/>
            </w:tcBorders>
            <w:shd w:val="clear" w:color="auto" w:fill="auto"/>
            <w:noWrap/>
            <w:vAlign w:val="bottom"/>
            <w:hideMark/>
          </w:tcPr>
          <w:p w14:paraId="69C5F08E" w14:textId="77777777" w:rsidR="009934C4" w:rsidRPr="0040649D" w:rsidRDefault="009934C4" w:rsidP="00486637">
            <w:pPr>
              <w:spacing w:after="0"/>
              <w:rPr>
                <w:rFonts w:eastAsia="Times New Roman"/>
                <w:szCs w:val="20"/>
              </w:rPr>
            </w:pPr>
          </w:p>
        </w:tc>
        <w:tc>
          <w:tcPr>
            <w:tcW w:w="1567" w:type="dxa"/>
            <w:tcBorders>
              <w:top w:val="nil"/>
              <w:left w:val="nil"/>
              <w:bottom w:val="nil"/>
              <w:right w:val="nil"/>
            </w:tcBorders>
            <w:shd w:val="clear" w:color="auto" w:fill="auto"/>
            <w:noWrap/>
            <w:vAlign w:val="bottom"/>
            <w:hideMark/>
          </w:tcPr>
          <w:p w14:paraId="69AA6042"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483BBAAA"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3674DAC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709AADF1" w14:textId="77777777" w:rsidTr="00486637">
        <w:trPr>
          <w:trHeight w:val="292"/>
        </w:trPr>
        <w:tc>
          <w:tcPr>
            <w:tcW w:w="5289" w:type="dxa"/>
            <w:gridSpan w:val="4"/>
            <w:tcBorders>
              <w:top w:val="nil"/>
              <w:left w:val="single" w:sz="8" w:space="0" w:color="auto"/>
              <w:bottom w:val="nil"/>
              <w:right w:val="nil"/>
            </w:tcBorders>
            <w:shd w:val="clear" w:color="auto" w:fill="auto"/>
            <w:noWrap/>
            <w:vAlign w:val="center"/>
            <w:hideMark/>
          </w:tcPr>
          <w:p w14:paraId="27AA36C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[1] Instrument with built in tables for Generalized Petroleum Products (ASTM D1250) </w:t>
            </w:r>
          </w:p>
        </w:tc>
        <w:tc>
          <w:tcPr>
            <w:tcW w:w="1567" w:type="dxa"/>
            <w:tcBorders>
              <w:top w:val="nil"/>
              <w:left w:val="nil"/>
              <w:bottom w:val="nil"/>
              <w:right w:val="nil"/>
            </w:tcBorders>
            <w:shd w:val="clear" w:color="auto" w:fill="auto"/>
            <w:noWrap/>
            <w:vAlign w:val="bottom"/>
            <w:hideMark/>
          </w:tcPr>
          <w:p w14:paraId="48032264" w14:textId="77777777" w:rsidR="009934C4" w:rsidRPr="0040649D" w:rsidRDefault="009934C4" w:rsidP="00486637">
            <w:pPr>
              <w:spacing w:after="0"/>
              <w:rPr>
                <w:rFonts w:eastAsia="Times New Roman"/>
                <w:b/>
                <w:bCs/>
                <w:color w:val="000000"/>
                <w:szCs w:val="20"/>
                <w:u w:val="single"/>
              </w:rPr>
            </w:pPr>
          </w:p>
        </w:tc>
        <w:tc>
          <w:tcPr>
            <w:tcW w:w="1709" w:type="dxa"/>
            <w:tcBorders>
              <w:top w:val="nil"/>
              <w:left w:val="nil"/>
              <w:bottom w:val="nil"/>
              <w:right w:val="nil"/>
            </w:tcBorders>
            <w:shd w:val="clear" w:color="auto" w:fill="auto"/>
            <w:noWrap/>
            <w:vAlign w:val="bottom"/>
            <w:hideMark/>
          </w:tcPr>
          <w:p w14:paraId="3B4B2A79"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4DA93D1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091A598B" w14:textId="77777777" w:rsidTr="00486637">
        <w:trPr>
          <w:trHeight w:val="292"/>
        </w:trPr>
        <w:tc>
          <w:tcPr>
            <w:tcW w:w="5289" w:type="dxa"/>
            <w:gridSpan w:val="4"/>
            <w:tcBorders>
              <w:top w:val="nil"/>
              <w:left w:val="single" w:sz="8" w:space="0" w:color="auto"/>
              <w:bottom w:val="nil"/>
              <w:right w:val="nil"/>
            </w:tcBorders>
            <w:shd w:val="clear" w:color="auto" w:fill="auto"/>
            <w:noWrap/>
            <w:vAlign w:val="center"/>
            <w:hideMark/>
          </w:tcPr>
          <w:p w14:paraId="790FF5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[2] Goff, H.D., Hill A.R. "Dairy Chemistry and Physics", University of Guelph</w:t>
            </w:r>
          </w:p>
        </w:tc>
        <w:tc>
          <w:tcPr>
            <w:tcW w:w="1567" w:type="dxa"/>
            <w:tcBorders>
              <w:top w:val="nil"/>
              <w:left w:val="nil"/>
              <w:bottom w:val="nil"/>
              <w:right w:val="nil"/>
            </w:tcBorders>
            <w:shd w:val="clear" w:color="auto" w:fill="auto"/>
            <w:noWrap/>
            <w:vAlign w:val="bottom"/>
            <w:hideMark/>
          </w:tcPr>
          <w:p w14:paraId="7437FEC2" w14:textId="77777777" w:rsidR="009934C4" w:rsidRPr="0040649D" w:rsidRDefault="009934C4" w:rsidP="00486637">
            <w:pPr>
              <w:spacing w:after="0"/>
              <w:rPr>
                <w:rFonts w:eastAsia="Times New Roman"/>
                <w:b/>
                <w:bCs/>
                <w:color w:val="000000"/>
                <w:szCs w:val="20"/>
                <w:u w:val="single"/>
              </w:rPr>
            </w:pPr>
          </w:p>
        </w:tc>
        <w:tc>
          <w:tcPr>
            <w:tcW w:w="1709" w:type="dxa"/>
            <w:tcBorders>
              <w:top w:val="nil"/>
              <w:left w:val="nil"/>
              <w:bottom w:val="nil"/>
              <w:right w:val="nil"/>
            </w:tcBorders>
            <w:shd w:val="clear" w:color="auto" w:fill="auto"/>
            <w:noWrap/>
            <w:vAlign w:val="bottom"/>
            <w:hideMark/>
          </w:tcPr>
          <w:p w14:paraId="23354400"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4D7E80A7"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7116B077" w14:textId="77777777" w:rsidTr="00486637">
        <w:trPr>
          <w:trHeight w:val="292"/>
        </w:trPr>
        <w:tc>
          <w:tcPr>
            <w:tcW w:w="4254" w:type="dxa"/>
            <w:gridSpan w:val="3"/>
            <w:tcBorders>
              <w:top w:val="nil"/>
              <w:left w:val="single" w:sz="8" w:space="0" w:color="auto"/>
              <w:bottom w:val="nil"/>
              <w:right w:val="nil"/>
            </w:tcBorders>
            <w:shd w:val="clear" w:color="auto" w:fill="auto"/>
            <w:noWrap/>
            <w:vAlign w:val="center"/>
            <w:hideMark/>
          </w:tcPr>
          <w:p w14:paraId="52E9D8ED" w14:textId="77777777" w:rsidR="009934C4" w:rsidRPr="0040649D" w:rsidRDefault="009934C4" w:rsidP="00486637">
            <w:pPr>
              <w:spacing w:after="0"/>
              <w:rPr>
                <w:rFonts w:eastAsia="Times New Roman"/>
                <w:b/>
                <w:bCs/>
                <w:color w:val="FF0000"/>
                <w:szCs w:val="20"/>
                <w:u w:val="single"/>
              </w:rPr>
            </w:pPr>
            <w:r w:rsidRPr="0040649D">
              <w:rPr>
                <w:rFonts w:eastAsia="Times New Roman"/>
                <w:b/>
                <w:bCs/>
                <w:color w:val="FF0000"/>
                <w:szCs w:val="20"/>
                <w:u w:val="single"/>
              </w:rPr>
              <w:t xml:space="preserve">[3] Alpha (α1) values are used in Anton </w:t>
            </w:r>
            <w:proofErr w:type="spellStart"/>
            <w:r w:rsidRPr="0040649D">
              <w:rPr>
                <w:rFonts w:eastAsia="Times New Roman"/>
                <w:b/>
                <w:bCs/>
                <w:color w:val="FF0000"/>
                <w:szCs w:val="20"/>
                <w:u w:val="single"/>
              </w:rPr>
              <w:t>Paar</w:t>
            </w:r>
            <w:proofErr w:type="spellEnd"/>
            <w:r w:rsidRPr="0040649D">
              <w:rPr>
                <w:rFonts w:eastAsia="Times New Roman"/>
                <w:b/>
                <w:bCs/>
                <w:color w:val="FF0000"/>
                <w:szCs w:val="20"/>
                <w:u w:val="single"/>
              </w:rPr>
              <w:t xml:space="preserve"> Instruments</w:t>
            </w:r>
          </w:p>
        </w:tc>
        <w:tc>
          <w:tcPr>
            <w:tcW w:w="1034" w:type="dxa"/>
            <w:tcBorders>
              <w:top w:val="nil"/>
              <w:left w:val="nil"/>
              <w:bottom w:val="nil"/>
              <w:right w:val="nil"/>
            </w:tcBorders>
            <w:shd w:val="clear" w:color="auto" w:fill="auto"/>
            <w:noWrap/>
            <w:vAlign w:val="bottom"/>
            <w:hideMark/>
          </w:tcPr>
          <w:p w14:paraId="7033D51C" w14:textId="77777777" w:rsidR="009934C4" w:rsidRPr="0040649D" w:rsidRDefault="009934C4" w:rsidP="00486637">
            <w:pPr>
              <w:spacing w:after="0"/>
              <w:rPr>
                <w:rFonts w:eastAsia="Times New Roman"/>
                <w:b/>
                <w:bCs/>
                <w:color w:val="FF0000"/>
                <w:szCs w:val="20"/>
                <w:u w:val="single"/>
              </w:rPr>
            </w:pPr>
          </w:p>
        </w:tc>
        <w:tc>
          <w:tcPr>
            <w:tcW w:w="1567" w:type="dxa"/>
            <w:tcBorders>
              <w:top w:val="nil"/>
              <w:left w:val="nil"/>
              <w:bottom w:val="nil"/>
              <w:right w:val="nil"/>
            </w:tcBorders>
            <w:shd w:val="clear" w:color="auto" w:fill="auto"/>
            <w:noWrap/>
            <w:vAlign w:val="bottom"/>
            <w:hideMark/>
          </w:tcPr>
          <w:p w14:paraId="0F838B49"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44832997"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76DF56ED"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64AAE726" w14:textId="77777777" w:rsidTr="00486637">
        <w:trPr>
          <w:trHeight w:val="292"/>
        </w:trPr>
        <w:tc>
          <w:tcPr>
            <w:tcW w:w="4254" w:type="dxa"/>
            <w:gridSpan w:val="3"/>
            <w:tcBorders>
              <w:top w:val="nil"/>
              <w:left w:val="single" w:sz="8" w:space="0" w:color="auto"/>
              <w:bottom w:val="nil"/>
              <w:right w:val="nil"/>
            </w:tcBorders>
            <w:shd w:val="clear" w:color="auto" w:fill="auto"/>
            <w:noWrap/>
            <w:vAlign w:val="center"/>
            <w:hideMark/>
          </w:tcPr>
          <w:p w14:paraId="0E7CB481" w14:textId="77777777" w:rsidR="009934C4" w:rsidRPr="0040649D" w:rsidRDefault="009934C4" w:rsidP="00486637">
            <w:pPr>
              <w:spacing w:after="0"/>
              <w:rPr>
                <w:rFonts w:eastAsia="Times New Roman"/>
                <w:b/>
                <w:bCs/>
                <w:color w:val="FF0000"/>
                <w:szCs w:val="20"/>
                <w:u w:val="single"/>
              </w:rPr>
            </w:pPr>
            <w:r w:rsidRPr="0040649D">
              <w:rPr>
                <w:rFonts w:eastAsia="Times New Roman"/>
                <w:b/>
                <w:bCs/>
                <w:color w:val="FF0000"/>
                <w:szCs w:val="20"/>
                <w:u w:val="single"/>
              </w:rPr>
              <w:t>[4] Alpha (α2) values are used in Mettler Toledo Instruments</w:t>
            </w:r>
          </w:p>
        </w:tc>
        <w:tc>
          <w:tcPr>
            <w:tcW w:w="1034" w:type="dxa"/>
            <w:tcBorders>
              <w:top w:val="nil"/>
              <w:left w:val="nil"/>
              <w:bottom w:val="nil"/>
              <w:right w:val="nil"/>
            </w:tcBorders>
            <w:shd w:val="clear" w:color="auto" w:fill="auto"/>
            <w:noWrap/>
            <w:vAlign w:val="bottom"/>
            <w:hideMark/>
          </w:tcPr>
          <w:p w14:paraId="6125624C" w14:textId="77777777" w:rsidR="009934C4" w:rsidRPr="0040649D" w:rsidRDefault="009934C4" w:rsidP="00486637">
            <w:pPr>
              <w:spacing w:after="0"/>
              <w:rPr>
                <w:rFonts w:eastAsia="Times New Roman"/>
                <w:b/>
                <w:bCs/>
                <w:color w:val="FF0000"/>
                <w:szCs w:val="20"/>
                <w:u w:val="single"/>
              </w:rPr>
            </w:pPr>
          </w:p>
        </w:tc>
        <w:tc>
          <w:tcPr>
            <w:tcW w:w="1567" w:type="dxa"/>
            <w:tcBorders>
              <w:top w:val="nil"/>
              <w:left w:val="nil"/>
              <w:bottom w:val="nil"/>
              <w:right w:val="nil"/>
            </w:tcBorders>
            <w:shd w:val="clear" w:color="auto" w:fill="auto"/>
            <w:noWrap/>
            <w:vAlign w:val="bottom"/>
            <w:hideMark/>
          </w:tcPr>
          <w:p w14:paraId="7238E89B"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0C406AD6"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1E4F5635"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023D1A1B" w14:textId="77777777" w:rsidTr="00486637">
        <w:trPr>
          <w:trHeight w:val="307"/>
        </w:trPr>
        <w:tc>
          <w:tcPr>
            <w:tcW w:w="1723" w:type="dxa"/>
            <w:tcBorders>
              <w:top w:val="nil"/>
              <w:left w:val="single" w:sz="8" w:space="0" w:color="auto"/>
              <w:bottom w:val="single" w:sz="8" w:space="0" w:color="auto"/>
              <w:right w:val="nil"/>
            </w:tcBorders>
            <w:shd w:val="clear" w:color="auto" w:fill="auto"/>
            <w:noWrap/>
            <w:vAlign w:val="center"/>
            <w:hideMark/>
          </w:tcPr>
          <w:p w14:paraId="0B7289F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nil"/>
            </w:tcBorders>
            <w:shd w:val="clear" w:color="auto" w:fill="auto"/>
            <w:noWrap/>
            <w:vAlign w:val="bottom"/>
            <w:hideMark/>
          </w:tcPr>
          <w:p w14:paraId="4424083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107" w:type="dxa"/>
            <w:tcBorders>
              <w:top w:val="nil"/>
              <w:left w:val="nil"/>
              <w:bottom w:val="single" w:sz="8" w:space="0" w:color="auto"/>
              <w:right w:val="nil"/>
            </w:tcBorders>
            <w:shd w:val="clear" w:color="auto" w:fill="auto"/>
            <w:noWrap/>
            <w:vAlign w:val="bottom"/>
            <w:hideMark/>
          </w:tcPr>
          <w:p w14:paraId="355D3D37"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034" w:type="dxa"/>
            <w:tcBorders>
              <w:top w:val="nil"/>
              <w:left w:val="nil"/>
              <w:bottom w:val="single" w:sz="8" w:space="0" w:color="auto"/>
              <w:right w:val="nil"/>
            </w:tcBorders>
            <w:shd w:val="clear" w:color="auto" w:fill="auto"/>
            <w:noWrap/>
            <w:vAlign w:val="bottom"/>
            <w:hideMark/>
          </w:tcPr>
          <w:p w14:paraId="55024923"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567" w:type="dxa"/>
            <w:tcBorders>
              <w:top w:val="nil"/>
              <w:left w:val="nil"/>
              <w:bottom w:val="single" w:sz="8" w:space="0" w:color="auto"/>
              <w:right w:val="nil"/>
            </w:tcBorders>
            <w:shd w:val="clear" w:color="auto" w:fill="auto"/>
            <w:noWrap/>
            <w:vAlign w:val="bottom"/>
            <w:hideMark/>
          </w:tcPr>
          <w:p w14:paraId="53BC9B9B"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709" w:type="dxa"/>
            <w:tcBorders>
              <w:top w:val="nil"/>
              <w:left w:val="nil"/>
              <w:bottom w:val="single" w:sz="8" w:space="0" w:color="auto"/>
              <w:right w:val="nil"/>
            </w:tcBorders>
            <w:shd w:val="clear" w:color="auto" w:fill="auto"/>
            <w:noWrap/>
            <w:vAlign w:val="bottom"/>
            <w:hideMark/>
          </w:tcPr>
          <w:p w14:paraId="05AA65A0"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056" w:type="dxa"/>
            <w:tcBorders>
              <w:top w:val="nil"/>
              <w:left w:val="nil"/>
              <w:bottom w:val="single" w:sz="8" w:space="0" w:color="auto"/>
              <w:right w:val="single" w:sz="8" w:space="0" w:color="auto"/>
            </w:tcBorders>
            <w:shd w:val="clear" w:color="auto" w:fill="auto"/>
            <w:noWrap/>
            <w:vAlign w:val="bottom"/>
            <w:hideMark/>
          </w:tcPr>
          <w:p w14:paraId="75095635"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bl>
    <w:p w14:paraId="7581690B" w14:textId="77777777" w:rsidR="009934C4" w:rsidRPr="0040649D" w:rsidRDefault="009934C4" w:rsidP="009934C4">
      <w:pPr>
        <w:rPr>
          <w:rFonts w:eastAsia="Times New Roman"/>
          <w:b/>
          <w:bCs/>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8" w:type="dxa"/>
          <w:bottom w:w="58" w:type="dxa"/>
        </w:tblCellMar>
        <w:tblLook w:val="04A0" w:firstRow="1" w:lastRow="0" w:firstColumn="1" w:lastColumn="0" w:noHBand="0" w:noVBand="1"/>
      </w:tblPr>
      <w:tblGrid>
        <w:gridCol w:w="2340"/>
        <w:gridCol w:w="2340"/>
        <w:gridCol w:w="2340"/>
      </w:tblGrid>
      <w:tr w:rsidR="009934C4" w:rsidRPr="0040649D" w14:paraId="7F7E2FB9" w14:textId="77777777" w:rsidTr="00486637">
        <w:trPr>
          <w:trHeight w:val="450"/>
          <w:jc w:val="center"/>
        </w:trPr>
        <w:tc>
          <w:tcPr>
            <w:tcW w:w="7020" w:type="dxa"/>
            <w:gridSpan w:val="3"/>
            <w:tcBorders>
              <w:top w:val="double" w:sz="4" w:space="0" w:color="auto"/>
              <w:left w:val="double" w:sz="4" w:space="0" w:color="auto"/>
              <w:right w:val="double" w:sz="4" w:space="0" w:color="auto"/>
            </w:tcBorders>
            <w:vAlign w:val="center"/>
            <w:hideMark/>
          </w:tcPr>
          <w:p w14:paraId="00A7D2EC"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 xml:space="preserve">Table X.3.  Viscosity Corrections of Common Materials </w:t>
            </w:r>
          </w:p>
          <w:p w14:paraId="41534807" w14:textId="77777777" w:rsidR="009934C4" w:rsidRPr="0040649D" w:rsidRDefault="009934C4" w:rsidP="00486637">
            <w:pPr>
              <w:spacing w:after="0"/>
              <w:jc w:val="center"/>
              <w:rPr>
                <w:rFonts w:eastAsia="Times New Roman"/>
                <w:b/>
                <w:bCs/>
                <w:color w:val="000000" w:themeColor="text1"/>
                <w:szCs w:val="20"/>
                <w:u w:val="single"/>
              </w:rPr>
            </w:pPr>
          </w:p>
          <w:p w14:paraId="32FF196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 xml:space="preserve">Note: Values for Viscosity and Corrections are published in XXXX.  </w:t>
            </w:r>
          </w:p>
        </w:tc>
      </w:tr>
      <w:tr w:rsidR="009934C4" w:rsidRPr="0040649D" w14:paraId="68A9B368" w14:textId="77777777" w:rsidTr="00486637">
        <w:trPr>
          <w:trHeight w:val="20"/>
          <w:jc w:val="center"/>
        </w:trPr>
        <w:tc>
          <w:tcPr>
            <w:tcW w:w="2340" w:type="dxa"/>
            <w:tcBorders>
              <w:left w:val="double" w:sz="4" w:space="0" w:color="auto"/>
              <w:bottom w:val="single" w:sz="4" w:space="0" w:color="auto"/>
              <w:right w:val="single" w:sz="4" w:space="0" w:color="auto"/>
            </w:tcBorders>
            <w:vAlign w:val="center"/>
            <w:hideMark/>
          </w:tcPr>
          <w:p w14:paraId="26F9CBF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Material</w:t>
            </w:r>
          </w:p>
        </w:tc>
        <w:tc>
          <w:tcPr>
            <w:tcW w:w="2340" w:type="dxa"/>
            <w:tcBorders>
              <w:left w:val="single" w:sz="4" w:space="0" w:color="auto"/>
              <w:bottom w:val="single" w:sz="4" w:space="0" w:color="auto"/>
              <w:right w:val="single" w:sz="4" w:space="0" w:color="auto"/>
            </w:tcBorders>
            <w:vAlign w:val="center"/>
            <w:hideMark/>
          </w:tcPr>
          <w:p w14:paraId="58126AAB"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Viscosity in Centipoise</w:t>
            </w:r>
          </w:p>
          <w:p w14:paraId="5592F4D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w:t>
            </w:r>
            <w:proofErr w:type="gramStart"/>
            <w:r w:rsidRPr="0040649D">
              <w:rPr>
                <w:rFonts w:eastAsia="Times New Roman"/>
                <w:b/>
                <w:bCs/>
                <w:color w:val="000000" w:themeColor="text1"/>
                <w:szCs w:val="20"/>
                <w:u w:val="single"/>
              </w:rPr>
              <w:t>at</w:t>
            </w:r>
            <w:proofErr w:type="gramEnd"/>
            <w:r w:rsidRPr="0040649D">
              <w:rPr>
                <w:rFonts w:eastAsia="Times New Roman"/>
                <w:b/>
                <w:bCs/>
                <w:color w:val="000000" w:themeColor="text1"/>
                <w:szCs w:val="20"/>
                <w:u w:val="single"/>
              </w:rPr>
              <w:t xml:space="preserve"> 20° C) </w:t>
            </w:r>
          </w:p>
        </w:tc>
        <w:tc>
          <w:tcPr>
            <w:tcW w:w="2340" w:type="dxa"/>
            <w:tcBorders>
              <w:left w:val="single" w:sz="4" w:space="0" w:color="auto"/>
              <w:bottom w:val="single" w:sz="4" w:space="0" w:color="auto"/>
              <w:right w:val="double" w:sz="4" w:space="0" w:color="auto"/>
            </w:tcBorders>
            <w:vAlign w:val="center"/>
            <w:hideMark/>
          </w:tcPr>
          <w:p w14:paraId="01C7CA5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Correction g/cc</w:t>
            </w:r>
          </w:p>
        </w:tc>
      </w:tr>
      <w:tr w:rsidR="009934C4" w:rsidRPr="0040649D" w14:paraId="74713107"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51549425"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Water</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C4277C" w14:textId="77777777" w:rsidR="009934C4" w:rsidRPr="0040649D" w:rsidRDefault="009934C4" w:rsidP="00486637">
            <w:pPr>
              <w:spacing w:after="0"/>
              <w:jc w:val="center"/>
              <w:rPr>
                <w:rFonts w:eastAsia="Times New Roman"/>
                <w:szCs w:val="20"/>
              </w:rPr>
            </w:pPr>
            <w:r w:rsidRPr="0040649D">
              <w:rPr>
                <w:rFonts w:eastAsia="Times New Roman"/>
                <w:b/>
                <w:bCs/>
                <w:szCs w:val="20"/>
                <w:u w:val="single"/>
              </w:rPr>
              <w:t>1 cP</w:t>
            </w:r>
          </w:p>
        </w:tc>
        <w:tc>
          <w:tcPr>
            <w:tcW w:w="234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42B83EE" w14:textId="77777777" w:rsidR="009934C4" w:rsidRPr="0040649D" w:rsidRDefault="009934C4" w:rsidP="00486637">
            <w:pPr>
              <w:spacing w:after="0"/>
              <w:jc w:val="center"/>
              <w:rPr>
                <w:szCs w:val="20"/>
              </w:rPr>
            </w:pPr>
          </w:p>
        </w:tc>
      </w:tr>
      <w:tr w:rsidR="009934C4" w:rsidRPr="0040649D" w14:paraId="7CFB8C91"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3572C524" w14:textId="77777777" w:rsidR="009934C4" w:rsidRPr="0040649D" w:rsidRDefault="009934C4" w:rsidP="00486637">
            <w:pPr>
              <w:spacing w:after="0"/>
              <w:rPr>
                <w:szCs w:val="20"/>
              </w:rPr>
            </w:pPr>
            <w:r w:rsidRPr="0040649D">
              <w:rPr>
                <w:rFonts w:eastAsia="Times New Roman"/>
                <w:b/>
                <w:bCs/>
                <w:szCs w:val="20"/>
                <w:u w:val="single"/>
              </w:rPr>
              <w:t>Milk</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F01C9A0"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3 cP</w:t>
            </w:r>
          </w:p>
        </w:tc>
        <w:tc>
          <w:tcPr>
            <w:tcW w:w="234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2A0C6E8" w14:textId="77777777" w:rsidR="009934C4" w:rsidRPr="0040649D" w:rsidRDefault="009934C4" w:rsidP="00486637">
            <w:pPr>
              <w:spacing w:after="0"/>
              <w:jc w:val="center"/>
              <w:rPr>
                <w:szCs w:val="20"/>
              </w:rPr>
            </w:pPr>
          </w:p>
        </w:tc>
      </w:tr>
      <w:tr w:rsidR="009934C4" w:rsidRPr="0040649D" w14:paraId="02373939"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tcPr>
          <w:p w14:paraId="594C9228" w14:textId="77777777" w:rsidR="009934C4" w:rsidRPr="0040649D" w:rsidRDefault="009934C4" w:rsidP="00486637">
            <w:pPr>
              <w:spacing w:after="0"/>
              <w:rPr>
                <w:szCs w:val="20"/>
                <w:u w:val="single"/>
              </w:rPr>
            </w:pPr>
          </w:p>
        </w:tc>
        <w:tc>
          <w:tcPr>
            <w:tcW w:w="2340" w:type="dxa"/>
            <w:tcBorders>
              <w:top w:val="single" w:sz="4" w:space="0" w:color="auto"/>
              <w:left w:val="single" w:sz="4" w:space="0" w:color="auto"/>
              <w:bottom w:val="single" w:sz="4" w:space="0" w:color="auto"/>
              <w:right w:val="single" w:sz="4" w:space="0" w:color="auto"/>
            </w:tcBorders>
            <w:vAlign w:val="center"/>
          </w:tcPr>
          <w:p w14:paraId="698FEF8E" w14:textId="77777777" w:rsidR="009934C4" w:rsidRPr="0040649D" w:rsidRDefault="009934C4" w:rsidP="00486637">
            <w:pPr>
              <w:spacing w:after="0"/>
              <w:jc w:val="center"/>
              <w:rPr>
                <w:rFonts w:eastAsia="Times New Roman"/>
                <w:b/>
                <w:bCs/>
                <w:szCs w:val="20"/>
                <w:u w:val="single"/>
              </w:rPr>
            </w:pPr>
          </w:p>
        </w:tc>
        <w:tc>
          <w:tcPr>
            <w:tcW w:w="2340" w:type="dxa"/>
            <w:tcBorders>
              <w:top w:val="single" w:sz="4" w:space="0" w:color="auto"/>
              <w:left w:val="single" w:sz="4" w:space="0" w:color="auto"/>
              <w:bottom w:val="single" w:sz="4" w:space="0" w:color="auto"/>
              <w:right w:val="double" w:sz="4" w:space="0" w:color="auto"/>
            </w:tcBorders>
            <w:vAlign w:val="center"/>
          </w:tcPr>
          <w:p w14:paraId="51E6116C" w14:textId="77777777" w:rsidR="009934C4" w:rsidRPr="0040649D" w:rsidRDefault="009934C4" w:rsidP="00486637">
            <w:pPr>
              <w:spacing w:after="0"/>
              <w:jc w:val="center"/>
              <w:rPr>
                <w:rFonts w:eastAsia="Times New Roman"/>
                <w:b/>
                <w:bCs/>
                <w:szCs w:val="20"/>
                <w:u w:val="single"/>
              </w:rPr>
            </w:pPr>
          </w:p>
        </w:tc>
      </w:tr>
      <w:tr w:rsidR="009934C4" w:rsidRPr="0040649D" w14:paraId="53DEE701"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1B9B0325" w14:textId="77777777" w:rsidR="009934C4" w:rsidRPr="0040649D" w:rsidRDefault="009934C4" w:rsidP="00486637">
            <w:pPr>
              <w:spacing w:after="0"/>
              <w:rPr>
                <w:szCs w:val="20"/>
                <w:u w:val="single"/>
              </w:rPr>
            </w:pPr>
            <w:r w:rsidRPr="0040649D">
              <w:rPr>
                <w:rFonts w:eastAsia="Times New Roman"/>
                <w:b/>
                <w:bCs/>
                <w:szCs w:val="20"/>
                <w:u w:val="single"/>
              </w:rPr>
              <w:t>Castrol Oil</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4D46834"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1,000 cP</w:t>
            </w:r>
          </w:p>
        </w:tc>
        <w:tc>
          <w:tcPr>
            <w:tcW w:w="2340" w:type="dxa"/>
            <w:tcBorders>
              <w:top w:val="single" w:sz="4" w:space="0" w:color="auto"/>
              <w:left w:val="single" w:sz="4" w:space="0" w:color="auto"/>
              <w:bottom w:val="single" w:sz="4" w:space="0" w:color="auto"/>
              <w:right w:val="double" w:sz="4" w:space="0" w:color="auto"/>
            </w:tcBorders>
            <w:vAlign w:val="center"/>
            <w:hideMark/>
          </w:tcPr>
          <w:p w14:paraId="03AE617F"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0.0008</w:t>
            </w:r>
          </w:p>
        </w:tc>
      </w:tr>
      <w:tr w:rsidR="009934C4" w:rsidRPr="0040649D" w14:paraId="53DEBE29" w14:textId="77777777" w:rsidTr="00486637">
        <w:tblPrEx>
          <w:tblCellMar>
            <w:top w:w="43" w:type="dxa"/>
            <w:bottom w:w="43" w:type="dxa"/>
          </w:tblCellMar>
        </w:tblPrEx>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2950EF1A" w14:textId="77777777" w:rsidR="009934C4" w:rsidRPr="0040649D" w:rsidRDefault="009934C4" w:rsidP="00486637">
            <w:pPr>
              <w:spacing w:after="0"/>
              <w:rPr>
                <w:rFonts w:eastAsia="Times New Roman"/>
                <w:b/>
                <w:bCs/>
                <w:szCs w:val="20"/>
                <w:u w:val="single"/>
              </w:rPr>
            </w:pPr>
            <w:r w:rsidRPr="0040649D" w:rsidDel="005E0F81">
              <w:rPr>
                <w:rFonts w:eastAsia="Times New Roman"/>
                <w:b/>
                <w:bCs/>
                <w:color w:val="000000" w:themeColor="text1"/>
                <w:szCs w:val="20"/>
                <w:u w:val="single"/>
              </w:rPr>
              <w:t>Karo Syrup</w:t>
            </w:r>
            <w:r w:rsidRPr="0040649D">
              <w:rPr>
                <w:rFonts w:eastAsia="Times New Roman"/>
                <w:b/>
                <w:bCs/>
                <w:color w:val="000000" w:themeColor="text1"/>
                <w:szCs w:val="20"/>
                <w:u w:val="single"/>
              </w:rPr>
              <w:t xml:space="preserve">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F174D7"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5,000 cP</w:t>
            </w:r>
            <w:r w:rsidRPr="0040649D" w:rsidDel="003565F8">
              <w:rPr>
                <w:rFonts w:eastAsia="Times New Roman"/>
                <w:b/>
                <w:bCs/>
                <w:szCs w:val="20"/>
                <w:u w:val="single"/>
              </w:rPr>
              <w:t xml:space="preserve"> </w:t>
            </w:r>
          </w:p>
        </w:tc>
        <w:tc>
          <w:tcPr>
            <w:tcW w:w="2340" w:type="dxa"/>
            <w:tcBorders>
              <w:top w:val="single" w:sz="4" w:space="0" w:color="auto"/>
              <w:left w:val="single" w:sz="4" w:space="0" w:color="auto"/>
              <w:bottom w:val="single" w:sz="4" w:space="0" w:color="auto"/>
              <w:right w:val="double" w:sz="4" w:space="0" w:color="auto"/>
            </w:tcBorders>
            <w:vAlign w:val="center"/>
            <w:hideMark/>
          </w:tcPr>
          <w:p w14:paraId="6A1C1F04" w14:textId="77777777" w:rsidR="009934C4" w:rsidRPr="0040649D" w:rsidRDefault="009934C4" w:rsidP="00486637">
            <w:pPr>
              <w:spacing w:after="0"/>
              <w:jc w:val="center"/>
              <w:rPr>
                <w:szCs w:val="20"/>
              </w:rPr>
            </w:pPr>
            <w:r w:rsidRPr="0040649D">
              <w:rPr>
                <w:rFonts w:eastAsia="Times New Roman"/>
                <w:b/>
                <w:bCs/>
                <w:szCs w:val="20"/>
                <w:u w:val="single"/>
              </w:rPr>
              <w:t>0.0008</w:t>
            </w:r>
          </w:p>
        </w:tc>
      </w:tr>
      <w:tr w:rsidR="009934C4" w:rsidRPr="0040649D" w14:paraId="6357A4AC" w14:textId="77777777" w:rsidTr="00486637">
        <w:tblPrEx>
          <w:tblCellMar>
            <w:top w:w="43" w:type="dxa"/>
            <w:bottom w:w="43" w:type="dxa"/>
          </w:tblCellMar>
        </w:tblPrEx>
        <w:trPr>
          <w:trHeight w:val="20"/>
          <w:jc w:val="center"/>
        </w:trPr>
        <w:tc>
          <w:tcPr>
            <w:tcW w:w="2340" w:type="dxa"/>
            <w:tcBorders>
              <w:top w:val="single" w:sz="4" w:space="0" w:color="auto"/>
              <w:left w:val="double" w:sz="4" w:space="0" w:color="auto"/>
              <w:bottom w:val="double" w:sz="4" w:space="0" w:color="auto"/>
              <w:right w:val="single" w:sz="4" w:space="0" w:color="auto"/>
            </w:tcBorders>
            <w:vAlign w:val="center"/>
            <w:hideMark/>
          </w:tcPr>
          <w:p w14:paraId="2331FF57" w14:textId="77777777" w:rsidR="009934C4" w:rsidRPr="0040649D" w:rsidRDefault="009934C4" w:rsidP="00486637">
            <w:pPr>
              <w:spacing w:after="0"/>
              <w:rPr>
                <w:rFonts w:eastAsia="Times New Roman"/>
                <w:b/>
                <w:bCs/>
                <w:szCs w:val="20"/>
                <w:u w:val="single"/>
              </w:rPr>
            </w:pPr>
            <w:r w:rsidRPr="0040649D" w:rsidDel="005E0F81">
              <w:rPr>
                <w:rFonts w:eastAsia="Times New Roman"/>
                <w:b/>
                <w:bCs/>
                <w:color w:val="000000" w:themeColor="text1"/>
                <w:szCs w:val="20"/>
                <w:u w:val="single"/>
              </w:rPr>
              <w:t>Honey</w:t>
            </w:r>
            <w:r w:rsidRPr="0040649D">
              <w:rPr>
                <w:rFonts w:eastAsia="Times New Roman"/>
                <w:b/>
                <w:bCs/>
                <w:color w:val="000000" w:themeColor="text1"/>
                <w:szCs w:val="20"/>
                <w:u w:val="single"/>
              </w:rPr>
              <w:t xml:space="preserve"> </w:t>
            </w:r>
          </w:p>
        </w:tc>
        <w:tc>
          <w:tcPr>
            <w:tcW w:w="2340" w:type="dxa"/>
            <w:tcBorders>
              <w:top w:val="single" w:sz="4" w:space="0" w:color="auto"/>
              <w:left w:val="single" w:sz="4" w:space="0" w:color="auto"/>
              <w:bottom w:val="double" w:sz="4" w:space="0" w:color="auto"/>
              <w:right w:val="single" w:sz="4" w:space="0" w:color="auto"/>
            </w:tcBorders>
            <w:vAlign w:val="center"/>
            <w:hideMark/>
          </w:tcPr>
          <w:p w14:paraId="501D7B48"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10,000 cP</w:t>
            </w:r>
            <w:r w:rsidRPr="0040649D" w:rsidDel="003565F8">
              <w:rPr>
                <w:rFonts w:eastAsia="Times New Roman"/>
                <w:b/>
                <w:bCs/>
                <w:szCs w:val="20"/>
                <w:u w:val="single"/>
              </w:rPr>
              <w:t xml:space="preserve"> </w:t>
            </w:r>
          </w:p>
        </w:tc>
        <w:tc>
          <w:tcPr>
            <w:tcW w:w="2340" w:type="dxa"/>
            <w:tcBorders>
              <w:top w:val="single" w:sz="4" w:space="0" w:color="auto"/>
              <w:left w:val="single" w:sz="4" w:space="0" w:color="auto"/>
              <w:bottom w:val="double" w:sz="4" w:space="0" w:color="auto"/>
              <w:right w:val="double" w:sz="4" w:space="0" w:color="auto"/>
            </w:tcBorders>
            <w:vAlign w:val="center"/>
            <w:hideMark/>
          </w:tcPr>
          <w:p w14:paraId="160F485C" w14:textId="77777777" w:rsidR="009934C4" w:rsidRPr="0040649D" w:rsidRDefault="009934C4" w:rsidP="00486637">
            <w:pPr>
              <w:spacing w:after="0"/>
              <w:jc w:val="center"/>
              <w:rPr>
                <w:szCs w:val="20"/>
              </w:rPr>
            </w:pPr>
            <w:r w:rsidRPr="0040649D">
              <w:rPr>
                <w:rFonts w:eastAsia="Times New Roman"/>
                <w:b/>
                <w:bCs/>
                <w:szCs w:val="20"/>
                <w:u w:val="single"/>
              </w:rPr>
              <w:t>0.00085</w:t>
            </w:r>
          </w:p>
        </w:tc>
      </w:tr>
    </w:tbl>
    <w:p w14:paraId="498608A3" w14:textId="77777777" w:rsidR="00FA78BC" w:rsidRPr="0040649D" w:rsidRDefault="00FA78BC" w:rsidP="009934C4">
      <w:pPr>
        <w:rPr>
          <w:rFonts w:eastAsia="Times New Roman"/>
          <w:b/>
          <w:bCs/>
          <w:szCs w:val="20"/>
        </w:rPr>
      </w:pPr>
    </w:p>
    <w:tbl>
      <w:tblPr>
        <w:tblW w:w="0" w:type="auto"/>
        <w:jc w:val="center"/>
        <w:tblCellMar>
          <w:top w:w="58" w:type="dxa"/>
          <w:bottom w:w="58" w:type="dxa"/>
        </w:tblCellMar>
        <w:tblLook w:val="04A0" w:firstRow="1" w:lastRow="0" w:firstColumn="1" w:lastColumn="0" w:noHBand="0" w:noVBand="1"/>
      </w:tblPr>
      <w:tblGrid>
        <w:gridCol w:w="2055"/>
        <w:gridCol w:w="1017"/>
        <w:gridCol w:w="1017"/>
        <w:gridCol w:w="1017"/>
        <w:gridCol w:w="1017"/>
        <w:gridCol w:w="1242"/>
      </w:tblGrid>
      <w:tr w:rsidR="009934C4" w:rsidRPr="0040649D" w14:paraId="6764337B" w14:textId="77777777" w:rsidTr="00486637">
        <w:trPr>
          <w:trHeight w:val="281"/>
          <w:jc w:val="center"/>
        </w:trPr>
        <w:tc>
          <w:tcPr>
            <w:tcW w:w="7365" w:type="dxa"/>
            <w:gridSpan w:val="6"/>
            <w:tcBorders>
              <w:top w:val="double" w:sz="4" w:space="0" w:color="auto"/>
              <w:left w:val="double" w:sz="4" w:space="0" w:color="auto"/>
              <w:bottom w:val="single" w:sz="8" w:space="0" w:color="auto"/>
              <w:right w:val="double" w:sz="4" w:space="0" w:color="auto"/>
            </w:tcBorders>
            <w:vAlign w:val="center"/>
            <w:hideMark/>
          </w:tcPr>
          <w:p w14:paraId="452995CA" w14:textId="77777777" w:rsidR="009934C4" w:rsidRPr="0040649D" w:rsidRDefault="009934C4" w:rsidP="00FA78BC">
            <w:pPr>
              <w:keepNext/>
              <w:keepLines/>
              <w:jc w:val="center"/>
              <w:rPr>
                <w:rFonts w:eastAsia="Times New Roman"/>
                <w:b/>
                <w:bCs/>
                <w:color w:val="000000" w:themeColor="text1"/>
                <w:szCs w:val="20"/>
                <w:u w:val="single"/>
              </w:rPr>
            </w:pPr>
            <w:r w:rsidRPr="0040649D">
              <w:rPr>
                <w:rFonts w:eastAsia="Times New Roman"/>
                <w:b/>
                <w:bCs/>
                <w:color w:val="000000" w:themeColor="text1"/>
                <w:szCs w:val="20"/>
                <w:u w:val="single"/>
              </w:rPr>
              <w:lastRenderedPageBreak/>
              <w:t>Table X.4.  Apparent Mass Factor</w:t>
            </w:r>
          </w:p>
        </w:tc>
      </w:tr>
      <w:tr w:rsidR="009934C4" w:rsidRPr="0040649D" w14:paraId="2A123428" w14:textId="77777777" w:rsidTr="00486637">
        <w:trPr>
          <w:trHeight w:val="15"/>
          <w:jc w:val="center"/>
        </w:trPr>
        <w:tc>
          <w:tcPr>
            <w:tcW w:w="2055"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14:paraId="0A17F25E" w14:textId="77777777" w:rsidR="009934C4" w:rsidRPr="0040649D" w:rsidRDefault="009934C4" w:rsidP="00FA78BC">
            <w:pPr>
              <w:keepNext/>
              <w:keepLines/>
              <w:spacing w:after="0"/>
              <w:jc w:val="center"/>
              <w:rPr>
                <w:szCs w:val="20"/>
              </w:rPr>
            </w:pPr>
            <w:r w:rsidRPr="0040649D">
              <w:rPr>
                <w:rFonts w:eastAsia="Times New Roman"/>
                <w:b/>
                <w:bCs/>
                <w:color w:val="000000" w:themeColor="text1"/>
                <w:szCs w:val="20"/>
                <w:u w:val="single"/>
              </w:rPr>
              <w:t>Elevation, ft</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53B9BD3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sea level</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179CC23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1500</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73D4A78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3000</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402AD7A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4500</w:t>
            </w:r>
          </w:p>
        </w:tc>
        <w:tc>
          <w:tcPr>
            <w:tcW w:w="1242" w:type="dxa"/>
            <w:tcBorders>
              <w:top w:val="double" w:sz="4" w:space="0" w:color="auto"/>
              <w:left w:val="single" w:sz="4" w:space="0" w:color="auto"/>
              <w:bottom w:val="single" w:sz="4" w:space="0" w:color="auto"/>
              <w:right w:val="double" w:sz="4" w:space="0" w:color="auto"/>
            </w:tcBorders>
            <w:shd w:val="clear" w:color="auto" w:fill="FFFFFF" w:themeFill="background1"/>
            <w:vAlign w:val="center"/>
            <w:hideMark/>
          </w:tcPr>
          <w:p w14:paraId="46A1038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6000</w:t>
            </w:r>
          </w:p>
        </w:tc>
      </w:tr>
      <w:tr w:rsidR="009934C4" w:rsidRPr="0040649D" w14:paraId="652740E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1767A6A5" w14:textId="77777777" w:rsidR="009934C4" w:rsidRPr="0040649D" w:rsidRDefault="009934C4" w:rsidP="00FA78BC">
            <w:pPr>
              <w:keepNext/>
              <w:keepLines/>
              <w:tabs>
                <w:tab w:val="left" w:pos="180"/>
              </w:tab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Barometer, mmHg</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0BFA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760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6A22C"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720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846B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680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E381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640</w:t>
            </w:r>
          </w:p>
        </w:tc>
        <w:tc>
          <w:tcPr>
            <w:tcW w:w="1242"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48BBBBF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600</w:t>
            </w:r>
          </w:p>
        </w:tc>
      </w:tr>
      <w:tr w:rsidR="009934C4" w:rsidRPr="0040649D" w14:paraId="1609D55A"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2DF2E5D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density, g/cc</w:t>
            </w:r>
          </w:p>
        </w:tc>
        <w:tc>
          <w:tcPr>
            <w:tcW w:w="5310" w:type="dxa"/>
            <w:gridSpan w:val="5"/>
            <w:tcBorders>
              <w:top w:val="single" w:sz="4" w:space="0" w:color="auto"/>
              <w:left w:val="single" w:sz="4" w:space="0" w:color="auto"/>
              <w:bottom w:val="single" w:sz="4" w:space="0" w:color="auto"/>
              <w:right w:val="double" w:sz="4" w:space="0" w:color="auto"/>
            </w:tcBorders>
            <w:vAlign w:val="center"/>
            <w:hideMark/>
          </w:tcPr>
          <w:p w14:paraId="5A6955B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Apparent Mass Factor</w:t>
            </w:r>
          </w:p>
        </w:tc>
      </w:tr>
      <w:tr w:rsidR="009934C4" w:rsidRPr="0040649D" w14:paraId="50EABB42"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124A93F2"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0.500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21A71D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0.9977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B8F526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0.9979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45808F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05CA84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0.9981</w:t>
            </w:r>
          </w:p>
        </w:tc>
        <w:tc>
          <w:tcPr>
            <w:tcW w:w="1242" w:type="dxa"/>
            <w:tcBorders>
              <w:top w:val="single" w:sz="4" w:space="0" w:color="auto"/>
              <w:left w:val="single" w:sz="4" w:space="0" w:color="auto"/>
              <w:bottom w:val="single" w:sz="4" w:space="0" w:color="auto"/>
              <w:right w:val="double" w:sz="4" w:space="0" w:color="auto"/>
            </w:tcBorders>
            <w:vAlign w:val="center"/>
            <w:hideMark/>
          </w:tcPr>
          <w:p w14:paraId="5DB0564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0.9982</w:t>
            </w:r>
          </w:p>
        </w:tc>
      </w:tr>
      <w:tr w:rsidR="009934C4" w:rsidRPr="0040649D" w14:paraId="1559E2BC"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581EA82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0.600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B26679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B61E4B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591771C"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8935399"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0.9984</w:t>
            </w:r>
          </w:p>
        </w:tc>
        <w:tc>
          <w:tcPr>
            <w:tcW w:w="1242" w:type="dxa"/>
            <w:tcBorders>
              <w:top w:val="single" w:sz="4" w:space="0" w:color="auto"/>
              <w:left w:val="single" w:sz="4" w:space="0" w:color="auto"/>
              <w:bottom w:val="single" w:sz="4" w:space="0" w:color="auto"/>
              <w:right w:val="double" w:sz="4" w:space="0" w:color="auto"/>
            </w:tcBorders>
            <w:vAlign w:val="center"/>
            <w:hideMark/>
          </w:tcPr>
          <w:p w14:paraId="76FAFA1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0.9985</w:t>
            </w:r>
          </w:p>
        </w:tc>
      </w:tr>
      <w:tr w:rsidR="009934C4" w:rsidRPr="0040649D" w14:paraId="41575F1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345C02C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0.700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8E2E31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0.9984</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32E7A3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91364CC"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0.9986</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80ED7A1"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0.9987</w:t>
            </w:r>
          </w:p>
        </w:tc>
        <w:tc>
          <w:tcPr>
            <w:tcW w:w="1242" w:type="dxa"/>
            <w:tcBorders>
              <w:top w:val="single" w:sz="4" w:space="0" w:color="auto"/>
              <w:left w:val="single" w:sz="4" w:space="0" w:color="auto"/>
              <w:bottom w:val="single" w:sz="4" w:space="0" w:color="auto"/>
              <w:right w:val="double" w:sz="4" w:space="0" w:color="auto"/>
            </w:tcBorders>
            <w:vAlign w:val="center"/>
            <w:hideMark/>
          </w:tcPr>
          <w:p w14:paraId="5C72F61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r>
      <w:tr w:rsidR="009934C4" w:rsidRPr="0040649D" w14:paraId="134BBC90"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4FE8D36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0.800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203A1B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0.9986</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05EB36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C1567C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C3B5D0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242" w:type="dxa"/>
            <w:tcBorders>
              <w:top w:val="single" w:sz="4" w:space="0" w:color="auto"/>
              <w:left w:val="single" w:sz="4" w:space="0" w:color="auto"/>
              <w:bottom w:val="single" w:sz="4" w:space="0" w:color="auto"/>
              <w:right w:val="double" w:sz="4" w:space="0" w:color="auto"/>
            </w:tcBorders>
            <w:vAlign w:val="center"/>
            <w:hideMark/>
          </w:tcPr>
          <w:p w14:paraId="4C6D2C5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r>
      <w:tr w:rsidR="009934C4" w:rsidRPr="0040649D" w14:paraId="46BB07D6"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5B8D8C72"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051CAB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CDB2F31"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FAE3AA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A0DCA7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0.9990</w:t>
            </w:r>
          </w:p>
        </w:tc>
        <w:tc>
          <w:tcPr>
            <w:tcW w:w="1242" w:type="dxa"/>
            <w:tcBorders>
              <w:top w:val="single" w:sz="4" w:space="0" w:color="auto"/>
              <w:left w:val="single" w:sz="4" w:space="0" w:color="auto"/>
              <w:bottom w:val="single" w:sz="4" w:space="0" w:color="auto"/>
              <w:right w:val="double" w:sz="4" w:space="0" w:color="auto"/>
            </w:tcBorders>
            <w:vAlign w:val="center"/>
            <w:hideMark/>
          </w:tcPr>
          <w:p w14:paraId="1E1C822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r>
      <w:tr w:rsidR="009934C4" w:rsidRPr="0040649D" w14:paraId="05FDA008"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1028708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1.000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A712E46"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30927B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145941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54EEC7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242" w:type="dxa"/>
            <w:tcBorders>
              <w:top w:val="single" w:sz="4" w:space="0" w:color="auto"/>
              <w:left w:val="single" w:sz="4" w:space="0" w:color="auto"/>
              <w:bottom w:val="single" w:sz="4" w:space="0" w:color="auto"/>
              <w:right w:val="double" w:sz="4" w:space="0" w:color="auto"/>
            </w:tcBorders>
            <w:vAlign w:val="center"/>
            <w:hideMark/>
          </w:tcPr>
          <w:p w14:paraId="0FD1FDA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r>
      <w:tr w:rsidR="009934C4" w:rsidRPr="0040649D" w14:paraId="649D3236" w14:textId="77777777" w:rsidTr="00486637">
        <w:trPr>
          <w:trHeight w:val="15"/>
          <w:jc w:val="center"/>
        </w:trPr>
        <w:tc>
          <w:tcPr>
            <w:tcW w:w="2055" w:type="dxa"/>
            <w:tcBorders>
              <w:top w:val="single" w:sz="4" w:space="0" w:color="auto"/>
              <w:left w:val="double" w:sz="4" w:space="0" w:color="auto"/>
              <w:bottom w:val="single" w:sz="8" w:space="0" w:color="auto"/>
              <w:right w:val="single" w:sz="4" w:space="0" w:color="auto"/>
            </w:tcBorders>
            <w:vAlign w:val="center"/>
            <w:hideMark/>
          </w:tcPr>
          <w:p w14:paraId="6DF0FFA3"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1.100</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18BFAE9"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8" w:space="0" w:color="auto"/>
              <w:right w:val="single" w:sz="4" w:space="0" w:color="auto"/>
            </w:tcBorders>
            <w:vAlign w:val="center"/>
            <w:hideMark/>
          </w:tcPr>
          <w:p w14:paraId="0225AFA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8" w:space="0" w:color="auto"/>
              <w:right w:val="single" w:sz="4" w:space="0" w:color="auto"/>
            </w:tcBorders>
            <w:vAlign w:val="center"/>
            <w:hideMark/>
          </w:tcPr>
          <w:p w14:paraId="7AD0B943"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4" w:space="0" w:color="auto"/>
              <w:left w:val="single" w:sz="4" w:space="0" w:color="auto"/>
              <w:bottom w:val="single" w:sz="8" w:space="0" w:color="auto"/>
              <w:right w:val="single" w:sz="4" w:space="0" w:color="auto"/>
            </w:tcBorders>
            <w:vAlign w:val="center"/>
            <w:hideMark/>
          </w:tcPr>
          <w:p w14:paraId="34603B8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242" w:type="dxa"/>
            <w:tcBorders>
              <w:top w:val="single" w:sz="4" w:space="0" w:color="auto"/>
              <w:left w:val="single" w:sz="4" w:space="0" w:color="auto"/>
              <w:bottom w:val="single" w:sz="8" w:space="0" w:color="auto"/>
              <w:right w:val="double" w:sz="4" w:space="0" w:color="auto"/>
            </w:tcBorders>
            <w:vAlign w:val="center"/>
            <w:hideMark/>
          </w:tcPr>
          <w:p w14:paraId="6AD7672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r>
      <w:tr w:rsidR="009934C4" w:rsidRPr="0040649D" w14:paraId="678684DA" w14:textId="77777777" w:rsidTr="00486637">
        <w:trPr>
          <w:trHeight w:val="15"/>
          <w:jc w:val="center"/>
        </w:trPr>
        <w:tc>
          <w:tcPr>
            <w:tcW w:w="2055" w:type="dxa"/>
            <w:tcBorders>
              <w:top w:val="single" w:sz="8" w:space="0" w:color="auto"/>
              <w:left w:val="double" w:sz="4" w:space="0" w:color="auto"/>
              <w:bottom w:val="single" w:sz="4" w:space="0" w:color="auto"/>
              <w:right w:val="single" w:sz="4" w:space="0" w:color="auto"/>
            </w:tcBorders>
            <w:vAlign w:val="center"/>
            <w:hideMark/>
          </w:tcPr>
          <w:p w14:paraId="7D9C22F2"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1.200</w:t>
            </w:r>
          </w:p>
        </w:tc>
        <w:tc>
          <w:tcPr>
            <w:tcW w:w="1017" w:type="dxa"/>
            <w:tcBorders>
              <w:top w:val="single" w:sz="8" w:space="0" w:color="auto"/>
              <w:left w:val="single" w:sz="4" w:space="0" w:color="auto"/>
              <w:bottom w:val="single" w:sz="4" w:space="0" w:color="auto"/>
              <w:right w:val="single" w:sz="4" w:space="0" w:color="auto"/>
            </w:tcBorders>
            <w:vAlign w:val="center"/>
            <w:hideMark/>
          </w:tcPr>
          <w:p w14:paraId="69F59C3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8" w:space="0" w:color="auto"/>
              <w:left w:val="single" w:sz="4" w:space="0" w:color="auto"/>
              <w:bottom w:val="single" w:sz="4" w:space="0" w:color="auto"/>
              <w:right w:val="single" w:sz="4" w:space="0" w:color="auto"/>
            </w:tcBorders>
            <w:vAlign w:val="center"/>
            <w:hideMark/>
          </w:tcPr>
          <w:p w14:paraId="0E77D9F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8" w:space="0" w:color="auto"/>
              <w:left w:val="single" w:sz="4" w:space="0" w:color="auto"/>
              <w:bottom w:val="single" w:sz="4" w:space="0" w:color="auto"/>
              <w:right w:val="single" w:sz="4" w:space="0" w:color="auto"/>
            </w:tcBorders>
            <w:vAlign w:val="center"/>
            <w:hideMark/>
          </w:tcPr>
          <w:p w14:paraId="26F140E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8" w:space="0" w:color="auto"/>
              <w:left w:val="single" w:sz="4" w:space="0" w:color="auto"/>
              <w:bottom w:val="single" w:sz="4" w:space="0" w:color="auto"/>
              <w:right w:val="single" w:sz="4" w:space="0" w:color="auto"/>
            </w:tcBorders>
            <w:vAlign w:val="center"/>
            <w:hideMark/>
          </w:tcPr>
          <w:p w14:paraId="1053C0E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242" w:type="dxa"/>
            <w:tcBorders>
              <w:top w:val="single" w:sz="8" w:space="0" w:color="auto"/>
              <w:left w:val="single" w:sz="4" w:space="0" w:color="auto"/>
              <w:bottom w:val="single" w:sz="4" w:space="0" w:color="auto"/>
              <w:right w:val="double" w:sz="4" w:space="0" w:color="auto"/>
            </w:tcBorders>
            <w:vAlign w:val="center"/>
            <w:hideMark/>
          </w:tcPr>
          <w:p w14:paraId="781C0F5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r>
      <w:tr w:rsidR="009934C4" w:rsidRPr="0040649D" w14:paraId="56C4708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2EA39B3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1.300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585E4F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CADD816"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4477D3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59C5E4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242" w:type="dxa"/>
            <w:tcBorders>
              <w:top w:val="single" w:sz="4" w:space="0" w:color="auto"/>
              <w:left w:val="single" w:sz="4" w:space="0" w:color="auto"/>
              <w:bottom w:val="single" w:sz="4" w:space="0" w:color="auto"/>
              <w:right w:val="double" w:sz="4" w:space="0" w:color="auto"/>
            </w:tcBorders>
            <w:vAlign w:val="center"/>
            <w:hideMark/>
          </w:tcPr>
          <w:p w14:paraId="1ADACBA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r>
      <w:tr w:rsidR="009934C4" w:rsidRPr="0040649D" w14:paraId="760BF886"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491EE71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1.400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193CEE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E74FED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962055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0734553"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242" w:type="dxa"/>
            <w:tcBorders>
              <w:top w:val="single" w:sz="4" w:space="0" w:color="auto"/>
              <w:left w:val="single" w:sz="4" w:space="0" w:color="auto"/>
              <w:bottom w:val="single" w:sz="4" w:space="0" w:color="auto"/>
              <w:right w:val="double" w:sz="4" w:space="0" w:color="auto"/>
            </w:tcBorders>
            <w:vAlign w:val="center"/>
            <w:hideMark/>
          </w:tcPr>
          <w:p w14:paraId="71376AE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r>
      <w:tr w:rsidR="009934C4" w:rsidRPr="0040649D" w14:paraId="2D05FEEE" w14:textId="77777777" w:rsidTr="00486637">
        <w:trPr>
          <w:trHeight w:val="15"/>
          <w:jc w:val="center"/>
        </w:trPr>
        <w:tc>
          <w:tcPr>
            <w:tcW w:w="2055" w:type="dxa"/>
            <w:tcBorders>
              <w:top w:val="single" w:sz="4" w:space="0" w:color="auto"/>
              <w:left w:val="double" w:sz="4" w:space="0" w:color="auto"/>
              <w:bottom w:val="single" w:sz="8" w:space="0" w:color="auto"/>
              <w:right w:val="single" w:sz="4" w:space="0" w:color="auto"/>
            </w:tcBorders>
            <w:vAlign w:val="center"/>
            <w:hideMark/>
          </w:tcPr>
          <w:p w14:paraId="444A3546"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1.500</w:t>
            </w:r>
          </w:p>
        </w:tc>
        <w:tc>
          <w:tcPr>
            <w:tcW w:w="1017" w:type="dxa"/>
            <w:tcBorders>
              <w:top w:val="single" w:sz="4" w:space="0" w:color="auto"/>
              <w:left w:val="single" w:sz="4" w:space="0" w:color="auto"/>
              <w:bottom w:val="single" w:sz="8" w:space="0" w:color="auto"/>
              <w:right w:val="single" w:sz="4" w:space="0" w:color="auto"/>
            </w:tcBorders>
            <w:vAlign w:val="center"/>
            <w:hideMark/>
          </w:tcPr>
          <w:p w14:paraId="6DEA9D5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CA3D7F1"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8" w:space="0" w:color="auto"/>
              <w:right w:val="single" w:sz="4" w:space="0" w:color="auto"/>
            </w:tcBorders>
            <w:vAlign w:val="center"/>
            <w:hideMark/>
          </w:tcPr>
          <w:p w14:paraId="14A02CC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FE22A7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242" w:type="dxa"/>
            <w:tcBorders>
              <w:top w:val="single" w:sz="4" w:space="0" w:color="auto"/>
              <w:left w:val="single" w:sz="4" w:space="0" w:color="auto"/>
              <w:bottom w:val="single" w:sz="8" w:space="0" w:color="auto"/>
              <w:right w:val="double" w:sz="4" w:space="0" w:color="auto"/>
            </w:tcBorders>
            <w:vAlign w:val="center"/>
            <w:hideMark/>
          </w:tcPr>
          <w:p w14:paraId="02846AE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0.9995</w:t>
            </w:r>
          </w:p>
        </w:tc>
      </w:tr>
      <w:tr w:rsidR="009934C4" w:rsidRPr="0040649D" w14:paraId="73A281A6" w14:textId="77777777" w:rsidTr="00486637">
        <w:trPr>
          <w:trHeight w:val="15"/>
          <w:jc w:val="center"/>
        </w:trPr>
        <w:tc>
          <w:tcPr>
            <w:tcW w:w="7365" w:type="dxa"/>
            <w:gridSpan w:val="6"/>
            <w:tcBorders>
              <w:top w:val="single" w:sz="8" w:space="0" w:color="auto"/>
              <w:left w:val="double" w:sz="4" w:space="0" w:color="auto"/>
              <w:bottom w:val="double" w:sz="4" w:space="0" w:color="auto"/>
              <w:right w:val="double" w:sz="4" w:space="0" w:color="auto"/>
            </w:tcBorders>
            <w:vAlign w:val="center"/>
            <w:hideMark/>
          </w:tcPr>
          <w:p w14:paraId="5A11B03A" w14:textId="77777777" w:rsidR="009934C4" w:rsidRPr="0040649D" w:rsidRDefault="009934C4" w:rsidP="00FA78BC">
            <w:pPr>
              <w:keepNext/>
              <w:keepLines/>
              <w:spacing w:after="0"/>
              <w:rPr>
                <w:rFonts w:eastAsia="Times New Roman"/>
                <w:b/>
                <w:bCs/>
                <w:color w:val="000000" w:themeColor="text1"/>
                <w:szCs w:val="20"/>
                <w:u w:val="single"/>
              </w:rPr>
            </w:pPr>
            <w:r w:rsidRPr="0040649D">
              <w:rPr>
                <w:rFonts w:eastAsia="Times New Roman"/>
                <w:b/>
                <w:bCs/>
                <w:color w:val="000000" w:themeColor="text1"/>
                <w:szCs w:val="20"/>
                <w:u w:val="single"/>
              </w:rPr>
              <w:t>Elevation or prevailing barometric pressure at the location of measurement.</w:t>
            </w:r>
          </w:p>
        </w:tc>
      </w:tr>
    </w:tbl>
    <w:p w14:paraId="1ABD4CFA" w14:textId="77777777" w:rsidR="009934C4" w:rsidRPr="0040649D" w:rsidRDefault="009934C4" w:rsidP="009934C4">
      <w:pPr>
        <w:rPr>
          <w:rFonts w:eastAsia="Times New Roman"/>
          <w:b/>
          <w:bCs/>
          <w:szCs w:val="20"/>
        </w:rPr>
      </w:pPr>
    </w:p>
    <w:tbl>
      <w:tblPr>
        <w:tblW w:w="8820" w:type="dxa"/>
        <w:tblInd w:w="525" w:type="dxa"/>
        <w:tblLayout w:type="fixed"/>
        <w:tblCellMar>
          <w:top w:w="43" w:type="dxa"/>
          <w:bottom w:w="43" w:type="dxa"/>
        </w:tblCellMar>
        <w:tblLook w:val="04A0" w:firstRow="1" w:lastRow="0" w:firstColumn="1" w:lastColumn="0" w:noHBand="0" w:noVBand="1"/>
      </w:tblPr>
      <w:tblGrid>
        <w:gridCol w:w="2700"/>
        <w:gridCol w:w="3280"/>
        <w:gridCol w:w="2840"/>
      </w:tblGrid>
      <w:tr w:rsidR="009934C4" w:rsidRPr="0040649D" w14:paraId="645C605D" w14:textId="77777777" w:rsidTr="00486637">
        <w:trPr>
          <w:trHeight w:val="435"/>
        </w:trPr>
        <w:tc>
          <w:tcPr>
            <w:tcW w:w="8820" w:type="dxa"/>
            <w:gridSpan w:val="3"/>
            <w:tcBorders>
              <w:top w:val="double" w:sz="4" w:space="0" w:color="auto"/>
              <w:left w:val="double" w:sz="4" w:space="0" w:color="auto"/>
              <w:bottom w:val="single" w:sz="8" w:space="0" w:color="auto"/>
              <w:right w:val="double" w:sz="4" w:space="0" w:color="auto"/>
            </w:tcBorders>
            <w:vAlign w:val="center"/>
            <w:hideMark/>
          </w:tcPr>
          <w:p w14:paraId="6B3EDC66" w14:textId="77777777" w:rsidR="009934C4" w:rsidRPr="0040649D" w:rsidRDefault="009934C4" w:rsidP="00486637">
            <w:pPr>
              <w:jc w:val="center"/>
              <w:rPr>
                <w:rFonts w:eastAsia="Times New Roman"/>
                <w:b/>
                <w:bCs/>
                <w:color w:val="000000" w:themeColor="text1"/>
                <w:szCs w:val="20"/>
                <w:u w:val="single"/>
              </w:rPr>
            </w:pPr>
            <w:r w:rsidRPr="0040649D">
              <w:rPr>
                <w:rFonts w:eastAsia="Times New Roman"/>
                <w:b/>
                <w:bCs/>
                <w:color w:val="000000" w:themeColor="text1"/>
                <w:szCs w:val="20"/>
                <w:u w:val="single"/>
              </w:rPr>
              <w:t>Table X.5.  Cleaning Agents</w:t>
            </w:r>
          </w:p>
          <w:p w14:paraId="659A1D21" w14:textId="77777777" w:rsidR="009934C4" w:rsidRPr="0040649D" w:rsidRDefault="009934C4" w:rsidP="00486637">
            <w:pPr>
              <w:jc w:val="center"/>
              <w:rPr>
                <w:rFonts w:eastAsia="Times New Roman"/>
                <w:b/>
                <w:bCs/>
                <w:color w:val="000000" w:themeColor="text1"/>
                <w:szCs w:val="20"/>
                <w:u w:val="single"/>
              </w:rPr>
            </w:pPr>
            <w:r w:rsidRPr="0040649D">
              <w:rPr>
                <w:rFonts w:eastAsia="Times New Roman"/>
                <w:b/>
                <w:bCs/>
                <w:szCs w:val="20"/>
                <w:u w:val="single"/>
              </w:rPr>
              <w:t>(</w:t>
            </w:r>
            <w:r w:rsidRPr="0040649D">
              <w:rPr>
                <w:rFonts w:eastAsia="Times New Roman"/>
                <w:b/>
                <w:bCs/>
                <w:color w:val="000000" w:themeColor="text1"/>
                <w:szCs w:val="20"/>
                <w:u w:val="single"/>
              </w:rPr>
              <w:t>Examples of cleaning agents recommended by digital density meter manufacturers.  Verify the proper cleaning agent for the digital density meter used based on manufacturers recommendation.)</w:t>
            </w:r>
          </w:p>
        </w:tc>
      </w:tr>
      <w:tr w:rsidR="009934C4" w:rsidRPr="0040649D" w14:paraId="17186A9B" w14:textId="77777777" w:rsidTr="00486637">
        <w:trPr>
          <w:trHeight w:val="144"/>
        </w:trPr>
        <w:tc>
          <w:tcPr>
            <w:tcW w:w="2700" w:type="dxa"/>
            <w:tcBorders>
              <w:top w:val="single" w:sz="8" w:space="0" w:color="auto"/>
              <w:left w:val="double" w:sz="4" w:space="0" w:color="auto"/>
              <w:bottom w:val="single" w:sz="4" w:space="0" w:color="auto"/>
              <w:right w:val="single" w:sz="4" w:space="0" w:color="auto"/>
            </w:tcBorders>
            <w:vAlign w:val="center"/>
            <w:hideMark/>
          </w:tcPr>
          <w:p w14:paraId="46E9C6C5" w14:textId="77777777" w:rsidR="009934C4" w:rsidRPr="0040649D" w:rsidRDefault="009934C4" w:rsidP="00486637">
            <w:pPr>
              <w:spacing w:after="0"/>
              <w:jc w:val="center"/>
              <w:rPr>
                <w:szCs w:val="20"/>
              </w:rPr>
            </w:pPr>
            <w:r w:rsidRPr="0040649D">
              <w:rPr>
                <w:rFonts w:eastAsia="Times New Roman"/>
                <w:b/>
                <w:bCs/>
                <w:color w:val="000000" w:themeColor="text1"/>
                <w:szCs w:val="20"/>
                <w:u w:val="single"/>
              </w:rPr>
              <w:t>Commodity</w:t>
            </w:r>
          </w:p>
        </w:tc>
        <w:tc>
          <w:tcPr>
            <w:tcW w:w="3280" w:type="dxa"/>
            <w:tcBorders>
              <w:top w:val="nil"/>
              <w:left w:val="single" w:sz="4" w:space="0" w:color="auto"/>
              <w:bottom w:val="single" w:sz="4" w:space="0" w:color="auto"/>
              <w:right w:val="single" w:sz="4" w:space="0" w:color="auto"/>
            </w:tcBorders>
            <w:vAlign w:val="center"/>
            <w:hideMark/>
          </w:tcPr>
          <w:p w14:paraId="117B5E7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Cleaning Liquid 1</w:t>
            </w:r>
          </w:p>
        </w:tc>
        <w:tc>
          <w:tcPr>
            <w:tcW w:w="2840" w:type="dxa"/>
            <w:tcBorders>
              <w:top w:val="nil"/>
              <w:left w:val="single" w:sz="4" w:space="0" w:color="auto"/>
              <w:bottom w:val="single" w:sz="4" w:space="0" w:color="auto"/>
              <w:right w:val="double" w:sz="4" w:space="0" w:color="auto"/>
            </w:tcBorders>
            <w:vAlign w:val="center"/>
            <w:hideMark/>
          </w:tcPr>
          <w:p w14:paraId="44E4C2F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Cleaning Liquid 2</w:t>
            </w:r>
          </w:p>
        </w:tc>
      </w:tr>
      <w:tr w:rsidR="009934C4" w:rsidRPr="0040649D" w14:paraId="45453A9E"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1EBE6CDD" w14:textId="77777777" w:rsidR="009934C4" w:rsidRPr="0040649D" w:rsidRDefault="009934C4" w:rsidP="00486637">
            <w:pPr>
              <w:spacing w:after="0"/>
              <w:rPr>
                <w:szCs w:val="20"/>
              </w:rPr>
            </w:pPr>
            <w:r w:rsidRPr="0040649D">
              <w:rPr>
                <w:rFonts w:eastAsia="Times New Roman"/>
                <w:b/>
                <w:bCs/>
                <w:color w:val="000000" w:themeColor="text1"/>
                <w:szCs w:val="20"/>
                <w:u w:val="single"/>
              </w:rPr>
              <w:t>Petroleum products</w:t>
            </w:r>
          </w:p>
        </w:tc>
        <w:tc>
          <w:tcPr>
            <w:tcW w:w="3280" w:type="dxa"/>
            <w:tcBorders>
              <w:top w:val="single" w:sz="4" w:space="0" w:color="auto"/>
              <w:left w:val="single" w:sz="4" w:space="0" w:color="auto"/>
              <w:bottom w:val="single" w:sz="4" w:space="0" w:color="auto"/>
              <w:right w:val="single" w:sz="4" w:space="0" w:color="auto"/>
            </w:tcBorders>
            <w:vAlign w:val="center"/>
            <w:hideMark/>
          </w:tcPr>
          <w:p w14:paraId="0A6328B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Toluene, petroleum naphtha, petroleum ether, n-nonane, cyclohexane</w:t>
            </w:r>
          </w:p>
        </w:tc>
        <w:tc>
          <w:tcPr>
            <w:tcW w:w="2840" w:type="dxa"/>
            <w:tcBorders>
              <w:top w:val="single" w:sz="4" w:space="0" w:color="auto"/>
              <w:left w:val="single" w:sz="4" w:space="0" w:color="auto"/>
              <w:bottom w:val="single" w:sz="4" w:space="0" w:color="auto"/>
              <w:right w:val="double" w:sz="4" w:space="0" w:color="auto"/>
            </w:tcBorders>
            <w:vAlign w:val="center"/>
            <w:hideMark/>
          </w:tcPr>
          <w:p w14:paraId="191E94F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4A2B07E5"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0BE6A168" w14:textId="77777777" w:rsidR="009934C4" w:rsidRPr="0040649D" w:rsidRDefault="009934C4" w:rsidP="00486637">
            <w:pPr>
              <w:spacing w:after="0"/>
              <w:rPr>
                <w:szCs w:val="20"/>
              </w:rPr>
            </w:pPr>
            <w:r w:rsidRPr="0040649D">
              <w:rPr>
                <w:rFonts w:eastAsia="Times New Roman"/>
                <w:b/>
                <w:bCs/>
                <w:color w:val="000000" w:themeColor="text1"/>
                <w:szCs w:val="20"/>
                <w:u w:val="single"/>
              </w:rPr>
              <w:t>Battery acid</w:t>
            </w:r>
          </w:p>
        </w:tc>
        <w:tc>
          <w:tcPr>
            <w:tcW w:w="3280" w:type="dxa"/>
            <w:tcBorders>
              <w:top w:val="single" w:sz="4" w:space="0" w:color="auto"/>
              <w:left w:val="single" w:sz="4" w:space="0" w:color="auto"/>
              <w:bottom w:val="single" w:sz="4" w:space="0" w:color="auto"/>
              <w:right w:val="single" w:sz="4" w:space="0" w:color="auto"/>
            </w:tcBorders>
            <w:vAlign w:val="center"/>
            <w:hideMark/>
          </w:tcPr>
          <w:p w14:paraId="29CADCB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6682FCD9"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565412E6"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6FDAA7B7" w14:textId="77777777" w:rsidR="009934C4" w:rsidRPr="0040649D" w:rsidRDefault="009934C4" w:rsidP="00486637">
            <w:pPr>
              <w:spacing w:after="0"/>
              <w:rPr>
                <w:szCs w:val="20"/>
              </w:rPr>
            </w:pPr>
            <w:r w:rsidRPr="0040649D">
              <w:rPr>
                <w:rFonts w:eastAsia="Times New Roman"/>
                <w:b/>
                <w:bCs/>
                <w:color w:val="000000" w:themeColor="text1"/>
                <w:szCs w:val="20"/>
                <w:u w:val="single"/>
              </w:rPr>
              <w:t>Liquid soap and detergent, shampoo</w:t>
            </w:r>
          </w:p>
        </w:tc>
        <w:tc>
          <w:tcPr>
            <w:tcW w:w="3280" w:type="dxa"/>
            <w:tcBorders>
              <w:top w:val="single" w:sz="4" w:space="0" w:color="auto"/>
              <w:left w:val="single" w:sz="4" w:space="0" w:color="auto"/>
              <w:bottom w:val="single" w:sz="4" w:space="0" w:color="auto"/>
              <w:right w:val="single" w:sz="4" w:space="0" w:color="auto"/>
            </w:tcBorders>
            <w:vAlign w:val="center"/>
            <w:hideMark/>
          </w:tcPr>
          <w:p w14:paraId="32611B4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5260601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18C1D2A9"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7265DDA4" w14:textId="77777777" w:rsidR="009934C4" w:rsidRPr="0040649D" w:rsidRDefault="009934C4" w:rsidP="00486637">
            <w:pPr>
              <w:spacing w:after="0"/>
              <w:rPr>
                <w:szCs w:val="20"/>
              </w:rPr>
            </w:pPr>
            <w:r w:rsidRPr="0040649D">
              <w:rPr>
                <w:rFonts w:eastAsia="Times New Roman"/>
                <w:b/>
                <w:bCs/>
                <w:color w:val="000000" w:themeColor="text1"/>
                <w:szCs w:val="20"/>
                <w:u w:val="single"/>
              </w:rPr>
              <w:t>Salad dressing, mayonnaise</w:t>
            </w:r>
          </w:p>
        </w:tc>
        <w:tc>
          <w:tcPr>
            <w:tcW w:w="3280" w:type="dxa"/>
            <w:tcBorders>
              <w:top w:val="single" w:sz="4" w:space="0" w:color="auto"/>
              <w:left w:val="single" w:sz="4" w:space="0" w:color="auto"/>
              <w:bottom w:val="single" w:sz="4" w:space="0" w:color="auto"/>
              <w:right w:val="single" w:sz="4" w:space="0" w:color="auto"/>
            </w:tcBorders>
            <w:vAlign w:val="center"/>
            <w:hideMark/>
          </w:tcPr>
          <w:p w14:paraId="48F4BF7C"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Petroleum naphtha, dish washing agent in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7062C8E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5CEE3BCA"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5EBB4C5F" w14:textId="77777777" w:rsidR="009934C4" w:rsidRPr="0040649D" w:rsidRDefault="009934C4" w:rsidP="00486637">
            <w:pPr>
              <w:spacing w:after="0"/>
              <w:rPr>
                <w:szCs w:val="20"/>
              </w:rPr>
            </w:pPr>
            <w:r w:rsidRPr="0040649D">
              <w:rPr>
                <w:rFonts w:eastAsia="Times New Roman"/>
                <w:b/>
                <w:bCs/>
                <w:color w:val="000000" w:themeColor="text1"/>
                <w:szCs w:val="20"/>
                <w:u w:val="single"/>
              </w:rPr>
              <w:t>Suntan lotion</w:t>
            </w:r>
          </w:p>
        </w:tc>
        <w:tc>
          <w:tcPr>
            <w:tcW w:w="3280" w:type="dxa"/>
            <w:tcBorders>
              <w:top w:val="single" w:sz="4" w:space="0" w:color="auto"/>
              <w:left w:val="single" w:sz="4" w:space="0" w:color="auto"/>
              <w:bottom w:val="single" w:sz="4" w:space="0" w:color="auto"/>
              <w:right w:val="single" w:sz="4" w:space="0" w:color="auto"/>
            </w:tcBorders>
            <w:vAlign w:val="center"/>
            <w:hideMark/>
          </w:tcPr>
          <w:p w14:paraId="526DD47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5A7BDD8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7C16194F"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3A78939E" w14:textId="77777777" w:rsidR="009934C4" w:rsidRPr="0040649D" w:rsidRDefault="009934C4" w:rsidP="00486637">
            <w:pPr>
              <w:spacing w:after="0"/>
              <w:rPr>
                <w:szCs w:val="20"/>
              </w:rPr>
            </w:pPr>
            <w:r w:rsidRPr="0040649D">
              <w:rPr>
                <w:rFonts w:eastAsia="Times New Roman"/>
                <w:b/>
                <w:bCs/>
                <w:color w:val="000000" w:themeColor="text1"/>
                <w:szCs w:val="20"/>
                <w:u w:val="single"/>
              </w:rPr>
              <w:t>Spirits</w:t>
            </w:r>
          </w:p>
        </w:tc>
        <w:tc>
          <w:tcPr>
            <w:tcW w:w="3280" w:type="dxa"/>
            <w:tcBorders>
              <w:top w:val="single" w:sz="4" w:space="0" w:color="auto"/>
              <w:left w:val="single" w:sz="4" w:space="0" w:color="auto"/>
              <w:bottom w:val="single" w:sz="4" w:space="0" w:color="auto"/>
              <w:right w:val="single" w:sz="4" w:space="0" w:color="auto"/>
            </w:tcBorders>
            <w:vAlign w:val="center"/>
            <w:hideMark/>
          </w:tcPr>
          <w:p w14:paraId="3EC3E91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7CD114C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21E95B4F"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76D5ECCC" w14:textId="77777777" w:rsidR="009934C4" w:rsidRPr="0040649D" w:rsidRDefault="009934C4" w:rsidP="00486637">
            <w:pPr>
              <w:spacing w:after="0"/>
              <w:rPr>
                <w:szCs w:val="20"/>
              </w:rPr>
            </w:pPr>
            <w:r w:rsidRPr="0040649D">
              <w:rPr>
                <w:rFonts w:eastAsia="Times New Roman"/>
                <w:b/>
                <w:bCs/>
                <w:color w:val="000000" w:themeColor="text1"/>
                <w:szCs w:val="20"/>
                <w:u w:val="single"/>
              </w:rPr>
              <w:t>Grape juice, syrup</w:t>
            </w:r>
          </w:p>
        </w:tc>
        <w:tc>
          <w:tcPr>
            <w:tcW w:w="3280" w:type="dxa"/>
            <w:tcBorders>
              <w:top w:val="single" w:sz="4" w:space="0" w:color="auto"/>
              <w:left w:val="single" w:sz="4" w:space="0" w:color="auto"/>
              <w:bottom w:val="single" w:sz="4" w:space="0" w:color="auto"/>
              <w:right w:val="single" w:sz="4" w:space="0" w:color="auto"/>
            </w:tcBorders>
            <w:vAlign w:val="center"/>
            <w:hideMark/>
          </w:tcPr>
          <w:p w14:paraId="07EA4D1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Warm 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429D26E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57FFEE7E"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1060A9D0" w14:textId="77777777" w:rsidR="009934C4" w:rsidRPr="0040649D" w:rsidRDefault="009934C4" w:rsidP="00486637">
            <w:pPr>
              <w:spacing w:after="0"/>
              <w:rPr>
                <w:szCs w:val="20"/>
              </w:rPr>
            </w:pPr>
            <w:r w:rsidRPr="0040649D">
              <w:rPr>
                <w:rFonts w:eastAsia="Times New Roman"/>
                <w:b/>
                <w:bCs/>
                <w:color w:val="000000" w:themeColor="text1"/>
                <w:szCs w:val="20"/>
                <w:u w:val="single"/>
              </w:rPr>
              <w:t>Milk*</w:t>
            </w:r>
          </w:p>
        </w:tc>
        <w:tc>
          <w:tcPr>
            <w:tcW w:w="3280" w:type="dxa"/>
            <w:tcBorders>
              <w:top w:val="single" w:sz="4" w:space="0" w:color="auto"/>
              <w:left w:val="single" w:sz="4" w:space="0" w:color="auto"/>
              <w:bottom w:val="single" w:sz="4" w:space="0" w:color="auto"/>
              <w:right w:val="single" w:sz="4" w:space="0" w:color="auto"/>
            </w:tcBorders>
            <w:vAlign w:val="center"/>
            <w:hideMark/>
          </w:tcPr>
          <w:p w14:paraId="675F484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 enzymatic lab cleaner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4D65DDE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498AD4E5" w14:textId="77777777" w:rsidTr="00486637">
        <w:trPr>
          <w:trHeight w:val="144"/>
        </w:trPr>
        <w:tc>
          <w:tcPr>
            <w:tcW w:w="8820" w:type="dxa"/>
            <w:gridSpan w:val="3"/>
            <w:tcBorders>
              <w:top w:val="single" w:sz="4" w:space="0" w:color="auto"/>
              <w:left w:val="double" w:sz="4" w:space="0" w:color="auto"/>
              <w:bottom w:val="double" w:sz="4" w:space="0" w:color="auto"/>
              <w:right w:val="double" w:sz="4" w:space="0" w:color="auto"/>
            </w:tcBorders>
            <w:vAlign w:val="center"/>
          </w:tcPr>
          <w:p w14:paraId="106D3B5B" w14:textId="77777777" w:rsidR="009934C4" w:rsidRPr="0040649D" w:rsidRDefault="009934C4" w:rsidP="00486637">
            <w:pPr>
              <w:spacing w:after="120"/>
              <w:rPr>
                <w:rFonts w:eastAsia="Times New Roman"/>
                <w:b/>
                <w:bCs/>
                <w:color w:val="000000" w:themeColor="text1"/>
                <w:szCs w:val="20"/>
                <w:u w:val="single"/>
              </w:rPr>
            </w:pPr>
            <w:r w:rsidRPr="0040649D">
              <w:rPr>
                <w:rFonts w:eastAsia="Times New Roman"/>
                <w:b/>
                <w:bCs/>
                <w:szCs w:val="20"/>
                <w:u w:val="single"/>
              </w:rPr>
              <w:lastRenderedPageBreak/>
              <w:t>*NOTE:  Do not introduce ethanol or other alcohols into instrument without first flushing all milk products from instruments.</w:t>
            </w:r>
          </w:p>
        </w:tc>
      </w:tr>
    </w:tbl>
    <w:p w14:paraId="41761EFF" w14:textId="77777777" w:rsidR="00746905" w:rsidRDefault="00746905" w:rsidP="00746905">
      <w:pPr>
        <w:keepNext/>
        <w:spacing w:before="240"/>
        <w:rPr>
          <w:b/>
          <w:szCs w:val="20"/>
        </w:rPr>
      </w:pPr>
      <w:r w:rsidRPr="00F759CF">
        <w:rPr>
          <w:b/>
          <w:szCs w:val="20"/>
        </w:rPr>
        <w:t>Previous Action:</w:t>
      </w:r>
    </w:p>
    <w:p w14:paraId="6B8FE70A" w14:textId="77777777" w:rsidR="00746905" w:rsidRPr="00307D56" w:rsidRDefault="00746905" w:rsidP="00746905">
      <w:pPr>
        <w:keepNext/>
        <w:rPr>
          <w:bCs/>
          <w:szCs w:val="20"/>
        </w:rPr>
      </w:pPr>
      <w:r>
        <w:rPr>
          <w:b/>
          <w:szCs w:val="20"/>
        </w:rPr>
        <w:tab/>
      </w:r>
      <w:r w:rsidRPr="00307D56">
        <w:rPr>
          <w:bCs/>
          <w:szCs w:val="20"/>
        </w:rPr>
        <w:t xml:space="preserve">2022: </w:t>
      </w:r>
      <w:r>
        <w:rPr>
          <w:bCs/>
          <w:szCs w:val="20"/>
        </w:rPr>
        <w:t>Voting – Returned to Committee</w:t>
      </w:r>
    </w:p>
    <w:p w14:paraId="0A9F52A3" w14:textId="77777777" w:rsidR="00746905" w:rsidRPr="00F759CF" w:rsidRDefault="00746905" w:rsidP="00746905">
      <w:pPr>
        <w:keepNext/>
        <w:spacing w:before="240"/>
        <w:rPr>
          <w:b/>
          <w:szCs w:val="20"/>
        </w:rPr>
      </w:pPr>
      <w:r w:rsidRPr="00F759CF">
        <w:rPr>
          <w:b/>
          <w:szCs w:val="20"/>
        </w:rPr>
        <w:t>Original Justification:</w:t>
      </w:r>
    </w:p>
    <w:p w14:paraId="1D31EF30" w14:textId="77777777" w:rsidR="00746905" w:rsidRPr="00796E45" w:rsidRDefault="00746905" w:rsidP="00DC2C80">
      <w:pPr>
        <w:pStyle w:val="ListParagraph"/>
        <w:numPr>
          <w:ilvl w:val="0"/>
          <w:numId w:val="64"/>
        </w:numPr>
        <w:spacing w:before="40" w:after="0"/>
        <w:ind w:left="-18"/>
        <w:rPr>
          <w:szCs w:val="20"/>
        </w:rPr>
      </w:pPr>
      <w:r w:rsidRPr="00796E45">
        <w:rPr>
          <w:szCs w:val="20"/>
        </w:rPr>
        <w:t xml:space="preserve">Current test procedures are slow and awkward due to the need </w:t>
      </w:r>
      <w:proofErr w:type="gramStart"/>
      <w:r w:rsidRPr="00796E45">
        <w:rPr>
          <w:szCs w:val="20"/>
        </w:rPr>
        <w:t>of using</w:t>
      </w:r>
      <w:proofErr w:type="gramEnd"/>
      <w:r w:rsidRPr="00796E45">
        <w:rPr>
          <w:szCs w:val="20"/>
        </w:rPr>
        <w:t xml:space="preserve"> borosilicate glassware for package checking.  Digital density meters are fast, use small samples size (2 ml) and have built in thermometers.</w:t>
      </w:r>
    </w:p>
    <w:p w14:paraId="1FB1D237" w14:textId="77777777" w:rsidR="00746905" w:rsidRPr="00796E45" w:rsidRDefault="00746905" w:rsidP="00DC2C80">
      <w:pPr>
        <w:pStyle w:val="ListParagraph"/>
        <w:numPr>
          <w:ilvl w:val="0"/>
          <w:numId w:val="64"/>
        </w:numPr>
        <w:spacing w:before="40" w:after="0"/>
        <w:ind w:left="-18"/>
        <w:rPr>
          <w:szCs w:val="20"/>
        </w:rPr>
      </w:pPr>
      <w:r w:rsidRPr="00796E45">
        <w:rPr>
          <w:szCs w:val="20"/>
        </w:rPr>
        <w:t>Fast and accurate.</w:t>
      </w:r>
    </w:p>
    <w:p w14:paraId="03DA504A" w14:textId="77777777" w:rsidR="00746905" w:rsidRPr="00796E45" w:rsidRDefault="00746905" w:rsidP="00DC2C80">
      <w:pPr>
        <w:pStyle w:val="ListParagraph"/>
        <w:numPr>
          <w:ilvl w:val="0"/>
          <w:numId w:val="64"/>
        </w:numPr>
        <w:spacing w:before="40" w:after="0"/>
        <w:ind w:left="-18"/>
        <w:rPr>
          <w:szCs w:val="20"/>
        </w:rPr>
      </w:pPr>
      <w:r w:rsidRPr="00796E45">
        <w:rPr>
          <w:szCs w:val="20"/>
        </w:rPr>
        <w:t xml:space="preserve">Using digital density meters equipped with built-in API density tables will not require </w:t>
      </w:r>
      <w:proofErr w:type="gramStart"/>
      <w:r w:rsidRPr="00796E45">
        <w:rPr>
          <w:szCs w:val="20"/>
        </w:rPr>
        <w:t>the cooling</w:t>
      </w:r>
      <w:proofErr w:type="gramEnd"/>
      <w:r w:rsidRPr="00796E45">
        <w:rPr>
          <w:szCs w:val="20"/>
        </w:rPr>
        <w:t xml:space="preserve"> samples to 60 F.</w:t>
      </w:r>
    </w:p>
    <w:p w14:paraId="6946E539" w14:textId="77777777" w:rsidR="00746905" w:rsidRPr="00796E45" w:rsidRDefault="00746905" w:rsidP="00DC2C80">
      <w:pPr>
        <w:pStyle w:val="ListParagraph"/>
        <w:numPr>
          <w:ilvl w:val="0"/>
          <w:numId w:val="64"/>
        </w:numPr>
        <w:spacing w:before="40" w:after="0"/>
        <w:ind w:left="-18"/>
        <w:rPr>
          <w:szCs w:val="20"/>
        </w:rPr>
      </w:pPr>
      <w:r w:rsidRPr="00796E45">
        <w:rPr>
          <w:szCs w:val="20"/>
        </w:rPr>
        <w:t>No need to “wet down” volumetric flasks before each measurement</w:t>
      </w:r>
    </w:p>
    <w:p w14:paraId="5FD49A57" w14:textId="77777777" w:rsidR="00746905" w:rsidRPr="00796E45" w:rsidRDefault="00746905" w:rsidP="00DC2C80">
      <w:pPr>
        <w:pStyle w:val="ListParagraph"/>
        <w:numPr>
          <w:ilvl w:val="0"/>
          <w:numId w:val="64"/>
        </w:numPr>
        <w:spacing w:before="40" w:after="0"/>
        <w:ind w:left="-18"/>
        <w:rPr>
          <w:szCs w:val="20"/>
        </w:rPr>
      </w:pPr>
      <w:r w:rsidRPr="00796E45">
        <w:rPr>
          <w:szCs w:val="20"/>
        </w:rPr>
        <w:t>Most non-food products may be recovered without contamination.</w:t>
      </w:r>
    </w:p>
    <w:p w14:paraId="7A31E540" w14:textId="77777777" w:rsidR="00746905" w:rsidRPr="00796E45" w:rsidRDefault="00746905" w:rsidP="00DC2C80">
      <w:pPr>
        <w:pStyle w:val="ListParagraph"/>
        <w:numPr>
          <w:ilvl w:val="0"/>
          <w:numId w:val="64"/>
        </w:numPr>
        <w:spacing w:before="40" w:after="0"/>
        <w:ind w:left="-18"/>
        <w:rPr>
          <w:szCs w:val="20"/>
        </w:rPr>
      </w:pPr>
      <w:r w:rsidRPr="00796E45">
        <w:rPr>
          <w:szCs w:val="20"/>
        </w:rPr>
        <w:t xml:space="preserve">Only </w:t>
      </w:r>
      <w:proofErr w:type="gramStart"/>
      <w:r w:rsidRPr="00796E45">
        <w:rPr>
          <w:szCs w:val="20"/>
        </w:rPr>
        <w:t>small</w:t>
      </w:r>
      <w:proofErr w:type="gramEnd"/>
      <w:r w:rsidRPr="00796E45">
        <w:rPr>
          <w:szCs w:val="20"/>
        </w:rPr>
        <w:t xml:space="preserve"> sample size (2 ml) of the product is needed for testing.</w:t>
      </w:r>
    </w:p>
    <w:p w14:paraId="6734CCCC" w14:textId="77777777" w:rsidR="00746905" w:rsidRPr="00796E45" w:rsidRDefault="00746905" w:rsidP="00DC2C80">
      <w:pPr>
        <w:pStyle w:val="ListParagraph"/>
        <w:numPr>
          <w:ilvl w:val="0"/>
          <w:numId w:val="64"/>
        </w:numPr>
        <w:spacing w:before="40" w:after="0"/>
        <w:ind w:left="-18"/>
        <w:rPr>
          <w:szCs w:val="20"/>
        </w:rPr>
      </w:pPr>
      <w:r w:rsidRPr="00796E45">
        <w:rPr>
          <w:szCs w:val="20"/>
        </w:rPr>
        <w:t>No need for partial immersion thermometer or volumetric flasks.</w:t>
      </w:r>
    </w:p>
    <w:p w14:paraId="6FA19462" w14:textId="77777777" w:rsidR="00746905" w:rsidRPr="00796E45" w:rsidRDefault="00746905" w:rsidP="00DC2C80">
      <w:pPr>
        <w:pStyle w:val="ListParagraph"/>
        <w:numPr>
          <w:ilvl w:val="0"/>
          <w:numId w:val="64"/>
        </w:numPr>
        <w:spacing w:before="40" w:after="0"/>
        <w:ind w:left="-18"/>
        <w:rPr>
          <w:szCs w:val="20"/>
        </w:rPr>
      </w:pPr>
      <w:proofErr w:type="gramStart"/>
      <w:r w:rsidRPr="00796E45">
        <w:rPr>
          <w:szCs w:val="20"/>
        </w:rPr>
        <w:t>Current</w:t>
      </w:r>
      <w:proofErr w:type="gramEnd"/>
      <w:r w:rsidRPr="00796E45">
        <w:rPr>
          <w:szCs w:val="20"/>
        </w:rPr>
        <w:t xml:space="preserve"> method in “Section 3.4 Volumetric Test Procedures for Viscous Fluids – Headspace” does not work for </w:t>
      </w:r>
      <w:proofErr w:type="gramStart"/>
      <w:r w:rsidRPr="00796E45">
        <w:rPr>
          <w:szCs w:val="20"/>
        </w:rPr>
        <w:t>plastic oblong</w:t>
      </w:r>
      <w:proofErr w:type="gramEnd"/>
      <w:r w:rsidRPr="00796E45">
        <w:rPr>
          <w:szCs w:val="20"/>
        </w:rPr>
        <w:t xml:space="preserve"> bottles often used for motor oil.</w:t>
      </w:r>
    </w:p>
    <w:p w14:paraId="24C6717C" w14:textId="77777777" w:rsidR="00746905" w:rsidRDefault="00746905" w:rsidP="00DC2C80">
      <w:pPr>
        <w:pStyle w:val="ListParagraph"/>
        <w:numPr>
          <w:ilvl w:val="0"/>
          <w:numId w:val="64"/>
        </w:numPr>
        <w:ind w:left="-18"/>
        <w:rPr>
          <w:bCs/>
          <w:szCs w:val="20"/>
        </w:rPr>
      </w:pPr>
      <w:r w:rsidRPr="00796E45">
        <w:rPr>
          <w:szCs w:val="20"/>
        </w:rPr>
        <w:t xml:space="preserve">Eliminates the entrapment of air in testing viscous fluids (i.e. motor oil, DEF, antifreeze, syrups, </w:t>
      </w:r>
      <w:proofErr w:type="gramStart"/>
      <w:r w:rsidRPr="00796E45">
        <w:rPr>
          <w:szCs w:val="20"/>
        </w:rPr>
        <w:t>etc.)</w:t>
      </w:r>
      <w:r w:rsidRPr="00796E45">
        <w:rPr>
          <w:bCs/>
          <w:szCs w:val="20"/>
        </w:rPr>
        <w:t>The</w:t>
      </w:r>
      <w:proofErr w:type="gramEnd"/>
      <w:r w:rsidRPr="00796E45">
        <w:rPr>
          <w:bCs/>
          <w:szCs w:val="20"/>
        </w:rPr>
        <w:t xml:space="preserve"> submitter requested that this be a Voting Item in 2022.</w:t>
      </w:r>
    </w:p>
    <w:p w14:paraId="6BFC5B84" w14:textId="77777777" w:rsidR="00746905" w:rsidRPr="00732788" w:rsidRDefault="00746905" w:rsidP="00746905">
      <w:pPr>
        <w:rPr>
          <w:szCs w:val="20"/>
        </w:rPr>
      </w:pPr>
      <w:bookmarkStart w:id="51" w:name="_Hlk81567273"/>
      <w:r>
        <w:rPr>
          <w:szCs w:val="20"/>
        </w:rPr>
        <w:t xml:space="preserve">A NIST intern had done an investigation on the </w:t>
      </w:r>
      <w:proofErr w:type="gramStart"/>
      <w:r>
        <w:rPr>
          <w:szCs w:val="20"/>
        </w:rPr>
        <w:t>use</w:t>
      </w:r>
      <w:proofErr w:type="gramEnd"/>
      <w:r>
        <w:rPr>
          <w:szCs w:val="20"/>
        </w:rPr>
        <w:t xml:space="preserve"> portable density meters and NIST published a report in 2006 based only on that intern’s study. The study is incomplete as the report references data in the appendix which does not exist. </w:t>
      </w:r>
      <w:r w:rsidRPr="00732788">
        <w:rPr>
          <w:szCs w:val="20"/>
        </w:rPr>
        <w:t xml:space="preserve">Therefore, the information is questionable and not in step with available </w:t>
      </w:r>
      <w:proofErr w:type="gramStart"/>
      <w:r w:rsidRPr="00732788">
        <w:rPr>
          <w:szCs w:val="20"/>
        </w:rPr>
        <w:t>technology</w:t>
      </w:r>
      <w:bookmarkEnd w:id="51"/>
      <w:proofErr w:type="gramEnd"/>
    </w:p>
    <w:p w14:paraId="4B4FBD01" w14:textId="77777777" w:rsidR="00746905" w:rsidRPr="00732788" w:rsidRDefault="00746905" w:rsidP="00746905">
      <w:pPr>
        <w:rPr>
          <w:bCs/>
          <w:szCs w:val="20"/>
        </w:rPr>
      </w:pPr>
      <w:r w:rsidRPr="00732788">
        <w:rPr>
          <w:bCs/>
          <w:szCs w:val="20"/>
        </w:rPr>
        <w:t>The submitter requested that this be a Voting Item in 2022.</w:t>
      </w:r>
      <w:r w:rsidRPr="00732788">
        <w:rPr>
          <w:szCs w:val="20"/>
        </w:rPr>
        <w:t xml:space="preserve"> </w:t>
      </w:r>
    </w:p>
    <w:p w14:paraId="4D12B87D" w14:textId="77777777" w:rsidR="00746905" w:rsidRPr="00732788" w:rsidRDefault="00746905" w:rsidP="00746905">
      <w:pPr>
        <w:keepNext/>
        <w:rPr>
          <w:b/>
          <w:szCs w:val="20"/>
        </w:rPr>
      </w:pPr>
      <w:r w:rsidRPr="00732788">
        <w:rPr>
          <w:b/>
          <w:szCs w:val="20"/>
        </w:rPr>
        <w:t>Comments in Favor:</w:t>
      </w:r>
    </w:p>
    <w:p w14:paraId="0CFB4892" w14:textId="15AA8215" w:rsidR="009943E5" w:rsidRDefault="00746905" w:rsidP="00C27F9B">
      <w:pPr>
        <w:keepNext/>
        <w:ind w:firstLine="720"/>
        <w:rPr>
          <w:b/>
          <w:szCs w:val="20"/>
        </w:rPr>
      </w:pPr>
      <w:r w:rsidRPr="00FE0A63">
        <w:rPr>
          <w:b/>
          <w:szCs w:val="20"/>
        </w:rPr>
        <w:t>Regulatory:</w:t>
      </w:r>
    </w:p>
    <w:p w14:paraId="7BAFC061" w14:textId="53071ED5" w:rsidR="00C27F9B" w:rsidRPr="003F1BA4" w:rsidRDefault="00C27F9B" w:rsidP="00FE0A63">
      <w:pPr>
        <w:pStyle w:val="ListParagraph"/>
        <w:keepNext/>
        <w:numPr>
          <w:ilvl w:val="0"/>
          <w:numId w:val="102"/>
        </w:numPr>
        <w:rPr>
          <w:bCs/>
          <w:szCs w:val="20"/>
        </w:rPr>
      </w:pPr>
      <w:r w:rsidRPr="003F1BA4">
        <w:rPr>
          <w:bCs/>
          <w:szCs w:val="20"/>
        </w:rPr>
        <w:t>None</w:t>
      </w:r>
    </w:p>
    <w:p w14:paraId="726712FA" w14:textId="77777777" w:rsidR="00746905" w:rsidRPr="00FD5E65" w:rsidRDefault="00746905" w:rsidP="00746905">
      <w:pPr>
        <w:spacing w:before="240"/>
        <w:ind w:left="720"/>
        <w:rPr>
          <w:b/>
          <w:szCs w:val="20"/>
        </w:rPr>
      </w:pPr>
      <w:r w:rsidRPr="00FD5E65">
        <w:rPr>
          <w:b/>
          <w:szCs w:val="20"/>
        </w:rPr>
        <w:t>Industry:</w:t>
      </w:r>
    </w:p>
    <w:p w14:paraId="774FFD6C" w14:textId="77777777" w:rsidR="00746905" w:rsidRPr="00FD5E65" w:rsidRDefault="00746905" w:rsidP="00DC2C80">
      <w:pPr>
        <w:pStyle w:val="ListParagraph"/>
        <w:numPr>
          <w:ilvl w:val="0"/>
          <w:numId w:val="27"/>
        </w:numPr>
        <w:spacing w:after="0" w:line="259" w:lineRule="auto"/>
        <w:contextualSpacing/>
        <w:rPr>
          <w:szCs w:val="20"/>
        </w:rPr>
      </w:pPr>
      <w:r w:rsidRPr="00FD5E65">
        <w:rPr>
          <w:szCs w:val="20"/>
        </w:rPr>
        <w:t>None</w:t>
      </w:r>
    </w:p>
    <w:p w14:paraId="52BA1B22" w14:textId="77777777" w:rsidR="00746905" w:rsidRPr="00FD5E65" w:rsidRDefault="00746905" w:rsidP="00746905">
      <w:pPr>
        <w:spacing w:before="240"/>
        <w:ind w:left="720"/>
        <w:rPr>
          <w:b/>
          <w:szCs w:val="20"/>
        </w:rPr>
      </w:pPr>
      <w:r w:rsidRPr="00FD5E65">
        <w:rPr>
          <w:b/>
          <w:szCs w:val="20"/>
        </w:rPr>
        <w:t>Advisory:</w:t>
      </w:r>
    </w:p>
    <w:p w14:paraId="48AFCDC7" w14:textId="1F64E50E" w:rsidR="00746905" w:rsidRPr="00175DAC" w:rsidRDefault="00A90073" w:rsidP="00FE0A63">
      <w:pPr>
        <w:pStyle w:val="ListParagraph"/>
        <w:ind w:left="1080"/>
        <w:rPr>
          <w:szCs w:val="20"/>
        </w:rPr>
      </w:pPr>
      <w:r>
        <w:rPr>
          <w:szCs w:val="20"/>
        </w:rPr>
        <w:t xml:space="preserve">Mr. </w:t>
      </w:r>
      <w:r w:rsidR="00C27F9B" w:rsidRPr="002B756C">
        <w:rPr>
          <w:szCs w:val="20"/>
        </w:rPr>
        <w:t>David Sefcik, NIST OWM</w:t>
      </w:r>
      <w:r w:rsidR="00C27F9B">
        <w:rPr>
          <w:szCs w:val="20"/>
        </w:rPr>
        <w:t>, recommended A</w:t>
      </w:r>
      <w:r w:rsidR="00C27F9B" w:rsidRPr="002B756C">
        <w:rPr>
          <w:szCs w:val="20"/>
        </w:rPr>
        <w:t xml:space="preserve">ssigned </w:t>
      </w:r>
      <w:r w:rsidR="001D0E12">
        <w:rPr>
          <w:szCs w:val="20"/>
        </w:rPr>
        <w:t>status</w:t>
      </w:r>
      <w:r w:rsidR="00F833C2">
        <w:rPr>
          <w:szCs w:val="20"/>
        </w:rPr>
        <w:t xml:space="preserve"> for the item. </w:t>
      </w:r>
      <w:r w:rsidR="00C27F9B" w:rsidRPr="002B756C">
        <w:rPr>
          <w:szCs w:val="20"/>
        </w:rPr>
        <w:t xml:space="preserve"> </w:t>
      </w:r>
      <w:r w:rsidR="001D0E12">
        <w:rPr>
          <w:szCs w:val="20"/>
        </w:rPr>
        <w:t>Mr. Sefcik stated that p</w:t>
      </w:r>
      <w:r w:rsidR="00C27F9B" w:rsidRPr="002B756C">
        <w:rPr>
          <w:szCs w:val="20"/>
        </w:rPr>
        <w:t xml:space="preserve">rior to 2022 annual. OWM submitted comments for resolution.  The submitter has made several significant changes and </w:t>
      </w:r>
      <w:r w:rsidR="001D0E12">
        <w:rPr>
          <w:szCs w:val="20"/>
        </w:rPr>
        <w:t xml:space="preserve">OWM </w:t>
      </w:r>
      <w:r w:rsidR="00C27F9B" w:rsidRPr="002B756C">
        <w:rPr>
          <w:szCs w:val="20"/>
        </w:rPr>
        <w:t xml:space="preserve">continues to work with Mr. Hayes to develop the item and </w:t>
      </w:r>
      <w:proofErr w:type="gramStart"/>
      <w:r w:rsidR="00C27F9B" w:rsidRPr="002B756C">
        <w:rPr>
          <w:szCs w:val="20"/>
        </w:rPr>
        <w:t>expect</w:t>
      </w:r>
      <w:proofErr w:type="gramEnd"/>
      <w:r w:rsidR="00C27F9B" w:rsidRPr="002B756C">
        <w:rPr>
          <w:szCs w:val="20"/>
        </w:rPr>
        <w:t xml:space="preserve"> continued updates and changes.  </w:t>
      </w:r>
      <w:r>
        <w:rPr>
          <w:szCs w:val="20"/>
        </w:rPr>
        <w:t xml:space="preserve">Mr. </w:t>
      </w:r>
      <w:r w:rsidR="004E5DBC">
        <w:rPr>
          <w:szCs w:val="20"/>
        </w:rPr>
        <w:t xml:space="preserve">Sefcik also informed the body that the NIST lab/metrology group is assisting in this effort.  </w:t>
      </w:r>
      <w:r w:rsidR="00523039">
        <w:rPr>
          <w:szCs w:val="20"/>
        </w:rPr>
        <w:t>He recommended that this item be assigned to a task group and encouraged states to give it some thoughtful consideration</w:t>
      </w:r>
      <w:r w:rsidR="005979FB">
        <w:rPr>
          <w:szCs w:val="20"/>
        </w:rPr>
        <w:t>.</w:t>
      </w:r>
      <w:r w:rsidR="00C27F9B" w:rsidRPr="002B756C">
        <w:rPr>
          <w:szCs w:val="20"/>
        </w:rPr>
        <w:t xml:space="preserve">  </w:t>
      </w:r>
    </w:p>
    <w:p w14:paraId="1B7630C0" w14:textId="77777777" w:rsidR="00746905" w:rsidRPr="00FD5E65" w:rsidRDefault="00746905" w:rsidP="00746905">
      <w:pPr>
        <w:spacing w:before="240"/>
        <w:rPr>
          <w:b/>
          <w:szCs w:val="20"/>
        </w:rPr>
      </w:pPr>
      <w:r w:rsidRPr="00FD5E65">
        <w:rPr>
          <w:b/>
          <w:szCs w:val="20"/>
        </w:rPr>
        <w:t>Comments Against:</w:t>
      </w:r>
    </w:p>
    <w:p w14:paraId="2038E6FB" w14:textId="77777777" w:rsidR="00746905" w:rsidRPr="00FD5E65" w:rsidRDefault="00746905" w:rsidP="00746905">
      <w:pPr>
        <w:ind w:left="720"/>
        <w:rPr>
          <w:b/>
          <w:szCs w:val="20"/>
        </w:rPr>
      </w:pPr>
      <w:r w:rsidRPr="00FD5E65">
        <w:rPr>
          <w:b/>
          <w:szCs w:val="20"/>
        </w:rPr>
        <w:t>Regulatory:</w:t>
      </w:r>
    </w:p>
    <w:p w14:paraId="4201EB9F"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5EB914B1" w14:textId="77777777" w:rsidR="00746905" w:rsidRPr="00FD5E65" w:rsidRDefault="00746905" w:rsidP="00CA54F9">
      <w:pPr>
        <w:keepNext/>
        <w:keepLines/>
        <w:spacing w:before="240"/>
        <w:ind w:left="720"/>
        <w:rPr>
          <w:b/>
          <w:szCs w:val="20"/>
        </w:rPr>
      </w:pPr>
      <w:r w:rsidRPr="00FD5E65">
        <w:rPr>
          <w:b/>
          <w:szCs w:val="20"/>
        </w:rPr>
        <w:lastRenderedPageBreak/>
        <w:t>Industry:</w:t>
      </w:r>
    </w:p>
    <w:p w14:paraId="7D5BB3A6" w14:textId="77777777" w:rsidR="00746905" w:rsidRPr="00FD5E65" w:rsidRDefault="00746905" w:rsidP="00CA54F9">
      <w:pPr>
        <w:pStyle w:val="ListParagraph"/>
        <w:keepNext/>
        <w:keepLines/>
        <w:numPr>
          <w:ilvl w:val="0"/>
          <w:numId w:val="28"/>
        </w:numPr>
        <w:spacing w:after="0" w:line="259" w:lineRule="auto"/>
        <w:contextualSpacing/>
        <w:rPr>
          <w:szCs w:val="20"/>
        </w:rPr>
      </w:pPr>
      <w:r w:rsidRPr="00FD5E65">
        <w:rPr>
          <w:szCs w:val="20"/>
        </w:rPr>
        <w:t>None</w:t>
      </w:r>
    </w:p>
    <w:p w14:paraId="4207CFFB" w14:textId="77777777" w:rsidR="00746905" w:rsidRPr="00FD5E65" w:rsidRDefault="00746905" w:rsidP="00746905">
      <w:pPr>
        <w:spacing w:before="240"/>
        <w:ind w:left="720"/>
        <w:rPr>
          <w:b/>
          <w:szCs w:val="20"/>
        </w:rPr>
      </w:pPr>
      <w:r w:rsidRPr="00FD5E65">
        <w:rPr>
          <w:b/>
          <w:szCs w:val="20"/>
        </w:rPr>
        <w:t>Advisory:</w:t>
      </w:r>
    </w:p>
    <w:p w14:paraId="40C2A095"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05974A27" w14:textId="77777777" w:rsidR="00746905" w:rsidRPr="00FD5E65" w:rsidRDefault="00746905" w:rsidP="00746905">
      <w:pPr>
        <w:spacing w:before="240"/>
        <w:rPr>
          <w:b/>
          <w:szCs w:val="20"/>
        </w:rPr>
      </w:pPr>
      <w:r w:rsidRPr="00FD5E65">
        <w:rPr>
          <w:b/>
          <w:szCs w:val="20"/>
        </w:rPr>
        <w:t>Neutral Comments:</w:t>
      </w:r>
    </w:p>
    <w:p w14:paraId="18045B5D" w14:textId="77777777" w:rsidR="00746905" w:rsidRPr="00FD5E65" w:rsidRDefault="00746905" w:rsidP="00746905">
      <w:pPr>
        <w:ind w:left="720"/>
        <w:rPr>
          <w:b/>
          <w:szCs w:val="20"/>
        </w:rPr>
      </w:pPr>
      <w:r w:rsidRPr="00FD5E65">
        <w:rPr>
          <w:b/>
          <w:szCs w:val="20"/>
        </w:rPr>
        <w:t>Regulatory:</w:t>
      </w:r>
    </w:p>
    <w:p w14:paraId="7A31C42A"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623F871A" w14:textId="77777777" w:rsidR="00746905" w:rsidRPr="00FD5E65" w:rsidRDefault="00746905" w:rsidP="00746905">
      <w:pPr>
        <w:spacing w:before="240"/>
        <w:ind w:left="720"/>
        <w:rPr>
          <w:b/>
          <w:szCs w:val="20"/>
        </w:rPr>
      </w:pPr>
      <w:r w:rsidRPr="00FD5E65">
        <w:rPr>
          <w:b/>
          <w:szCs w:val="20"/>
        </w:rPr>
        <w:t>Industry:</w:t>
      </w:r>
    </w:p>
    <w:p w14:paraId="3A2ED66C"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31E4CF3E" w14:textId="77777777" w:rsidR="00746905" w:rsidRPr="00FD5E65" w:rsidRDefault="00746905" w:rsidP="00746905">
      <w:pPr>
        <w:spacing w:before="240"/>
        <w:ind w:left="720"/>
        <w:rPr>
          <w:b/>
          <w:szCs w:val="20"/>
        </w:rPr>
      </w:pPr>
      <w:r w:rsidRPr="00FD5E65">
        <w:rPr>
          <w:b/>
          <w:szCs w:val="20"/>
        </w:rPr>
        <w:t>Advisory:</w:t>
      </w:r>
    </w:p>
    <w:p w14:paraId="6E8F2D6D" w14:textId="6584B1D6" w:rsidR="00746905" w:rsidRPr="00F55B93" w:rsidRDefault="00F55B93" w:rsidP="00FE0A63">
      <w:pPr>
        <w:pStyle w:val="ListParagraph"/>
        <w:numPr>
          <w:ilvl w:val="0"/>
          <w:numId w:val="28"/>
        </w:numPr>
        <w:rPr>
          <w:bCs/>
          <w:szCs w:val="20"/>
        </w:rPr>
      </w:pPr>
      <w:r w:rsidRPr="00FE0A63">
        <w:rPr>
          <w:bCs/>
          <w:szCs w:val="20"/>
        </w:rPr>
        <w:t>None</w:t>
      </w:r>
    </w:p>
    <w:p w14:paraId="05CEB267" w14:textId="77777777" w:rsidR="00746905" w:rsidRPr="00FD5E65" w:rsidRDefault="00746905" w:rsidP="00746905">
      <w:pPr>
        <w:rPr>
          <w:b/>
          <w:szCs w:val="20"/>
        </w:rPr>
      </w:pPr>
      <w:r w:rsidRPr="00FD5E65">
        <w:rPr>
          <w:b/>
          <w:szCs w:val="20"/>
        </w:rPr>
        <w:t>Item Development:</w:t>
      </w:r>
    </w:p>
    <w:p w14:paraId="659EBA03" w14:textId="77777777" w:rsidR="00746905" w:rsidRPr="00FD5E65" w:rsidRDefault="00746905" w:rsidP="00746905">
      <w:pPr>
        <w:rPr>
          <w:bCs/>
          <w:szCs w:val="20"/>
        </w:rPr>
      </w:pPr>
      <w:r w:rsidRPr="00FD5E65">
        <w:rPr>
          <w:bCs/>
          <w:szCs w:val="20"/>
          <w:u w:val="single"/>
        </w:rPr>
        <w:t>NCWM 2022 Interim Meeting:</w:t>
      </w:r>
      <w:r w:rsidRPr="00FD5E65">
        <w:rPr>
          <w:bCs/>
          <w:szCs w:val="20"/>
        </w:rPr>
        <w:t xml:space="preserve"> The Committee assigned Voting status for this item at the 2022 Interim Meeting. </w:t>
      </w:r>
    </w:p>
    <w:p w14:paraId="1552DF75" w14:textId="77777777" w:rsidR="00746905" w:rsidRPr="00FD5E65" w:rsidRDefault="00746905" w:rsidP="00746905">
      <w:pPr>
        <w:rPr>
          <w:bCs/>
          <w:szCs w:val="20"/>
        </w:rPr>
      </w:pPr>
      <w:r w:rsidRPr="00FD5E65">
        <w:rPr>
          <w:bCs/>
          <w:szCs w:val="20"/>
        </w:rPr>
        <w:t xml:space="preserve">The Committee believed the latest proposal was fully developed, addressed previous concerns and was </w:t>
      </w:r>
      <w:r w:rsidRPr="00FD5E65">
        <w:rPr>
          <w:szCs w:val="20"/>
        </w:rPr>
        <w:t xml:space="preserve">therefore </w:t>
      </w:r>
      <w:r w:rsidRPr="00FD5E65">
        <w:rPr>
          <w:bCs/>
          <w:szCs w:val="20"/>
        </w:rPr>
        <w:t xml:space="preserve">ready for a vote. </w:t>
      </w:r>
    </w:p>
    <w:p w14:paraId="2753413B" w14:textId="77777777" w:rsidR="00746905" w:rsidRPr="00FD5E65" w:rsidRDefault="00746905" w:rsidP="00746905">
      <w:pPr>
        <w:rPr>
          <w:bCs/>
          <w:szCs w:val="20"/>
        </w:rPr>
      </w:pPr>
      <w:r w:rsidRPr="00FD5E65">
        <w:rPr>
          <w:bCs/>
          <w:szCs w:val="20"/>
        </w:rPr>
        <w:t>Additionally, the Committee believed the item provides a tool to Weights and Measures Officials that will improve efficiency during inspections while maintaining current testing accuracy levels.</w:t>
      </w:r>
    </w:p>
    <w:p w14:paraId="3FFA30FA" w14:textId="77777777" w:rsidR="00746905" w:rsidRPr="00FD5E65" w:rsidRDefault="00746905" w:rsidP="00746905">
      <w:pPr>
        <w:rPr>
          <w:szCs w:val="20"/>
        </w:rPr>
      </w:pPr>
      <w:r w:rsidRPr="00FD5E65">
        <w:rPr>
          <w:bCs/>
          <w:szCs w:val="20"/>
        </w:rPr>
        <w:t xml:space="preserve">Note: The Committee removed </w:t>
      </w:r>
      <w:r w:rsidRPr="00FD5E65">
        <w:rPr>
          <w:szCs w:val="20"/>
        </w:rPr>
        <w:t>Table X.1.</w:t>
      </w:r>
      <w:r w:rsidRPr="00FD5E65">
        <w:rPr>
          <w:szCs w:val="20"/>
          <w:u w:val="single"/>
        </w:rPr>
        <w:t xml:space="preserve"> </w:t>
      </w:r>
      <w:r w:rsidRPr="00FD5E65">
        <w:rPr>
          <w:szCs w:val="20"/>
        </w:rPr>
        <w:t>Density Coefficient Factor (Alpha) because it has not been validated.  The Committee spoke to the original submitter, and they agreed that the proposal can still go forward as a Voting item without the table; it is not necessary for it to be included for field use.</w:t>
      </w:r>
    </w:p>
    <w:p w14:paraId="7C35B7AA" w14:textId="77777777" w:rsidR="00746905" w:rsidRPr="00FD5E65" w:rsidRDefault="00746905" w:rsidP="00746905">
      <w:pPr>
        <w:rPr>
          <w:szCs w:val="20"/>
        </w:rPr>
      </w:pPr>
      <w:r w:rsidRPr="00FD5E65">
        <w:rPr>
          <w:bCs/>
          <w:szCs w:val="20"/>
        </w:rPr>
        <w:t>T</w:t>
      </w:r>
      <w:r w:rsidRPr="00FD5E65">
        <w:rPr>
          <w:szCs w:val="20"/>
        </w:rPr>
        <w:t xml:space="preserve">he Committee received additional information on this item from NIST, OWM after the meeting stating the item is being reviewed by NIST, OWM. </w:t>
      </w:r>
      <w:proofErr w:type="gramStart"/>
      <w:r w:rsidRPr="00FD5E65">
        <w:rPr>
          <w:szCs w:val="20"/>
        </w:rPr>
        <w:t>NIST,</w:t>
      </w:r>
      <w:proofErr w:type="gramEnd"/>
      <w:r w:rsidRPr="00FD5E65">
        <w:rPr>
          <w:szCs w:val="20"/>
        </w:rPr>
        <w:t xml:space="preserve"> OWM submitted proposed changes and comments to the Committee for their consideration.  These proposed changes and comments will be provided online to membership before the annual meeting.</w:t>
      </w:r>
    </w:p>
    <w:p w14:paraId="33D3F496" w14:textId="77777777" w:rsidR="00746905" w:rsidRPr="00FD5E65" w:rsidRDefault="00746905" w:rsidP="00746905">
      <w:pPr>
        <w:rPr>
          <w:szCs w:val="20"/>
        </w:rPr>
      </w:pPr>
      <w:r w:rsidRPr="00FD5E65">
        <w:rPr>
          <w:szCs w:val="20"/>
          <w:u w:val="single"/>
        </w:rPr>
        <w:t>NCWM 2022 Annual Meeting:</w:t>
      </w:r>
      <w:r w:rsidRPr="00FD5E65">
        <w:rPr>
          <w:szCs w:val="20"/>
        </w:rPr>
        <w:t xml:space="preserve"> The Committee assigned Voting status to this item at the 2022 Interim Meeting because they believed that previous concerns had been addressed and it was fully developed.</w:t>
      </w:r>
    </w:p>
    <w:p w14:paraId="655AF3D5" w14:textId="77777777" w:rsidR="00746905" w:rsidRPr="00FD5E65" w:rsidRDefault="00746905" w:rsidP="00746905">
      <w:pPr>
        <w:rPr>
          <w:szCs w:val="20"/>
        </w:rPr>
      </w:pPr>
      <w:r w:rsidRPr="00FD5E65">
        <w:rPr>
          <w:szCs w:val="20"/>
        </w:rPr>
        <w:t>The submitter of the item provided new information and requested the following changes:</w:t>
      </w:r>
    </w:p>
    <w:p w14:paraId="6D492E4F" w14:textId="77777777" w:rsidR="00746905" w:rsidRPr="00FD5E65" w:rsidRDefault="00746905" w:rsidP="00DC2C80">
      <w:pPr>
        <w:pStyle w:val="ListParagraph"/>
        <w:numPr>
          <w:ilvl w:val="0"/>
          <w:numId w:val="62"/>
        </w:numPr>
        <w:rPr>
          <w:szCs w:val="20"/>
        </w:rPr>
      </w:pPr>
      <w:r w:rsidRPr="00FD5E65">
        <w:rPr>
          <w:szCs w:val="20"/>
        </w:rPr>
        <w:t>Change “Volumetric” to “Gravimetric” in the title</w:t>
      </w:r>
    </w:p>
    <w:p w14:paraId="2B82772D" w14:textId="77777777" w:rsidR="00746905" w:rsidRPr="00FD5E65" w:rsidRDefault="00746905" w:rsidP="00DC2C80">
      <w:pPr>
        <w:pStyle w:val="ListParagraph"/>
        <w:numPr>
          <w:ilvl w:val="0"/>
          <w:numId w:val="62"/>
        </w:numPr>
        <w:rPr>
          <w:szCs w:val="20"/>
        </w:rPr>
      </w:pPr>
      <w:r w:rsidRPr="00FD5E65">
        <w:rPr>
          <w:szCs w:val="20"/>
        </w:rPr>
        <w:t>Amend the “minimum requirement” table to add additional requirements (2022 Publication 16, page L&amp;R 74.</w:t>
      </w:r>
    </w:p>
    <w:p w14:paraId="4722B12B" w14:textId="77777777" w:rsidR="00746905" w:rsidRPr="00FD5E65" w:rsidRDefault="00746905" w:rsidP="00DC2C80">
      <w:pPr>
        <w:pStyle w:val="ListParagraph"/>
        <w:numPr>
          <w:ilvl w:val="0"/>
          <w:numId w:val="62"/>
        </w:numPr>
        <w:rPr>
          <w:szCs w:val="20"/>
        </w:rPr>
      </w:pPr>
      <w:r w:rsidRPr="00FD5E65">
        <w:rPr>
          <w:szCs w:val="20"/>
        </w:rPr>
        <w:t>Correct an error to the viscosity formula by removing the word “adding” and inserting the word “subtracting” 3.X.2. Test Procedure.</w:t>
      </w:r>
    </w:p>
    <w:p w14:paraId="18F3A4D3" w14:textId="77777777" w:rsidR="00746905" w:rsidRPr="00732788" w:rsidRDefault="00746905" w:rsidP="00DC2C80">
      <w:pPr>
        <w:pStyle w:val="ListParagraph"/>
        <w:numPr>
          <w:ilvl w:val="0"/>
          <w:numId w:val="62"/>
        </w:numPr>
        <w:rPr>
          <w:szCs w:val="20"/>
        </w:rPr>
      </w:pPr>
      <w:r w:rsidRPr="00FD5E65">
        <w:rPr>
          <w:szCs w:val="20"/>
        </w:rPr>
        <w:lastRenderedPageBreak/>
        <w:t>Insert into “Measuring Range” table, the “Resolution” which includes Density of 0.0001 g/cm</w:t>
      </w:r>
      <w:r w:rsidRPr="00FD5E65">
        <w:rPr>
          <w:szCs w:val="20"/>
          <w:vertAlign w:val="superscript"/>
        </w:rPr>
        <w:t xml:space="preserve">3 </w:t>
      </w:r>
      <w:r w:rsidRPr="00FD5E65">
        <w:rPr>
          <w:szCs w:val="20"/>
        </w:rPr>
        <w:t xml:space="preserve">and Temperature of 0.1 </w:t>
      </w:r>
      <w:r w:rsidRPr="00FD5E65">
        <w:rPr>
          <w:b/>
          <w:szCs w:val="20"/>
          <w:u w:val="single"/>
        </w:rPr>
        <w:t>°</w:t>
      </w:r>
      <w:r w:rsidRPr="00FD5E65">
        <w:rPr>
          <w:bCs/>
          <w:szCs w:val="20"/>
        </w:rPr>
        <w:t xml:space="preserve">C (0.1 </w:t>
      </w:r>
      <w:r w:rsidRPr="00FD5E65">
        <w:rPr>
          <w:b/>
          <w:szCs w:val="20"/>
          <w:u w:val="single"/>
        </w:rPr>
        <w:t>°</w:t>
      </w:r>
      <w:r w:rsidRPr="00FD5E65">
        <w:rPr>
          <w:bCs/>
          <w:szCs w:val="20"/>
        </w:rPr>
        <w:t>F), which was inadvertently left out in prior publications. This table is under Test Equipment 3.X.1.</w:t>
      </w:r>
    </w:p>
    <w:p w14:paraId="56070333" w14:textId="77777777" w:rsidR="00746905" w:rsidRPr="00FD5E65" w:rsidRDefault="00746905" w:rsidP="00746905">
      <w:pPr>
        <w:rPr>
          <w:szCs w:val="20"/>
        </w:rPr>
      </w:pPr>
      <w:r w:rsidRPr="00FD5E65">
        <w:rPr>
          <w:szCs w:val="20"/>
        </w:rPr>
        <w:t xml:space="preserve">Additionally, the Committee believed that Table X.1. Density Coefficient Factor (Alpha) was removed from the proposal during the 2022 Interim meeting by the Committee because it had not been validated.  The Committee recommends that the submitter validate Table X.1. Density Coefficient Factor (Alpha) and reinsert it into the proposal and resubmit to the Committee for consideration. </w:t>
      </w:r>
    </w:p>
    <w:p w14:paraId="66129F7B" w14:textId="77777777" w:rsidR="00746905" w:rsidRPr="00FD5E65" w:rsidRDefault="00746905" w:rsidP="00746905">
      <w:pPr>
        <w:rPr>
          <w:szCs w:val="20"/>
        </w:rPr>
      </w:pPr>
      <w:r w:rsidRPr="00FD5E65">
        <w:rPr>
          <w:rStyle w:val="cf01"/>
          <w:rFonts w:ascii="Times New Roman" w:hAnsi="Times New Roman" w:cs="Times New Roman"/>
          <w:sz w:val="20"/>
          <w:szCs w:val="20"/>
        </w:rPr>
        <w:t xml:space="preserve">The Committee also reviewed the NIST </w:t>
      </w:r>
      <w:hyperlink r:id="rId17" w:history="1">
        <w:r w:rsidRPr="00FD5E65">
          <w:rPr>
            <w:rStyle w:val="cf01"/>
            <w:rFonts w:ascii="Times New Roman" w:hAnsi="Times New Roman" w:cs="Times New Roman"/>
            <w:color w:val="0000FF"/>
            <w:sz w:val="20"/>
            <w:szCs w:val="20"/>
            <w:u w:val="single"/>
          </w:rPr>
          <w:t>OWM Analysis</w:t>
        </w:r>
      </w:hyperlink>
      <w:r w:rsidRPr="00FD5E65">
        <w:rPr>
          <w:rStyle w:val="cf01"/>
          <w:rFonts w:ascii="Times New Roman" w:hAnsi="Times New Roman" w:cs="Times New Roman"/>
          <w:sz w:val="20"/>
          <w:szCs w:val="20"/>
        </w:rPr>
        <w:t xml:space="preserve"> of the item and considered comments during open hearings from NIST OWM. </w:t>
      </w:r>
      <w:r w:rsidRPr="00FD5E65">
        <w:rPr>
          <w:rStyle w:val="cf11"/>
          <w:rFonts w:ascii="Times New Roman" w:hAnsi="Times New Roman" w:cs="Times New Roman"/>
          <w:sz w:val="20"/>
          <w:szCs w:val="20"/>
        </w:rPr>
        <w:t>The use of this equipment has great potential to facilitate package testing for many viscous and non-viscous liquids, as well as other weights and measures inspection areas. Some concerns with the item under consideration is the limited testing analysis provided by the submitter comparing the digital density meter to the current NIST Handbook 133 volumetric test procedure. Data on only five items were submitted which is insufficient to statistically validate results to ensure the test procedure will be defensible for use in official inspections. Before this procedure can be determined for use as an Enforcement procedure, the proper calibration and validation methods of the device, limitations of the devices use, and whether adding a step for using a Viscometer to determine viscosity before determining the density would need to be considered.</w:t>
      </w:r>
    </w:p>
    <w:p w14:paraId="737D175C" w14:textId="77777777" w:rsidR="00746905" w:rsidRPr="00FD5E65" w:rsidRDefault="00746905" w:rsidP="00746905">
      <w:pPr>
        <w:rPr>
          <w:szCs w:val="20"/>
        </w:rPr>
      </w:pPr>
      <w:r w:rsidRPr="00FD5E65">
        <w:rPr>
          <w:szCs w:val="20"/>
        </w:rPr>
        <w:t xml:space="preserve">It was also noted that none of the four Regions moved the item forward as a Voting Item. </w:t>
      </w:r>
    </w:p>
    <w:p w14:paraId="20F610EC" w14:textId="77777777" w:rsidR="00746905" w:rsidRPr="00FD5E65" w:rsidRDefault="00746905" w:rsidP="00746905">
      <w:pPr>
        <w:rPr>
          <w:szCs w:val="20"/>
        </w:rPr>
      </w:pPr>
      <w:r w:rsidRPr="00FD5E65">
        <w:rPr>
          <w:szCs w:val="20"/>
        </w:rPr>
        <w:t xml:space="preserve">Based on the above information, the Committee deescalated the item to Informational status with the intent of forming a task group to further develop the item.  </w:t>
      </w:r>
    </w:p>
    <w:p w14:paraId="1AF3E1D0" w14:textId="77777777" w:rsidR="00746905" w:rsidRPr="00FD5E65" w:rsidRDefault="00746905" w:rsidP="00746905">
      <w:pPr>
        <w:rPr>
          <w:szCs w:val="20"/>
        </w:rPr>
      </w:pPr>
      <w:r w:rsidRPr="00FD5E65">
        <w:rPr>
          <w:color w:val="000000"/>
          <w:szCs w:val="20"/>
        </w:rPr>
        <w:t>During the voting session the Committee was strongly urged to return this item to Voting status by membership who were prepared to put forth a formal motion to amend the Committee report.</w:t>
      </w:r>
    </w:p>
    <w:p w14:paraId="192AA542" w14:textId="77777777" w:rsidR="00746905" w:rsidRPr="00732788" w:rsidRDefault="00746905" w:rsidP="00746905">
      <w:pPr>
        <w:rPr>
          <w:color w:val="000000"/>
          <w:szCs w:val="20"/>
        </w:rPr>
      </w:pPr>
      <w:r w:rsidRPr="00FD5E65">
        <w:rPr>
          <w:szCs w:val="20"/>
        </w:rPr>
        <w:t>After deliberation the Committee agreed to amend</w:t>
      </w:r>
      <w:r w:rsidRPr="00FD5E65">
        <w:rPr>
          <w:color w:val="000000"/>
          <w:szCs w:val="20"/>
        </w:rPr>
        <w:t xml:space="preserve"> the item based on the above bulleted proposed changes.  Following the   NCWM’s democratic process the Committee returned this item to Voting status.</w:t>
      </w:r>
    </w:p>
    <w:p w14:paraId="14128D67" w14:textId="77777777" w:rsidR="00746905" w:rsidRPr="00FD5E65" w:rsidRDefault="00746905" w:rsidP="00746905">
      <w:pPr>
        <w:rPr>
          <w:szCs w:val="20"/>
        </w:rPr>
      </w:pPr>
      <w:r w:rsidRPr="00FD5E65">
        <w:rPr>
          <w:szCs w:val="20"/>
        </w:rPr>
        <w:t>This change was announced by the Committee Chair and as requested by membership; he provided the reasons the Committee believed that the Item was not fully developed. The reasons were:</w:t>
      </w:r>
    </w:p>
    <w:p w14:paraId="26C75347" w14:textId="77777777" w:rsidR="00746905" w:rsidRPr="00732788" w:rsidRDefault="00746905" w:rsidP="00DC2C80">
      <w:pPr>
        <w:pStyle w:val="ListParagraph"/>
        <w:numPr>
          <w:ilvl w:val="0"/>
          <w:numId w:val="63"/>
        </w:numPr>
        <w:rPr>
          <w:szCs w:val="20"/>
        </w:rPr>
      </w:pPr>
      <w:r w:rsidRPr="00FD5E65">
        <w:rPr>
          <w:szCs w:val="20"/>
        </w:rPr>
        <w:t xml:space="preserve">The NIST, OWM analysis identified areas that needed to be addressed before the item </w:t>
      </w:r>
      <w:proofErr w:type="gramStart"/>
      <w:r w:rsidRPr="00FD5E65">
        <w:rPr>
          <w:szCs w:val="20"/>
        </w:rPr>
        <w:t>should</w:t>
      </w:r>
      <w:proofErr w:type="gramEnd"/>
      <w:r w:rsidRPr="00FD5E65">
        <w:rPr>
          <w:szCs w:val="20"/>
        </w:rPr>
        <w:t xml:space="preserve"> be used for regulatory purposes.</w:t>
      </w:r>
    </w:p>
    <w:p w14:paraId="47D2A0BC" w14:textId="77777777" w:rsidR="00746905" w:rsidRPr="00732788" w:rsidRDefault="00746905" w:rsidP="00DC2C80">
      <w:pPr>
        <w:pStyle w:val="ListParagraph"/>
        <w:numPr>
          <w:ilvl w:val="0"/>
          <w:numId w:val="63"/>
        </w:numPr>
        <w:rPr>
          <w:szCs w:val="20"/>
        </w:rPr>
      </w:pPr>
      <w:r w:rsidRPr="00FD5E65">
        <w:rPr>
          <w:szCs w:val="20"/>
        </w:rPr>
        <w:t>Adding Table X.1. Density Coefficient Factor (Alpha) back into the procedures was a substantive change requiring time for membership to review before voting.</w:t>
      </w:r>
    </w:p>
    <w:p w14:paraId="766D333F" w14:textId="77777777" w:rsidR="00746905" w:rsidRPr="00732788" w:rsidRDefault="00746905" w:rsidP="00DC2C80">
      <w:pPr>
        <w:pStyle w:val="ListParagraph"/>
        <w:numPr>
          <w:ilvl w:val="0"/>
          <w:numId w:val="63"/>
        </w:numPr>
        <w:rPr>
          <w:szCs w:val="20"/>
        </w:rPr>
      </w:pPr>
      <w:proofErr w:type="gramStart"/>
      <w:r w:rsidRPr="00FD5E65">
        <w:rPr>
          <w:szCs w:val="20"/>
        </w:rPr>
        <w:t>Concern</w:t>
      </w:r>
      <w:proofErr w:type="gramEnd"/>
      <w:r w:rsidRPr="00FD5E65">
        <w:rPr>
          <w:szCs w:val="20"/>
        </w:rPr>
        <w:t xml:space="preserve"> that proceeding with the test procedure without addressing the NIST, OWM concerns could negatively impact regulatory actions.</w:t>
      </w:r>
    </w:p>
    <w:p w14:paraId="5653E7C1" w14:textId="77777777" w:rsidR="00746905" w:rsidRPr="00FD5E65" w:rsidRDefault="00746905" w:rsidP="00746905">
      <w:pPr>
        <w:rPr>
          <w:szCs w:val="20"/>
        </w:rPr>
      </w:pPr>
      <w:r w:rsidRPr="00FD5E65">
        <w:rPr>
          <w:szCs w:val="20"/>
        </w:rPr>
        <w:t xml:space="preserve">The item was voted upon and only received 20 yea votes in the House of Representatives.  </w:t>
      </w:r>
    </w:p>
    <w:p w14:paraId="6BEEB84B" w14:textId="2CC1EA33" w:rsidR="00746905" w:rsidRDefault="00746905" w:rsidP="00746905">
      <w:pPr>
        <w:rPr>
          <w:szCs w:val="20"/>
        </w:rPr>
      </w:pPr>
      <w:r w:rsidRPr="00FD5E65">
        <w:rPr>
          <w:szCs w:val="20"/>
        </w:rPr>
        <w:t>Since it did not receive the required minimum 27 votes it was returned to the Committee.</w:t>
      </w:r>
    </w:p>
    <w:p w14:paraId="1902D4BC" w14:textId="13B920EF" w:rsidR="00893923" w:rsidRDefault="00B21A51" w:rsidP="00967662">
      <w:r w:rsidRPr="00967662">
        <w:rPr>
          <w:u w:val="single"/>
        </w:rPr>
        <w:t>NCWM 2023 Interim Meeting:</w:t>
      </w:r>
      <w:r w:rsidR="00DD6DAE" w:rsidRPr="00967662">
        <w:rPr>
          <w:u w:val="single"/>
        </w:rPr>
        <w:t xml:space="preserve"> </w:t>
      </w:r>
    </w:p>
    <w:p w14:paraId="43BCB937" w14:textId="3B556E92" w:rsidR="004C791C" w:rsidRDefault="00893923" w:rsidP="00967662">
      <w:r>
        <w:t xml:space="preserve">The </w:t>
      </w:r>
      <w:r w:rsidR="00DD6DAE">
        <w:t>Committee</w:t>
      </w:r>
      <w:r w:rsidR="00F64CBB">
        <w:t xml:space="preserve"> </w:t>
      </w:r>
      <w:r w:rsidR="00DD6DAE">
        <w:t>assigned Withdrawn status to this item because</w:t>
      </w:r>
      <w:r w:rsidR="00EB0F16">
        <w:t xml:space="preserve"> </w:t>
      </w:r>
      <w:r w:rsidR="00C06B31">
        <w:t xml:space="preserve">the </w:t>
      </w:r>
      <w:r w:rsidR="00EB0F16">
        <w:t>Committee believes</w:t>
      </w:r>
      <w:r w:rsidR="00DD6DAE">
        <w:t xml:space="preserve"> it is not fully developed</w:t>
      </w:r>
      <w:r w:rsidR="004C791C">
        <w:t xml:space="preserve"> </w:t>
      </w:r>
      <w:r w:rsidR="0017595C">
        <w:t xml:space="preserve">based </w:t>
      </w:r>
      <w:r w:rsidR="00794634">
        <w:t xml:space="preserve">on </w:t>
      </w:r>
      <w:r w:rsidR="0055211B">
        <w:t xml:space="preserve">the </w:t>
      </w:r>
      <w:r w:rsidR="0017595C">
        <w:t>comments</w:t>
      </w:r>
      <w:r w:rsidR="004C791C">
        <w:t xml:space="preserve"> cited</w:t>
      </w:r>
      <w:r w:rsidR="00B82571">
        <w:t xml:space="preserve"> below.</w:t>
      </w:r>
      <w:r w:rsidR="0017595C">
        <w:t xml:space="preserve"> </w:t>
      </w:r>
    </w:p>
    <w:p w14:paraId="0E38DE30" w14:textId="4BA5AEC7" w:rsidR="00967662" w:rsidRDefault="004C791C" w:rsidP="00FA78BC">
      <w:pPr>
        <w:keepNext/>
        <w:keepLines/>
        <w:rPr>
          <w:szCs w:val="20"/>
        </w:rPr>
      </w:pPr>
      <w:r>
        <w:lastRenderedPageBreak/>
        <w:t xml:space="preserve">The </w:t>
      </w:r>
      <w:r w:rsidR="000C53DE">
        <w:t xml:space="preserve">current </w:t>
      </w:r>
      <w:r w:rsidR="003D7D23">
        <w:t>version</w:t>
      </w:r>
      <w:r w:rsidR="0086627C">
        <w:t xml:space="preserve"> has been changed from the item voted on at the NCWM 2022 Annual Meeting. </w:t>
      </w:r>
      <w:r w:rsidR="000600E5">
        <w:t xml:space="preserve"> </w:t>
      </w:r>
      <w:r w:rsidR="00573B5A">
        <w:t>The</w:t>
      </w:r>
      <w:r w:rsidR="000600E5">
        <w:t xml:space="preserve"> Developer</w:t>
      </w:r>
      <w:r w:rsidR="00BF5F0B">
        <w:t xml:space="preserve"> </w:t>
      </w:r>
      <w:r w:rsidR="00573B5A">
        <w:t xml:space="preserve">submitted a new version of the item </w:t>
      </w:r>
      <w:r w:rsidR="00BF5F0B">
        <w:t>following the Fall 2022 Regional Meetings</w:t>
      </w:r>
      <w:r w:rsidR="00C0145B">
        <w:t>. The Committee believes the item</w:t>
      </w:r>
      <w:r w:rsidR="00217F8D">
        <w:t xml:space="preserve"> </w:t>
      </w:r>
      <w:r w:rsidR="003D7D23">
        <w:t xml:space="preserve">still </w:t>
      </w:r>
      <w:r w:rsidR="00217F8D">
        <w:t xml:space="preserve">needs considerable work to develop </w:t>
      </w:r>
      <w:proofErr w:type="gramStart"/>
      <w:r w:rsidR="00217F8D">
        <w:t>it</w:t>
      </w:r>
      <w:proofErr w:type="gramEnd"/>
      <w:r w:rsidR="00217F8D">
        <w:t xml:space="preserve"> </w:t>
      </w:r>
      <w:r w:rsidR="00C0145B">
        <w:t xml:space="preserve">but </w:t>
      </w:r>
      <w:r w:rsidR="00217F8D">
        <w:t>the Developer and others do not have the resources to develop this item in a timely manner</w:t>
      </w:r>
      <w:r w:rsidR="00967662">
        <w:t xml:space="preserve"> (</w:t>
      </w:r>
      <w:r w:rsidR="00950DEB">
        <w:t xml:space="preserve">Note: </w:t>
      </w:r>
      <w:r w:rsidR="00967662" w:rsidRPr="00967662">
        <w:rPr>
          <w:szCs w:val="20"/>
        </w:rPr>
        <w:t>Doug Rathbun, L&amp;R Chair made a request to the body for volunteers on this initiative. No one responded.</w:t>
      </w:r>
      <w:r w:rsidR="00C94086">
        <w:rPr>
          <w:szCs w:val="20"/>
        </w:rPr>
        <w:t>)</w:t>
      </w:r>
    </w:p>
    <w:p w14:paraId="3CD50D8C" w14:textId="56DA4C71" w:rsidR="00C94086" w:rsidRDefault="00C94086" w:rsidP="00967662">
      <w:pPr>
        <w:rPr>
          <w:szCs w:val="20"/>
        </w:rPr>
      </w:pPr>
      <w:r>
        <w:rPr>
          <w:szCs w:val="20"/>
        </w:rPr>
        <w:t xml:space="preserve">The Committee feels that there have been </w:t>
      </w:r>
      <w:r w:rsidR="00EC4E3A">
        <w:rPr>
          <w:szCs w:val="20"/>
        </w:rPr>
        <w:t xml:space="preserve">many previous suggestions as to what it would take to make this item fully developed, including comments from NIST OWM. </w:t>
      </w:r>
      <w:r w:rsidR="00845253">
        <w:rPr>
          <w:szCs w:val="20"/>
        </w:rPr>
        <w:t>The Submitter has also made</w:t>
      </w:r>
      <w:r w:rsidR="005304B2">
        <w:rPr>
          <w:szCs w:val="20"/>
        </w:rPr>
        <w:t xml:space="preserve"> and continues to make</w:t>
      </w:r>
      <w:r w:rsidR="00845253">
        <w:rPr>
          <w:szCs w:val="20"/>
        </w:rPr>
        <w:t xml:space="preserve"> substantial changes to t</w:t>
      </w:r>
      <w:r w:rsidR="00AA223E">
        <w:rPr>
          <w:szCs w:val="20"/>
        </w:rPr>
        <w:t>he proposal as it continues to evolve</w:t>
      </w:r>
      <w:r w:rsidR="00DC66A2">
        <w:rPr>
          <w:szCs w:val="20"/>
        </w:rPr>
        <w:t>.</w:t>
      </w:r>
    </w:p>
    <w:p w14:paraId="73C76528" w14:textId="251436C9" w:rsidR="007A4B99" w:rsidRDefault="007A4B99" w:rsidP="00967662">
      <w:pPr>
        <w:rPr>
          <w:szCs w:val="20"/>
        </w:rPr>
      </w:pPr>
      <w:r w:rsidRPr="007A4B99">
        <w:rPr>
          <w:szCs w:val="20"/>
        </w:rPr>
        <w:t>M</w:t>
      </w:r>
      <w:r>
        <w:rPr>
          <w:szCs w:val="20"/>
        </w:rPr>
        <w:t>s.</w:t>
      </w:r>
      <w:r w:rsidRPr="007A4B99">
        <w:rPr>
          <w:szCs w:val="20"/>
        </w:rPr>
        <w:t xml:space="preserve"> Lisa Warfield, NIST OWM, informed the Committee that an inspector</w:t>
      </w:r>
      <w:r w:rsidR="00575705">
        <w:rPr>
          <w:szCs w:val="20"/>
        </w:rPr>
        <w:t>, Ms. Annie Tsou,</w:t>
      </w:r>
      <w:r w:rsidRPr="007A4B99">
        <w:rPr>
          <w:szCs w:val="20"/>
        </w:rPr>
        <w:t xml:space="preserve"> from Los Angeles </w:t>
      </w:r>
      <w:r w:rsidR="001C7F14" w:rsidRPr="007A4B99">
        <w:rPr>
          <w:szCs w:val="20"/>
        </w:rPr>
        <w:t>County who</w:t>
      </w:r>
      <w:r w:rsidRPr="007A4B99">
        <w:rPr>
          <w:szCs w:val="20"/>
        </w:rPr>
        <w:t xml:space="preserve"> works for Mr. Floren, had difficulty using the procedure.  </w:t>
      </w:r>
      <w:r w:rsidR="00154A30">
        <w:rPr>
          <w:szCs w:val="20"/>
        </w:rPr>
        <w:t>Sh</w:t>
      </w:r>
      <w:r w:rsidRPr="007A4B99">
        <w:rPr>
          <w:szCs w:val="20"/>
        </w:rPr>
        <w:t>e could not even utilize the equipment due to a lack of clarity in the equipment instructions.  Ms. Warfield also informed the Committee that if they opted to withdraw the item it would not stop NIST OWM from helping Mr. Hayes.</w:t>
      </w:r>
    </w:p>
    <w:p w14:paraId="16265F19" w14:textId="43BC48EF" w:rsidR="00AB5D77" w:rsidRPr="0019237A" w:rsidRDefault="00AC4138" w:rsidP="00967662">
      <w:pPr>
        <w:rPr>
          <w:szCs w:val="20"/>
        </w:rPr>
      </w:pPr>
      <w:r w:rsidRPr="0019237A">
        <w:t>At the time of open hearings, there was no one willing to lead a task</w:t>
      </w:r>
      <w:r w:rsidR="003E5028">
        <w:t xml:space="preserve"> group.</w:t>
      </w:r>
      <w:r w:rsidRPr="0019237A">
        <w:t xml:space="preserve"> </w:t>
      </w:r>
      <w:r w:rsidR="00246DCC" w:rsidRPr="0019237A">
        <w:t xml:space="preserve"> The</w:t>
      </w:r>
      <w:r w:rsidR="005C717B" w:rsidRPr="0019237A">
        <w:t xml:space="preserve"> </w:t>
      </w:r>
      <w:r w:rsidR="00A14382" w:rsidRPr="0019237A">
        <w:t xml:space="preserve">Committee believes this item has merit and hopes that someone will volunteer to chair </w:t>
      </w:r>
      <w:r w:rsidR="00AB5D77" w:rsidRPr="0019237A">
        <w:t>a task group</w:t>
      </w:r>
      <w:r w:rsidR="00A14382" w:rsidRPr="0019237A">
        <w:t xml:space="preserve">.  In the event this happens the item could be resubmitted </w:t>
      </w:r>
      <w:r w:rsidR="00AB5D77" w:rsidRPr="0019237A">
        <w:t xml:space="preserve">on a form 15 when the proposal </w:t>
      </w:r>
      <w:proofErr w:type="gramStart"/>
      <w:r w:rsidR="00AB5D77" w:rsidRPr="0019237A">
        <w:t>was</w:t>
      </w:r>
      <w:proofErr w:type="gramEnd"/>
      <w:r w:rsidR="00AB5D77" w:rsidRPr="0019237A">
        <w:t xml:space="preserve"> complete</w:t>
      </w:r>
      <w:r w:rsidR="00DC66A2" w:rsidRPr="0019237A">
        <w:t>d</w:t>
      </w:r>
      <w:r w:rsidR="00AB5D77" w:rsidRPr="0019237A">
        <w:t xml:space="preserve"> and appropriately developed.</w:t>
      </w:r>
    </w:p>
    <w:p w14:paraId="264283D1" w14:textId="461B25CD" w:rsidR="00B21A51" w:rsidRPr="00DD6DAE" w:rsidRDefault="00F64CBB" w:rsidP="00746905">
      <w:r>
        <w:t xml:space="preserve">The Committee recognizes the merit of the item </w:t>
      </w:r>
      <w:r w:rsidR="006119D6">
        <w:t>and encourages the further development and resubmission of it.</w:t>
      </w:r>
    </w:p>
    <w:p w14:paraId="28C2E7C4" w14:textId="77777777" w:rsidR="00C262D1" w:rsidRPr="00C46736" w:rsidRDefault="00C262D1" w:rsidP="00C262D1">
      <w:pPr>
        <w:keepNext/>
        <w:keepLines/>
        <w:rPr>
          <w:szCs w:val="20"/>
        </w:rPr>
      </w:pPr>
      <w:r w:rsidRPr="00C46736">
        <w:rPr>
          <w:b/>
          <w:szCs w:val="20"/>
        </w:rPr>
        <w:t>Regional Associations’ Comments:</w:t>
      </w:r>
    </w:p>
    <w:p w14:paraId="66F7651D"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 xml:space="preserve">Mr. David Sefcik, NIST OWM has worked extensively with the submitter. Engaged with lab metrology group to help validate performance and accuracy of meter. Does not believe that the procedure has been properly vetted. Does understand that </w:t>
      </w:r>
      <w:proofErr w:type="gramStart"/>
      <w:r w:rsidR="005F320C">
        <w:rPr>
          <w:rFonts w:eastAsia="Times New Roman"/>
          <w:szCs w:val="24"/>
        </w:rPr>
        <w:t>the technology</w:t>
      </w:r>
      <w:proofErr w:type="gramEnd"/>
      <w:r w:rsidR="005F320C">
        <w:rPr>
          <w:rFonts w:eastAsia="Times New Roman"/>
          <w:szCs w:val="24"/>
        </w:rPr>
        <w:t xml:space="preserve"> does work. The procedure needs to be worked for better ease of use and reliability. Needs to be clear and concise and contain </w:t>
      </w:r>
      <w:proofErr w:type="gramStart"/>
      <w:r w:rsidR="005F320C">
        <w:rPr>
          <w:rFonts w:eastAsia="Times New Roman"/>
          <w:szCs w:val="24"/>
        </w:rPr>
        <w:t>all of</w:t>
      </w:r>
      <w:proofErr w:type="gramEnd"/>
      <w:r w:rsidR="005F320C">
        <w:rPr>
          <w:rFonts w:eastAsia="Times New Roman"/>
          <w:szCs w:val="24"/>
        </w:rPr>
        <w:t xml:space="preserve"> the information needed. Recommends a task group be formed and this item be assigned, no jurisdictions have worked through the procedures and submitted comments or feedback.</w:t>
      </w:r>
    </w:p>
    <w:p w14:paraId="3BEEECE4" w14:textId="77777777" w:rsidR="005F320C" w:rsidRDefault="005F320C" w:rsidP="005F320C">
      <w:pPr>
        <w:spacing w:after="0"/>
        <w:rPr>
          <w:rFonts w:eastAsia="Times New Roman"/>
          <w:szCs w:val="24"/>
        </w:rPr>
      </w:pPr>
      <w:r>
        <w:rPr>
          <w:rFonts w:eastAsia="Times New Roman"/>
          <w:szCs w:val="24"/>
        </w:rPr>
        <w:t xml:space="preserve">Mr. Floren, LA County, stated that the procedure does work, but we need to see properly vetted data to support it. To prevent this item from going round and round, assign it to a national task group to gather additional data, testimonials, and </w:t>
      </w:r>
      <w:proofErr w:type="gramStart"/>
      <w:r>
        <w:rPr>
          <w:rFonts w:eastAsia="Times New Roman"/>
          <w:szCs w:val="24"/>
        </w:rPr>
        <w:t>work</w:t>
      </w:r>
      <w:proofErr w:type="gramEnd"/>
      <w:r>
        <w:rPr>
          <w:rFonts w:eastAsia="Times New Roman"/>
          <w:szCs w:val="24"/>
        </w:rPr>
        <w:t xml:space="preserve"> the item.</w:t>
      </w:r>
    </w:p>
    <w:p w14:paraId="5802BB1F" w14:textId="77777777" w:rsidR="005F320C" w:rsidRDefault="005F320C" w:rsidP="005F320C">
      <w:pPr>
        <w:spacing w:after="0"/>
        <w:rPr>
          <w:rFonts w:eastAsia="Times New Roman"/>
          <w:szCs w:val="24"/>
        </w:rPr>
      </w:pPr>
      <w:r>
        <w:rPr>
          <w:rFonts w:eastAsia="Times New Roman"/>
          <w:szCs w:val="24"/>
        </w:rPr>
        <w:t xml:space="preserve">Mr. Ed Williams, Ventura County and Mr. Kevin Schnepp also supported this procedure but recommended it </w:t>
      </w:r>
      <w:proofErr w:type="gramStart"/>
      <w:r>
        <w:rPr>
          <w:rFonts w:eastAsia="Times New Roman"/>
          <w:szCs w:val="24"/>
        </w:rPr>
        <w:t>get</w:t>
      </w:r>
      <w:proofErr w:type="gramEnd"/>
      <w:r>
        <w:rPr>
          <w:rFonts w:eastAsia="Times New Roman"/>
          <w:szCs w:val="24"/>
        </w:rPr>
        <w:t xml:space="preserve"> assigned to a task group to validate and vet the procedure.</w:t>
      </w:r>
    </w:p>
    <w:p w14:paraId="7BD17B5C" w14:textId="77777777" w:rsidR="005F320C" w:rsidRPr="002E6DC3" w:rsidRDefault="005F320C" w:rsidP="005F320C">
      <w:pPr>
        <w:spacing w:after="0"/>
        <w:rPr>
          <w:rFonts w:eastAsia="Times New Roman"/>
          <w:szCs w:val="24"/>
        </w:rPr>
      </w:pPr>
    </w:p>
    <w:p w14:paraId="58420ACA" w14:textId="2E76763A" w:rsidR="00C262D1" w:rsidRPr="00C46736" w:rsidRDefault="005F320C" w:rsidP="005F320C">
      <w:pPr>
        <w:rPr>
          <w:szCs w:val="20"/>
        </w:rPr>
      </w:pPr>
      <w:r>
        <w:rPr>
          <w:rFonts w:eastAsia="Times New Roman"/>
          <w:szCs w:val="24"/>
        </w:rPr>
        <w:t>The WWMA L&amp;R Committee recommends that this item be Assigned. The Committee recommends that the NCWM L&amp;R Chair create a Task Group to include Mr. Hayes that can work to clarify and validate the test procedure to advance this proposal. This Task Group should be formed prior to the NCWM interim meeting in January 2023.</w:t>
      </w:r>
    </w:p>
    <w:p w14:paraId="0086F37B" w14:textId="77777777" w:rsidR="00242DF0" w:rsidRDefault="00C262D1" w:rsidP="00242DF0">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t xml:space="preserve">Ms. Lisa Warfield (NIST OWM) commented on the ongoing review of the language and the amount time and effort input by the submitter. She believes this item is not ready for voting status and that more work is still needed for inspector use. She recommended that NCWM develop a task group for this item.  </w:t>
      </w:r>
    </w:p>
    <w:p w14:paraId="543775E5" w14:textId="77777777" w:rsidR="00242DF0" w:rsidRDefault="00242DF0" w:rsidP="00242DF0">
      <w:r>
        <w:t xml:space="preserve">Mr. Ken Ramsburg (Maryland) also suggested and supports a task group to work on this item.  </w:t>
      </w:r>
    </w:p>
    <w:p w14:paraId="6EB2C594" w14:textId="77777777" w:rsidR="00242DF0" w:rsidRDefault="00242DF0" w:rsidP="00242DF0">
      <w:pPr>
        <w:spacing w:after="0"/>
        <w:rPr>
          <w:rFonts w:eastAsia="Times New Roman"/>
          <w:szCs w:val="24"/>
        </w:rPr>
      </w:pPr>
      <w:r>
        <w:rPr>
          <w:rFonts w:eastAsia="Times New Roman"/>
          <w:szCs w:val="24"/>
        </w:rPr>
        <w:t xml:space="preserve">There was a written update not accepted by the Committee due to its late submittal. provided by the submitter that the Committee nor the floor was able to review before open hearings. The Committee wants the National L&amp;R Committee and Membership to comment on the latest updated language. </w:t>
      </w:r>
    </w:p>
    <w:p w14:paraId="5B52BFF1" w14:textId="77777777" w:rsidR="00242DF0" w:rsidRDefault="00242DF0" w:rsidP="00242DF0">
      <w:pPr>
        <w:spacing w:after="0"/>
        <w:rPr>
          <w:rFonts w:eastAsia="Times New Roman"/>
          <w:szCs w:val="24"/>
        </w:rPr>
      </w:pPr>
    </w:p>
    <w:p w14:paraId="78A4D73F" w14:textId="4609DA92" w:rsidR="00C262D1" w:rsidRDefault="00242DF0" w:rsidP="00242DF0">
      <w:pPr>
        <w:spacing w:after="0"/>
        <w:rPr>
          <w:rFonts w:eastAsia="Times New Roman"/>
          <w:szCs w:val="24"/>
        </w:rPr>
      </w:pPr>
      <w:r>
        <w:rPr>
          <w:rFonts w:eastAsia="Times New Roman"/>
          <w:szCs w:val="24"/>
        </w:rPr>
        <w:t>The Committee recommends this item as Information with the updated language.</w:t>
      </w:r>
    </w:p>
    <w:p w14:paraId="1C030216" w14:textId="77777777" w:rsidR="002F2C9A" w:rsidRDefault="002F2C9A" w:rsidP="002F2C9A">
      <w:pPr>
        <w:pStyle w:val="TableParagraph"/>
        <w:ind w:left="0" w:right="95"/>
        <w:jc w:val="both"/>
        <w:rPr>
          <w:szCs w:val="20"/>
          <w:u w:val="single"/>
        </w:rPr>
      </w:pPr>
    </w:p>
    <w:p w14:paraId="66E2935B" w14:textId="3EC2A3C1" w:rsidR="00C262D1" w:rsidRDefault="00C262D1" w:rsidP="003D4775">
      <w:pPr>
        <w:pStyle w:val="TableParagraph"/>
        <w:ind w:left="0" w:right="101"/>
        <w:jc w:val="both"/>
        <w:rPr>
          <w:sz w:val="20"/>
        </w:rPr>
      </w:pPr>
      <w:r w:rsidRPr="002F2C9A">
        <w:rPr>
          <w:sz w:val="20"/>
          <w:szCs w:val="20"/>
          <w:u w:val="single"/>
        </w:rPr>
        <w:t>CWMA 2022 Interim Meeting:</w:t>
      </w:r>
      <w:r w:rsidRPr="00C46736">
        <w:rPr>
          <w:szCs w:val="20"/>
          <w:u w:val="single"/>
        </w:rPr>
        <w:t xml:space="preserve"> </w:t>
      </w:r>
      <w:r w:rsidR="00C27FDF">
        <w:rPr>
          <w:sz w:val="20"/>
        </w:rPr>
        <w:t>Ron</w:t>
      </w:r>
      <w:r w:rsidR="00C27FDF">
        <w:rPr>
          <w:spacing w:val="-13"/>
          <w:sz w:val="20"/>
        </w:rPr>
        <w:t xml:space="preserve"> </w:t>
      </w:r>
      <w:r w:rsidR="00C27FDF">
        <w:rPr>
          <w:sz w:val="20"/>
        </w:rPr>
        <w:t>Hayes</w:t>
      </w:r>
      <w:r w:rsidR="00C27FDF">
        <w:rPr>
          <w:spacing w:val="-12"/>
          <w:sz w:val="20"/>
        </w:rPr>
        <w:t xml:space="preserve"> </w:t>
      </w:r>
      <w:r w:rsidR="00C27FDF">
        <w:rPr>
          <w:sz w:val="20"/>
        </w:rPr>
        <w:t>retired,</w:t>
      </w:r>
      <w:r w:rsidR="00C27FDF">
        <w:rPr>
          <w:spacing w:val="-13"/>
          <w:sz w:val="20"/>
        </w:rPr>
        <w:t xml:space="preserve"> </w:t>
      </w:r>
      <w:r w:rsidR="00C27FDF">
        <w:rPr>
          <w:sz w:val="20"/>
        </w:rPr>
        <w:t>and</w:t>
      </w:r>
      <w:r w:rsidR="00C27FDF">
        <w:rPr>
          <w:spacing w:val="-12"/>
          <w:sz w:val="20"/>
        </w:rPr>
        <w:t xml:space="preserve"> </w:t>
      </w:r>
      <w:r w:rsidR="00C27FDF">
        <w:rPr>
          <w:sz w:val="20"/>
        </w:rPr>
        <w:t>developer</w:t>
      </w:r>
      <w:r w:rsidR="00C27FDF">
        <w:rPr>
          <w:spacing w:val="-13"/>
          <w:sz w:val="20"/>
        </w:rPr>
        <w:t xml:space="preserve"> </w:t>
      </w:r>
      <w:r w:rsidR="00C27FDF">
        <w:rPr>
          <w:sz w:val="20"/>
        </w:rPr>
        <w:t>of</w:t>
      </w:r>
      <w:r w:rsidR="00C27FDF">
        <w:rPr>
          <w:spacing w:val="-12"/>
          <w:sz w:val="20"/>
        </w:rPr>
        <w:t xml:space="preserve"> </w:t>
      </w:r>
      <w:r w:rsidR="00C27FDF">
        <w:rPr>
          <w:sz w:val="20"/>
        </w:rPr>
        <w:t>this</w:t>
      </w:r>
      <w:r w:rsidR="00C27FDF">
        <w:rPr>
          <w:spacing w:val="-13"/>
          <w:sz w:val="20"/>
        </w:rPr>
        <w:t xml:space="preserve"> </w:t>
      </w:r>
      <w:r w:rsidR="00C27FDF">
        <w:rPr>
          <w:sz w:val="20"/>
        </w:rPr>
        <w:t>item</w:t>
      </w:r>
      <w:r w:rsidR="00C27FDF">
        <w:rPr>
          <w:spacing w:val="-12"/>
          <w:sz w:val="20"/>
        </w:rPr>
        <w:t xml:space="preserve"> </w:t>
      </w:r>
      <w:r w:rsidR="00C27FDF">
        <w:rPr>
          <w:sz w:val="20"/>
        </w:rPr>
        <w:t>commented</w:t>
      </w:r>
      <w:r w:rsidR="00C27FDF">
        <w:rPr>
          <w:spacing w:val="-13"/>
          <w:sz w:val="20"/>
        </w:rPr>
        <w:t xml:space="preserve"> </w:t>
      </w:r>
      <w:r w:rsidR="00C27FDF">
        <w:rPr>
          <w:sz w:val="20"/>
        </w:rPr>
        <w:t>he</w:t>
      </w:r>
      <w:r w:rsidR="00C27FDF">
        <w:rPr>
          <w:spacing w:val="-12"/>
          <w:sz w:val="20"/>
        </w:rPr>
        <w:t xml:space="preserve"> </w:t>
      </w:r>
      <w:r w:rsidR="00C27FDF">
        <w:rPr>
          <w:sz w:val="20"/>
        </w:rPr>
        <w:t>has</w:t>
      </w:r>
      <w:r w:rsidR="00C27FDF">
        <w:rPr>
          <w:spacing w:val="-13"/>
          <w:sz w:val="20"/>
        </w:rPr>
        <w:t xml:space="preserve"> </w:t>
      </w:r>
      <w:r w:rsidR="00C27FDF">
        <w:rPr>
          <w:sz w:val="20"/>
        </w:rPr>
        <w:t>been</w:t>
      </w:r>
      <w:r w:rsidR="00C27FDF">
        <w:rPr>
          <w:spacing w:val="-12"/>
          <w:sz w:val="20"/>
        </w:rPr>
        <w:t xml:space="preserve"> </w:t>
      </w:r>
      <w:r w:rsidR="00C27FDF">
        <w:rPr>
          <w:sz w:val="20"/>
        </w:rPr>
        <w:t>working</w:t>
      </w:r>
      <w:r w:rsidR="00C27FDF">
        <w:rPr>
          <w:spacing w:val="-13"/>
          <w:sz w:val="20"/>
        </w:rPr>
        <w:t xml:space="preserve"> </w:t>
      </w:r>
      <w:r w:rsidR="00C27FDF">
        <w:rPr>
          <w:sz w:val="20"/>
        </w:rPr>
        <w:t>with</w:t>
      </w:r>
      <w:r w:rsidR="00C27FDF">
        <w:rPr>
          <w:spacing w:val="-12"/>
          <w:sz w:val="20"/>
        </w:rPr>
        <w:t xml:space="preserve"> </w:t>
      </w:r>
      <w:r w:rsidR="00C27FDF">
        <w:rPr>
          <w:sz w:val="20"/>
        </w:rPr>
        <w:t>NIST’s</w:t>
      </w:r>
      <w:r w:rsidR="00C27FDF">
        <w:rPr>
          <w:spacing w:val="-13"/>
          <w:sz w:val="20"/>
        </w:rPr>
        <w:t xml:space="preserve"> </w:t>
      </w:r>
      <w:r w:rsidR="00C27FDF">
        <w:rPr>
          <w:sz w:val="20"/>
        </w:rPr>
        <w:t>David</w:t>
      </w:r>
      <w:r w:rsidR="00C27FDF">
        <w:rPr>
          <w:spacing w:val="-12"/>
          <w:sz w:val="20"/>
        </w:rPr>
        <w:t xml:space="preserve"> </w:t>
      </w:r>
      <w:r w:rsidR="00C27FDF">
        <w:rPr>
          <w:sz w:val="20"/>
        </w:rPr>
        <w:t>Sefcik</w:t>
      </w:r>
      <w:r w:rsidR="00C27FDF">
        <w:rPr>
          <w:spacing w:val="-13"/>
          <w:sz w:val="20"/>
        </w:rPr>
        <w:t xml:space="preserve"> </w:t>
      </w:r>
      <w:r w:rsidR="00C27FDF">
        <w:rPr>
          <w:sz w:val="20"/>
        </w:rPr>
        <w:t>to</w:t>
      </w:r>
      <w:r w:rsidR="00C27FDF">
        <w:rPr>
          <w:spacing w:val="-12"/>
          <w:sz w:val="20"/>
        </w:rPr>
        <w:t xml:space="preserve"> </w:t>
      </w:r>
      <w:r w:rsidR="00C27FDF">
        <w:rPr>
          <w:sz w:val="20"/>
        </w:rPr>
        <w:t xml:space="preserve">address concerns. He stated this technology has been used for more than 50 years. He explained the changes made and believes it is ready for voting status. Ivan Hankins, Iowa, supports this item moving </w:t>
      </w:r>
      <w:r w:rsidR="00C27FDF">
        <w:rPr>
          <w:sz w:val="20"/>
        </w:rPr>
        <w:lastRenderedPageBreak/>
        <w:t>forward with voting status. Doug Rathbun, Illinois commented he is concerned this item is not fully developed if there is additional data that needs to be collected. Doug Musick, Kansas commented digital density meter technology is already in use in Kansas.</w:t>
      </w:r>
      <w:r w:rsidR="00C27FDF">
        <w:rPr>
          <w:spacing w:val="-5"/>
          <w:sz w:val="20"/>
        </w:rPr>
        <w:t xml:space="preserve"> </w:t>
      </w:r>
      <w:r w:rsidR="00C27FDF">
        <w:rPr>
          <w:sz w:val="20"/>
        </w:rPr>
        <w:t>He</w:t>
      </w:r>
      <w:r w:rsidR="00C27FDF">
        <w:rPr>
          <w:spacing w:val="-5"/>
          <w:sz w:val="20"/>
        </w:rPr>
        <w:t xml:space="preserve"> </w:t>
      </w:r>
      <w:r w:rsidR="00C27FDF">
        <w:rPr>
          <w:sz w:val="20"/>
        </w:rPr>
        <w:t>wants</w:t>
      </w:r>
      <w:r w:rsidR="00C27FDF">
        <w:rPr>
          <w:spacing w:val="-6"/>
          <w:sz w:val="20"/>
        </w:rPr>
        <w:t xml:space="preserve"> </w:t>
      </w:r>
      <w:r w:rsidR="00C27FDF">
        <w:rPr>
          <w:sz w:val="20"/>
        </w:rPr>
        <w:t>to</w:t>
      </w:r>
      <w:r w:rsidR="00C27FDF">
        <w:rPr>
          <w:spacing w:val="-5"/>
          <w:sz w:val="20"/>
        </w:rPr>
        <w:t xml:space="preserve"> </w:t>
      </w:r>
      <w:r w:rsidR="00C27FDF">
        <w:rPr>
          <w:sz w:val="20"/>
        </w:rPr>
        <w:t>see</w:t>
      </w:r>
      <w:r w:rsidR="00C27FDF">
        <w:rPr>
          <w:spacing w:val="-5"/>
          <w:sz w:val="20"/>
        </w:rPr>
        <w:t xml:space="preserve"> </w:t>
      </w:r>
      <w:proofErr w:type="gramStart"/>
      <w:r w:rsidR="00C27FDF">
        <w:rPr>
          <w:sz w:val="20"/>
        </w:rPr>
        <w:t>a</w:t>
      </w:r>
      <w:r w:rsidR="00C27FDF">
        <w:rPr>
          <w:spacing w:val="-6"/>
          <w:sz w:val="20"/>
        </w:rPr>
        <w:t xml:space="preserve"> </w:t>
      </w:r>
      <w:r w:rsidR="00C27FDF">
        <w:rPr>
          <w:sz w:val="20"/>
        </w:rPr>
        <w:t>final</w:t>
      </w:r>
      <w:proofErr w:type="gramEnd"/>
      <w:r w:rsidR="00C27FDF">
        <w:rPr>
          <w:spacing w:val="-6"/>
          <w:sz w:val="20"/>
        </w:rPr>
        <w:t xml:space="preserve"> </w:t>
      </w:r>
      <w:r w:rsidR="00C27FDF">
        <w:rPr>
          <w:sz w:val="20"/>
        </w:rPr>
        <w:t>version</w:t>
      </w:r>
      <w:r w:rsidR="00C27FDF">
        <w:rPr>
          <w:spacing w:val="-6"/>
          <w:sz w:val="20"/>
        </w:rPr>
        <w:t xml:space="preserve"> </w:t>
      </w:r>
      <w:r w:rsidR="00C27FDF">
        <w:rPr>
          <w:sz w:val="20"/>
        </w:rPr>
        <w:t>move</w:t>
      </w:r>
      <w:r w:rsidR="00C27FDF">
        <w:rPr>
          <w:spacing w:val="-6"/>
          <w:sz w:val="20"/>
        </w:rPr>
        <w:t xml:space="preserve"> </w:t>
      </w:r>
      <w:r w:rsidR="00C27FDF">
        <w:rPr>
          <w:sz w:val="20"/>
        </w:rPr>
        <w:t>forward</w:t>
      </w:r>
      <w:r w:rsidR="00C27FDF">
        <w:rPr>
          <w:spacing w:val="-6"/>
          <w:sz w:val="20"/>
        </w:rPr>
        <w:t xml:space="preserve"> </w:t>
      </w:r>
      <w:r w:rsidR="00C27FDF">
        <w:rPr>
          <w:sz w:val="20"/>
        </w:rPr>
        <w:t>as</w:t>
      </w:r>
      <w:r w:rsidR="00C27FDF">
        <w:rPr>
          <w:spacing w:val="-6"/>
          <w:sz w:val="20"/>
        </w:rPr>
        <w:t xml:space="preserve"> </w:t>
      </w:r>
      <w:r w:rsidR="00C27FDF">
        <w:rPr>
          <w:sz w:val="20"/>
        </w:rPr>
        <w:t>a</w:t>
      </w:r>
      <w:r w:rsidR="00C27FDF">
        <w:rPr>
          <w:spacing w:val="-6"/>
          <w:sz w:val="20"/>
        </w:rPr>
        <w:t xml:space="preserve"> </w:t>
      </w:r>
      <w:r w:rsidR="00C27FDF">
        <w:rPr>
          <w:sz w:val="20"/>
        </w:rPr>
        <w:t>voting</w:t>
      </w:r>
      <w:r w:rsidR="00C27FDF">
        <w:rPr>
          <w:spacing w:val="-4"/>
          <w:sz w:val="20"/>
        </w:rPr>
        <w:t xml:space="preserve"> </w:t>
      </w:r>
      <w:r w:rsidR="00C27FDF">
        <w:rPr>
          <w:sz w:val="20"/>
        </w:rPr>
        <w:t>item.</w:t>
      </w:r>
      <w:r w:rsidR="00C27FDF">
        <w:rPr>
          <w:spacing w:val="-6"/>
          <w:sz w:val="20"/>
        </w:rPr>
        <w:t xml:space="preserve"> </w:t>
      </w:r>
      <w:r w:rsidR="00C27FDF">
        <w:rPr>
          <w:sz w:val="20"/>
        </w:rPr>
        <w:t>Mr.</w:t>
      </w:r>
      <w:r w:rsidR="00C27FDF">
        <w:rPr>
          <w:spacing w:val="-6"/>
          <w:sz w:val="20"/>
        </w:rPr>
        <w:t xml:space="preserve"> </w:t>
      </w:r>
      <w:r w:rsidR="00C27FDF">
        <w:rPr>
          <w:sz w:val="20"/>
        </w:rPr>
        <w:t>Musick</w:t>
      </w:r>
      <w:r w:rsidR="00C27FDF">
        <w:rPr>
          <w:spacing w:val="-4"/>
          <w:sz w:val="20"/>
        </w:rPr>
        <w:t xml:space="preserve"> </w:t>
      </w:r>
      <w:r w:rsidR="00C27FDF">
        <w:rPr>
          <w:sz w:val="20"/>
        </w:rPr>
        <w:t>further</w:t>
      </w:r>
      <w:r w:rsidR="00C27FDF">
        <w:rPr>
          <w:spacing w:val="-6"/>
          <w:sz w:val="20"/>
        </w:rPr>
        <w:t xml:space="preserve"> </w:t>
      </w:r>
      <w:r w:rsidR="00C27FDF">
        <w:rPr>
          <w:sz w:val="20"/>
        </w:rPr>
        <w:t>commented</w:t>
      </w:r>
      <w:r w:rsidR="00C27FDF">
        <w:rPr>
          <w:spacing w:val="-6"/>
          <w:sz w:val="20"/>
        </w:rPr>
        <w:t xml:space="preserve"> </w:t>
      </w:r>
      <w:r w:rsidR="00C27FDF">
        <w:rPr>
          <w:sz w:val="20"/>
        </w:rPr>
        <w:t>he</w:t>
      </w:r>
      <w:r w:rsidR="00C27FDF">
        <w:rPr>
          <w:spacing w:val="-6"/>
          <w:sz w:val="20"/>
        </w:rPr>
        <w:t xml:space="preserve"> </w:t>
      </w:r>
      <w:r w:rsidR="00C27FDF">
        <w:rPr>
          <w:sz w:val="20"/>
        </w:rPr>
        <w:t xml:space="preserve">believes NIST should be supporting this item and helping move it forward. Why aren’t they? This item is well-established technology and would make the process of enforcement much more efficient. Mr. Hayes’ most recent version </w:t>
      </w:r>
      <w:proofErr w:type="gramStart"/>
      <w:r w:rsidR="00C27FDF">
        <w:rPr>
          <w:sz w:val="20"/>
        </w:rPr>
        <w:t>to address</w:t>
      </w:r>
      <w:proofErr w:type="gramEnd"/>
      <w:r w:rsidR="00C27FDF">
        <w:rPr>
          <w:sz w:val="20"/>
        </w:rPr>
        <w:t xml:space="preserve"> NIST concerns is below. He noted that if the Alpha version of “Table X.2. Density Coefficient Factor” prohibits</w:t>
      </w:r>
      <w:r w:rsidR="00C27FDF">
        <w:rPr>
          <w:spacing w:val="-3"/>
          <w:sz w:val="20"/>
        </w:rPr>
        <w:t xml:space="preserve"> </w:t>
      </w:r>
      <w:r w:rsidR="00C27FDF">
        <w:rPr>
          <w:sz w:val="20"/>
        </w:rPr>
        <w:t>voting</w:t>
      </w:r>
      <w:r w:rsidR="00C27FDF">
        <w:rPr>
          <w:spacing w:val="-2"/>
          <w:sz w:val="20"/>
        </w:rPr>
        <w:t xml:space="preserve"> </w:t>
      </w:r>
      <w:r w:rsidR="00C27FDF">
        <w:rPr>
          <w:sz w:val="20"/>
        </w:rPr>
        <w:t>status</w:t>
      </w:r>
      <w:r w:rsidR="00C27FDF">
        <w:rPr>
          <w:spacing w:val="-4"/>
          <w:sz w:val="20"/>
        </w:rPr>
        <w:t xml:space="preserve"> </w:t>
      </w:r>
      <w:r w:rsidR="00C27FDF">
        <w:rPr>
          <w:sz w:val="20"/>
        </w:rPr>
        <w:t>for</w:t>
      </w:r>
      <w:r w:rsidR="00C27FDF">
        <w:rPr>
          <w:spacing w:val="-3"/>
          <w:sz w:val="20"/>
        </w:rPr>
        <w:t xml:space="preserve"> </w:t>
      </w:r>
      <w:r w:rsidR="00C27FDF">
        <w:rPr>
          <w:sz w:val="20"/>
        </w:rPr>
        <w:t>this</w:t>
      </w:r>
      <w:r w:rsidR="00C27FDF">
        <w:rPr>
          <w:spacing w:val="-6"/>
          <w:sz w:val="20"/>
        </w:rPr>
        <w:t xml:space="preserve"> </w:t>
      </w:r>
      <w:r w:rsidR="00C27FDF">
        <w:rPr>
          <w:sz w:val="20"/>
        </w:rPr>
        <w:t>item,</w:t>
      </w:r>
      <w:r w:rsidR="00C27FDF">
        <w:rPr>
          <w:spacing w:val="-3"/>
          <w:sz w:val="20"/>
        </w:rPr>
        <w:t xml:space="preserve"> </w:t>
      </w:r>
      <w:r w:rsidR="00C27FDF">
        <w:rPr>
          <w:sz w:val="20"/>
        </w:rPr>
        <w:t>it</w:t>
      </w:r>
      <w:r w:rsidR="00C27FDF">
        <w:rPr>
          <w:spacing w:val="-4"/>
          <w:sz w:val="20"/>
        </w:rPr>
        <w:t xml:space="preserve"> </w:t>
      </w:r>
      <w:r w:rsidR="00C27FDF">
        <w:rPr>
          <w:sz w:val="20"/>
        </w:rPr>
        <w:t>should</w:t>
      </w:r>
      <w:r w:rsidR="00C27FDF">
        <w:rPr>
          <w:spacing w:val="-5"/>
          <w:sz w:val="20"/>
        </w:rPr>
        <w:t xml:space="preserve"> </w:t>
      </w:r>
      <w:r w:rsidR="00C27FDF">
        <w:rPr>
          <w:sz w:val="20"/>
        </w:rPr>
        <w:t>be</w:t>
      </w:r>
      <w:r w:rsidR="00C27FDF">
        <w:rPr>
          <w:spacing w:val="-3"/>
          <w:sz w:val="20"/>
        </w:rPr>
        <w:t xml:space="preserve"> </w:t>
      </w:r>
      <w:r w:rsidR="00C27FDF">
        <w:rPr>
          <w:sz w:val="20"/>
        </w:rPr>
        <w:t>removed</w:t>
      </w:r>
      <w:r w:rsidR="00C27FDF">
        <w:rPr>
          <w:spacing w:val="-2"/>
          <w:sz w:val="20"/>
        </w:rPr>
        <w:t xml:space="preserve"> </w:t>
      </w:r>
      <w:r w:rsidR="00C27FDF">
        <w:rPr>
          <w:sz w:val="20"/>
        </w:rPr>
        <w:t>from</w:t>
      </w:r>
      <w:r w:rsidR="00C27FDF">
        <w:rPr>
          <w:spacing w:val="-2"/>
          <w:sz w:val="20"/>
        </w:rPr>
        <w:t xml:space="preserve"> </w:t>
      </w:r>
      <w:r w:rsidR="00C27FDF">
        <w:rPr>
          <w:sz w:val="20"/>
        </w:rPr>
        <w:t>the</w:t>
      </w:r>
      <w:r w:rsidR="00C27FDF">
        <w:rPr>
          <w:spacing w:val="-3"/>
          <w:sz w:val="20"/>
        </w:rPr>
        <w:t xml:space="preserve"> </w:t>
      </w:r>
      <w:r w:rsidR="00C27FDF">
        <w:rPr>
          <w:sz w:val="20"/>
        </w:rPr>
        <w:t>model</w:t>
      </w:r>
      <w:r w:rsidR="00C27FDF">
        <w:rPr>
          <w:spacing w:val="-3"/>
          <w:sz w:val="20"/>
        </w:rPr>
        <w:t xml:space="preserve"> </w:t>
      </w:r>
      <w:r w:rsidR="00C27FDF">
        <w:rPr>
          <w:sz w:val="20"/>
        </w:rPr>
        <w:t>language</w:t>
      </w:r>
      <w:r w:rsidR="00C27FDF">
        <w:rPr>
          <w:spacing w:val="-5"/>
          <w:sz w:val="20"/>
        </w:rPr>
        <w:t xml:space="preserve"> </w:t>
      </w:r>
      <w:r w:rsidR="00C27FDF">
        <w:rPr>
          <w:sz w:val="20"/>
        </w:rPr>
        <w:t>and</w:t>
      </w:r>
      <w:r w:rsidR="00C27FDF">
        <w:rPr>
          <w:spacing w:val="-4"/>
          <w:sz w:val="20"/>
        </w:rPr>
        <w:t xml:space="preserve"> </w:t>
      </w:r>
      <w:r w:rsidR="00C27FDF">
        <w:rPr>
          <w:sz w:val="20"/>
        </w:rPr>
        <w:t>could</w:t>
      </w:r>
      <w:r w:rsidR="00C27FDF">
        <w:rPr>
          <w:spacing w:val="-2"/>
          <w:sz w:val="20"/>
        </w:rPr>
        <w:t xml:space="preserve"> </w:t>
      </w:r>
      <w:r w:rsidR="00C27FDF">
        <w:rPr>
          <w:sz w:val="20"/>
        </w:rPr>
        <w:t>be</w:t>
      </w:r>
      <w:r w:rsidR="00C27FDF">
        <w:rPr>
          <w:spacing w:val="-5"/>
          <w:sz w:val="20"/>
        </w:rPr>
        <w:t xml:space="preserve"> </w:t>
      </w:r>
      <w:r w:rsidR="00C27FDF">
        <w:rPr>
          <w:sz w:val="20"/>
        </w:rPr>
        <w:t>used as</w:t>
      </w:r>
      <w:r w:rsidR="00C27FDF">
        <w:rPr>
          <w:spacing w:val="-4"/>
          <w:sz w:val="20"/>
        </w:rPr>
        <w:t xml:space="preserve"> </w:t>
      </w:r>
      <w:r w:rsidR="00C27FDF">
        <w:rPr>
          <w:sz w:val="20"/>
        </w:rPr>
        <w:t>reference in an appendix. The Committee asked the developer if the dashes in the table indicate the information is to be determined.</w:t>
      </w:r>
      <w:r w:rsidR="00C27FDF">
        <w:rPr>
          <w:spacing w:val="-13"/>
          <w:sz w:val="20"/>
        </w:rPr>
        <w:t xml:space="preserve"> </w:t>
      </w:r>
      <w:r w:rsidR="00C27FDF">
        <w:rPr>
          <w:sz w:val="20"/>
        </w:rPr>
        <w:t>Mr.</w:t>
      </w:r>
      <w:r w:rsidR="00C27FDF">
        <w:rPr>
          <w:spacing w:val="-12"/>
          <w:sz w:val="20"/>
        </w:rPr>
        <w:t xml:space="preserve"> </w:t>
      </w:r>
      <w:r w:rsidR="00C27FDF">
        <w:rPr>
          <w:sz w:val="20"/>
        </w:rPr>
        <w:t>Hayes</w:t>
      </w:r>
      <w:r w:rsidR="00C27FDF">
        <w:rPr>
          <w:spacing w:val="-13"/>
          <w:sz w:val="20"/>
        </w:rPr>
        <w:t xml:space="preserve"> </w:t>
      </w:r>
      <w:r w:rsidR="00C27FDF">
        <w:rPr>
          <w:sz w:val="20"/>
        </w:rPr>
        <w:t>indicated</w:t>
      </w:r>
      <w:r w:rsidR="00C27FDF">
        <w:rPr>
          <w:spacing w:val="-12"/>
          <w:sz w:val="20"/>
        </w:rPr>
        <w:t xml:space="preserve"> </w:t>
      </w:r>
      <w:r w:rsidR="00C27FDF">
        <w:rPr>
          <w:sz w:val="20"/>
        </w:rPr>
        <w:t>that</w:t>
      </w:r>
      <w:r w:rsidR="00C27FDF">
        <w:rPr>
          <w:spacing w:val="-13"/>
          <w:sz w:val="20"/>
        </w:rPr>
        <w:t xml:space="preserve"> </w:t>
      </w:r>
      <w:r w:rsidR="00C27FDF">
        <w:rPr>
          <w:sz w:val="20"/>
        </w:rPr>
        <w:t>this</w:t>
      </w:r>
      <w:r w:rsidR="00C27FDF">
        <w:rPr>
          <w:spacing w:val="-12"/>
          <w:sz w:val="20"/>
        </w:rPr>
        <w:t xml:space="preserve"> </w:t>
      </w:r>
      <w:r w:rsidR="00C27FDF">
        <w:rPr>
          <w:sz w:val="20"/>
        </w:rPr>
        <w:t>information</w:t>
      </w:r>
      <w:r w:rsidR="00C27FDF">
        <w:rPr>
          <w:spacing w:val="-13"/>
          <w:sz w:val="20"/>
        </w:rPr>
        <w:t xml:space="preserve"> </w:t>
      </w:r>
      <w:r w:rsidR="00C27FDF">
        <w:rPr>
          <w:sz w:val="20"/>
        </w:rPr>
        <w:t>is</w:t>
      </w:r>
      <w:r w:rsidR="00C27FDF">
        <w:rPr>
          <w:spacing w:val="-12"/>
          <w:sz w:val="20"/>
        </w:rPr>
        <w:t xml:space="preserve"> </w:t>
      </w:r>
      <w:r w:rsidR="00C27FDF">
        <w:rPr>
          <w:sz w:val="20"/>
        </w:rPr>
        <w:t>forthcoming.</w:t>
      </w:r>
      <w:r w:rsidR="00C27FDF">
        <w:rPr>
          <w:spacing w:val="-13"/>
          <w:sz w:val="20"/>
        </w:rPr>
        <w:t xml:space="preserve"> </w:t>
      </w:r>
      <w:r w:rsidR="00C27FDF">
        <w:rPr>
          <w:sz w:val="20"/>
        </w:rPr>
        <w:t>After</w:t>
      </w:r>
      <w:r w:rsidR="00C27FDF">
        <w:rPr>
          <w:spacing w:val="-12"/>
          <w:sz w:val="20"/>
        </w:rPr>
        <w:t xml:space="preserve"> </w:t>
      </w:r>
      <w:r w:rsidR="00C27FDF">
        <w:rPr>
          <w:sz w:val="20"/>
        </w:rPr>
        <w:t>considerable</w:t>
      </w:r>
      <w:r w:rsidR="00C27FDF">
        <w:rPr>
          <w:spacing w:val="-13"/>
          <w:sz w:val="20"/>
        </w:rPr>
        <w:t xml:space="preserve"> </w:t>
      </w:r>
      <w:r w:rsidR="00C27FDF">
        <w:rPr>
          <w:sz w:val="20"/>
        </w:rPr>
        <w:t>discussion,</w:t>
      </w:r>
      <w:r w:rsidR="00C27FDF">
        <w:rPr>
          <w:spacing w:val="-12"/>
          <w:sz w:val="20"/>
        </w:rPr>
        <w:t xml:space="preserve"> </w:t>
      </w:r>
      <w:r w:rsidR="00C27FDF">
        <w:rPr>
          <w:sz w:val="20"/>
        </w:rPr>
        <w:t>the</w:t>
      </w:r>
      <w:r w:rsidR="00C27FDF">
        <w:rPr>
          <w:spacing w:val="-13"/>
          <w:sz w:val="20"/>
        </w:rPr>
        <w:t xml:space="preserve"> </w:t>
      </w:r>
      <w:r w:rsidR="00C27FDF">
        <w:rPr>
          <w:sz w:val="20"/>
        </w:rPr>
        <w:t>Committee believes the item is fully developed and believes information for the table will continue to be added over time. However, the content of the Alpha table should not impede this item from voting status.</w:t>
      </w:r>
    </w:p>
    <w:p w14:paraId="4C10E8A3" w14:textId="3FB99559" w:rsidR="00E239C0" w:rsidRDefault="00E239C0" w:rsidP="002F2C9A">
      <w:pPr>
        <w:pStyle w:val="TableParagraph"/>
        <w:ind w:left="0" w:right="95"/>
        <w:jc w:val="both"/>
        <w:rPr>
          <w:sz w:val="20"/>
        </w:rPr>
      </w:pPr>
    </w:p>
    <w:p w14:paraId="0ACE981B" w14:textId="77777777" w:rsidR="00E239C0" w:rsidRDefault="00E239C0" w:rsidP="00E239C0">
      <w:pPr>
        <w:pStyle w:val="TableParagraph"/>
        <w:ind w:right="97"/>
        <w:jc w:val="both"/>
        <w:rPr>
          <w:b/>
          <w:sz w:val="20"/>
        </w:rPr>
      </w:pPr>
      <w:r>
        <w:rPr>
          <w:b/>
          <w:sz w:val="20"/>
        </w:rPr>
        <w:t>NET-22.2 –Section 3.1.1 Test Methods and 3.X.</w:t>
      </w:r>
      <w:r>
        <w:rPr>
          <w:b/>
          <w:spacing w:val="40"/>
          <w:sz w:val="20"/>
        </w:rPr>
        <w:t xml:space="preserve"> </w:t>
      </w:r>
      <w:r>
        <w:rPr>
          <w:b/>
          <w:sz w:val="20"/>
        </w:rPr>
        <w:t>Gravimetric Test Procedure for Viscous and Non-Viscous Liquids by Portable Digital Density Meter.</w:t>
      </w:r>
    </w:p>
    <w:p w14:paraId="32ADE933" w14:textId="77777777" w:rsidR="00E239C0" w:rsidRDefault="00E239C0" w:rsidP="00E239C0">
      <w:pPr>
        <w:pStyle w:val="TableParagraph"/>
        <w:spacing w:before="9"/>
        <w:rPr>
          <w:b/>
          <w:sz w:val="20"/>
        </w:rPr>
      </w:pPr>
    </w:p>
    <w:p w14:paraId="54D81581" w14:textId="77777777" w:rsidR="00E239C0" w:rsidRDefault="00E239C0" w:rsidP="00E239C0">
      <w:pPr>
        <w:pStyle w:val="TableParagraph"/>
        <w:jc w:val="both"/>
        <w:rPr>
          <w:b/>
          <w:sz w:val="20"/>
        </w:rPr>
      </w:pPr>
      <w:r>
        <w:rPr>
          <w:b/>
          <w:sz w:val="20"/>
        </w:rPr>
        <w:t>Preamble</w:t>
      </w:r>
      <w:r>
        <w:rPr>
          <w:b/>
          <w:spacing w:val="-6"/>
          <w:sz w:val="20"/>
        </w:rPr>
        <w:t xml:space="preserve"> </w:t>
      </w:r>
      <w:r>
        <w:rPr>
          <w:b/>
          <w:sz w:val="20"/>
        </w:rPr>
        <w:t>under</w:t>
      </w:r>
      <w:r>
        <w:rPr>
          <w:b/>
          <w:spacing w:val="-6"/>
          <w:sz w:val="20"/>
        </w:rPr>
        <w:t xml:space="preserve"> </w:t>
      </w:r>
      <w:r>
        <w:rPr>
          <w:b/>
          <w:sz w:val="20"/>
        </w:rPr>
        <w:t>the</w:t>
      </w:r>
      <w:r>
        <w:rPr>
          <w:b/>
          <w:spacing w:val="-5"/>
          <w:sz w:val="20"/>
        </w:rPr>
        <w:t xml:space="preserve"> </w:t>
      </w:r>
      <w:r>
        <w:rPr>
          <w:b/>
          <w:sz w:val="20"/>
        </w:rPr>
        <w:t>Item</w:t>
      </w:r>
      <w:r>
        <w:rPr>
          <w:b/>
          <w:spacing w:val="-3"/>
          <w:sz w:val="20"/>
        </w:rPr>
        <w:t xml:space="preserve"> </w:t>
      </w:r>
      <w:r>
        <w:rPr>
          <w:b/>
          <w:sz w:val="20"/>
        </w:rPr>
        <w:t>Under</w:t>
      </w:r>
      <w:r>
        <w:rPr>
          <w:b/>
          <w:spacing w:val="-5"/>
          <w:sz w:val="20"/>
        </w:rPr>
        <w:t xml:space="preserve"> </w:t>
      </w:r>
      <w:r>
        <w:rPr>
          <w:b/>
          <w:spacing w:val="-2"/>
          <w:sz w:val="20"/>
        </w:rPr>
        <w:t>Consideration:</w:t>
      </w:r>
    </w:p>
    <w:p w14:paraId="00BDD6C0" w14:textId="77777777" w:rsidR="00E239C0" w:rsidRDefault="00E239C0" w:rsidP="00E239C0">
      <w:pPr>
        <w:pStyle w:val="TableParagraph"/>
        <w:spacing w:before="10"/>
        <w:rPr>
          <w:b/>
          <w:sz w:val="20"/>
        </w:rPr>
      </w:pPr>
    </w:p>
    <w:p w14:paraId="4DA352E5" w14:textId="1B43FBD7" w:rsidR="00E239C0" w:rsidRDefault="00E239C0" w:rsidP="00E239C0">
      <w:pPr>
        <w:pStyle w:val="TableParagraph"/>
        <w:ind w:left="0" w:right="95"/>
        <w:jc w:val="both"/>
        <w:rPr>
          <w:b/>
          <w:sz w:val="20"/>
          <w:u w:val="single"/>
        </w:rPr>
      </w:pPr>
      <w:r>
        <w:rPr>
          <w:b/>
          <w:sz w:val="20"/>
          <w:u w:val="single"/>
        </w:rPr>
        <w:t>Amend</w:t>
      </w:r>
      <w:r>
        <w:rPr>
          <w:b/>
          <w:spacing w:val="-13"/>
          <w:sz w:val="20"/>
          <w:u w:val="single"/>
        </w:rPr>
        <w:t xml:space="preserve"> </w:t>
      </w:r>
      <w:r>
        <w:rPr>
          <w:b/>
          <w:sz w:val="20"/>
          <w:u w:val="single"/>
        </w:rPr>
        <w:t>NIST</w:t>
      </w:r>
      <w:r>
        <w:rPr>
          <w:b/>
          <w:spacing w:val="-12"/>
          <w:sz w:val="20"/>
          <w:u w:val="single"/>
        </w:rPr>
        <w:t xml:space="preserve"> </w:t>
      </w:r>
      <w:r>
        <w:rPr>
          <w:b/>
          <w:sz w:val="20"/>
          <w:u w:val="single"/>
        </w:rPr>
        <w:t>Handbook</w:t>
      </w:r>
      <w:r>
        <w:rPr>
          <w:b/>
          <w:spacing w:val="-13"/>
          <w:sz w:val="20"/>
          <w:u w:val="single"/>
        </w:rPr>
        <w:t xml:space="preserve"> </w:t>
      </w:r>
      <w:r>
        <w:rPr>
          <w:b/>
          <w:sz w:val="20"/>
          <w:u w:val="single"/>
        </w:rPr>
        <w:t>133,</w:t>
      </w:r>
      <w:r>
        <w:rPr>
          <w:b/>
          <w:spacing w:val="-12"/>
          <w:sz w:val="20"/>
          <w:u w:val="single"/>
        </w:rPr>
        <w:t xml:space="preserve"> </w:t>
      </w:r>
      <w:r>
        <w:rPr>
          <w:b/>
          <w:sz w:val="20"/>
          <w:u w:val="single"/>
        </w:rPr>
        <w:t>Checking</w:t>
      </w:r>
      <w:r>
        <w:rPr>
          <w:b/>
          <w:spacing w:val="-12"/>
          <w:sz w:val="20"/>
          <w:u w:val="single"/>
        </w:rPr>
        <w:t xml:space="preserve"> </w:t>
      </w:r>
      <w:r>
        <w:rPr>
          <w:b/>
          <w:sz w:val="20"/>
          <w:u w:val="single"/>
        </w:rPr>
        <w:t>the</w:t>
      </w:r>
      <w:r>
        <w:rPr>
          <w:b/>
          <w:spacing w:val="-13"/>
          <w:sz w:val="20"/>
          <w:u w:val="single"/>
        </w:rPr>
        <w:t xml:space="preserve"> </w:t>
      </w:r>
      <w:r>
        <w:rPr>
          <w:b/>
          <w:sz w:val="20"/>
          <w:u w:val="single"/>
        </w:rPr>
        <w:t>Net</w:t>
      </w:r>
      <w:r>
        <w:rPr>
          <w:b/>
          <w:spacing w:val="-11"/>
          <w:sz w:val="20"/>
          <w:u w:val="single"/>
        </w:rPr>
        <w:t xml:space="preserve"> </w:t>
      </w:r>
      <w:r>
        <w:rPr>
          <w:b/>
          <w:sz w:val="20"/>
          <w:u w:val="single"/>
        </w:rPr>
        <w:t>Contents</w:t>
      </w:r>
      <w:r>
        <w:rPr>
          <w:b/>
          <w:spacing w:val="-13"/>
          <w:sz w:val="20"/>
          <w:u w:val="single"/>
        </w:rPr>
        <w:t xml:space="preserve"> </w:t>
      </w:r>
      <w:r>
        <w:rPr>
          <w:b/>
          <w:sz w:val="20"/>
          <w:u w:val="single"/>
        </w:rPr>
        <w:t>of</w:t>
      </w:r>
      <w:r>
        <w:rPr>
          <w:b/>
          <w:spacing w:val="-12"/>
          <w:sz w:val="20"/>
          <w:u w:val="single"/>
        </w:rPr>
        <w:t xml:space="preserve"> </w:t>
      </w:r>
      <w:r>
        <w:rPr>
          <w:b/>
          <w:sz w:val="20"/>
          <w:u w:val="single"/>
        </w:rPr>
        <w:t>Packaged</w:t>
      </w:r>
      <w:r>
        <w:rPr>
          <w:b/>
          <w:spacing w:val="-13"/>
          <w:sz w:val="20"/>
          <w:u w:val="single"/>
        </w:rPr>
        <w:t xml:space="preserve"> </w:t>
      </w:r>
      <w:r>
        <w:rPr>
          <w:b/>
          <w:sz w:val="20"/>
          <w:u w:val="single"/>
        </w:rPr>
        <w:t>Goods,</w:t>
      </w:r>
      <w:r>
        <w:rPr>
          <w:b/>
          <w:spacing w:val="-12"/>
          <w:sz w:val="20"/>
          <w:u w:val="single"/>
        </w:rPr>
        <w:t xml:space="preserve"> </w:t>
      </w:r>
      <w:r>
        <w:rPr>
          <w:b/>
          <w:sz w:val="20"/>
          <w:u w:val="single"/>
        </w:rPr>
        <w:t>to</w:t>
      </w:r>
      <w:r>
        <w:rPr>
          <w:b/>
          <w:spacing w:val="-13"/>
          <w:sz w:val="20"/>
          <w:u w:val="single"/>
        </w:rPr>
        <w:t xml:space="preserve"> </w:t>
      </w:r>
      <w:r>
        <w:rPr>
          <w:b/>
          <w:sz w:val="20"/>
          <w:u w:val="single"/>
        </w:rPr>
        <w:t>modify</w:t>
      </w:r>
      <w:r>
        <w:rPr>
          <w:b/>
          <w:spacing w:val="-4"/>
          <w:sz w:val="20"/>
          <w:u w:val="single"/>
        </w:rPr>
        <w:t xml:space="preserve"> </w:t>
      </w:r>
      <w:r>
        <w:rPr>
          <w:b/>
          <w:sz w:val="20"/>
          <w:u w:val="single"/>
        </w:rPr>
        <w:t>Note</w:t>
      </w:r>
      <w:r>
        <w:rPr>
          <w:b/>
          <w:spacing w:val="-12"/>
          <w:sz w:val="20"/>
          <w:u w:val="single"/>
        </w:rPr>
        <w:t xml:space="preserve"> </w:t>
      </w:r>
      <w:r>
        <w:rPr>
          <w:b/>
          <w:sz w:val="20"/>
          <w:u w:val="single"/>
        </w:rPr>
        <w:t>2</w:t>
      </w:r>
      <w:r>
        <w:rPr>
          <w:b/>
          <w:spacing w:val="-12"/>
          <w:sz w:val="20"/>
          <w:u w:val="single"/>
        </w:rPr>
        <w:t xml:space="preserve"> </w:t>
      </w:r>
      <w:r>
        <w:rPr>
          <w:b/>
          <w:sz w:val="20"/>
          <w:u w:val="single"/>
        </w:rPr>
        <w:t>in</w:t>
      </w:r>
      <w:r>
        <w:rPr>
          <w:b/>
          <w:spacing w:val="-13"/>
          <w:sz w:val="20"/>
          <w:u w:val="single"/>
        </w:rPr>
        <w:t xml:space="preserve"> </w:t>
      </w:r>
      <w:r>
        <w:rPr>
          <w:b/>
          <w:sz w:val="20"/>
          <w:u w:val="single"/>
        </w:rPr>
        <w:t>Section</w:t>
      </w:r>
      <w:r>
        <w:rPr>
          <w:b/>
          <w:sz w:val="20"/>
        </w:rPr>
        <w:t xml:space="preserve"> </w:t>
      </w:r>
      <w:r>
        <w:rPr>
          <w:b/>
          <w:sz w:val="20"/>
          <w:u w:val="single"/>
        </w:rPr>
        <w:t>3.1.1.</w:t>
      </w:r>
      <w:r>
        <w:rPr>
          <w:b/>
          <w:spacing w:val="-4"/>
          <w:sz w:val="20"/>
          <w:u w:val="single"/>
        </w:rPr>
        <w:t xml:space="preserve"> </w:t>
      </w:r>
      <w:r>
        <w:rPr>
          <w:b/>
          <w:sz w:val="20"/>
          <w:u w:val="single"/>
        </w:rPr>
        <w:t>Test</w:t>
      </w:r>
      <w:r>
        <w:rPr>
          <w:b/>
          <w:spacing w:val="-3"/>
          <w:sz w:val="20"/>
          <w:u w:val="single"/>
        </w:rPr>
        <w:t xml:space="preserve"> </w:t>
      </w:r>
      <w:r>
        <w:rPr>
          <w:b/>
          <w:sz w:val="20"/>
          <w:u w:val="single"/>
        </w:rPr>
        <w:t>Methods</w:t>
      </w:r>
      <w:r>
        <w:rPr>
          <w:b/>
          <w:spacing w:val="-4"/>
          <w:sz w:val="20"/>
          <w:u w:val="single"/>
        </w:rPr>
        <w:t xml:space="preserve"> </w:t>
      </w:r>
      <w:r>
        <w:rPr>
          <w:b/>
          <w:sz w:val="20"/>
          <w:u w:val="single"/>
        </w:rPr>
        <w:t>and</w:t>
      </w:r>
      <w:r>
        <w:rPr>
          <w:b/>
          <w:spacing w:val="-4"/>
          <w:sz w:val="20"/>
          <w:u w:val="single"/>
        </w:rPr>
        <w:t xml:space="preserve"> </w:t>
      </w:r>
      <w:r>
        <w:rPr>
          <w:b/>
          <w:sz w:val="20"/>
          <w:u w:val="single"/>
        </w:rPr>
        <w:t>Section</w:t>
      </w:r>
      <w:r>
        <w:rPr>
          <w:b/>
          <w:spacing w:val="-4"/>
          <w:sz w:val="20"/>
          <w:u w:val="single"/>
        </w:rPr>
        <w:t xml:space="preserve"> </w:t>
      </w:r>
      <w:r>
        <w:rPr>
          <w:b/>
          <w:sz w:val="20"/>
          <w:u w:val="single"/>
        </w:rPr>
        <w:t>3.X.</w:t>
      </w:r>
      <w:r>
        <w:rPr>
          <w:b/>
          <w:spacing w:val="-3"/>
          <w:sz w:val="20"/>
          <w:u w:val="single"/>
        </w:rPr>
        <w:t xml:space="preserve"> </w:t>
      </w:r>
      <w:r>
        <w:rPr>
          <w:b/>
          <w:sz w:val="20"/>
          <w:u w:val="single"/>
        </w:rPr>
        <w:t>Gravimetric</w:t>
      </w:r>
      <w:r>
        <w:rPr>
          <w:b/>
          <w:spacing w:val="-5"/>
          <w:sz w:val="20"/>
          <w:u w:val="single"/>
        </w:rPr>
        <w:t xml:space="preserve"> </w:t>
      </w:r>
      <w:r>
        <w:rPr>
          <w:b/>
          <w:sz w:val="20"/>
          <w:u w:val="single"/>
        </w:rPr>
        <w:t>Test</w:t>
      </w:r>
      <w:r>
        <w:rPr>
          <w:b/>
          <w:spacing w:val="-3"/>
          <w:sz w:val="20"/>
          <w:u w:val="single"/>
        </w:rPr>
        <w:t xml:space="preserve"> </w:t>
      </w:r>
      <w:r>
        <w:rPr>
          <w:b/>
          <w:sz w:val="20"/>
          <w:u w:val="single"/>
        </w:rPr>
        <w:t>Procedure</w:t>
      </w:r>
      <w:r>
        <w:rPr>
          <w:b/>
          <w:spacing w:val="-3"/>
          <w:sz w:val="20"/>
          <w:u w:val="single"/>
        </w:rPr>
        <w:t xml:space="preserve"> </w:t>
      </w:r>
      <w:r>
        <w:rPr>
          <w:b/>
          <w:sz w:val="20"/>
          <w:u w:val="single"/>
        </w:rPr>
        <w:t>for</w:t>
      </w:r>
      <w:r>
        <w:rPr>
          <w:b/>
          <w:spacing w:val="-3"/>
          <w:sz w:val="20"/>
          <w:u w:val="single"/>
        </w:rPr>
        <w:t xml:space="preserve"> </w:t>
      </w:r>
      <w:r>
        <w:rPr>
          <w:b/>
          <w:sz w:val="20"/>
          <w:u w:val="single"/>
        </w:rPr>
        <w:t>Viscous</w:t>
      </w:r>
      <w:r>
        <w:rPr>
          <w:b/>
          <w:spacing w:val="-4"/>
          <w:sz w:val="20"/>
          <w:u w:val="single"/>
        </w:rPr>
        <w:t xml:space="preserve"> </w:t>
      </w:r>
      <w:r>
        <w:rPr>
          <w:b/>
          <w:sz w:val="20"/>
          <w:u w:val="single"/>
        </w:rPr>
        <w:t>and</w:t>
      </w:r>
      <w:r>
        <w:rPr>
          <w:b/>
          <w:spacing w:val="-4"/>
          <w:sz w:val="20"/>
          <w:u w:val="single"/>
        </w:rPr>
        <w:t xml:space="preserve"> </w:t>
      </w:r>
      <w:r>
        <w:rPr>
          <w:b/>
          <w:sz w:val="20"/>
          <w:u w:val="single"/>
        </w:rPr>
        <w:t>Non-Viscous</w:t>
      </w:r>
      <w:r>
        <w:rPr>
          <w:b/>
          <w:spacing w:val="-2"/>
          <w:sz w:val="20"/>
          <w:u w:val="single"/>
        </w:rPr>
        <w:t xml:space="preserve"> </w:t>
      </w:r>
      <w:r>
        <w:rPr>
          <w:b/>
          <w:sz w:val="20"/>
          <w:u w:val="single"/>
        </w:rPr>
        <w:t>Liquids</w:t>
      </w:r>
      <w:r>
        <w:rPr>
          <w:b/>
          <w:sz w:val="20"/>
        </w:rPr>
        <w:t xml:space="preserve"> </w:t>
      </w:r>
      <w:r>
        <w:rPr>
          <w:b/>
          <w:sz w:val="20"/>
          <w:u w:val="single"/>
        </w:rPr>
        <w:t>by Portable Digital Density Meter.</w:t>
      </w:r>
      <w:r>
        <w:rPr>
          <w:b/>
          <w:spacing w:val="40"/>
          <w:sz w:val="20"/>
          <w:u w:val="single"/>
        </w:rPr>
        <w:t xml:space="preserve"> </w:t>
      </w:r>
      <w:r>
        <w:rPr>
          <w:b/>
          <w:sz w:val="20"/>
          <w:u w:val="single"/>
        </w:rPr>
        <w:t xml:space="preserve">Add </w:t>
      </w:r>
      <w:r w:rsidR="004226F6">
        <w:rPr>
          <w:b/>
          <w:sz w:val="20"/>
          <w:u w:val="single"/>
        </w:rPr>
        <w:t>a compliance</w:t>
      </w:r>
      <w:r>
        <w:rPr>
          <w:b/>
          <w:sz w:val="20"/>
          <w:u w:val="single"/>
        </w:rPr>
        <w:t xml:space="preserve"> test procedure for 3.X. Gravimetric Test</w:t>
      </w:r>
      <w:r>
        <w:rPr>
          <w:b/>
          <w:sz w:val="20"/>
        </w:rPr>
        <w:t xml:space="preserve"> </w:t>
      </w:r>
      <w:r>
        <w:rPr>
          <w:b/>
          <w:sz w:val="20"/>
          <w:u w:val="single"/>
        </w:rPr>
        <w:t>Procedure for Viscous and Non-Viscous Liquids by Portable Density Meter as follows:</w:t>
      </w:r>
    </w:p>
    <w:p w14:paraId="65AAC9B9" w14:textId="6409B74A" w:rsidR="00E239C0" w:rsidRDefault="00E239C0" w:rsidP="00E239C0">
      <w:pPr>
        <w:pStyle w:val="TableParagraph"/>
        <w:ind w:left="0" w:right="95"/>
        <w:jc w:val="both"/>
        <w:rPr>
          <w:b/>
          <w:sz w:val="20"/>
          <w:u w:val="single"/>
        </w:rPr>
      </w:pPr>
    </w:p>
    <w:p w14:paraId="581150E0" w14:textId="77777777" w:rsidR="00E239C0" w:rsidRDefault="00E239C0" w:rsidP="00E239C0">
      <w:pPr>
        <w:pStyle w:val="TableParagraph"/>
        <w:numPr>
          <w:ilvl w:val="2"/>
          <w:numId w:val="85"/>
        </w:numPr>
        <w:tabs>
          <w:tab w:val="left" w:pos="1329"/>
        </w:tabs>
        <w:spacing w:line="491" w:lineRule="auto"/>
        <w:ind w:right="6854" w:firstLine="0"/>
        <w:rPr>
          <w:b/>
          <w:sz w:val="20"/>
        </w:rPr>
      </w:pPr>
      <w:r>
        <w:rPr>
          <w:b/>
          <w:sz w:val="20"/>
        </w:rPr>
        <w:t>Test</w:t>
      </w:r>
      <w:r>
        <w:rPr>
          <w:b/>
          <w:spacing w:val="-13"/>
          <w:sz w:val="20"/>
        </w:rPr>
        <w:t xml:space="preserve"> </w:t>
      </w:r>
      <w:r>
        <w:rPr>
          <w:b/>
          <w:sz w:val="20"/>
        </w:rPr>
        <w:t xml:space="preserve">Methods </w:t>
      </w:r>
      <w:r>
        <w:rPr>
          <w:b/>
          <w:spacing w:val="-2"/>
          <w:sz w:val="20"/>
        </w:rPr>
        <w:t>Notes:</w:t>
      </w:r>
    </w:p>
    <w:p w14:paraId="2B5895D1" w14:textId="77777777" w:rsidR="00E239C0" w:rsidRDefault="00E239C0" w:rsidP="00E239C0">
      <w:pPr>
        <w:pStyle w:val="TableParagraph"/>
        <w:ind w:left="1547" w:right="100" w:hanging="360"/>
        <w:jc w:val="both"/>
        <w:rPr>
          <w:sz w:val="20"/>
        </w:rPr>
      </w:pPr>
      <w:r>
        <w:rPr>
          <w:sz w:val="20"/>
        </w:rPr>
        <w:t xml:space="preserve">(2) When checking liquid products using a volumetric or gravimetric procedure for </w:t>
      </w:r>
      <w:r>
        <w:rPr>
          <w:b/>
          <w:sz w:val="20"/>
          <w:u w:val="single"/>
        </w:rPr>
        <w:t>density</w:t>
      </w:r>
      <w:r>
        <w:rPr>
          <w:b/>
          <w:sz w:val="20"/>
        </w:rPr>
        <w:t xml:space="preserve"> </w:t>
      </w:r>
      <w:r>
        <w:rPr>
          <w:b/>
          <w:sz w:val="20"/>
          <w:u w:val="single"/>
        </w:rPr>
        <w:t>determination</w:t>
      </w:r>
      <w:r>
        <w:rPr>
          <w:sz w:val="20"/>
        </w:rPr>
        <w:t>,</w:t>
      </w:r>
      <w:r>
        <w:rPr>
          <w:spacing w:val="-3"/>
          <w:sz w:val="20"/>
        </w:rPr>
        <w:t xml:space="preserve"> </w:t>
      </w:r>
      <w:r>
        <w:rPr>
          <w:sz w:val="20"/>
        </w:rPr>
        <w:t>the</w:t>
      </w:r>
      <w:r>
        <w:rPr>
          <w:spacing w:val="-2"/>
          <w:sz w:val="20"/>
        </w:rPr>
        <w:t xml:space="preserve"> </w:t>
      </w:r>
      <w:r>
        <w:rPr>
          <w:sz w:val="20"/>
        </w:rPr>
        <w:t>temperature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samples</w:t>
      </w:r>
      <w:r>
        <w:rPr>
          <w:spacing w:val="-3"/>
          <w:sz w:val="20"/>
        </w:rPr>
        <w:t xml:space="preserve"> </w:t>
      </w:r>
      <w:r>
        <w:rPr>
          <w:sz w:val="20"/>
        </w:rPr>
        <w:t>must</w:t>
      </w:r>
      <w:r>
        <w:rPr>
          <w:spacing w:val="-3"/>
          <w:sz w:val="20"/>
        </w:rPr>
        <w:t xml:space="preserve"> </w:t>
      </w:r>
      <w:r>
        <w:rPr>
          <w:sz w:val="20"/>
        </w:rPr>
        <w:t>be</w:t>
      </w:r>
      <w:r>
        <w:rPr>
          <w:spacing w:val="-5"/>
          <w:sz w:val="20"/>
        </w:rPr>
        <w:t xml:space="preserve"> </w:t>
      </w:r>
      <w:r>
        <w:rPr>
          <w:sz w:val="20"/>
        </w:rPr>
        <w:t>maintained</w:t>
      </w:r>
      <w:r>
        <w:rPr>
          <w:spacing w:val="-1"/>
          <w:sz w:val="20"/>
        </w:rPr>
        <w:t xml:space="preserve"> </w:t>
      </w:r>
      <w:r>
        <w:rPr>
          <w:sz w:val="20"/>
        </w:rPr>
        <w:t>at</w:t>
      </w:r>
      <w:r>
        <w:rPr>
          <w:spacing w:val="-3"/>
          <w:sz w:val="20"/>
        </w:rPr>
        <w:t xml:space="preserve"> </w:t>
      </w:r>
      <w:r>
        <w:rPr>
          <w:sz w:val="20"/>
        </w:rPr>
        <w:t>the</w:t>
      </w:r>
      <w:r>
        <w:rPr>
          <w:spacing w:val="-5"/>
          <w:sz w:val="20"/>
        </w:rPr>
        <w:t xml:space="preserve"> </w:t>
      </w:r>
      <w:r>
        <w:rPr>
          <w:sz w:val="20"/>
        </w:rPr>
        <w:t>reference</w:t>
      </w:r>
      <w:r>
        <w:rPr>
          <w:spacing w:val="-2"/>
          <w:sz w:val="20"/>
        </w:rPr>
        <w:t xml:space="preserve"> temperature</w:t>
      </w:r>
    </w:p>
    <w:p w14:paraId="007830BF" w14:textId="77777777" w:rsidR="00E239C0" w:rsidRDefault="00E239C0" w:rsidP="00E239C0">
      <w:pPr>
        <w:pStyle w:val="TableParagraph"/>
        <w:ind w:left="1547" w:right="95"/>
        <w:jc w:val="both"/>
        <w:rPr>
          <w:b/>
          <w:sz w:val="20"/>
        </w:rPr>
      </w:pPr>
      <w:r>
        <w:rPr>
          <w:sz w:val="20"/>
        </w:rPr>
        <w:t>±</w:t>
      </w:r>
      <w:r>
        <w:rPr>
          <w:spacing w:val="-7"/>
          <w:sz w:val="20"/>
        </w:rPr>
        <w:t xml:space="preserve"> </w:t>
      </w:r>
      <w:r>
        <w:rPr>
          <w:sz w:val="20"/>
        </w:rPr>
        <w:t>2</w:t>
      </w:r>
      <w:r>
        <w:rPr>
          <w:spacing w:val="-7"/>
          <w:sz w:val="20"/>
        </w:rPr>
        <w:t xml:space="preserve"> </w:t>
      </w:r>
      <w:r>
        <w:rPr>
          <w:sz w:val="20"/>
        </w:rPr>
        <w:t>°C</w:t>
      </w:r>
      <w:r>
        <w:rPr>
          <w:spacing w:val="-9"/>
          <w:sz w:val="20"/>
        </w:rPr>
        <w:t xml:space="preserve"> </w:t>
      </w:r>
      <w:r>
        <w:rPr>
          <w:sz w:val="20"/>
        </w:rPr>
        <w:t>(±</w:t>
      </w:r>
      <w:r>
        <w:rPr>
          <w:spacing w:val="-7"/>
          <w:sz w:val="20"/>
        </w:rPr>
        <w:t xml:space="preserve"> </w:t>
      </w:r>
      <w:r>
        <w:rPr>
          <w:sz w:val="20"/>
        </w:rPr>
        <w:t>5</w:t>
      </w:r>
      <w:r>
        <w:rPr>
          <w:spacing w:val="-9"/>
          <w:sz w:val="20"/>
        </w:rPr>
        <w:t xml:space="preserve"> </w:t>
      </w:r>
      <w:r>
        <w:rPr>
          <w:sz w:val="20"/>
        </w:rPr>
        <w:t>°F),</w:t>
      </w:r>
      <w:r>
        <w:rPr>
          <w:spacing w:val="-6"/>
          <w:sz w:val="20"/>
        </w:rPr>
        <w:t xml:space="preserve"> </w:t>
      </w:r>
      <w:r>
        <w:rPr>
          <w:b/>
          <w:sz w:val="20"/>
          <w:u w:val="single"/>
        </w:rPr>
        <w:t>except</w:t>
      </w:r>
      <w:r>
        <w:rPr>
          <w:b/>
          <w:spacing w:val="-7"/>
          <w:sz w:val="20"/>
          <w:u w:val="single"/>
        </w:rPr>
        <w:t xml:space="preserve"> </w:t>
      </w:r>
      <w:r>
        <w:rPr>
          <w:b/>
          <w:sz w:val="20"/>
          <w:u w:val="single"/>
        </w:rPr>
        <w:t>when</w:t>
      </w:r>
      <w:r>
        <w:rPr>
          <w:b/>
          <w:spacing w:val="-8"/>
          <w:sz w:val="20"/>
          <w:u w:val="single"/>
        </w:rPr>
        <w:t xml:space="preserve"> </w:t>
      </w:r>
      <w:r>
        <w:rPr>
          <w:b/>
          <w:sz w:val="20"/>
          <w:u w:val="single"/>
        </w:rPr>
        <w:t>using</w:t>
      </w:r>
      <w:r>
        <w:rPr>
          <w:b/>
          <w:spacing w:val="-7"/>
          <w:sz w:val="20"/>
          <w:u w:val="single"/>
        </w:rPr>
        <w:t xml:space="preserve"> </w:t>
      </w:r>
      <w:r>
        <w:rPr>
          <w:b/>
          <w:sz w:val="20"/>
          <w:u w:val="single"/>
        </w:rPr>
        <w:t>Section</w:t>
      </w:r>
      <w:r>
        <w:rPr>
          <w:b/>
          <w:spacing w:val="-8"/>
          <w:sz w:val="20"/>
          <w:u w:val="single"/>
        </w:rPr>
        <w:t xml:space="preserve"> </w:t>
      </w:r>
      <w:r>
        <w:rPr>
          <w:b/>
          <w:sz w:val="20"/>
          <w:u w:val="single"/>
        </w:rPr>
        <w:t>3.X.</w:t>
      </w:r>
      <w:r>
        <w:rPr>
          <w:b/>
          <w:spacing w:val="-7"/>
          <w:sz w:val="20"/>
          <w:u w:val="single"/>
        </w:rPr>
        <w:t xml:space="preserve"> </w:t>
      </w:r>
      <w:r>
        <w:rPr>
          <w:b/>
          <w:sz w:val="20"/>
          <w:u w:val="single"/>
        </w:rPr>
        <w:t>Gravimetric</w:t>
      </w:r>
      <w:r>
        <w:rPr>
          <w:b/>
          <w:spacing w:val="-7"/>
          <w:sz w:val="20"/>
          <w:u w:val="single"/>
        </w:rPr>
        <w:t xml:space="preserve"> </w:t>
      </w:r>
      <w:r>
        <w:rPr>
          <w:b/>
          <w:sz w:val="20"/>
          <w:u w:val="single"/>
        </w:rPr>
        <w:t>Test</w:t>
      </w:r>
      <w:r>
        <w:rPr>
          <w:b/>
          <w:spacing w:val="-7"/>
          <w:sz w:val="20"/>
          <w:u w:val="single"/>
        </w:rPr>
        <w:t xml:space="preserve"> </w:t>
      </w:r>
      <w:r>
        <w:rPr>
          <w:b/>
          <w:sz w:val="20"/>
          <w:u w:val="single"/>
        </w:rPr>
        <w:t>Procedure</w:t>
      </w:r>
      <w:r>
        <w:rPr>
          <w:b/>
          <w:spacing w:val="-7"/>
          <w:sz w:val="20"/>
          <w:u w:val="single"/>
        </w:rPr>
        <w:t xml:space="preserve"> </w:t>
      </w:r>
      <w:r>
        <w:rPr>
          <w:b/>
          <w:sz w:val="20"/>
          <w:u w:val="single"/>
        </w:rPr>
        <w:t>for</w:t>
      </w:r>
      <w:r>
        <w:rPr>
          <w:b/>
          <w:spacing w:val="-7"/>
          <w:sz w:val="20"/>
          <w:u w:val="single"/>
        </w:rPr>
        <w:t xml:space="preserve"> </w:t>
      </w:r>
      <w:r>
        <w:rPr>
          <w:b/>
          <w:sz w:val="20"/>
          <w:u w:val="single"/>
        </w:rPr>
        <w:t>Viscous</w:t>
      </w:r>
      <w:r>
        <w:rPr>
          <w:b/>
          <w:spacing w:val="-9"/>
          <w:sz w:val="20"/>
          <w:u w:val="single"/>
        </w:rPr>
        <w:t xml:space="preserve"> </w:t>
      </w:r>
      <w:r>
        <w:rPr>
          <w:b/>
          <w:sz w:val="20"/>
          <w:u w:val="single"/>
        </w:rPr>
        <w:t>and</w:t>
      </w:r>
      <w:r>
        <w:rPr>
          <w:b/>
          <w:sz w:val="20"/>
        </w:rPr>
        <w:t xml:space="preserve"> </w:t>
      </w:r>
      <w:r>
        <w:rPr>
          <w:b/>
          <w:sz w:val="20"/>
          <w:u w:val="single"/>
        </w:rPr>
        <w:t>Non-Viscous Liquids by Portable Digital Density Meter, where a correction factor is used</w:t>
      </w:r>
      <w:r>
        <w:rPr>
          <w:b/>
          <w:sz w:val="20"/>
        </w:rPr>
        <w:t xml:space="preserve"> </w:t>
      </w:r>
      <w:r>
        <w:rPr>
          <w:b/>
          <w:sz w:val="20"/>
          <w:u w:val="single"/>
        </w:rPr>
        <w:t>to correct the density to the reference temperature.</w:t>
      </w:r>
    </w:p>
    <w:p w14:paraId="1DF2BD3F" w14:textId="77777777" w:rsidR="00E239C0" w:rsidRDefault="00E239C0" w:rsidP="00E239C0">
      <w:pPr>
        <w:pStyle w:val="TableParagraph"/>
        <w:spacing w:before="7"/>
        <w:rPr>
          <w:b/>
          <w:sz w:val="20"/>
        </w:rPr>
      </w:pPr>
    </w:p>
    <w:p w14:paraId="0452D3A9" w14:textId="77777777" w:rsidR="00E239C0" w:rsidRDefault="00E239C0" w:rsidP="00E239C0">
      <w:pPr>
        <w:pStyle w:val="TableParagraph"/>
        <w:spacing w:line="491" w:lineRule="auto"/>
        <w:rPr>
          <w:b/>
          <w:sz w:val="20"/>
        </w:rPr>
      </w:pPr>
      <w:r>
        <w:rPr>
          <w:b/>
          <w:sz w:val="20"/>
          <w:u w:val="single"/>
        </w:rPr>
        <w:t>3.X.</w:t>
      </w:r>
      <w:r>
        <w:rPr>
          <w:b/>
          <w:spacing w:val="40"/>
          <w:sz w:val="20"/>
          <w:u w:val="single"/>
        </w:rPr>
        <w:t xml:space="preserve"> </w:t>
      </w:r>
      <w:r>
        <w:rPr>
          <w:b/>
          <w:sz w:val="20"/>
          <w:u w:val="single"/>
        </w:rPr>
        <w:t>Gravimetric</w:t>
      </w:r>
      <w:r>
        <w:rPr>
          <w:b/>
          <w:spacing w:val="-3"/>
          <w:sz w:val="20"/>
          <w:u w:val="single"/>
        </w:rPr>
        <w:t xml:space="preserve"> </w:t>
      </w:r>
      <w:r>
        <w:rPr>
          <w:b/>
          <w:sz w:val="20"/>
          <w:u w:val="single"/>
        </w:rPr>
        <w:t>Test</w:t>
      </w:r>
      <w:r>
        <w:rPr>
          <w:b/>
          <w:spacing w:val="-3"/>
          <w:sz w:val="20"/>
          <w:u w:val="single"/>
        </w:rPr>
        <w:t xml:space="preserve"> </w:t>
      </w:r>
      <w:r>
        <w:rPr>
          <w:b/>
          <w:sz w:val="20"/>
          <w:u w:val="single"/>
        </w:rPr>
        <w:t>Procedure</w:t>
      </w:r>
      <w:r>
        <w:rPr>
          <w:b/>
          <w:spacing w:val="-3"/>
          <w:sz w:val="20"/>
          <w:u w:val="single"/>
        </w:rPr>
        <w:t xml:space="preserve"> </w:t>
      </w:r>
      <w:r>
        <w:rPr>
          <w:b/>
          <w:sz w:val="20"/>
          <w:u w:val="single"/>
        </w:rPr>
        <w:t>for</w:t>
      </w:r>
      <w:r>
        <w:rPr>
          <w:b/>
          <w:spacing w:val="-3"/>
          <w:sz w:val="20"/>
          <w:u w:val="single"/>
        </w:rPr>
        <w:t xml:space="preserve"> </w:t>
      </w:r>
      <w:r>
        <w:rPr>
          <w:b/>
          <w:sz w:val="20"/>
          <w:u w:val="single"/>
        </w:rPr>
        <w:t>Viscous</w:t>
      </w:r>
      <w:r>
        <w:rPr>
          <w:b/>
          <w:spacing w:val="-4"/>
          <w:sz w:val="20"/>
          <w:u w:val="single"/>
        </w:rPr>
        <w:t xml:space="preserve"> </w:t>
      </w:r>
      <w:r>
        <w:rPr>
          <w:b/>
          <w:sz w:val="20"/>
          <w:u w:val="single"/>
        </w:rPr>
        <w:t>and</w:t>
      </w:r>
      <w:r>
        <w:rPr>
          <w:b/>
          <w:spacing w:val="-4"/>
          <w:sz w:val="20"/>
          <w:u w:val="single"/>
        </w:rPr>
        <w:t xml:space="preserve"> </w:t>
      </w:r>
      <w:r>
        <w:rPr>
          <w:b/>
          <w:sz w:val="20"/>
          <w:u w:val="single"/>
        </w:rPr>
        <w:t>Non-Viscous</w:t>
      </w:r>
      <w:r>
        <w:rPr>
          <w:b/>
          <w:spacing w:val="-4"/>
          <w:sz w:val="20"/>
          <w:u w:val="single"/>
        </w:rPr>
        <w:t xml:space="preserve"> </w:t>
      </w:r>
      <w:r>
        <w:rPr>
          <w:b/>
          <w:sz w:val="20"/>
          <w:u w:val="single"/>
        </w:rPr>
        <w:t>Liquids</w:t>
      </w:r>
      <w:r>
        <w:rPr>
          <w:b/>
          <w:spacing w:val="-4"/>
          <w:sz w:val="20"/>
          <w:u w:val="single"/>
        </w:rPr>
        <w:t xml:space="preserve"> </w:t>
      </w:r>
      <w:r>
        <w:rPr>
          <w:b/>
          <w:sz w:val="20"/>
          <w:u w:val="single"/>
        </w:rPr>
        <w:t>by</w:t>
      </w:r>
      <w:r>
        <w:rPr>
          <w:b/>
          <w:spacing w:val="-3"/>
          <w:sz w:val="20"/>
          <w:u w:val="single"/>
        </w:rPr>
        <w:t xml:space="preserve"> </w:t>
      </w:r>
      <w:r>
        <w:rPr>
          <w:b/>
          <w:sz w:val="20"/>
          <w:u w:val="single"/>
        </w:rPr>
        <w:t>Portable</w:t>
      </w:r>
      <w:r>
        <w:rPr>
          <w:b/>
          <w:spacing w:val="-4"/>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z w:val="20"/>
          <w:u w:val="single"/>
        </w:rPr>
        <w:t>Meter</w:t>
      </w:r>
      <w:r>
        <w:rPr>
          <w:b/>
          <w:sz w:val="20"/>
        </w:rPr>
        <w:t xml:space="preserve"> </w:t>
      </w:r>
      <w:r>
        <w:rPr>
          <w:b/>
          <w:sz w:val="20"/>
          <w:u w:val="single"/>
        </w:rPr>
        <w:t>Use the following procedure for packages labeled in fluid volume.</w:t>
      </w:r>
    </w:p>
    <w:p w14:paraId="788EBB18" w14:textId="1A2131F6" w:rsidR="00E239C0" w:rsidRDefault="00E239C0" w:rsidP="00E239C0">
      <w:pPr>
        <w:pStyle w:val="TableParagraph"/>
        <w:ind w:right="97"/>
        <w:jc w:val="both"/>
        <w:rPr>
          <w:b/>
          <w:sz w:val="20"/>
        </w:rPr>
      </w:pPr>
      <w:r>
        <w:rPr>
          <w:b/>
          <w:sz w:val="20"/>
          <w:u w:val="single"/>
        </w:rPr>
        <w:t>Most portable digital density meters are suitable for measuring the density of homogenous liquids free of</w:t>
      </w:r>
      <w:r>
        <w:rPr>
          <w:b/>
          <w:sz w:val="20"/>
        </w:rPr>
        <w:t xml:space="preserve"> </w:t>
      </w:r>
      <w:r>
        <w:rPr>
          <w:b/>
          <w:sz w:val="20"/>
          <w:u w:val="single"/>
        </w:rPr>
        <w:t>suspended</w:t>
      </w:r>
      <w:r>
        <w:rPr>
          <w:b/>
          <w:spacing w:val="-1"/>
          <w:sz w:val="20"/>
          <w:u w:val="single"/>
        </w:rPr>
        <w:t xml:space="preserve"> </w:t>
      </w:r>
      <w:r>
        <w:rPr>
          <w:b/>
          <w:sz w:val="20"/>
          <w:u w:val="single"/>
        </w:rPr>
        <w:t>gas,</w:t>
      </w:r>
      <w:r>
        <w:rPr>
          <w:b/>
          <w:spacing w:val="-1"/>
          <w:sz w:val="20"/>
          <w:u w:val="single"/>
        </w:rPr>
        <w:t xml:space="preserve"> </w:t>
      </w:r>
      <w:r>
        <w:rPr>
          <w:b/>
          <w:sz w:val="20"/>
          <w:u w:val="single"/>
        </w:rPr>
        <w:t>air,</w:t>
      </w:r>
      <w:r>
        <w:rPr>
          <w:b/>
          <w:spacing w:val="-2"/>
          <w:sz w:val="20"/>
          <w:u w:val="single"/>
        </w:rPr>
        <w:t xml:space="preserve"> </w:t>
      </w:r>
      <w:r>
        <w:rPr>
          <w:b/>
          <w:sz w:val="20"/>
          <w:u w:val="single"/>
        </w:rPr>
        <w:t>sediment,</w:t>
      </w:r>
      <w:r>
        <w:rPr>
          <w:b/>
          <w:spacing w:val="-1"/>
          <w:sz w:val="20"/>
          <w:u w:val="single"/>
        </w:rPr>
        <w:t xml:space="preserve"> </w:t>
      </w:r>
      <w:r>
        <w:rPr>
          <w:b/>
          <w:sz w:val="20"/>
          <w:u w:val="single"/>
        </w:rPr>
        <w:t>and</w:t>
      </w:r>
      <w:r>
        <w:rPr>
          <w:b/>
          <w:spacing w:val="-2"/>
          <w:sz w:val="20"/>
          <w:u w:val="single"/>
        </w:rPr>
        <w:t xml:space="preserve"> </w:t>
      </w:r>
      <w:r>
        <w:rPr>
          <w:b/>
          <w:sz w:val="20"/>
          <w:u w:val="single"/>
        </w:rPr>
        <w:t>suspended</w:t>
      </w:r>
      <w:r>
        <w:rPr>
          <w:b/>
          <w:spacing w:val="-1"/>
          <w:sz w:val="20"/>
          <w:u w:val="single"/>
        </w:rPr>
        <w:t xml:space="preserve"> </w:t>
      </w:r>
      <w:r>
        <w:rPr>
          <w:b/>
          <w:sz w:val="20"/>
          <w:u w:val="single"/>
        </w:rPr>
        <w:t>matter.</w:t>
      </w:r>
      <w:r>
        <w:rPr>
          <w:b/>
          <w:spacing w:val="40"/>
          <w:sz w:val="20"/>
          <w:u w:val="single"/>
        </w:rPr>
        <w:t xml:space="preserve"> </w:t>
      </w:r>
      <w:r>
        <w:rPr>
          <w:b/>
          <w:sz w:val="20"/>
          <w:u w:val="single"/>
        </w:rPr>
        <w:t>Portable</w:t>
      </w:r>
      <w:r>
        <w:rPr>
          <w:b/>
          <w:spacing w:val="-1"/>
          <w:sz w:val="20"/>
          <w:u w:val="single"/>
        </w:rPr>
        <w:t xml:space="preserve"> </w:t>
      </w:r>
      <w:r>
        <w:rPr>
          <w:b/>
          <w:sz w:val="20"/>
          <w:u w:val="single"/>
        </w:rPr>
        <w:t>digital</w:t>
      </w:r>
      <w:r>
        <w:rPr>
          <w:b/>
          <w:spacing w:val="-1"/>
          <w:sz w:val="20"/>
          <w:u w:val="single"/>
        </w:rPr>
        <w:t xml:space="preserve"> </w:t>
      </w:r>
      <w:r w:rsidR="004226F6">
        <w:rPr>
          <w:b/>
          <w:sz w:val="20"/>
          <w:u w:val="single"/>
        </w:rPr>
        <w:t>density</w:t>
      </w:r>
      <w:r>
        <w:rPr>
          <w:b/>
          <w:spacing w:val="-2"/>
          <w:sz w:val="20"/>
          <w:u w:val="single"/>
        </w:rPr>
        <w:t xml:space="preserve"> </w:t>
      </w:r>
      <w:r>
        <w:rPr>
          <w:b/>
          <w:sz w:val="20"/>
          <w:u w:val="single"/>
        </w:rPr>
        <w:t>meters</w:t>
      </w:r>
      <w:r>
        <w:rPr>
          <w:b/>
          <w:spacing w:val="-4"/>
          <w:sz w:val="20"/>
          <w:u w:val="single"/>
        </w:rPr>
        <w:t xml:space="preserve"> </w:t>
      </w:r>
      <w:r>
        <w:rPr>
          <w:b/>
          <w:sz w:val="20"/>
          <w:u w:val="single"/>
        </w:rPr>
        <w:t>should</w:t>
      </w:r>
      <w:r>
        <w:rPr>
          <w:b/>
          <w:spacing w:val="-2"/>
          <w:sz w:val="20"/>
          <w:u w:val="single"/>
        </w:rPr>
        <w:t xml:space="preserve"> </w:t>
      </w:r>
      <w:r>
        <w:rPr>
          <w:b/>
          <w:sz w:val="20"/>
          <w:u w:val="single"/>
        </w:rPr>
        <w:t>not be</w:t>
      </w:r>
      <w:r>
        <w:rPr>
          <w:b/>
          <w:spacing w:val="-1"/>
          <w:sz w:val="20"/>
          <w:u w:val="single"/>
        </w:rPr>
        <w:t xml:space="preserve"> </w:t>
      </w:r>
      <w:r>
        <w:rPr>
          <w:b/>
          <w:sz w:val="20"/>
          <w:u w:val="single"/>
        </w:rPr>
        <w:t>used</w:t>
      </w:r>
      <w:r>
        <w:rPr>
          <w:b/>
          <w:spacing w:val="-1"/>
          <w:sz w:val="20"/>
          <w:u w:val="single"/>
        </w:rPr>
        <w:t xml:space="preserve"> </w:t>
      </w:r>
      <w:r>
        <w:rPr>
          <w:b/>
          <w:sz w:val="20"/>
          <w:u w:val="single"/>
        </w:rPr>
        <w:t>for</w:t>
      </w:r>
      <w:r>
        <w:rPr>
          <w:b/>
          <w:sz w:val="20"/>
        </w:rPr>
        <w:t xml:space="preserve"> </w:t>
      </w:r>
      <w:r>
        <w:rPr>
          <w:b/>
          <w:sz w:val="20"/>
          <w:u w:val="single"/>
        </w:rPr>
        <w:t>products</w:t>
      </w:r>
      <w:r>
        <w:rPr>
          <w:b/>
          <w:spacing w:val="-10"/>
          <w:sz w:val="20"/>
          <w:u w:val="single"/>
        </w:rPr>
        <w:t xml:space="preserve"> </w:t>
      </w:r>
      <w:r>
        <w:rPr>
          <w:b/>
          <w:sz w:val="20"/>
          <w:u w:val="single"/>
        </w:rPr>
        <w:t>such</w:t>
      </w:r>
      <w:r>
        <w:rPr>
          <w:b/>
          <w:spacing w:val="-10"/>
          <w:sz w:val="20"/>
          <w:u w:val="single"/>
        </w:rPr>
        <w:t xml:space="preserve"> </w:t>
      </w:r>
      <w:r>
        <w:rPr>
          <w:b/>
          <w:sz w:val="20"/>
          <w:u w:val="single"/>
        </w:rPr>
        <w:t>as</w:t>
      </w:r>
      <w:r>
        <w:rPr>
          <w:b/>
          <w:spacing w:val="-8"/>
          <w:sz w:val="20"/>
          <w:u w:val="single"/>
        </w:rPr>
        <w:t xml:space="preserve"> </w:t>
      </w:r>
      <w:r>
        <w:rPr>
          <w:b/>
          <w:sz w:val="20"/>
          <w:u w:val="single"/>
        </w:rPr>
        <w:t>orange</w:t>
      </w:r>
      <w:r>
        <w:rPr>
          <w:b/>
          <w:spacing w:val="-9"/>
          <w:sz w:val="20"/>
          <w:u w:val="single"/>
        </w:rPr>
        <w:t xml:space="preserve"> </w:t>
      </w:r>
      <w:r>
        <w:rPr>
          <w:b/>
          <w:sz w:val="20"/>
          <w:u w:val="single"/>
        </w:rPr>
        <w:t>juice</w:t>
      </w:r>
      <w:r>
        <w:rPr>
          <w:b/>
          <w:spacing w:val="-9"/>
          <w:sz w:val="20"/>
          <w:u w:val="single"/>
        </w:rPr>
        <w:t xml:space="preserve"> </w:t>
      </w:r>
      <w:r>
        <w:rPr>
          <w:b/>
          <w:sz w:val="20"/>
          <w:u w:val="single"/>
        </w:rPr>
        <w:t>with</w:t>
      </w:r>
      <w:r>
        <w:rPr>
          <w:b/>
          <w:spacing w:val="-10"/>
          <w:sz w:val="20"/>
          <w:u w:val="single"/>
        </w:rPr>
        <w:t xml:space="preserve"> </w:t>
      </w:r>
      <w:r>
        <w:rPr>
          <w:b/>
          <w:sz w:val="20"/>
          <w:u w:val="single"/>
        </w:rPr>
        <w:t>pulp,</w:t>
      </w:r>
      <w:r>
        <w:rPr>
          <w:b/>
          <w:spacing w:val="-9"/>
          <w:sz w:val="20"/>
          <w:u w:val="single"/>
        </w:rPr>
        <w:t xml:space="preserve"> </w:t>
      </w:r>
      <w:r>
        <w:rPr>
          <w:b/>
          <w:sz w:val="20"/>
          <w:u w:val="single"/>
        </w:rPr>
        <w:t>buttermilk,</w:t>
      </w:r>
      <w:r>
        <w:rPr>
          <w:b/>
          <w:spacing w:val="-9"/>
          <w:sz w:val="20"/>
          <w:u w:val="single"/>
        </w:rPr>
        <w:t xml:space="preserve"> </w:t>
      </w:r>
      <w:r>
        <w:rPr>
          <w:b/>
          <w:sz w:val="20"/>
          <w:u w:val="single"/>
        </w:rPr>
        <w:t>liquids</w:t>
      </w:r>
      <w:r>
        <w:rPr>
          <w:b/>
          <w:spacing w:val="-10"/>
          <w:sz w:val="20"/>
          <w:u w:val="single"/>
        </w:rPr>
        <w:t xml:space="preserve"> </w:t>
      </w:r>
      <w:r>
        <w:rPr>
          <w:b/>
          <w:sz w:val="20"/>
          <w:u w:val="single"/>
        </w:rPr>
        <w:t>requiring</w:t>
      </w:r>
      <w:r>
        <w:rPr>
          <w:b/>
          <w:spacing w:val="-8"/>
          <w:sz w:val="20"/>
          <w:u w:val="single"/>
        </w:rPr>
        <w:t xml:space="preserve"> </w:t>
      </w:r>
      <w:r>
        <w:rPr>
          <w:b/>
          <w:sz w:val="20"/>
          <w:u w:val="single"/>
        </w:rPr>
        <w:t>“shake</w:t>
      </w:r>
      <w:r>
        <w:rPr>
          <w:b/>
          <w:spacing w:val="-9"/>
          <w:sz w:val="20"/>
          <w:u w:val="single"/>
        </w:rPr>
        <w:t xml:space="preserve"> </w:t>
      </w:r>
      <w:r>
        <w:rPr>
          <w:b/>
          <w:sz w:val="20"/>
          <w:u w:val="single"/>
        </w:rPr>
        <w:t>before</w:t>
      </w:r>
      <w:r>
        <w:rPr>
          <w:b/>
          <w:spacing w:val="-9"/>
          <w:sz w:val="20"/>
          <w:u w:val="single"/>
        </w:rPr>
        <w:t xml:space="preserve"> </w:t>
      </w:r>
      <w:r>
        <w:rPr>
          <w:b/>
          <w:sz w:val="20"/>
          <w:u w:val="single"/>
        </w:rPr>
        <w:t>use”,</w:t>
      </w:r>
      <w:r>
        <w:rPr>
          <w:b/>
          <w:spacing w:val="-9"/>
          <w:sz w:val="20"/>
          <w:u w:val="single"/>
        </w:rPr>
        <w:t xml:space="preserve"> </w:t>
      </w:r>
      <w:r>
        <w:rPr>
          <w:b/>
          <w:sz w:val="20"/>
          <w:u w:val="single"/>
        </w:rPr>
        <w:t>paint,</w:t>
      </w:r>
      <w:r>
        <w:rPr>
          <w:b/>
          <w:spacing w:val="-8"/>
          <w:sz w:val="20"/>
          <w:u w:val="single"/>
        </w:rPr>
        <w:t xml:space="preserve"> </w:t>
      </w:r>
      <w:r>
        <w:rPr>
          <w:b/>
          <w:sz w:val="20"/>
          <w:u w:val="single"/>
        </w:rPr>
        <w:t>carbonated</w:t>
      </w:r>
      <w:r>
        <w:rPr>
          <w:b/>
          <w:sz w:val="20"/>
        </w:rPr>
        <w:t xml:space="preserve"> </w:t>
      </w:r>
      <w:r>
        <w:rPr>
          <w:b/>
          <w:sz w:val="20"/>
          <w:u w:val="single"/>
        </w:rPr>
        <w:t>products such as soda and beer, or substances not approved by the digital density meter manufacturer.</w:t>
      </w:r>
    </w:p>
    <w:p w14:paraId="16AC6EDC" w14:textId="77777777" w:rsidR="00E239C0" w:rsidRDefault="00E239C0" w:rsidP="00E239C0">
      <w:pPr>
        <w:pStyle w:val="TableParagraph"/>
        <w:spacing w:before="8"/>
        <w:rPr>
          <w:b/>
          <w:sz w:val="20"/>
        </w:rPr>
      </w:pPr>
    </w:p>
    <w:p w14:paraId="7025B5C7" w14:textId="77777777" w:rsidR="00E239C0" w:rsidRDefault="00E239C0" w:rsidP="00E239C0">
      <w:pPr>
        <w:pStyle w:val="TableParagraph"/>
        <w:ind w:right="109"/>
        <w:jc w:val="both"/>
        <w:rPr>
          <w:b/>
          <w:sz w:val="20"/>
        </w:rPr>
      </w:pPr>
      <w:r>
        <w:rPr>
          <w:b/>
          <w:sz w:val="20"/>
          <w:u w:val="single"/>
        </w:rPr>
        <w:t>The suitability of a given meter for use with specific product types is determined based upon the</w:t>
      </w:r>
      <w:r>
        <w:rPr>
          <w:b/>
          <w:sz w:val="20"/>
        </w:rPr>
        <w:t xml:space="preserve"> </w:t>
      </w:r>
      <w:r>
        <w:rPr>
          <w:b/>
          <w:sz w:val="20"/>
          <w:u w:val="single"/>
        </w:rPr>
        <w:t>specifications of the manufacturer, the intended application, and verification by a recognized laboratory.</w:t>
      </w:r>
    </w:p>
    <w:p w14:paraId="71BB748C" w14:textId="77777777" w:rsidR="00E239C0" w:rsidRDefault="00E239C0" w:rsidP="00E239C0">
      <w:pPr>
        <w:pStyle w:val="TableParagraph"/>
        <w:spacing w:before="8"/>
        <w:rPr>
          <w:b/>
          <w:sz w:val="20"/>
        </w:rPr>
      </w:pPr>
    </w:p>
    <w:p w14:paraId="3F73165F" w14:textId="77777777" w:rsidR="00E239C0" w:rsidRDefault="00E239C0" w:rsidP="00967DC4">
      <w:pPr>
        <w:pStyle w:val="TableParagraph"/>
        <w:keepNext/>
        <w:keepLines/>
        <w:spacing w:before="1"/>
        <w:jc w:val="both"/>
        <w:rPr>
          <w:b/>
          <w:sz w:val="20"/>
        </w:rPr>
      </w:pPr>
      <w:r>
        <w:rPr>
          <w:b/>
          <w:sz w:val="20"/>
          <w:u w:val="single"/>
        </w:rPr>
        <w:t>A</w:t>
      </w:r>
      <w:r>
        <w:rPr>
          <w:b/>
          <w:spacing w:val="-5"/>
          <w:sz w:val="20"/>
          <w:u w:val="single"/>
        </w:rPr>
        <w:t xml:space="preserve"> </w:t>
      </w:r>
      <w:r>
        <w:rPr>
          <w:b/>
          <w:sz w:val="20"/>
          <w:u w:val="single"/>
        </w:rPr>
        <w:t>portable</w:t>
      </w:r>
      <w:r>
        <w:rPr>
          <w:b/>
          <w:spacing w:val="-5"/>
          <w:sz w:val="20"/>
          <w:u w:val="single"/>
        </w:rPr>
        <w:t xml:space="preserve"> </w:t>
      </w:r>
      <w:r>
        <w:rPr>
          <w:b/>
          <w:sz w:val="20"/>
          <w:u w:val="single"/>
        </w:rPr>
        <w:t>digital</w:t>
      </w:r>
      <w:r>
        <w:rPr>
          <w:b/>
          <w:spacing w:val="-6"/>
          <w:sz w:val="20"/>
          <w:u w:val="single"/>
        </w:rPr>
        <w:t xml:space="preserve"> </w:t>
      </w:r>
      <w:r>
        <w:rPr>
          <w:b/>
          <w:sz w:val="20"/>
          <w:u w:val="single"/>
        </w:rPr>
        <w:t>density</w:t>
      </w:r>
      <w:r>
        <w:rPr>
          <w:b/>
          <w:spacing w:val="-3"/>
          <w:sz w:val="20"/>
          <w:u w:val="single"/>
        </w:rPr>
        <w:t xml:space="preserve"> </w:t>
      </w:r>
      <w:r>
        <w:rPr>
          <w:b/>
          <w:sz w:val="20"/>
          <w:u w:val="single"/>
        </w:rPr>
        <w:t>meter</w:t>
      </w:r>
      <w:r>
        <w:rPr>
          <w:b/>
          <w:spacing w:val="-5"/>
          <w:sz w:val="20"/>
          <w:u w:val="single"/>
        </w:rPr>
        <w:t xml:space="preserve"> </w:t>
      </w:r>
      <w:r>
        <w:rPr>
          <w:b/>
          <w:sz w:val="20"/>
          <w:u w:val="single"/>
        </w:rPr>
        <w:t>must</w:t>
      </w:r>
      <w:r>
        <w:rPr>
          <w:b/>
          <w:spacing w:val="-4"/>
          <w:sz w:val="20"/>
          <w:u w:val="single"/>
        </w:rPr>
        <w:t xml:space="preserve"> </w:t>
      </w:r>
      <w:r>
        <w:rPr>
          <w:b/>
          <w:sz w:val="20"/>
          <w:u w:val="single"/>
        </w:rPr>
        <w:t>meet</w:t>
      </w:r>
      <w:r>
        <w:rPr>
          <w:b/>
          <w:spacing w:val="-7"/>
          <w:sz w:val="20"/>
          <w:u w:val="single"/>
        </w:rPr>
        <w:t xml:space="preserve"> </w:t>
      </w:r>
      <w:r>
        <w:rPr>
          <w:b/>
          <w:sz w:val="20"/>
          <w:u w:val="single"/>
        </w:rPr>
        <w:t>the</w:t>
      </w:r>
      <w:r>
        <w:rPr>
          <w:b/>
          <w:spacing w:val="-4"/>
          <w:sz w:val="20"/>
          <w:u w:val="single"/>
        </w:rPr>
        <w:t xml:space="preserve"> </w:t>
      </w:r>
      <w:r>
        <w:rPr>
          <w:b/>
          <w:sz w:val="20"/>
          <w:u w:val="single"/>
        </w:rPr>
        <w:t>following</w:t>
      </w:r>
      <w:r>
        <w:rPr>
          <w:b/>
          <w:spacing w:val="-7"/>
          <w:sz w:val="20"/>
          <w:u w:val="single"/>
        </w:rPr>
        <w:t xml:space="preserve"> </w:t>
      </w:r>
      <w:r>
        <w:rPr>
          <w:b/>
          <w:spacing w:val="-2"/>
          <w:sz w:val="20"/>
          <w:u w:val="single"/>
        </w:rPr>
        <w:t>criteria:</w:t>
      </w:r>
    </w:p>
    <w:p w14:paraId="3D2E0990" w14:textId="77777777" w:rsidR="00E239C0" w:rsidRDefault="00E239C0" w:rsidP="00967DC4">
      <w:pPr>
        <w:pStyle w:val="TableParagraph"/>
        <w:keepNext/>
        <w:keepLines/>
        <w:spacing w:before="10"/>
        <w:rPr>
          <w:b/>
          <w:sz w:val="20"/>
        </w:rPr>
      </w:pPr>
    </w:p>
    <w:p w14:paraId="2A31A4FE" w14:textId="77777777" w:rsidR="00E239C0" w:rsidRDefault="00E239C0" w:rsidP="00967DC4">
      <w:pPr>
        <w:pStyle w:val="TableParagraph"/>
        <w:keepNext/>
        <w:keepLines/>
        <w:numPr>
          <w:ilvl w:val="0"/>
          <w:numId w:val="84"/>
        </w:numPr>
        <w:tabs>
          <w:tab w:val="left" w:pos="827"/>
          <w:tab w:val="left" w:pos="828"/>
        </w:tabs>
        <w:spacing w:line="245" w:lineRule="exact"/>
        <w:ind w:hanging="361"/>
        <w:rPr>
          <w:b/>
          <w:sz w:val="20"/>
        </w:rPr>
      </w:pPr>
      <w:r>
        <w:rPr>
          <w:b/>
          <w:sz w:val="20"/>
          <w:u w:val="single"/>
        </w:rPr>
        <w:t>Influence</w:t>
      </w:r>
      <w:r>
        <w:rPr>
          <w:b/>
          <w:spacing w:val="-5"/>
          <w:sz w:val="20"/>
          <w:u w:val="single"/>
        </w:rPr>
        <w:t xml:space="preserve"> </w:t>
      </w:r>
      <w:r>
        <w:rPr>
          <w:b/>
          <w:sz w:val="20"/>
          <w:u w:val="single"/>
        </w:rPr>
        <w:t>of</w:t>
      </w:r>
      <w:r>
        <w:rPr>
          <w:b/>
          <w:spacing w:val="-5"/>
          <w:sz w:val="20"/>
          <w:u w:val="single"/>
        </w:rPr>
        <w:t xml:space="preserve"> </w:t>
      </w:r>
      <w:r>
        <w:rPr>
          <w:b/>
          <w:sz w:val="20"/>
          <w:u w:val="single"/>
        </w:rPr>
        <w:t>viscosity</w:t>
      </w:r>
      <w:r>
        <w:rPr>
          <w:b/>
          <w:spacing w:val="-4"/>
          <w:sz w:val="20"/>
          <w:u w:val="single"/>
        </w:rPr>
        <w:t xml:space="preserve"> </w:t>
      </w:r>
      <w:r>
        <w:rPr>
          <w:b/>
          <w:sz w:val="20"/>
          <w:u w:val="single"/>
        </w:rPr>
        <w:t>on</w:t>
      </w:r>
      <w:r>
        <w:rPr>
          <w:b/>
          <w:spacing w:val="-6"/>
          <w:sz w:val="20"/>
          <w:u w:val="single"/>
        </w:rPr>
        <w:t xml:space="preserve"> </w:t>
      </w:r>
      <w:r>
        <w:rPr>
          <w:b/>
          <w:sz w:val="20"/>
          <w:u w:val="single"/>
        </w:rPr>
        <w:t>density</w:t>
      </w:r>
      <w:r>
        <w:rPr>
          <w:b/>
          <w:spacing w:val="-4"/>
          <w:sz w:val="20"/>
          <w:u w:val="single"/>
        </w:rPr>
        <w:t xml:space="preserve"> </w:t>
      </w:r>
      <w:r>
        <w:rPr>
          <w:b/>
          <w:sz w:val="20"/>
          <w:u w:val="single"/>
        </w:rPr>
        <w:t>result</w:t>
      </w:r>
      <w:r>
        <w:rPr>
          <w:b/>
          <w:spacing w:val="-5"/>
          <w:sz w:val="20"/>
          <w:u w:val="single"/>
        </w:rPr>
        <w:t xml:space="preserve"> </w:t>
      </w:r>
      <w:r>
        <w:rPr>
          <w:b/>
          <w:sz w:val="20"/>
          <w:u w:val="single"/>
        </w:rPr>
        <w:t>is</w:t>
      </w:r>
      <w:r>
        <w:rPr>
          <w:b/>
          <w:spacing w:val="-5"/>
          <w:sz w:val="20"/>
          <w:u w:val="single"/>
        </w:rPr>
        <w:t xml:space="preserve"> </w:t>
      </w:r>
      <w:r>
        <w:rPr>
          <w:b/>
          <w:sz w:val="20"/>
          <w:u w:val="single"/>
        </w:rPr>
        <w:t>automatically</w:t>
      </w:r>
      <w:r>
        <w:rPr>
          <w:b/>
          <w:spacing w:val="-5"/>
          <w:sz w:val="20"/>
          <w:u w:val="single"/>
        </w:rPr>
        <w:t xml:space="preserve"> </w:t>
      </w:r>
      <w:r>
        <w:rPr>
          <w:b/>
          <w:sz w:val="20"/>
          <w:u w:val="single"/>
        </w:rPr>
        <w:t>corrected</w:t>
      </w:r>
      <w:r>
        <w:rPr>
          <w:b/>
          <w:spacing w:val="-5"/>
          <w:sz w:val="20"/>
          <w:u w:val="single"/>
        </w:rPr>
        <w:t xml:space="preserve"> </w:t>
      </w:r>
      <w:r>
        <w:rPr>
          <w:b/>
          <w:sz w:val="20"/>
          <w:u w:val="single"/>
        </w:rPr>
        <w:t>for</w:t>
      </w:r>
      <w:r>
        <w:rPr>
          <w:b/>
          <w:spacing w:val="-5"/>
          <w:sz w:val="20"/>
          <w:u w:val="single"/>
        </w:rPr>
        <w:t xml:space="preserve"> </w:t>
      </w:r>
      <w:r>
        <w:rPr>
          <w:b/>
          <w:sz w:val="20"/>
          <w:u w:val="single"/>
        </w:rPr>
        <w:t>highly</w:t>
      </w:r>
      <w:r>
        <w:rPr>
          <w:b/>
          <w:spacing w:val="-5"/>
          <w:sz w:val="20"/>
          <w:u w:val="single"/>
        </w:rPr>
        <w:t xml:space="preserve"> </w:t>
      </w:r>
      <w:r>
        <w:rPr>
          <w:b/>
          <w:sz w:val="20"/>
          <w:u w:val="single"/>
        </w:rPr>
        <w:t>viscous</w:t>
      </w:r>
      <w:r>
        <w:rPr>
          <w:b/>
          <w:spacing w:val="-6"/>
          <w:sz w:val="20"/>
          <w:u w:val="single"/>
        </w:rPr>
        <w:t xml:space="preserve"> </w:t>
      </w:r>
      <w:r>
        <w:rPr>
          <w:b/>
          <w:spacing w:val="-2"/>
          <w:sz w:val="20"/>
          <w:u w:val="single"/>
        </w:rPr>
        <w:t>samples.</w:t>
      </w:r>
    </w:p>
    <w:p w14:paraId="4D936948" w14:textId="77777777" w:rsidR="00E239C0" w:rsidRDefault="00E239C0" w:rsidP="00967DC4">
      <w:pPr>
        <w:pStyle w:val="TableParagraph"/>
        <w:keepNext/>
        <w:keepLines/>
        <w:numPr>
          <w:ilvl w:val="0"/>
          <w:numId w:val="84"/>
        </w:numPr>
        <w:tabs>
          <w:tab w:val="left" w:pos="827"/>
          <w:tab w:val="left" w:pos="828"/>
        </w:tabs>
        <w:spacing w:line="245" w:lineRule="exact"/>
        <w:ind w:hanging="361"/>
        <w:rPr>
          <w:b/>
          <w:sz w:val="20"/>
        </w:rPr>
      </w:pPr>
      <w:r>
        <w:rPr>
          <w:b/>
          <w:sz w:val="20"/>
          <w:u w:val="single"/>
        </w:rPr>
        <w:t>Bar</w:t>
      </w:r>
      <w:r>
        <w:rPr>
          <w:b/>
          <w:spacing w:val="-6"/>
          <w:sz w:val="20"/>
          <w:u w:val="single"/>
        </w:rPr>
        <w:t xml:space="preserve"> </w:t>
      </w:r>
      <w:r>
        <w:rPr>
          <w:b/>
          <w:sz w:val="20"/>
          <w:u w:val="single"/>
        </w:rPr>
        <w:t>Code</w:t>
      </w:r>
      <w:r>
        <w:rPr>
          <w:b/>
          <w:spacing w:val="-5"/>
          <w:sz w:val="20"/>
          <w:u w:val="single"/>
        </w:rPr>
        <w:t xml:space="preserve"> </w:t>
      </w:r>
      <w:r>
        <w:rPr>
          <w:b/>
          <w:sz w:val="20"/>
          <w:u w:val="single"/>
        </w:rPr>
        <w:t>reading</w:t>
      </w:r>
      <w:r>
        <w:rPr>
          <w:b/>
          <w:spacing w:val="-4"/>
          <w:sz w:val="20"/>
          <w:u w:val="single"/>
        </w:rPr>
        <w:t xml:space="preserve"> </w:t>
      </w:r>
      <w:r>
        <w:rPr>
          <w:b/>
          <w:sz w:val="20"/>
          <w:u w:val="single"/>
        </w:rPr>
        <w:t>technology</w:t>
      </w:r>
      <w:r>
        <w:rPr>
          <w:b/>
          <w:spacing w:val="-4"/>
          <w:sz w:val="20"/>
          <w:u w:val="single"/>
        </w:rPr>
        <w:t xml:space="preserve"> </w:t>
      </w:r>
      <w:r>
        <w:rPr>
          <w:b/>
          <w:sz w:val="20"/>
          <w:u w:val="single"/>
        </w:rPr>
        <w:t>(RFID)</w:t>
      </w:r>
      <w:r>
        <w:rPr>
          <w:b/>
          <w:spacing w:val="-4"/>
          <w:sz w:val="20"/>
          <w:u w:val="single"/>
        </w:rPr>
        <w:t xml:space="preserve"> </w:t>
      </w:r>
      <w:r>
        <w:rPr>
          <w:b/>
          <w:sz w:val="20"/>
          <w:u w:val="single"/>
        </w:rPr>
        <w:t>for</w:t>
      </w:r>
      <w:r>
        <w:rPr>
          <w:b/>
          <w:spacing w:val="-6"/>
          <w:sz w:val="20"/>
          <w:u w:val="single"/>
        </w:rPr>
        <w:t xml:space="preserve"> </w:t>
      </w:r>
      <w:r>
        <w:rPr>
          <w:b/>
          <w:sz w:val="20"/>
          <w:u w:val="single"/>
        </w:rPr>
        <w:t>inputting</w:t>
      </w:r>
      <w:r>
        <w:rPr>
          <w:b/>
          <w:spacing w:val="-5"/>
          <w:sz w:val="20"/>
          <w:u w:val="single"/>
        </w:rPr>
        <w:t xml:space="preserve"> </w:t>
      </w:r>
      <w:r>
        <w:rPr>
          <w:b/>
          <w:sz w:val="20"/>
          <w:u w:val="single"/>
        </w:rPr>
        <w:t>test</w:t>
      </w:r>
      <w:r>
        <w:rPr>
          <w:b/>
          <w:spacing w:val="-7"/>
          <w:sz w:val="20"/>
          <w:u w:val="single"/>
        </w:rPr>
        <w:t xml:space="preserve"> </w:t>
      </w:r>
      <w:r>
        <w:rPr>
          <w:b/>
          <w:spacing w:val="-2"/>
          <w:sz w:val="20"/>
          <w:u w:val="single"/>
        </w:rPr>
        <w:t>methods.</w:t>
      </w:r>
    </w:p>
    <w:p w14:paraId="2B3AD429" w14:textId="77777777" w:rsidR="00E239C0" w:rsidRDefault="00E239C0" w:rsidP="00967DC4">
      <w:pPr>
        <w:pStyle w:val="TableParagraph"/>
        <w:keepNext/>
        <w:keepLines/>
        <w:numPr>
          <w:ilvl w:val="0"/>
          <w:numId w:val="84"/>
        </w:numPr>
        <w:tabs>
          <w:tab w:val="left" w:pos="827"/>
          <w:tab w:val="left" w:pos="828"/>
        </w:tabs>
        <w:spacing w:line="244" w:lineRule="exact"/>
        <w:ind w:hanging="361"/>
        <w:rPr>
          <w:b/>
          <w:sz w:val="20"/>
        </w:rPr>
      </w:pPr>
      <w:r>
        <w:rPr>
          <w:b/>
          <w:sz w:val="20"/>
          <w:u w:val="single"/>
        </w:rPr>
        <w:t>Built</w:t>
      </w:r>
      <w:r>
        <w:rPr>
          <w:b/>
          <w:spacing w:val="-5"/>
          <w:sz w:val="20"/>
          <w:u w:val="single"/>
        </w:rPr>
        <w:t xml:space="preserve"> </w:t>
      </w:r>
      <w:r>
        <w:rPr>
          <w:b/>
          <w:sz w:val="20"/>
          <w:u w:val="single"/>
        </w:rPr>
        <w:t>in</w:t>
      </w:r>
      <w:r>
        <w:rPr>
          <w:b/>
          <w:spacing w:val="-2"/>
          <w:sz w:val="20"/>
          <w:u w:val="single"/>
        </w:rPr>
        <w:t xml:space="preserve"> </w:t>
      </w:r>
      <w:r>
        <w:rPr>
          <w:b/>
          <w:sz w:val="20"/>
          <w:u w:val="single"/>
        </w:rPr>
        <w:t>data</w:t>
      </w:r>
      <w:r>
        <w:rPr>
          <w:b/>
          <w:spacing w:val="-3"/>
          <w:sz w:val="20"/>
          <w:u w:val="single"/>
        </w:rPr>
        <w:t xml:space="preserve"> </w:t>
      </w:r>
      <w:r>
        <w:rPr>
          <w:b/>
          <w:sz w:val="20"/>
          <w:u w:val="single"/>
        </w:rPr>
        <w:t>storage</w:t>
      </w:r>
      <w:r>
        <w:rPr>
          <w:b/>
          <w:spacing w:val="-6"/>
          <w:sz w:val="20"/>
          <w:u w:val="single"/>
        </w:rPr>
        <w:t xml:space="preserve"> </w:t>
      </w:r>
      <w:r>
        <w:rPr>
          <w:b/>
          <w:sz w:val="20"/>
          <w:u w:val="single"/>
        </w:rPr>
        <w:t>for</w:t>
      </w:r>
      <w:r>
        <w:rPr>
          <w:b/>
          <w:spacing w:val="-4"/>
          <w:sz w:val="20"/>
          <w:u w:val="single"/>
        </w:rPr>
        <w:t xml:space="preserve"> </w:t>
      </w:r>
      <w:r>
        <w:rPr>
          <w:b/>
          <w:sz w:val="20"/>
          <w:u w:val="single"/>
        </w:rPr>
        <w:t>storing</w:t>
      </w:r>
      <w:r>
        <w:rPr>
          <w:b/>
          <w:spacing w:val="-4"/>
          <w:sz w:val="20"/>
          <w:u w:val="single"/>
        </w:rPr>
        <w:t xml:space="preserve"> </w:t>
      </w:r>
      <w:r>
        <w:rPr>
          <w:b/>
          <w:sz w:val="20"/>
          <w:u w:val="single"/>
        </w:rPr>
        <w:t>test</w:t>
      </w:r>
      <w:r>
        <w:rPr>
          <w:b/>
          <w:spacing w:val="-4"/>
          <w:sz w:val="20"/>
          <w:u w:val="single"/>
        </w:rPr>
        <w:t xml:space="preserve"> </w:t>
      </w:r>
      <w:r>
        <w:rPr>
          <w:b/>
          <w:spacing w:val="-2"/>
          <w:sz w:val="20"/>
          <w:u w:val="single"/>
        </w:rPr>
        <w:t>results.</w:t>
      </w:r>
    </w:p>
    <w:p w14:paraId="0AE9FD0B" w14:textId="77777777" w:rsidR="00E239C0" w:rsidRDefault="00E239C0" w:rsidP="00967DC4">
      <w:pPr>
        <w:pStyle w:val="TableParagraph"/>
        <w:keepNext/>
        <w:keepLines/>
        <w:numPr>
          <w:ilvl w:val="0"/>
          <w:numId w:val="84"/>
        </w:numPr>
        <w:tabs>
          <w:tab w:val="left" w:pos="827"/>
          <w:tab w:val="left" w:pos="828"/>
        </w:tabs>
        <w:spacing w:line="244" w:lineRule="exact"/>
        <w:ind w:hanging="361"/>
        <w:rPr>
          <w:b/>
          <w:sz w:val="20"/>
        </w:rPr>
      </w:pPr>
      <w:r>
        <w:rPr>
          <w:b/>
          <w:sz w:val="20"/>
          <w:u w:val="single"/>
        </w:rPr>
        <w:t>Printing</w:t>
      </w:r>
      <w:r>
        <w:rPr>
          <w:b/>
          <w:spacing w:val="-6"/>
          <w:sz w:val="20"/>
          <w:u w:val="single"/>
        </w:rPr>
        <w:t xml:space="preserve"> </w:t>
      </w:r>
      <w:r>
        <w:rPr>
          <w:b/>
          <w:sz w:val="20"/>
          <w:u w:val="single"/>
        </w:rPr>
        <w:t>capabilities</w:t>
      </w:r>
      <w:r>
        <w:rPr>
          <w:b/>
          <w:spacing w:val="-6"/>
          <w:sz w:val="20"/>
          <w:u w:val="single"/>
        </w:rPr>
        <w:t xml:space="preserve"> </w:t>
      </w:r>
      <w:r>
        <w:rPr>
          <w:b/>
          <w:sz w:val="20"/>
          <w:u w:val="single"/>
        </w:rPr>
        <w:t>to</w:t>
      </w:r>
      <w:r>
        <w:rPr>
          <w:b/>
          <w:spacing w:val="-4"/>
          <w:sz w:val="20"/>
          <w:u w:val="single"/>
        </w:rPr>
        <w:t xml:space="preserve"> </w:t>
      </w:r>
      <w:r>
        <w:rPr>
          <w:b/>
          <w:sz w:val="20"/>
          <w:u w:val="single"/>
        </w:rPr>
        <w:t>print</w:t>
      </w:r>
      <w:r>
        <w:rPr>
          <w:b/>
          <w:spacing w:val="-3"/>
          <w:sz w:val="20"/>
          <w:u w:val="single"/>
        </w:rPr>
        <w:t xml:space="preserve"> </w:t>
      </w:r>
      <w:r>
        <w:rPr>
          <w:b/>
          <w:sz w:val="20"/>
          <w:u w:val="single"/>
        </w:rPr>
        <w:t>test</w:t>
      </w:r>
      <w:r>
        <w:rPr>
          <w:b/>
          <w:spacing w:val="-5"/>
          <w:sz w:val="20"/>
          <w:u w:val="single"/>
        </w:rPr>
        <w:t xml:space="preserve"> </w:t>
      </w:r>
      <w:r>
        <w:rPr>
          <w:b/>
          <w:spacing w:val="-2"/>
          <w:sz w:val="20"/>
          <w:u w:val="single"/>
        </w:rPr>
        <w:t>results.</w:t>
      </w:r>
    </w:p>
    <w:p w14:paraId="4D9D41CC" w14:textId="77777777" w:rsidR="00E239C0" w:rsidRDefault="00E239C0" w:rsidP="00967DC4">
      <w:pPr>
        <w:pStyle w:val="TableParagraph"/>
        <w:keepNext/>
        <w:keepLines/>
        <w:numPr>
          <w:ilvl w:val="0"/>
          <w:numId w:val="84"/>
        </w:numPr>
        <w:tabs>
          <w:tab w:val="left" w:pos="827"/>
          <w:tab w:val="left" w:pos="828"/>
        </w:tabs>
        <w:ind w:right="98"/>
        <w:rPr>
          <w:b/>
          <w:sz w:val="20"/>
        </w:rPr>
      </w:pPr>
      <w:r>
        <w:rPr>
          <w:b/>
          <w:sz w:val="20"/>
        </w:rPr>
        <w:t>Resolution</w:t>
      </w:r>
      <w:r>
        <w:rPr>
          <w:b/>
          <w:spacing w:val="-13"/>
          <w:sz w:val="20"/>
        </w:rPr>
        <w:t xml:space="preserve"> </w:t>
      </w:r>
      <w:r>
        <w:rPr>
          <w:b/>
          <w:sz w:val="20"/>
        </w:rPr>
        <w:t>of</w:t>
      </w:r>
      <w:r>
        <w:rPr>
          <w:b/>
          <w:spacing w:val="-12"/>
          <w:sz w:val="20"/>
        </w:rPr>
        <w:t xml:space="preserve"> </w:t>
      </w:r>
      <w:r>
        <w:rPr>
          <w:b/>
          <w:sz w:val="20"/>
        </w:rPr>
        <w:t>4</w:t>
      </w:r>
      <w:r>
        <w:rPr>
          <w:b/>
          <w:spacing w:val="-13"/>
          <w:sz w:val="20"/>
        </w:rPr>
        <w:t xml:space="preserve"> </w:t>
      </w:r>
      <w:r>
        <w:rPr>
          <w:b/>
          <w:sz w:val="20"/>
        </w:rPr>
        <w:t>decimal</w:t>
      </w:r>
      <w:r>
        <w:rPr>
          <w:b/>
          <w:spacing w:val="-12"/>
          <w:sz w:val="20"/>
        </w:rPr>
        <w:t xml:space="preserve"> </w:t>
      </w:r>
      <w:r>
        <w:rPr>
          <w:b/>
          <w:sz w:val="20"/>
        </w:rPr>
        <w:t>places</w:t>
      </w:r>
      <w:r>
        <w:rPr>
          <w:b/>
          <w:spacing w:val="-13"/>
          <w:sz w:val="20"/>
        </w:rPr>
        <w:t xml:space="preserve"> </w:t>
      </w:r>
      <w:r>
        <w:rPr>
          <w:b/>
          <w:sz w:val="20"/>
        </w:rPr>
        <w:t>with</w:t>
      </w:r>
      <w:r>
        <w:rPr>
          <w:b/>
          <w:spacing w:val="-12"/>
          <w:sz w:val="20"/>
        </w:rPr>
        <w:t xml:space="preserve"> </w:t>
      </w:r>
      <w:r>
        <w:rPr>
          <w:b/>
          <w:sz w:val="20"/>
        </w:rPr>
        <w:t>an</w:t>
      </w:r>
      <w:r>
        <w:rPr>
          <w:b/>
          <w:spacing w:val="-13"/>
          <w:sz w:val="20"/>
        </w:rPr>
        <w:t xml:space="preserve"> </w:t>
      </w:r>
      <w:r>
        <w:rPr>
          <w:b/>
          <w:sz w:val="20"/>
        </w:rPr>
        <w:t>accuracy</w:t>
      </w:r>
      <w:r>
        <w:rPr>
          <w:b/>
          <w:spacing w:val="-12"/>
          <w:sz w:val="20"/>
        </w:rPr>
        <w:t xml:space="preserve"> </w:t>
      </w:r>
      <w:proofErr w:type="gramStart"/>
      <w:r>
        <w:rPr>
          <w:b/>
          <w:sz w:val="20"/>
        </w:rPr>
        <w:t>to</w:t>
      </w:r>
      <w:proofErr w:type="gramEnd"/>
      <w:r>
        <w:rPr>
          <w:b/>
          <w:spacing w:val="-13"/>
          <w:sz w:val="20"/>
        </w:rPr>
        <w:t xml:space="preserve"> </w:t>
      </w:r>
      <w:r>
        <w:rPr>
          <w:b/>
          <w:sz w:val="20"/>
        </w:rPr>
        <w:t>0.001</w:t>
      </w:r>
      <w:r>
        <w:rPr>
          <w:b/>
          <w:spacing w:val="-12"/>
          <w:sz w:val="20"/>
        </w:rPr>
        <w:t xml:space="preserve"> </w:t>
      </w:r>
      <w:r>
        <w:rPr>
          <w:b/>
          <w:sz w:val="20"/>
        </w:rPr>
        <w:t>g/cm</w:t>
      </w:r>
      <w:r>
        <w:rPr>
          <w:b/>
          <w:sz w:val="20"/>
          <w:vertAlign w:val="superscript"/>
        </w:rPr>
        <w:t>3</w:t>
      </w:r>
      <w:r>
        <w:rPr>
          <w:b/>
          <w:sz w:val="20"/>
        </w:rPr>
        <w:t>.</w:t>
      </w:r>
      <w:r>
        <w:rPr>
          <w:b/>
          <w:spacing w:val="-13"/>
          <w:sz w:val="20"/>
        </w:rPr>
        <w:t xml:space="preserve"> </w:t>
      </w:r>
      <w:r>
        <w:rPr>
          <w:b/>
          <w:sz w:val="20"/>
        </w:rPr>
        <w:t>Instrument</w:t>
      </w:r>
      <w:r>
        <w:rPr>
          <w:b/>
          <w:spacing w:val="-12"/>
          <w:sz w:val="20"/>
        </w:rPr>
        <w:t xml:space="preserve"> </w:t>
      </w:r>
      <w:r>
        <w:rPr>
          <w:b/>
          <w:sz w:val="20"/>
        </w:rPr>
        <w:t>has</w:t>
      </w:r>
      <w:r>
        <w:rPr>
          <w:b/>
          <w:spacing w:val="-13"/>
          <w:sz w:val="20"/>
        </w:rPr>
        <w:t xml:space="preserve"> </w:t>
      </w:r>
      <w:r>
        <w:rPr>
          <w:b/>
          <w:sz w:val="20"/>
        </w:rPr>
        <w:t>a</w:t>
      </w:r>
      <w:r>
        <w:rPr>
          <w:b/>
          <w:spacing w:val="-13"/>
          <w:sz w:val="20"/>
        </w:rPr>
        <w:t xml:space="preserve"> </w:t>
      </w:r>
      <w:r>
        <w:rPr>
          <w:b/>
          <w:sz w:val="20"/>
        </w:rPr>
        <w:t>measurement</w:t>
      </w:r>
      <w:r>
        <w:rPr>
          <w:b/>
          <w:spacing w:val="-12"/>
          <w:sz w:val="20"/>
        </w:rPr>
        <w:t xml:space="preserve"> </w:t>
      </w:r>
      <w:r>
        <w:rPr>
          <w:b/>
          <w:sz w:val="20"/>
        </w:rPr>
        <w:t xml:space="preserve">mode </w:t>
      </w:r>
      <w:r>
        <w:rPr>
          <w:b/>
          <w:sz w:val="20"/>
          <w:u w:val="single"/>
        </w:rPr>
        <w:t>setting set to the most “accurate” mode (e.g., precise mode) as defined by the manufacturer.</w:t>
      </w:r>
    </w:p>
    <w:p w14:paraId="24F20ECB" w14:textId="77777777" w:rsidR="00E239C0" w:rsidRDefault="00E239C0" w:rsidP="00E239C0">
      <w:pPr>
        <w:pStyle w:val="TableParagraph"/>
        <w:spacing w:before="10"/>
        <w:rPr>
          <w:b/>
          <w:sz w:val="20"/>
        </w:rPr>
      </w:pPr>
    </w:p>
    <w:p w14:paraId="752E59DC" w14:textId="77777777" w:rsidR="00E239C0" w:rsidRDefault="00E239C0" w:rsidP="00E239C0">
      <w:pPr>
        <w:pStyle w:val="TableParagraph"/>
        <w:ind w:right="111"/>
        <w:jc w:val="both"/>
        <w:rPr>
          <w:b/>
          <w:sz w:val="20"/>
        </w:rPr>
      </w:pPr>
      <w:r>
        <w:rPr>
          <w:b/>
          <w:sz w:val="20"/>
          <w:u w:val="single"/>
        </w:rPr>
        <w:t>Note:</w:t>
      </w:r>
      <w:r>
        <w:rPr>
          <w:b/>
          <w:spacing w:val="40"/>
          <w:sz w:val="20"/>
          <w:u w:val="single"/>
        </w:rPr>
        <w:t xml:space="preserve"> </w:t>
      </w:r>
      <w:r>
        <w:rPr>
          <w:b/>
          <w:sz w:val="20"/>
          <w:u w:val="single"/>
        </w:rPr>
        <w:t>Typically, portable</w:t>
      </w:r>
      <w:r>
        <w:rPr>
          <w:b/>
          <w:spacing w:val="-1"/>
          <w:sz w:val="20"/>
          <w:u w:val="single"/>
        </w:rPr>
        <w:t xml:space="preserve"> </w:t>
      </w:r>
      <w:r>
        <w:rPr>
          <w:b/>
          <w:sz w:val="20"/>
          <w:u w:val="single"/>
        </w:rPr>
        <w:t>digital</w:t>
      </w:r>
      <w:r>
        <w:rPr>
          <w:b/>
          <w:spacing w:val="-1"/>
          <w:sz w:val="20"/>
          <w:u w:val="single"/>
        </w:rPr>
        <w:t xml:space="preserve"> </w:t>
      </w:r>
      <w:r>
        <w:rPr>
          <w:b/>
          <w:sz w:val="20"/>
          <w:u w:val="single"/>
        </w:rPr>
        <w:t>density meters</w:t>
      </w:r>
      <w:r>
        <w:rPr>
          <w:b/>
          <w:spacing w:val="-1"/>
          <w:sz w:val="20"/>
          <w:u w:val="single"/>
        </w:rPr>
        <w:t xml:space="preserve"> </w:t>
      </w:r>
      <w:r>
        <w:rPr>
          <w:b/>
          <w:sz w:val="20"/>
          <w:u w:val="single"/>
        </w:rPr>
        <w:t>manufactured</w:t>
      </w:r>
      <w:r>
        <w:rPr>
          <w:b/>
          <w:spacing w:val="-1"/>
          <w:sz w:val="20"/>
          <w:u w:val="single"/>
        </w:rPr>
        <w:t xml:space="preserve"> </w:t>
      </w:r>
      <w:r>
        <w:rPr>
          <w:b/>
          <w:sz w:val="20"/>
          <w:u w:val="single"/>
        </w:rPr>
        <w:t>after 2??? meet</w:t>
      </w:r>
      <w:r>
        <w:rPr>
          <w:b/>
          <w:spacing w:val="-3"/>
          <w:sz w:val="20"/>
          <w:u w:val="single"/>
        </w:rPr>
        <w:t xml:space="preserve"> </w:t>
      </w:r>
      <w:proofErr w:type="gramStart"/>
      <w:r>
        <w:rPr>
          <w:b/>
          <w:sz w:val="20"/>
          <w:u w:val="single"/>
        </w:rPr>
        <w:t>this</w:t>
      </w:r>
      <w:r>
        <w:rPr>
          <w:b/>
          <w:spacing w:val="-2"/>
          <w:sz w:val="20"/>
          <w:u w:val="single"/>
        </w:rPr>
        <w:t xml:space="preserve"> </w:t>
      </w:r>
      <w:r>
        <w:rPr>
          <w:b/>
          <w:sz w:val="20"/>
          <w:u w:val="single"/>
        </w:rPr>
        <w:t>criteria</w:t>
      </w:r>
      <w:proofErr w:type="gramEnd"/>
      <w:r>
        <w:rPr>
          <w:b/>
          <w:sz w:val="20"/>
          <w:u w:val="single"/>
        </w:rPr>
        <w:t>,</w:t>
      </w:r>
      <w:r>
        <w:rPr>
          <w:b/>
          <w:spacing w:val="-1"/>
          <w:sz w:val="20"/>
          <w:u w:val="single"/>
        </w:rPr>
        <w:t xml:space="preserve"> </w:t>
      </w:r>
      <w:r>
        <w:rPr>
          <w:b/>
          <w:sz w:val="20"/>
          <w:u w:val="single"/>
        </w:rPr>
        <w:t xml:space="preserve">but </w:t>
      </w:r>
      <w:proofErr w:type="gramStart"/>
      <w:r>
        <w:rPr>
          <w:b/>
          <w:sz w:val="20"/>
          <w:u w:val="single"/>
        </w:rPr>
        <w:t>user</w:t>
      </w:r>
      <w:proofErr w:type="gramEnd"/>
      <w:r>
        <w:rPr>
          <w:b/>
          <w:sz w:val="20"/>
          <w:u w:val="single"/>
        </w:rPr>
        <w:t xml:space="preserve"> of the</w:t>
      </w:r>
      <w:r>
        <w:rPr>
          <w:b/>
          <w:sz w:val="20"/>
        </w:rPr>
        <w:t xml:space="preserve"> </w:t>
      </w:r>
      <w:r>
        <w:rPr>
          <w:b/>
          <w:sz w:val="20"/>
          <w:u w:val="single"/>
        </w:rPr>
        <w:lastRenderedPageBreak/>
        <w:t>instruments should verify with the manufacturer.</w:t>
      </w:r>
    </w:p>
    <w:p w14:paraId="106BE0BD" w14:textId="77777777" w:rsidR="00E239C0" w:rsidRDefault="00E239C0" w:rsidP="00C57EA4">
      <w:pPr>
        <w:pStyle w:val="TableParagraph"/>
        <w:spacing w:before="8"/>
        <w:ind w:left="0"/>
        <w:rPr>
          <w:b/>
          <w:sz w:val="17"/>
        </w:rPr>
      </w:pPr>
    </w:p>
    <w:p w14:paraId="15997EB7" w14:textId="77777777" w:rsidR="00E239C0" w:rsidRDefault="00E239C0" w:rsidP="00E239C0">
      <w:pPr>
        <w:pStyle w:val="TableParagraph"/>
        <w:ind w:right="93"/>
        <w:jc w:val="both"/>
        <w:rPr>
          <w:b/>
          <w:sz w:val="20"/>
        </w:rPr>
      </w:pPr>
      <w:r>
        <w:rPr>
          <w:b/>
          <w:sz w:val="20"/>
          <w:u w:val="single"/>
        </w:rPr>
        <w:t>The</w:t>
      </w:r>
      <w:r>
        <w:rPr>
          <w:b/>
          <w:spacing w:val="-8"/>
          <w:sz w:val="20"/>
          <w:u w:val="single"/>
        </w:rPr>
        <w:t xml:space="preserve"> </w:t>
      </w:r>
      <w:r>
        <w:rPr>
          <w:b/>
          <w:sz w:val="20"/>
          <w:u w:val="single"/>
        </w:rPr>
        <w:t>portable</w:t>
      </w:r>
      <w:r>
        <w:rPr>
          <w:b/>
          <w:spacing w:val="-8"/>
          <w:sz w:val="20"/>
          <w:u w:val="single"/>
        </w:rPr>
        <w:t xml:space="preserve"> </w:t>
      </w:r>
      <w:r>
        <w:rPr>
          <w:b/>
          <w:sz w:val="20"/>
          <w:u w:val="single"/>
        </w:rPr>
        <w:t>digital</w:t>
      </w:r>
      <w:r>
        <w:rPr>
          <w:b/>
          <w:spacing w:val="-8"/>
          <w:sz w:val="20"/>
          <w:u w:val="single"/>
        </w:rPr>
        <w:t xml:space="preserve"> </w:t>
      </w:r>
      <w:r>
        <w:rPr>
          <w:b/>
          <w:sz w:val="20"/>
          <w:u w:val="single"/>
        </w:rPr>
        <w:t>density</w:t>
      </w:r>
      <w:r>
        <w:rPr>
          <w:b/>
          <w:spacing w:val="-7"/>
          <w:sz w:val="20"/>
          <w:u w:val="single"/>
        </w:rPr>
        <w:t xml:space="preserve"> </w:t>
      </w:r>
      <w:r>
        <w:rPr>
          <w:b/>
          <w:sz w:val="20"/>
          <w:u w:val="single"/>
        </w:rPr>
        <w:t>meter</w:t>
      </w:r>
      <w:r>
        <w:rPr>
          <w:b/>
          <w:spacing w:val="-4"/>
          <w:sz w:val="20"/>
          <w:u w:val="single"/>
        </w:rPr>
        <w:t xml:space="preserve"> </w:t>
      </w:r>
      <w:r>
        <w:rPr>
          <w:b/>
          <w:sz w:val="20"/>
          <w:u w:val="single"/>
        </w:rPr>
        <w:t>shall</w:t>
      </w:r>
      <w:r>
        <w:rPr>
          <w:b/>
          <w:spacing w:val="-8"/>
          <w:sz w:val="20"/>
          <w:u w:val="single"/>
        </w:rPr>
        <w:t xml:space="preserve"> </w:t>
      </w:r>
      <w:r>
        <w:rPr>
          <w:b/>
          <w:sz w:val="20"/>
          <w:u w:val="single"/>
        </w:rPr>
        <w:t>be</w:t>
      </w:r>
      <w:r>
        <w:rPr>
          <w:b/>
          <w:spacing w:val="-8"/>
          <w:sz w:val="20"/>
          <w:u w:val="single"/>
        </w:rPr>
        <w:t xml:space="preserve"> </w:t>
      </w:r>
      <w:r>
        <w:rPr>
          <w:b/>
          <w:sz w:val="20"/>
          <w:u w:val="single"/>
        </w:rPr>
        <w:t>verified</w:t>
      </w:r>
      <w:r>
        <w:rPr>
          <w:b/>
          <w:spacing w:val="-8"/>
          <w:sz w:val="20"/>
          <w:u w:val="single"/>
        </w:rPr>
        <w:t xml:space="preserve"> </w:t>
      </w:r>
      <w:r>
        <w:rPr>
          <w:b/>
          <w:sz w:val="20"/>
          <w:u w:val="single"/>
        </w:rPr>
        <w:t>and</w:t>
      </w:r>
      <w:r>
        <w:rPr>
          <w:b/>
          <w:spacing w:val="-9"/>
          <w:sz w:val="20"/>
          <w:u w:val="single"/>
        </w:rPr>
        <w:t xml:space="preserve"> </w:t>
      </w:r>
      <w:r>
        <w:rPr>
          <w:b/>
          <w:sz w:val="20"/>
          <w:u w:val="single"/>
        </w:rPr>
        <w:t>approved</w:t>
      </w:r>
      <w:r>
        <w:rPr>
          <w:b/>
          <w:spacing w:val="-8"/>
          <w:sz w:val="20"/>
          <w:u w:val="single"/>
        </w:rPr>
        <w:t xml:space="preserve"> </w:t>
      </w:r>
      <w:r>
        <w:rPr>
          <w:b/>
          <w:sz w:val="20"/>
          <w:u w:val="single"/>
        </w:rPr>
        <w:t>in</w:t>
      </w:r>
      <w:r>
        <w:rPr>
          <w:b/>
          <w:spacing w:val="-8"/>
          <w:sz w:val="20"/>
          <w:u w:val="single"/>
        </w:rPr>
        <w:t xml:space="preserve"> </w:t>
      </w:r>
      <w:r>
        <w:rPr>
          <w:b/>
          <w:sz w:val="20"/>
          <w:u w:val="single"/>
        </w:rPr>
        <w:t>accordance</w:t>
      </w:r>
      <w:r>
        <w:rPr>
          <w:b/>
          <w:spacing w:val="-7"/>
          <w:sz w:val="20"/>
          <w:u w:val="single"/>
        </w:rPr>
        <w:t xml:space="preserve"> </w:t>
      </w:r>
      <w:r>
        <w:rPr>
          <w:b/>
          <w:sz w:val="20"/>
          <w:u w:val="single"/>
        </w:rPr>
        <w:t>with</w:t>
      </w:r>
      <w:r>
        <w:rPr>
          <w:b/>
          <w:spacing w:val="-11"/>
          <w:sz w:val="20"/>
          <w:u w:val="single"/>
        </w:rPr>
        <w:t xml:space="preserve"> </w:t>
      </w:r>
      <w:r>
        <w:rPr>
          <w:b/>
          <w:sz w:val="20"/>
          <w:u w:val="single"/>
        </w:rPr>
        <w:t>the</w:t>
      </w:r>
      <w:r>
        <w:rPr>
          <w:b/>
          <w:spacing w:val="-8"/>
          <w:sz w:val="20"/>
          <w:u w:val="single"/>
        </w:rPr>
        <w:t xml:space="preserve"> </w:t>
      </w:r>
      <w:r>
        <w:rPr>
          <w:b/>
          <w:sz w:val="20"/>
          <w:u w:val="single"/>
        </w:rPr>
        <w:t>manufacturers</w:t>
      </w:r>
      <w:r>
        <w:rPr>
          <w:b/>
          <w:spacing w:val="-9"/>
          <w:sz w:val="20"/>
          <w:u w:val="single"/>
        </w:rPr>
        <w:t xml:space="preserve"> </w:t>
      </w:r>
      <w:r>
        <w:rPr>
          <w:b/>
          <w:sz w:val="20"/>
          <w:u w:val="single"/>
        </w:rPr>
        <w:t>and</w:t>
      </w:r>
      <w:r>
        <w:rPr>
          <w:b/>
          <w:sz w:val="20"/>
        </w:rPr>
        <w:t xml:space="preserve"> </w:t>
      </w:r>
      <w:r>
        <w:rPr>
          <w:b/>
          <w:sz w:val="20"/>
          <w:u w:val="single"/>
        </w:rPr>
        <w:t>other recognized calibration procedures before being put into service.</w:t>
      </w:r>
      <w:r>
        <w:rPr>
          <w:b/>
          <w:spacing w:val="40"/>
          <w:sz w:val="20"/>
          <w:u w:val="single"/>
        </w:rPr>
        <w:t xml:space="preserve"> </w:t>
      </w:r>
      <w:r>
        <w:rPr>
          <w:b/>
          <w:sz w:val="20"/>
          <w:u w:val="single"/>
        </w:rPr>
        <w:t>The portable digital density meter</w:t>
      </w:r>
      <w:r>
        <w:rPr>
          <w:b/>
          <w:sz w:val="20"/>
        </w:rPr>
        <w:t xml:space="preserve"> </w:t>
      </w:r>
      <w:r>
        <w:rPr>
          <w:b/>
          <w:sz w:val="20"/>
          <w:u w:val="single"/>
        </w:rPr>
        <w:t>must only be used in a manner for which it was designed and calibrated.</w:t>
      </w:r>
      <w:r>
        <w:rPr>
          <w:b/>
          <w:spacing w:val="40"/>
          <w:sz w:val="20"/>
          <w:u w:val="single"/>
        </w:rPr>
        <w:t xml:space="preserve"> </w:t>
      </w:r>
      <w:r>
        <w:rPr>
          <w:b/>
          <w:sz w:val="20"/>
          <w:u w:val="single"/>
        </w:rPr>
        <w:t>This device must be routinely</w:t>
      </w:r>
      <w:r>
        <w:rPr>
          <w:b/>
          <w:sz w:val="20"/>
        </w:rPr>
        <w:t xml:space="preserve"> </w:t>
      </w:r>
      <w:r>
        <w:rPr>
          <w:b/>
          <w:sz w:val="20"/>
          <w:u w:val="single"/>
        </w:rPr>
        <w:t>recertified according to your agency’s measurement assurance policies.</w:t>
      </w:r>
      <w:r>
        <w:rPr>
          <w:b/>
          <w:spacing w:val="40"/>
          <w:sz w:val="20"/>
          <w:u w:val="single"/>
        </w:rPr>
        <w:t xml:space="preserve"> </w:t>
      </w:r>
      <w:r>
        <w:rPr>
          <w:b/>
          <w:sz w:val="20"/>
          <w:u w:val="single"/>
        </w:rPr>
        <w:t>Refer to NIST HB 130 Section 11</w:t>
      </w:r>
      <w:r>
        <w:rPr>
          <w:b/>
          <w:sz w:val="20"/>
        </w:rPr>
        <w:t xml:space="preserve"> </w:t>
      </w:r>
      <w:r>
        <w:rPr>
          <w:b/>
          <w:sz w:val="20"/>
          <w:u w:val="single"/>
        </w:rPr>
        <w:t>(h) of Weights and Measures Law and NIST HB 133 Chapter 1, Section 1.7. Good Measurement Practices</w:t>
      </w:r>
      <w:r>
        <w:rPr>
          <w:b/>
          <w:sz w:val="20"/>
        </w:rPr>
        <w:t xml:space="preserve"> </w:t>
      </w:r>
      <w:r>
        <w:rPr>
          <w:b/>
          <w:sz w:val="20"/>
          <w:u w:val="single"/>
        </w:rPr>
        <w:t>for additional guidance.</w:t>
      </w:r>
    </w:p>
    <w:p w14:paraId="3C9EF3F8" w14:textId="77777777" w:rsidR="00E239C0" w:rsidRDefault="00E239C0" w:rsidP="00E239C0">
      <w:pPr>
        <w:pStyle w:val="TableParagraph"/>
        <w:spacing w:before="10"/>
        <w:rPr>
          <w:b/>
          <w:sz w:val="20"/>
        </w:rPr>
      </w:pPr>
    </w:p>
    <w:p w14:paraId="3902417E" w14:textId="77777777" w:rsidR="00E239C0" w:rsidRDefault="00E239C0" w:rsidP="00E239C0">
      <w:pPr>
        <w:pStyle w:val="TableParagraph"/>
        <w:spacing w:before="1"/>
        <w:ind w:right="97"/>
        <w:jc w:val="both"/>
        <w:rPr>
          <w:b/>
          <w:sz w:val="20"/>
        </w:rPr>
      </w:pPr>
      <w:r>
        <w:rPr>
          <w:b/>
          <w:sz w:val="20"/>
        </w:rPr>
        <w:t>Verify</w:t>
      </w:r>
      <w:r>
        <w:rPr>
          <w:b/>
          <w:spacing w:val="-4"/>
          <w:sz w:val="20"/>
        </w:rPr>
        <w:t xml:space="preserve"> </w:t>
      </w:r>
      <w:r>
        <w:rPr>
          <w:b/>
          <w:sz w:val="20"/>
        </w:rPr>
        <w:t>the</w:t>
      </w:r>
      <w:r>
        <w:rPr>
          <w:b/>
          <w:spacing w:val="-5"/>
          <w:sz w:val="20"/>
        </w:rPr>
        <w:t xml:space="preserve"> </w:t>
      </w:r>
      <w:r>
        <w:rPr>
          <w:b/>
          <w:sz w:val="20"/>
        </w:rPr>
        <w:t>accuracy</w:t>
      </w:r>
      <w:r>
        <w:rPr>
          <w:b/>
          <w:spacing w:val="-4"/>
          <w:sz w:val="20"/>
        </w:rPr>
        <w:t xml:space="preserve"> </w:t>
      </w:r>
      <w:r>
        <w:rPr>
          <w:b/>
          <w:sz w:val="20"/>
        </w:rPr>
        <w:t>(calibration)</w:t>
      </w:r>
      <w:r>
        <w:rPr>
          <w:b/>
          <w:spacing w:val="-5"/>
          <w:sz w:val="20"/>
        </w:rPr>
        <w:t xml:space="preserve"> </w:t>
      </w:r>
      <w:r>
        <w:rPr>
          <w:b/>
          <w:sz w:val="20"/>
        </w:rPr>
        <w:t>of</w:t>
      </w:r>
      <w:r>
        <w:rPr>
          <w:b/>
          <w:spacing w:val="-5"/>
          <w:sz w:val="20"/>
        </w:rPr>
        <w:t xml:space="preserve"> </w:t>
      </w:r>
      <w:r>
        <w:rPr>
          <w:b/>
          <w:sz w:val="20"/>
        </w:rPr>
        <w:t>the</w:t>
      </w:r>
      <w:r>
        <w:rPr>
          <w:b/>
          <w:spacing w:val="-5"/>
          <w:sz w:val="20"/>
        </w:rPr>
        <w:t xml:space="preserve"> </w:t>
      </w:r>
      <w:r>
        <w:rPr>
          <w:b/>
          <w:sz w:val="20"/>
        </w:rPr>
        <w:t>PDDM</w:t>
      </w:r>
      <w:r>
        <w:rPr>
          <w:b/>
          <w:spacing w:val="-4"/>
          <w:sz w:val="20"/>
        </w:rPr>
        <w:t xml:space="preserve"> </w:t>
      </w:r>
      <w:r>
        <w:rPr>
          <w:b/>
          <w:sz w:val="20"/>
        </w:rPr>
        <w:t>before</w:t>
      </w:r>
      <w:r>
        <w:rPr>
          <w:b/>
          <w:spacing w:val="-5"/>
          <w:sz w:val="20"/>
        </w:rPr>
        <w:t xml:space="preserve"> </w:t>
      </w:r>
      <w:r>
        <w:rPr>
          <w:b/>
          <w:sz w:val="20"/>
        </w:rPr>
        <w:t>each</w:t>
      </w:r>
      <w:r>
        <w:rPr>
          <w:b/>
          <w:spacing w:val="-5"/>
          <w:sz w:val="20"/>
        </w:rPr>
        <w:t xml:space="preserve"> </w:t>
      </w:r>
      <w:r>
        <w:rPr>
          <w:b/>
          <w:sz w:val="20"/>
        </w:rPr>
        <w:t>initial</w:t>
      </w:r>
      <w:r>
        <w:rPr>
          <w:b/>
          <w:spacing w:val="-4"/>
          <w:sz w:val="20"/>
        </w:rPr>
        <w:t xml:space="preserve"> </w:t>
      </w:r>
      <w:r>
        <w:rPr>
          <w:b/>
          <w:sz w:val="20"/>
        </w:rPr>
        <w:t>daily</w:t>
      </w:r>
      <w:r>
        <w:rPr>
          <w:b/>
          <w:spacing w:val="-5"/>
          <w:sz w:val="20"/>
        </w:rPr>
        <w:t xml:space="preserve"> </w:t>
      </w:r>
      <w:r>
        <w:rPr>
          <w:b/>
          <w:sz w:val="20"/>
        </w:rPr>
        <w:t>use, before</w:t>
      </w:r>
      <w:r>
        <w:rPr>
          <w:b/>
          <w:spacing w:val="-4"/>
          <w:sz w:val="20"/>
        </w:rPr>
        <w:t xml:space="preserve"> </w:t>
      </w:r>
      <w:r>
        <w:rPr>
          <w:b/>
          <w:sz w:val="20"/>
        </w:rPr>
        <w:t>each</w:t>
      </w:r>
      <w:r>
        <w:rPr>
          <w:b/>
          <w:spacing w:val="-5"/>
          <w:sz w:val="20"/>
        </w:rPr>
        <w:t xml:space="preserve"> </w:t>
      </w:r>
      <w:r>
        <w:rPr>
          <w:b/>
          <w:sz w:val="20"/>
        </w:rPr>
        <w:t>use</w:t>
      </w:r>
      <w:r>
        <w:rPr>
          <w:b/>
          <w:spacing w:val="-3"/>
          <w:sz w:val="20"/>
        </w:rPr>
        <w:t xml:space="preserve"> </w:t>
      </w:r>
      <w:r>
        <w:rPr>
          <w:b/>
          <w:sz w:val="20"/>
        </w:rPr>
        <w:t>at</w:t>
      </w:r>
      <w:r>
        <w:rPr>
          <w:b/>
          <w:spacing w:val="-5"/>
          <w:sz w:val="20"/>
        </w:rPr>
        <w:t xml:space="preserve"> </w:t>
      </w:r>
      <w:r>
        <w:rPr>
          <w:b/>
          <w:sz w:val="20"/>
        </w:rPr>
        <w:t>new</w:t>
      </w:r>
      <w:r>
        <w:rPr>
          <w:b/>
          <w:spacing w:val="-5"/>
          <w:sz w:val="20"/>
        </w:rPr>
        <w:t xml:space="preserve"> </w:t>
      </w:r>
      <w:r>
        <w:rPr>
          <w:b/>
          <w:sz w:val="20"/>
        </w:rPr>
        <w:t>location, or</w:t>
      </w:r>
      <w:r>
        <w:rPr>
          <w:b/>
          <w:spacing w:val="-5"/>
          <w:sz w:val="20"/>
        </w:rPr>
        <w:t xml:space="preserve"> </w:t>
      </w:r>
      <w:r>
        <w:rPr>
          <w:b/>
          <w:sz w:val="20"/>
        </w:rPr>
        <w:t>when</w:t>
      </w:r>
      <w:r>
        <w:rPr>
          <w:b/>
          <w:spacing w:val="-6"/>
          <w:sz w:val="20"/>
        </w:rPr>
        <w:t xml:space="preserve"> </w:t>
      </w:r>
      <w:r>
        <w:rPr>
          <w:b/>
          <w:sz w:val="20"/>
        </w:rPr>
        <w:t>there</w:t>
      </w:r>
      <w:r>
        <w:rPr>
          <w:b/>
          <w:spacing w:val="-5"/>
          <w:sz w:val="20"/>
        </w:rPr>
        <w:t xml:space="preserve"> </w:t>
      </w:r>
      <w:r>
        <w:rPr>
          <w:b/>
          <w:sz w:val="20"/>
        </w:rPr>
        <w:t>is</w:t>
      </w:r>
      <w:r>
        <w:rPr>
          <w:b/>
          <w:spacing w:val="-6"/>
          <w:sz w:val="20"/>
        </w:rPr>
        <w:t xml:space="preserve"> </w:t>
      </w:r>
      <w:r>
        <w:rPr>
          <w:b/>
          <w:sz w:val="20"/>
        </w:rPr>
        <w:t>any</w:t>
      </w:r>
      <w:r>
        <w:rPr>
          <w:b/>
          <w:spacing w:val="-5"/>
          <w:sz w:val="20"/>
        </w:rPr>
        <w:t xml:space="preserve"> </w:t>
      </w:r>
      <w:r>
        <w:rPr>
          <w:b/>
          <w:sz w:val="20"/>
        </w:rPr>
        <w:t>indication</w:t>
      </w:r>
      <w:r>
        <w:rPr>
          <w:b/>
          <w:spacing w:val="-6"/>
          <w:sz w:val="20"/>
        </w:rPr>
        <w:t xml:space="preserve"> </w:t>
      </w:r>
      <w:r>
        <w:rPr>
          <w:b/>
          <w:sz w:val="20"/>
        </w:rPr>
        <w:t>of</w:t>
      </w:r>
      <w:r>
        <w:rPr>
          <w:b/>
          <w:spacing w:val="-5"/>
          <w:sz w:val="20"/>
        </w:rPr>
        <w:t xml:space="preserve"> </w:t>
      </w:r>
      <w:r>
        <w:rPr>
          <w:b/>
          <w:sz w:val="20"/>
        </w:rPr>
        <w:t>abnormal</w:t>
      </w:r>
      <w:r>
        <w:rPr>
          <w:b/>
          <w:spacing w:val="-6"/>
          <w:sz w:val="20"/>
        </w:rPr>
        <w:t xml:space="preserve"> </w:t>
      </w:r>
      <w:r>
        <w:rPr>
          <w:b/>
          <w:sz w:val="20"/>
        </w:rPr>
        <w:t>equipment</w:t>
      </w:r>
      <w:r>
        <w:rPr>
          <w:b/>
          <w:spacing w:val="-5"/>
          <w:sz w:val="20"/>
        </w:rPr>
        <w:t xml:space="preserve"> </w:t>
      </w:r>
      <w:r>
        <w:rPr>
          <w:b/>
          <w:sz w:val="20"/>
        </w:rPr>
        <w:t>performance</w:t>
      </w:r>
      <w:r>
        <w:rPr>
          <w:b/>
          <w:spacing w:val="-5"/>
          <w:sz w:val="20"/>
        </w:rPr>
        <w:t xml:space="preserve"> </w:t>
      </w:r>
      <w:r>
        <w:rPr>
          <w:b/>
          <w:sz w:val="20"/>
        </w:rPr>
        <w:t>(e.g.,</w:t>
      </w:r>
      <w:r>
        <w:rPr>
          <w:b/>
          <w:spacing w:val="-7"/>
          <w:sz w:val="20"/>
        </w:rPr>
        <w:t xml:space="preserve"> </w:t>
      </w:r>
      <w:r>
        <w:rPr>
          <w:b/>
          <w:sz w:val="20"/>
        </w:rPr>
        <w:t>erratic</w:t>
      </w:r>
      <w:r>
        <w:rPr>
          <w:b/>
          <w:spacing w:val="-5"/>
          <w:sz w:val="20"/>
        </w:rPr>
        <w:t xml:space="preserve"> </w:t>
      </w:r>
      <w:r>
        <w:rPr>
          <w:b/>
          <w:sz w:val="20"/>
        </w:rPr>
        <w:t>indications).</w:t>
      </w:r>
      <w:r>
        <w:rPr>
          <w:b/>
          <w:spacing w:val="40"/>
          <w:sz w:val="20"/>
        </w:rPr>
        <w:t xml:space="preserve"> </w:t>
      </w:r>
      <w:r>
        <w:rPr>
          <w:b/>
          <w:sz w:val="20"/>
        </w:rPr>
        <w:t>Recheck</w:t>
      </w:r>
      <w:r>
        <w:rPr>
          <w:b/>
          <w:spacing w:val="-3"/>
          <w:sz w:val="20"/>
        </w:rPr>
        <w:t xml:space="preserve"> </w:t>
      </w:r>
      <w:r>
        <w:rPr>
          <w:b/>
          <w:sz w:val="20"/>
        </w:rPr>
        <w:t>the PDDM</w:t>
      </w:r>
      <w:r>
        <w:rPr>
          <w:b/>
          <w:spacing w:val="-5"/>
          <w:sz w:val="20"/>
        </w:rPr>
        <w:t xml:space="preserve"> </w:t>
      </w:r>
      <w:r>
        <w:rPr>
          <w:b/>
          <w:sz w:val="20"/>
        </w:rPr>
        <w:t>accuracy</w:t>
      </w:r>
      <w:r>
        <w:rPr>
          <w:b/>
          <w:spacing w:val="-3"/>
          <w:sz w:val="20"/>
        </w:rPr>
        <w:t xml:space="preserve"> </w:t>
      </w:r>
      <w:r>
        <w:rPr>
          <w:b/>
          <w:sz w:val="20"/>
        </w:rPr>
        <w:t>(calibration)</w:t>
      </w:r>
      <w:r>
        <w:rPr>
          <w:b/>
          <w:spacing w:val="-4"/>
          <w:sz w:val="20"/>
        </w:rPr>
        <w:t xml:space="preserve"> </w:t>
      </w:r>
      <w:r>
        <w:rPr>
          <w:b/>
          <w:sz w:val="20"/>
        </w:rPr>
        <w:t>if</w:t>
      </w:r>
      <w:r>
        <w:rPr>
          <w:b/>
          <w:spacing w:val="-4"/>
          <w:sz w:val="20"/>
        </w:rPr>
        <w:t xml:space="preserve"> </w:t>
      </w:r>
      <w:r>
        <w:rPr>
          <w:b/>
          <w:sz w:val="20"/>
        </w:rPr>
        <w:t>it</w:t>
      </w:r>
      <w:r>
        <w:rPr>
          <w:b/>
          <w:spacing w:val="-4"/>
          <w:sz w:val="20"/>
        </w:rPr>
        <w:t xml:space="preserve"> </w:t>
      </w:r>
      <w:r>
        <w:rPr>
          <w:b/>
          <w:sz w:val="20"/>
        </w:rPr>
        <w:t>is</w:t>
      </w:r>
      <w:r>
        <w:rPr>
          <w:b/>
          <w:spacing w:val="-5"/>
          <w:sz w:val="20"/>
        </w:rPr>
        <w:t xml:space="preserve"> </w:t>
      </w:r>
      <w:r>
        <w:rPr>
          <w:b/>
          <w:sz w:val="20"/>
        </w:rPr>
        <w:t>found</w:t>
      </w:r>
      <w:r>
        <w:rPr>
          <w:b/>
          <w:spacing w:val="-5"/>
          <w:sz w:val="20"/>
        </w:rPr>
        <w:t xml:space="preserve"> </w:t>
      </w:r>
      <w:r>
        <w:rPr>
          <w:b/>
          <w:sz w:val="20"/>
        </w:rPr>
        <w:t>that</w:t>
      </w:r>
      <w:r>
        <w:rPr>
          <w:b/>
          <w:spacing w:val="-4"/>
          <w:sz w:val="20"/>
        </w:rPr>
        <w:t xml:space="preserve"> </w:t>
      </w:r>
      <w:r>
        <w:rPr>
          <w:b/>
          <w:sz w:val="20"/>
        </w:rPr>
        <w:t>the</w:t>
      </w:r>
      <w:r>
        <w:rPr>
          <w:b/>
          <w:spacing w:val="-3"/>
          <w:sz w:val="20"/>
        </w:rPr>
        <w:t xml:space="preserve"> </w:t>
      </w:r>
      <w:r>
        <w:rPr>
          <w:b/>
          <w:sz w:val="20"/>
        </w:rPr>
        <w:t>sample</w:t>
      </w:r>
      <w:r>
        <w:rPr>
          <w:b/>
          <w:spacing w:val="-5"/>
          <w:sz w:val="20"/>
        </w:rPr>
        <w:t xml:space="preserve"> </w:t>
      </w:r>
      <w:r>
        <w:rPr>
          <w:b/>
          <w:sz w:val="20"/>
        </w:rPr>
        <w:t>does</w:t>
      </w:r>
      <w:r>
        <w:rPr>
          <w:b/>
          <w:spacing w:val="-3"/>
          <w:sz w:val="20"/>
        </w:rPr>
        <w:t xml:space="preserve"> </w:t>
      </w:r>
      <w:r>
        <w:rPr>
          <w:b/>
          <w:sz w:val="20"/>
        </w:rPr>
        <w:t>not</w:t>
      </w:r>
      <w:r>
        <w:rPr>
          <w:b/>
          <w:spacing w:val="-4"/>
          <w:sz w:val="20"/>
        </w:rPr>
        <w:t xml:space="preserve"> </w:t>
      </w:r>
      <w:r>
        <w:rPr>
          <w:b/>
          <w:sz w:val="20"/>
        </w:rPr>
        <w:t>pass,</w:t>
      </w:r>
      <w:r>
        <w:rPr>
          <w:b/>
          <w:spacing w:val="-2"/>
          <w:sz w:val="20"/>
        </w:rPr>
        <w:t xml:space="preserve"> </w:t>
      </w:r>
      <w:r>
        <w:rPr>
          <w:b/>
          <w:sz w:val="20"/>
        </w:rPr>
        <w:t>to</w:t>
      </w:r>
      <w:r>
        <w:rPr>
          <w:b/>
          <w:spacing w:val="-3"/>
          <w:sz w:val="20"/>
        </w:rPr>
        <w:t xml:space="preserve"> </w:t>
      </w:r>
      <w:r>
        <w:rPr>
          <w:b/>
          <w:sz w:val="20"/>
        </w:rPr>
        <w:t>confirm</w:t>
      </w:r>
      <w:r>
        <w:rPr>
          <w:b/>
          <w:spacing w:val="-2"/>
          <w:sz w:val="20"/>
        </w:rPr>
        <w:t xml:space="preserve"> </w:t>
      </w:r>
      <w:r>
        <w:rPr>
          <w:b/>
          <w:sz w:val="20"/>
        </w:rPr>
        <w:t>that</w:t>
      </w:r>
      <w:r>
        <w:rPr>
          <w:b/>
          <w:spacing w:val="-4"/>
          <w:sz w:val="20"/>
        </w:rPr>
        <w:t xml:space="preserve"> </w:t>
      </w:r>
      <w:r>
        <w:rPr>
          <w:b/>
          <w:sz w:val="20"/>
        </w:rPr>
        <w:t>the</w:t>
      </w:r>
      <w:r>
        <w:rPr>
          <w:b/>
          <w:spacing w:val="-4"/>
          <w:sz w:val="20"/>
        </w:rPr>
        <w:t xml:space="preserve"> </w:t>
      </w:r>
      <w:r>
        <w:rPr>
          <w:b/>
          <w:sz w:val="20"/>
        </w:rPr>
        <w:t>test</w:t>
      </w:r>
      <w:r>
        <w:rPr>
          <w:b/>
          <w:spacing w:val="-3"/>
          <w:sz w:val="20"/>
        </w:rPr>
        <w:t xml:space="preserve"> </w:t>
      </w:r>
      <w:r>
        <w:rPr>
          <w:b/>
          <w:sz w:val="20"/>
        </w:rPr>
        <w:t>equipment is not at fault”.</w:t>
      </w:r>
    </w:p>
    <w:p w14:paraId="269754CB" w14:textId="77777777" w:rsidR="00E239C0" w:rsidRDefault="00E239C0" w:rsidP="00E239C0">
      <w:pPr>
        <w:pStyle w:val="TableParagraph"/>
        <w:spacing w:before="8"/>
        <w:ind w:left="0"/>
        <w:rPr>
          <w:b/>
          <w:sz w:val="17"/>
        </w:rPr>
      </w:pPr>
    </w:p>
    <w:p w14:paraId="63C9801A" w14:textId="5D67EFD0" w:rsidR="00E239C0" w:rsidRDefault="00E239C0" w:rsidP="00E239C0">
      <w:pPr>
        <w:pStyle w:val="TableParagraph"/>
        <w:ind w:left="0" w:right="95"/>
        <w:jc w:val="both"/>
        <w:rPr>
          <w:b/>
          <w:spacing w:val="-2"/>
          <w:sz w:val="20"/>
          <w:u w:val="single"/>
        </w:rPr>
      </w:pPr>
      <w:r>
        <w:rPr>
          <w:b/>
          <w:sz w:val="20"/>
          <w:u w:val="single"/>
        </w:rPr>
        <w:t>Users</w:t>
      </w:r>
      <w:r>
        <w:rPr>
          <w:b/>
          <w:spacing w:val="-13"/>
          <w:sz w:val="20"/>
          <w:u w:val="single"/>
        </w:rPr>
        <w:t xml:space="preserve"> </w:t>
      </w:r>
      <w:r>
        <w:rPr>
          <w:b/>
          <w:sz w:val="20"/>
          <w:u w:val="single"/>
        </w:rPr>
        <w:t>must</w:t>
      </w:r>
      <w:r>
        <w:rPr>
          <w:b/>
          <w:spacing w:val="-12"/>
          <w:sz w:val="20"/>
          <w:u w:val="single"/>
        </w:rPr>
        <w:t xml:space="preserve"> </w:t>
      </w:r>
      <w:r>
        <w:rPr>
          <w:b/>
          <w:sz w:val="20"/>
          <w:u w:val="single"/>
        </w:rPr>
        <w:t>consult</w:t>
      </w:r>
      <w:r>
        <w:rPr>
          <w:b/>
          <w:spacing w:val="-13"/>
          <w:sz w:val="20"/>
          <w:u w:val="single"/>
        </w:rPr>
        <w:t xml:space="preserve"> </w:t>
      </w:r>
      <w:r>
        <w:rPr>
          <w:b/>
          <w:sz w:val="20"/>
          <w:u w:val="single"/>
        </w:rPr>
        <w:t>with</w:t>
      </w:r>
      <w:r>
        <w:rPr>
          <w:b/>
          <w:spacing w:val="-12"/>
          <w:sz w:val="20"/>
          <w:u w:val="single"/>
        </w:rPr>
        <w:t xml:space="preserve"> </w:t>
      </w:r>
      <w:r>
        <w:rPr>
          <w:b/>
          <w:sz w:val="20"/>
          <w:u w:val="single"/>
        </w:rPr>
        <w:t>the</w:t>
      </w:r>
      <w:r>
        <w:rPr>
          <w:b/>
          <w:spacing w:val="-13"/>
          <w:sz w:val="20"/>
          <w:u w:val="single"/>
        </w:rPr>
        <w:t xml:space="preserve"> </w:t>
      </w:r>
      <w:r>
        <w:rPr>
          <w:b/>
          <w:sz w:val="20"/>
          <w:u w:val="single"/>
        </w:rPr>
        <w:t>manufacturers</w:t>
      </w:r>
      <w:r>
        <w:rPr>
          <w:b/>
          <w:spacing w:val="-12"/>
          <w:sz w:val="20"/>
          <w:u w:val="single"/>
        </w:rPr>
        <w:t xml:space="preserve"> </w:t>
      </w:r>
      <w:r>
        <w:rPr>
          <w:b/>
          <w:sz w:val="20"/>
          <w:u w:val="single"/>
        </w:rPr>
        <w:t>to</w:t>
      </w:r>
      <w:r>
        <w:rPr>
          <w:b/>
          <w:spacing w:val="-13"/>
          <w:sz w:val="20"/>
          <w:u w:val="single"/>
        </w:rPr>
        <w:t xml:space="preserve"> </w:t>
      </w:r>
      <w:r>
        <w:rPr>
          <w:b/>
          <w:sz w:val="20"/>
          <w:u w:val="single"/>
        </w:rPr>
        <w:t>ensure</w:t>
      </w:r>
      <w:r>
        <w:rPr>
          <w:b/>
          <w:spacing w:val="-12"/>
          <w:sz w:val="20"/>
          <w:u w:val="single"/>
        </w:rPr>
        <w:t xml:space="preserve"> </w:t>
      </w:r>
      <w:r>
        <w:rPr>
          <w:b/>
          <w:sz w:val="20"/>
          <w:u w:val="single"/>
        </w:rPr>
        <w:t>the</w:t>
      </w:r>
      <w:r>
        <w:rPr>
          <w:b/>
          <w:spacing w:val="-13"/>
          <w:sz w:val="20"/>
          <w:u w:val="single"/>
        </w:rPr>
        <w:t xml:space="preserve"> </w:t>
      </w:r>
      <w:r>
        <w:rPr>
          <w:b/>
          <w:sz w:val="20"/>
          <w:u w:val="single"/>
        </w:rPr>
        <w:t>brand</w:t>
      </w:r>
      <w:r>
        <w:rPr>
          <w:b/>
          <w:spacing w:val="-12"/>
          <w:sz w:val="20"/>
          <w:u w:val="single"/>
        </w:rPr>
        <w:t xml:space="preserve"> </w:t>
      </w:r>
      <w:r>
        <w:rPr>
          <w:b/>
          <w:sz w:val="20"/>
          <w:u w:val="single"/>
        </w:rPr>
        <w:t>and</w:t>
      </w:r>
      <w:r>
        <w:rPr>
          <w:b/>
          <w:spacing w:val="-13"/>
          <w:sz w:val="20"/>
          <w:u w:val="single"/>
        </w:rPr>
        <w:t xml:space="preserve"> </w:t>
      </w:r>
      <w:r>
        <w:rPr>
          <w:b/>
          <w:sz w:val="20"/>
          <w:u w:val="single"/>
        </w:rPr>
        <w:t>model</w:t>
      </w:r>
      <w:r>
        <w:rPr>
          <w:b/>
          <w:spacing w:val="-12"/>
          <w:sz w:val="20"/>
          <w:u w:val="single"/>
        </w:rPr>
        <w:t xml:space="preserve"> </w:t>
      </w:r>
      <w:r>
        <w:rPr>
          <w:b/>
          <w:sz w:val="20"/>
          <w:u w:val="single"/>
        </w:rPr>
        <w:t>automatically</w:t>
      </w:r>
      <w:r>
        <w:rPr>
          <w:b/>
          <w:spacing w:val="-13"/>
          <w:sz w:val="20"/>
          <w:u w:val="single"/>
        </w:rPr>
        <w:t xml:space="preserve"> </w:t>
      </w:r>
      <w:r>
        <w:rPr>
          <w:b/>
          <w:sz w:val="20"/>
          <w:u w:val="single"/>
        </w:rPr>
        <w:t>correct</w:t>
      </w:r>
      <w:r>
        <w:rPr>
          <w:b/>
          <w:spacing w:val="-12"/>
          <w:sz w:val="20"/>
          <w:u w:val="single"/>
        </w:rPr>
        <w:t xml:space="preserve"> </w:t>
      </w:r>
      <w:r>
        <w:rPr>
          <w:b/>
          <w:sz w:val="20"/>
          <w:u w:val="single"/>
        </w:rPr>
        <w:t>for</w:t>
      </w:r>
      <w:r>
        <w:rPr>
          <w:b/>
          <w:spacing w:val="-13"/>
          <w:sz w:val="20"/>
          <w:u w:val="single"/>
        </w:rPr>
        <w:t xml:space="preserve"> </w:t>
      </w:r>
      <w:r>
        <w:rPr>
          <w:b/>
          <w:sz w:val="20"/>
          <w:u w:val="single"/>
        </w:rPr>
        <w:t>viscosity</w:t>
      </w:r>
      <w:r>
        <w:rPr>
          <w:b/>
          <w:sz w:val="20"/>
        </w:rPr>
        <w:t xml:space="preserve"> </w:t>
      </w:r>
      <w:r>
        <w:rPr>
          <w:b/>
          <w:sz w:val="20"/>
          <w:u w:val="single"/>
        </w:rPr>
        <w:t>for</w:t>
      </w:r>
      <w:r>
        <w:rPr>
          <w:b/>
          <w:spacing w:val="-5"/>
          <w:sz w:val="20"/>
          <w:u w:val="single"/>
        </w:rPr>
        <w:t xml:space="preserve"> </w:t>
      </w:r>
      <w:r>
        <w:rPr>
          <w:b/>
          <w:sz w:val="20"/>
          <w:u w:val="single"/>
        </w:rPr>
        <w:t>viscosities</w:t>
      </w:r>
      <w:r>
        <w:rPr>
          <w:b/>
          <w:spacing w:val="-5"/>
          <w:sz w:val="20"/>
          <w:u w:val="single"/>
        </w:rPr>
        <w:t xml:space="preserve"> </w:t>
      </w:r>
      <w:r>
        <w:rPr>
          <w:b/>
          <w:sz w:val="20"/>
          <w:u w:val="single"/>
        </w:rPr>
        <w:t>greater</w:t>
      </w:r>
      <w:r>
        <w:rPr>
          <w:b/>
          <w:spacing w:val="-4"/>
          <w:sz w:val="20"/>
          <w:u w:val="single"/>
        </w:rPr>
        <w:t xml:space="preserve"> </w:t>
      </w:r>
      <w:r>
        <w:rPr>
          <w:b/>
          <w:sz w:val="20"/>
          <w:u w:val="single"/>
        </w:rPr>
        <w:t>than</w:t>
      </w:r>
      <w:r>
        <w:rPr>
          <w:b/>
          <w:spacing w:val="-7"/>
          <w:sz w:val="20"/>
          <w:u w:val="single"/>
        </w:rPr>
        <w:t xml:space="preserve"> </w:t>
      </w:r>
      <w:r>
        <w:rPr>
          <w:b/>
          <w:sz w:val="20"/>
          <w:u w:val="single"/>
        </w:rPr>
        <w:t>100</w:t>
      </w:r>
      <w:r>
        <w:rPr>
          <w:b/>
          <w:spacing w:val="1"/>
          <w:sz w:val="20"/>
          <w:u w:val="single"/>
        </w:rPr>
        <w:t xml:space="preserve"> </w:t>
      </w:r>
      <w:r>
        <w:rPr>
          <w:b/>
          <w:sz w:val="20"/>
          <w:u w:val="single"/>
        </w:rPr>
        <w:t>mPa·s.</w:t>
      </w:r>
      <w:r>
        <w:rPr>
          <w:b/>
          <w:spacing w:val="41"/>
          <w:sz w:val="20"/>
          <w:u w:val="single"/>
        </w:rPr>
        <w:t xml:space="preserve"> </w:t>
      </w:r>
      <w:r>
        <w:rPr>
          <w:b/>
          <w:sz w:val="20"/>
          <w:u w:val="single"/>
        </w:rPr>
        <w:t>Viscosities</w:t>
      </w:r>
      <w:r>
        <w:rPr>
          <w:b/>
          <w:spacing w:val="-5"/>
          <w:sz w:val="20"/>
          <w:u w:val="single"/>
        </w:rPr>
        <w:t xml:space="preserve"> </w:t>
      </w:r>
      <w:r>
        <w:rPr>
          <w:b/>
          <w:sz w:val="20"/>
          <w:u w:val="single"/>
        </w:rPr>
        <w:t>less</w:t>
      </w:r>
      <w:r>
        <w:rPr>
          <w:b/>
          <w:spacing w:val="-5"/>
          <w:sz w:val="20"/>
          <w:u w:val="single"/>
        </w:rPr>
        <w:t xml:space="preserve"> </w:t>
      </w:r>
      <w:r>
        <w:rPr>
          <w:b/>
          <w:sz w:val="20"/>
          <w:u w:val="single"/>
        </w:rPr>
        <w:t>than</w:t>
      </w:r>
      <w:r>
        <w:rPr>
          <w:b/>
          <w:spacing w:val="-3"/>
          <w:sz w:val="20"/>
          <w:u w:val="single"/>
        </w:rPr>
        <w:t xml:space="preserve"> </w:t>
      </w:r>
      <w:r>
        <w:rPr>
          <w:b/>
          <w:sz w:val="20"/>
          <w:u w:val="single"/>
        </w:rPr>
        <w:t>100</w:t>
      </w:r>
      <w:r>
        <w:rPr>
          <w:b/>
          <w:spacing w:val="-5"/>
          <w:sz w:val="20"/>
          <w:u w:val="single"/>
        </w:rPr>
        <w:t xml:space="preserve"> </w:t>
      </w:r>
      <w:r>
        <w:rPr>
          <w:b/>
          <w:sz w:val="20"/>
          <w:u w:val="single"/>
        </w:rPr>
        <w:t>mPa·s</w:t>
      </w:r>
      <w:r>
        <w:rPr>
          <w:b/>
          <w:spacing w:val="-3"/>
          <w:sz w:val="20"/>
          <w:u w:val="single"/>
        </w:rPr>
        <w:t xml:space="preserve"> </w:t>
      </w:r>
      <w:r>
        <w:rPr>
          <w:b/>
          <w:sz w:val="20"/>
          <w:u w:val="single"/>
        </w:rPr>
        <w:t>do</w:t>
      </w:r>
      <w:r>
        <w:rPr>
          <w:b/>
          <w:spacing w:val="-4"/>
          <w:sz w:val="20"/>
          <w:u w:val="single"/>
        </w:rPr>
        <w:t xml:space="preserve"> </w:t>
      </w:r>
      <w:r>
        <w:rPr>
          <w:b/>
          <w:sz w:val="20"/>
          <w:u w:val="single"/>
        </w:rPr>
        <w:t>not</w:t>
      </w:r>
      <w:r>
        <w:rPr>
          <w:b/>
          <w:spacing w:val="-4"/>
          <w:sz w:val="20"/>
          <w:u w:val="single"/>
        </w:rPr>
        <w:t xml:space="preserve"> </w:t>
      </w:r>
      <w:r>
        <w:rPr>
          <w:b/>
          <w:sz w:val="20"/>
          <w:u w:val="single"/>
        </w:rPr>
        <w:t>require</w:t>
      </w:r>
      <w:r>
        <w:rPr>
          <w:b/>
          <w:spacing w:val="-5"/>
          <w:sz w:val="20"/>
          <w:u w:val="single"/>
        </w:rPr>
        <w:t xml:space="preserve"> </w:t>
      </w:r>
      <w:r>
        <w:rPr>
          <w:b/>
          <w:sz w:val="20"/>
          <w:u w:val="single"/>
        </w:rPr>
        <w:t>a</w:t>
      </w:r>
      <w:r>
        <w:rPr>
          <w:b/>
          <w:spacing w:val="-3"/>
          <w:sz w:val="20"/>
          <w:u w:val="single"/>
        </w:rPr>
        <w:t xml:space="preserve"> </w:t>
      </w:r>
      <w:r>
        <w:rPr>
          <w:b/>
          <w:sz w:val="20"/>
          <w:u w:val="single"/>
        </w:rPr>
        <w:t>viscosity</w:t>
      </w:r>
      <w:r>
        <w:rPr>
          <w:b/>
          <w:spacing w:val="-3"/>
          <w:sz w:val="20"/>
          <w:u w:val="single"/>
        </w:rPr>
        <w:t xml:space="preserve"> </w:t>
      </w:r>
      <w:r>
        <w:rPr>
          <w:b/>
          <w:spacing w:val="-2"/>
          <w:sz w:val="20"/>
          <w:u w:val="single"/>
        </w:rPr>
        <w:t>correction.</w:t>
      </w:r>
    </w:p>
    <w:p w14:paraId="680AC063" w14:textId="77777777" w:rsidR="00E239C0" w:rsidRDefault="00E239C0" w:rsidP="00E239C0">
      <w:pPr>
        <w:pStyle w:val="TableParagraph"/>
        <w:rPr>
          <w:b/>
          <w:sz w:val="20"/>
        </w:rPr>
      </w:pPr>
      <w:r>
        <w:rPr>
          <w:b/>
          <w:sz w:val="20"/>
          <w:u w:val="single"/>
        </w:rPr>
        <w:t>This</w:t>
      </w:r>
      <w:r>
        <w:rPr>
          <w:b/>
          <w:spacing w:val="41"/>
          <w:sz w:val="20"/>
          <w:u w:val="single"/>
        </w:rPr>
        <w:t xml:space="preserve"> </w:t>
      </w:r>
      <w:r>
        <w:rPr>
          <w:b/>
          <w:sz w:val="20"/>
          <w:u w:val="single"/>
        </w:rPr>
        <w:t>test</w:t>
      </w:r>
      <w:r>
        <w:rPr>
          <w:b/>
          <w:spacing w:val="-4"/>
          <w:sz w:val="20"/>
          <w:u w:val="single"/>
        </w:rPr>
        <w:t xml:space="preserve"> </w:t>
      </w:r>
      <w:r>
        <w:rPr>
          <w:b/>
          <w:sz w:val="20"/>
          <w:u w:val="single"/>
        </w:rPr>
        <w:t>procedure</w:t>
      </w:r>
      <w:r>
        <w:rPr>
          <w:b/>
          <w:spacing w:val="-4"/>
          <w:sz w:val="20"/>
          <w:u w:val="single"/>
        </w:rPr>
        <w:t xml:space="preserve"> </w:t>
      </w:r>
      <w:r>
        <w:rPr>
          <w:b/>
          <w:sz w:val="20"/>
          <w:u w:val="single"/>
        </w:rPr>
        <w:t>may</w:t>
      </w:r>
      <w:r>
        <w:rPr>
          <w:b/>
          <w:spacing w:val="-3"/>
          <w:sz w:val="20"/>
          <w:u w:val="single"/>
        </w:rPr>
        <w:t xml:space="preserve"> </w:t>
      </w:r>
      <w:r>
        <w:rPr>
          <w:b/>
          <w:sz w:val="20"/>
          <w:u w:val="single"/>
        </w:rPr>
        <w:t>be</w:t>
      </w:r>
      <w:r>
        <w:rPr>
          <w:b/>
          <w:spacing w:val="-5"/>
          <w:sz w:val="20"/>
          <w:u w:val="single"/>
        </w:rPr>
        <w:t xml:space="preserve"> </w:t>
      </w:r>
      <w:r>
        <w:rPr>
          <w:b/>
          <w:sz w:val="20"/>
          <w:u w:val="single"/>
        </w:rPr>
        <w:t>used</w:t>
      </w:r>
      <w:r>
        <w:rPr>
          <w:b/>
          <w:spacing w:val="-4"/>
          <w:sz w:val="20"/>
          <w:u w:val="single"/>
        </w:rPr>
        <w:t xml:space="preserve"> </w:t>
      </w:r>
      <w:r>
        <w:rPr>
          <w:b/>
          <w:sz w:val="20"/>
          <w:u w:val="single"/>
        </w:rPr>
        <w:t>as</w:t>
      </w:r>
      <w:r>
        <w:rPr>
          <w:b/>
          <w:spacing w:val="-5"/>
          <w:sz w:val="20"/>
          <w:u w:val="single"/>
        </w:rPr>
        <w:t xml:space="preserve"> </w:t>
      </w:r>
      <w:r>
        <w:rPr>
          <w:b/>
          <w:sz w:val="20"/>
          <w:u w:val="single"/>
        </w:rPr>
        <w:t>an</w:t>
      </w:r>
      <w:r>
        <w:rPr>
          <w:b/>
          <w:spacing w:val="-5"/>
          <w:sz w:val="20"/>
          <w:u w:val="single"/>
        </w:rPr>
        <w:t xml:space="preserve"> </w:t>
      </w:r>
      <w:r>
        <w:rPr>
          <w:b/>
          <w:sz w:val="20"/>
          <w:u w:val="single"/>
        </w:rPr>
        <w:t>alternative</w:t>
      </w:r>
      <w:r>
        <w:rPr>
          <w:b/>
          <w:spacing w:val="-3"/>
          <w:sz w:val="20"/>
          <w:u w:val="single"/>
        </w:rPr>
        <w:t xml:space="preserve"> </w:t>
      </w:r>
      <w:r>
        <w:rPr>
          <w:b/>
          <w:sz w:val="20"/>
          <w:u w:val="single"/>
        </w:rPr>
        <w:t>test</w:t>
      </w:r>
      <w:r>
        <w:rPr>
          <w:b/>
          <w:spacing w:val="-4"/>
          <w:sz w:val="20"/>
          <w:u w:val="single"/>
        </w:rPr>
        <w:t xml:space="preserve"> </w:t>
      </w:r>
      <w:r>
        <w:rPr>
          <w:b/>
          <w:sz w:val="20"/>
          <w:u w:val="single"/>
        </w:rPr>
        <w:t>procedure</w:t>
      </w:r>
      <w:r>
        <w:rPr>
          <w:b/>
          <w:spacing w:val="-4"/>
          <w:sz w:val="20"/>
          <w:u w:val="single"/>
        </w:rPr>
        <w:t xml:space="preserve"> </w:t>
      </w:r>
      <w:r>
        <w:rPr>
          <w:b/>
          <w:sz w:val="20"/>
          <w:u w:val="single"/>
        </w:rPr>
        <w:t>for</w:t>
      </w:r>
      <w:r>
        <w:rPr>
          <w:b/>
          <w:spacing w:val="-4"/>
          <w:sz w:val="20"/>
          <w:u w:val="single"/>
        </w:rPr>
        <w:t xml:space="preserve"> </w:t>
      </w:r>
      <w:r>
        <w:rPr>
          <w:b/>
          <w:sz w:val="20"/>
          <w:u w:val="single"/>
        </w:rPr>
        <w:t>the</w:t>
      </w:r>
      <w:r>
        <w:rPr>
          <w:b/>
          <w:spacing w:val="-4"/>
          <w:sz w:val="20"/>
          <w:u w:val="single"/>
        </w:rPr>
        <w:t xml:space="preserve"> </w:t>
      </w:r>
      <w:r>
        <w:rPr>
          <w:b/>
          <w:sz w:val="20"/>
          <w:u w:val="single"/>
        </w:rPr>
        <w:t>following</w:t>
      </w:r>
      <w:r>
        <w:rPr>
          <w:b/>
          <w:spacing w:val="-4"/>
          <w:sz w:val="20"/>
          <w:u w:val="single"/>
        </w:rPr>
        <w:t xml:space="preserve"> </w:t>
      </w:r>
      <w:r>
        <w:rPr>
          <w:b/>
          <w:spacing w:val="-2"/>
          <w:sz w:val="20"/>
          <w:u w:val="single"/>
        </w:rPr>
        <w:t>Sections:</w:t>
      </w:r>
    </w:p>
    <w:p w14:paraId="7F8381EF" w14:textId="77777777" w:rsidR="00E239C0" w:rsidRDefault="00E239C0" w:rsidP="00E239C0">
      <w:pPr>
        <w:pStyle w:val="TableParagraph"/>
        <w:spacing w:before="11"/>
        <w:rPr>
          <w:b/>
          <w:sz w:val="20"/>
        </w:rPr>
      </w:pPr>
    </w:p>
    <w:p w14:paraId="731CA435"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7"/>
          <w:sz w:val="20"/>
          <w:u w:val="single"/>
        </w:rPr>
        <w:t xml:space="preserve"> </w:t>
      </w:r>
      <w:r>
        <w:rPr>
          <w:b/>
          <w:sz w:val="20"/>
          <w:u w:val="single"/>
        </w:rPr>
        <w:t>3.2.</w:t>
      </w:r>
      <w:r>
        <w:rPr>
          <w:b/>
          <w:spacing w:val="-5"/>
          <w:sz w:val="20"/>
          <w:u w:val="single"/>
        </w:rPr>
        <w:t xml:space="preserve"> </w:t>
      </w:r>
      <w:r>
        <w:rPr>
          <w:b/>
          <w:sz w:val="20"/>
          <w:u w:val="single"/>
        </w:rPr>
        <w:t>Gravimetric</w:t>
      </w:r>
      <w:r>
        <w:rPr>
          <w:b/>
          <w:spacing w:val="-6"/>
          <w:sz w:val="20"/>
          <w:u w:val="single"/>
        </w:rPr>
        <w:t xml:space="preserve"> </w:t>
      </w:r>
      <w:r>
        <w:rPr>
          <w:b/>
          <w:sz w:val="20"/>
          <w:u w:val="single"/>
        </w:rPr>
        <w:t>Test</w:t>
      </w:r>
      <w:r>
        <w:rPr>
          <w:b/>
          <w:spacing w:val="-6"/>
          <w:sz w:val="20"/>
          <w:u w:val="single"/>
        </w:rPr>
        <w:t xml:space="preserve"> </w:t>
      </w:r>
      <w:r>
        <w:rPr>
          <w:b/>
          <w:sz w:val="20"/>
          <w:u w:val="single"/>
        </w:rPr>
        <w:t>Procedure</w:t>
      </w:r>
      <w:r>
        <w:rPr>
          <w:b/>
          <w:spacing w:val="-5"/>
          <w:sz w:val="20"/>
          <w:u w:val="single"/>
        </w:rPr>
        <w:t xml:space="preserve"> </w:t>
      </w:r>
      <w:r>
        <w:rPr>
          <w:b/>
          <w:sz w:val="20"/>
          <w:u w:val="single"/>
        </w:rPr>
        <w:t>for</w:t>
      </w:r>
      <w:r>
        <w:rPr>
          <w:b/>
          <w:spacing w:val="-6"/>
          <w:sz w:val="20"/>
          <w:u w:val="single"/>
        </w:rPr>
        <w:t xml:space="preserve"> </w:t>
      </w:r>
      <w:r>
        <w:rPr>
          <w:b/>
          <w:sz w:val="20"/>
          <w:u w:val="single"/>
        </w:rPr>
        <w:t>Non-Viscous</w:t>
      </w:r>
      <w:r>
        <w:rPr>
          <w:b/>
          <w:spacing w:val="-6"/>
          <w:sz w:val="20"/>
          <w:u w:val="single"/>
        </w:rPr>
        <w:t xml:space="preserve"> </w:t>
      </w:r>
      <w:r>
        <w:rPr>
          <w:b/>
          <w:spacing w:val="-2"/>
          <w:sz w:val="20"/>
          <w:u w:val="single"/>
        </w:rPr>
        <w:t>Liquids.</w:t>
      </w:r>
    </w:p>
    <w:p w14:paraId="2CD48528" w14:textId="77777777" w:rsidR="00E239C0" w:rsidRDefault="00E239C0" w:rsidP="00E239C0">
      <w:pPr>
        <w:pStyle w:val="TableParagraph"/>
        <w:spacing w:before="10"/>
        <w:rPr>
          <w:b/>
          <w:sz w:val="20"/>
        </w:rPr>
      </w:pPr>
    </w:p>
    <w:p w14:paraId="70052BC4"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7"/>
          <w:sz w:val="20"/>
          <w:u w:val="single"/>
        </w:rPr>
        <w:t xml:space="preserve"> </w:t>
      </w:r>
      <w:r>
        <w:rPr>
          <w:b/>
          <w:sz w:val="20"/>
          <w:u w:val="single"/>
        </w:rPr>
        <w:t>3.3.</w:t>
      </w:r>
      <w:r>
        <w:rPr>
          <w:b/>
          <w:spacing w:val="-5"/>
          <w:sz w:val="20"/>
          <w:u w:val="single"/>
        </w:rPr>
        <w:t xml:space="preserve"> </w:t>
      </w:r>
      <w:r>
        <w:rPr>
          <w:b/>
          <w:sz w:val="20"/>
          <w:u w:val="single"/>
        </w:rPr>
        <w:t>Volumetric</w:t>
      </w:r>
      <w:r>
        <w:rPr>
          <w:b/>
          <w:spacing w:val="-6"/>
          <w:sz w:val="20"/>
          <w:u w:val="single"/>
        </w:rPr>
        <w:t xml:space="preserve"> </w:t>
      </w:r>
      <w:r>
        <w:rPr>
          <w:b/>
          <w:sz w:val="20"/>
          <w:u w:val="single"/>
        </w:rPr>
        <w:t>Test</w:t>
      </w:r>
      <w:r>
        <w:rPr>
          <w:b/>
          <w:spacing w:val="-5"/>
          <w:sz w:val="20"/>
          <w:u w:val="single"/>
        </w:rPr>
        <w:t xml:space="preserve"> </w:t>
      </w:r>
      <w:r>
        <w:rPr>
          <w:b/>
          <w:sz w:val="20"/>
          <w:u w:val="single"/>
        </w:rPr>
        <w:t>Procedure</w:t>
      </w:r>
      <w:r>
        <w:rPr>
          <w:b/>
          <w:spacing w:val="-6"/>
          <w:sz w:val="20"/>
          <w:u w:val="single"/>
        </w:rPr>
        <w:t xml:space="preserve"> </w:t>
      </w:r>
      <w:r>
        <w:rPr>
          <w:b/>
          <w:sz w:val="20"/>
          <w:u w:val="single"/>
        </w:rPr>
        <w:t>for</w:t>
      </w:r>
      <w:r>
        <w:rPr>
          <w:b/>
          <w:spacing w:val="-5"/>
          <w:sz w:val="20"/>
          <w:u w:val="single"/>
        </w:rPr>
        <w:t xml:space="preserve"> </w:t>
      </w:r>
      <w:r>
        <w:rPr>
          <w:b/>
          <w:sz w:val="20"/>
          <w:u w:val="single"/>
        </w:rPr>
        <w:t>Non-Viscous</w:t>
      </w:r>
      <w:r>
        <w:rPr>
          <w:b/>
          <w:spacing w:val="-6"/>
          <w:sz w:val="20"/>
          <w:u w:val="single"/>
        </w:rPr>
        <w:t xml:space="preserve"> </w:t>
      </w:r>
      <w:r>
        <w:rPr>
          <w:b/>
          <w:spacing w:val="-2"/>
          <w:sz w:val="20"/>
          <w:u w:val="single"/>
        </w:rPr>
        <w:t>Liquids.</w:t>
      </w:r>
    </w:p>
    <w:p w14:paraId="116CEF0C" w14:textId="77777777" w:rsidR="00E239C0" w:rsidRDefault="00E239C0" w:rsidP="00E239C0">
      <w:pPr>
        <w:pStyle w:val="TableParagraph"/>
        <w:spacing w:before="11"/>
        <w:rPr>
          <w:b/>
          <w:sz w:val="20"/>
        </w:rPr>
      </w:pPr>
    </w:p>
    <w:p w14:paraId="1B1B681E"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6"/>
          <w:sz w:val="20"/>
          <w:u w:val="single"/>
        </w:rPr>
        <w:t xml:space="preserve"> </w:t>
      </w:r>
      <w:r>
        <w:rPr>
          <w:b/>
          <w:sz w:val="20"/>
          <w:u w:val="single"/>
        </w:rPr>
        <w:t>3.4.</w:t>
      </w:r>
      <w:r>
        <w:rPr>
          <w:b/>
          <w:spacing w:val="-5"/>
          <w:sz w:val="20"/>
          <w:u w:val="single"/>
        </w:rPr>
        <w:t xml:space="preserve"> </w:t>
      </w:r>
      <w:r>
        <w:rPr>
          <w:b/>
          <w:sz w:val="20"/>
          <w:u w:val="single"/>
        </w:rPr>
        <w:t>Volumetric</w:t>
      </w:r>
      <w:r>
        <w:rPr>
          <w:b/>
          <w:spacing w:val="-5"/>
          <w:sz w:val="20"/>
          <w:u w:val="single"/>
        </w:rPr>
        <w:t xml:space="preserve"> </w:t>
      </w:r>
      <w:r>
        <w:rPr>
          <w:b/>
          <w:sz w:val="20"/>
          <w:u w:val="single"/>
        </w:rPr>
        <w:t>Test</w:t>
      </w:r>
      <w:r>
        <w:rPr>
          <w:b/>
          <w:spacing w:val="-5"/>
          <w:sz w:val="20"/>
          <w:u w:val="single"/>
        </w:rPr>
        <w:t xml:space="preserve"> </w:t>
      </w:r>
      <w:r>
        <w:rPr>
          <w:b/>
          <w:sz w:val="20"/>
          <w:u w:val="single"/>
        </w:rPr>
        <w:t>Procedures</w:t>
      </w:r>
      <w:r>
        <w:rPr>
          <w:b/>
          <w:spacing w:val="-5"/>
          <w:sz w:val="20"/>
          <w:u w:val="single"/>
        </w:rPr>
        <w:t xml:space="preserve"> </w:t>
      </w:r>
      <w:r>
        <w:rPr>
          <w:b/>
          <w:sz w:val="20"/>
          <w:u w:val="single"/>
        </w:rPr>
        <w:t>for</w:t>
      </w:r>
      <w:r>
        <w:rPr>
          <w:b/>
          <w:spacing w:val="-5"/>
          <w:sz w:val="20"/>
          <w:u w:val="single"/>
        </w:rPr>
        <w:t xml:space="preserve"> </w:t>
      </w:r>
      <w:r>
        <w:rPr>
          <w:b/>
          <w:sz w:val="20"/>
          <w:u w:val="single"/>
        </w:rPr>
        <w:t>Viscous</w:t>
      </w:r>
      <w:r>
        <w:rPr>
          <w:b/>
          <w:spacing w:val="-6"/>
          <w:sz w:val="20"/>
          <w:u w:val="single"/>
        </w:rPr>
        <w:t xml:space="preserve"> </w:t>
      </w:r>
      <w:r>
        <w:rPr>
          <w:b/>
          <w:sz w:val="20"/>
          <w:u w:val="single"/>
        </w:rPr>
        <w:t>Fluids –</w:t>
      </w:r>
      <w:r>
        <w:rPr>
          <w:b/>
          <w:spacing w:val="-4"/>
          <w:sz w:val="20"/>
          <w:u w:val="single"/>
        </w:rPr>
        <w:t xml:space="preserve"> </w:t>
      </w:r>
      <w:r>
        <w:rPr>
          <w:b/>
          <w:spacing w:val="-2"/>
          <w:sz w:val="20"/>
          <w:u w:val="single"/>
        </w:rPr>
        <w:t>Headspace.</w:t>
      </w:r>
    </w:p>
    <w:p w14:paraId="057608B0" w14:textId="77777777" w:rsidR="00E239C0" w:rsidRDefault="00E239C0" w:rsidP="00E239C0">
      <w:pPr>
        <w:pStyle w:val="TableParagraph"/>
        <w:spacing w:before="8"/>
        <w:rPr>
          <w:b/>
          <w:sz w:val="20"/>
        </w:rPr>
      </w:pPr>
    </w:p>
    <w:p w14:paraId="1C380DD9" w14:textId="77777777" w:rsidR="00E239C0" w:rsidRDefault="00E239C0" w:rsidP="00E239C0">
      <w:pPr>
        <w:pStyle w:val="TableParagraph"/>
        <w:rPr>
          <w:b/>
          <w:sz w:val="20"/>
        </w:rPr>
      </w:pPr>
      <w:r>
        <w:rPr>
          <w:b/>
          <w:sz w:val="20"/>
          <w:u w:val="single"/>
        </w:rPr>
        <w:t>Note: Portable Digital Density Meters can also be used as a timesaver for screening products for product</w:t>
      </w:r>
      <w:r>
        <w:rPr>
          <w:b/>
          <w:sz w:val="20"/>
        </w:rPr>
        <w:t xml:space="preserve"> </w:t>
      </w:r>
      <w:r>
        <w:rPr>
          <w:b/>
          <w:sz w:val="20"/>
          <w:u w:val="single"/>
        </w:rPr>
        <w:t xml:space="preserve">quality and product </w:t>
      </w:r>
      <w:proofErr w:type="gramStart"/>
      <w:r>
        <w:rPr>
          <w:b/>
          <w:sz w:val="20"/>
          <w:u w:val="single"/>
        </w:rPr>
        <w:t>identification .</w:t>
      </w:r>
      <w:proofErr w:type="gramEnd"/>
    </w:p>
    <w:p w14:paraId="2D78035E" w14:textId="77777777" w:rsidR="00E239C0" w:rsidRDefault="00E239C0" w:rsidP="00E239C0">
      <w:pPr>
        <w:pStyle w:val="TableParagraph"/>
        <w:spacing w:before="10"/>
        <w:rPr>
          <w:b/>
          <w:sz w:val="20"/>
        </w:rPr>
      </w:pPr>
    </w:p>
    <w:p w14:paraId="7025F633" w14:textId="77777777" w:rsidR="00E239C0" w:rsidRDefault="00E239C0" w:rsidP="00E239C0">
      <w:pPr>
        <w:pStyle w:val="TableParagraph"/>
        <w:tabs>
          <w:tab w:val="left" w:pos="1187"/>
        </w:tabs>
        <w:spacing w:before="1"/>
        <w:ind w:left="467"/>
        <w:rPr>
          <w:b/>
          <w:sz w:val="20"/>
        </w:rPr>
      </w:pPr>
      <w:r>
        <w:rPr>
          <w:b/>
          <w:spacing w:val="-2"/>
          <w:sz w:val="20"/>
          <w:u w:val="single"/>
        </w:rPr>
        <w:t>3.X.1.</w:t>
      </w:r>
      <w:r>
        <w:rPr>
          <w:b/>
          <w:sz w:val="20"/>
          <w:u w:val="single"/>
        </w:rPr>
        <w:tab/>
        <w:t>Test</w:t>
      </w:r>
      <w:r>
        <w:rPr>
          <w:b/>
          <w:spacing w:val="-5"/>
          <w:sz w:val="20"/>
          <w:u w:val="single"/>
        </w:rPr>
        <w:t xml:space="preserve"> </w:t>
      </w:r>
      <w:r>
        <w:rPr>
          <w:b/>
          <w:spacing w:val="-2"/>
          <w:sz w:val="20"/>
          <w:u w:val="single"/>
        </w:rPr>
        <w:t>Equipment</w:t>
      </w:r>
    </w:p>
    <w:p w14:paraId="7B63068C" w14:textId="77777777" w:rsidR="00E239C0" w:rsidRDefault="00E239C0" w:rsidP="00E239C0">
      <w:pPr>
        <w:pStyle w:val="TableParagraph"/>
        <w:spacing w:before="10"/>
        <w:rPr>
          <w:b/>
          <w:sz w:val="20"/>
        </w:rPr>
      </w:pPr>
    </w:p>
    <w:p w14:paraId="20FF2B29" w14:textId="77777777" w:rsidR="00E239C0" w:rsidRDefault="00E239C0" w:rsidP="00E239C0">
      <w:pPr>
        <w:pStyle w:val="TableParagraph"/>
        <w:numPr>
          <w:ilvl w:val="0"/>
          <w:numId w:val="82"/>
        </w:numPr>
        <w:tabs>
          <w:tab w:val="left" w:pos="1187"/>
          <w:tab w:val="left" w:pos="1188"/>
        </w:tabs>
        <w:ind w:right="107"/>
        <w:rPr>
          <w:b/>
          <w:sz w:val="20"/>
        </w:rPr>
      </w:pPr>
      <w:r>
        <w:rPr>
          <w:b/>
          <w:sz w:val="20"/>
          <w:u w:val="single"/>
        </w:rPr>
        <w:t>A scale that meets the requirements in Chapter 2, Section 2.2. “Measurement Standards and</w:t>
      </w:r>
      <w:r>
        <w:rPr>
          <w:b/>
          <w:sz w:val="20"/>
        </w:rPr>
        <w:t xml:space="preserve"> </w:t>
      </w:r>
      <w:r>
        <w:rPr>
          <w:b/>
          <w:sz w:val="20"/>
          <w:u w:val="single"/>
        </w:rPr>
        <w:t>Test Equipment.”</w:t>
      </w:r>
    </w:p>
    <w:p w14:paraId="782798EF" w14:textId="77777777" w:rsidR="00E239C0" w:rsidRDefault="00E239C0" w:rsidP="00E239C0">
      <w:pPr>
        <w:pStyle w:val="TableParagraph"/>
        <w:spacing w:before="11"/>
        <w:rPr>
          <w:b/>
          <w:sz w:val="20"/>
        </w:rPr>
      </w:pPr>
    </w:p>
    <w:p w14:paraId="22230F3F" w14:textId="77777777" w:rsidR="00E239C0" w:rsidRDefault="00E239C0" w:rsidP="00E239C0">
      <w:pPr>
        <w:pStyle w:val="TableParagraph"/>
        <w:ind w:left="1187"/>
        <w:rPr>
          <w:b/>
          <w:sz w:val="20"/>
        </w:rPr>
      </w:pPr>
      <w:r>
        <w:rPr>
          <w:b/>
          <w:sz w:val="20"/>
          <w:u w:val="single"/>
        </w:rPr>
        <w:t>To</w:t>
      </w:r>
      <w:r>
        <w:rPr>
          <w:b/>
          <w:spacing w:val="-4"/>
          <w:sz w:val="20"/>
          <w:u w:val="single"/>
        </w:rPr>
        <w:t xml:space="preserve"> </w:t>
      </w:r>
      <w:r>
        <w:rPr>
          <w:b/>
          <w:sz w:val="20"/>
          <w:u w:val="single"/>
        </w:rPr>
        <w:t>verify</w:t>
      </w:r>
      <w:r>
        <w:rPr>
          <w:b/>
          <w:spacing w:val="-2"/>
          <w:sz w:val="20"/>
          <w:u w:val="single"/>
        </w:rPr>
        <w:t xml:space="preserve"> </w:t>
      </w:r>
      <w:r>
        <w:rPr>
          <w:b/>
          <w:sz w:val="20"/>
          <w:u w:val="single"/>
        </w:rPr>
        <w:t>the</w:t>
      </w:r>
      <w:r>
        <w:rPr>
          <w:b/>
          <w:spacing w:val="-5"/>
          <w:sz w:val="20"/>
          <w:u w:val="single"/>
        </w:rPr>
        <w:t xml:space="preserve"> </w:t>
      </w:r>
      <w:r>
        <w:rPr>
          <w:b/>
          <w:sz w:val="20"/>
          <w:u w:val="single"/>
        </w:rPr>
        <w:t>scale</w:t>
      </w:r>
      <w:r>
        <w:rPr>
          <w:b/>
          <w:spacing w:val="-4"/>
          <w:sz w:val="20"/>
          <w:u w:val="single"/>
        </w:rPr>
        <w:t xml:space="preserve"> </w:t>
      </w:r>
      <w:r>
        <w:rPr>
          <w:b/>
          <w:sz w:val="20"/>
          <w:u w:val="single"/>
        </w:rPr>
        <w:t>has</w:t>
      </w:r>
      <w:r>
        <w:rPr>
          <w:b/>
          <w:spacing w:val="-5"/>
          <w:sz w:val="20"/>
          <w:u w:val="single"/>
        </w:rPr>
        <w:t xml:space="preserve"> </w:t>
      </w:r>
      <w:r>
        <w:rPr>
          <w:b/>
          <w:sz w:val="20"/>
          <w:u w:val="single"/>
        </w:rPr>
        <w:t>adequate</w:t>
      </w:r>
      <w:r>
        <w:rPr>
          <w:b/>
          <w:spacing w:val="-4"/>
          <w:sz w:val="20"/>
          <w:u w:val="single"/>
        </w:rPr>
        <w:t xml:space="preserve"> </w:t>
      </w:r>
      <w:r>
        <w:rPr>
          <w:b/>
          <w:sz w:val="20"/>
          <w:u w:val="single"/>
        </w:rPr>
        <w:t>resolution,</w:t>
      </w:r>
      <w:r>
        <w:rPr>
          <w:b/>
          <w:spacing w:val="-5"/>
          <w:sz w:val="20"/>
          <w:u w:val="single"/>
        </w:rPr>
        <w:t xml:space="preserve"> </w:t>
      </w:r>
      <w:r>
        <w:rPr>
          <w:b/>
          <w:sz w:val="20"/>
          <w:u w:val="single"/>
        </w:rPr>
        <w:t>use</w:t>
      </w:r>
      <w:r>
        <w:rPr>
          <w:b/>
          <w:spacing w:val="-4"/>
          <w:sz w:val="20"/>
          <w:u w:val="single"/>
        </w:rPr>
        <w:t xml:space="preserve"> </w:t>
      </w:r>
      <w:r>
        <w:rPr>
          <w:b/>
          <w:sz w:val="20"/>
          <w:u w:val="single"/>
        </w:rPr>
        <w:t>the</w:t>
      </w:r>
      <w:r>
        <w:rPr>
          <w:b/>
          <w:spacing w:val="-4"/>
          <w:sz w:val="20"/>
          <w:u w:val="single"/>
        </w:rPr>
        <w:t xml:space="preserve"> </w:t>
      </w:r>
      <w:r>
        <w:rPr>
          <w:b/>
          <w:sz w:val="20"/>
          <w:u w:val="single"/>
        </w:rPr>
        <w:t>following</w:t>
      </w:r>
      <w:r>
        <w:rPr>
          <w:b/>
          <w:spacing w:val="-5"/>
          <w:sz w:val="20"/>
          <w:u w:val="single"/>
        </w:rPr>
        <w:t xml:space="preserve"> </w:t>
      </w:r>
      <w:r>
        <w:rPr>
          <w:b/>
          <w:spacing w:val="-2"/>
          <w:sz w:val="20"/>
          <w:u w:val="single"/>
        </w:rPr>
        <w:t>steps.</w:t>
      </w:r>
    </w:p>
    <w:p w14:paraId="360CB8A2" w14:textId="77777777" w:rsidR="00E239C0" w:rsidRDefault="00E239C0" w:rsidP="00E239C0">
      <w:pPr>
        <w:pStyle w:val="TableParagraph"/>
        <w:spacing w:before="8"/>
        <w:rPr>
          <w:b/>
          <w:sz w:val="20"/>
        </w:rPr>
      </w:pPr>
    </w:p>
    <w:p w14:paraId="2113E30A"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Determine</w:t>
      </w:r>
      <w:r>
        <w:rPr>
          <w:b/>
          <w:spacing w:val="-5"/>
          <w:sz w:val="20"/>
          <w:u w:val="single"/>
        </w:rPr>
        <w:t xml:space="preserve"> </w:t>
      </w:r>
      <w:r>
        <w:rPr>
          <w:b/>
          <w:sz w:val="20"/>
          <w:u w:val="single"/>
        </w:rPr>
        <w:t>the</w:t>
      </w:r>
      <w:r>
        <w:rPr>
          <w:b/>
          <w:spacing w:val="-4"/>
          <w:sz w:val="20"/>
          <w:u w:val="single"/>
        </w:rPr>
        <w:t xml:space="preserve"> </w:t>
      </w:r>
      <w:r>
        <w:rPr>
          <w:b/>
          <w:sz w:val="20"/>
          <w:u w:val="single"/>
        </w:rPr>
        <w:t>density</w:t>
      </w:r>
      <w:r>
        <w:rPr>
          <w:b/>
          <w:spacing w:val="-3"/>
          <w:sz w:val="20"/>
          <w:u w:val="single"/>
        </w:rPr>
        <w:t xml:space="preserve"> </w:t>
      </w:r>
      <w:r>
        <w:rPr>
          <w:b/>
          <w:sz w:val="20"/>
          <w:u w:val="single"/>
        </w:rPr>
        <w:t>of</w:t>
      </w:r>
      <w:r>
        <w:rPr>
          <w:b/>
          <w:spacing w:val="-4"/>
          <w:sz w:val="20"/>
          <w:u w:val="single"/>
        </w:rPr>
        <w:t xml:space="preserve"> </w:t>
      </w:r>
      <w:r>
        <w:rPr>
          <w:b/>
          <w:sz w:val="20"/>
          <w:u w:val="single"/>
        </w:rPr>
        <w:t>the</w:t>
      </w:r>
      <w:r>
        <w:rPr>
          <w:b/>
          <w:spacing w:val="-7"/>
          <w:sz w:val="20"/>
          <w:u w:val="single"/>
        </w:rPr>
        <w:t xml:space="preserve"> </w:t>
      </w:r>
      <w:r>
        <w:rPr>
          <w:b/>
          <w:spacing w:val="-2"/>
          <w:sz w:val="20"/>
          <w:u w:val="single"/>
        </w:rPr>
        <w:t>liquid.</w:t>
      </w:r>
    </w:p>
    <w:p w14:paraId="12F9B55A" w14:textId="77777777" w:rsidR="00E239C0" w:rsidRDefault="00E239C0" w:rsidP="00E239C0">
      <w:pPr>
        <w:pStyle w:val="TableParagraph"/>
        <w:spacing w:before="10"/>
        <w:rPr>
          <w:b/>
          <w:sz w:val="20"/>
        </w:rPr>
      </w:pPr>
    </w:p>
    <w:p w14:paraId="10AEF273"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Using</w:t>
      </w:r>
      <w:r>
        <w:rPr>
          <w:b/>
          <w:spacing w:val="-5"/>
          <w:sz w:val="20"/>
          <w:u w:val="single"/>
        </w:rPr>
        <w:t xml:space="preserve"> </w:t>
      </w:r>
      <w:r>
        <w:rPr>
          <w:b/>
          <w:sz w:val="20"/>
          <w:u w:val="single"/>
        </w:rPr>
        <w:t>the</w:t>
      </w:r>
      <w:r>
        <w:rPr>
          <w:b/>
          <w:spacing w:val="-5"/>
          <w:sz w:val="20"/>
          <w:u w:val="single"/>
        </w:rPr>
        <w:t xml:space="preserve"> </w:t>
      </w:r>
      <w:r>
        <w:rPr>
          <w:b/>
          <w:sz w:val="20"/>
          <w:u w:val="single"/>
        </w:rPr>
        <w:t>density,</w:t>
      </w:r>
      <w:r>
        <w:rPr>
          <w:b/>
          <w:spacing w:val="-4"/>
          <w:sz w:val="20"/>
          <w:u w:val="single"/>
        </w:rPr>
        <w:t xml:space="preserve"> </w:t>
      </w:r>
      <w:r>
        <w:rPr>
          <w:b/>
          <w:sz w:val="20"/>
          <w:u w:val="single"/>
        </w:rPr>
        <w:t>convert</w:t>
      </w:r>
      <w:r>
        <w:rPr>
          <w:b/>
          <w:spacing w:val="-5"/>
          <w:sz w:val="20"/>
          <w:u w:val="single"/>
        </w:rPr>
        <w:t xml:space="preserve"> </w:t>
      </w:r>
      <w:r>
        <w:rPr>
          <w:b/>
          <w:sz w:val="20"/>
          <w:u w:val="single"/>
        </w:rPr>
        <w:t>the</w:t>
      </w:r>
      <w:r>
        <w:rPr>
          <w:b/>
          <w:spacing w:val="-4"/>
          <w:sz w:val="20"/>
          <w:u w:val="single"/>
        </w:rPr>
        <w:t xml:space="preserve"> </w:t>
      </w:r>
      <w:r>
        <w:rPr>
          <w:b/>
          <w:sz w:val="20"/>
          <w:u w:val="single"/>
        </w:rPr>
        <w:t>labeled</w:t>
      </w:r>
      <w:r>
        <w:rPr>
          <w:b/>
          <w:spacing w:val="-6"/>
          <w:sz w:val="20"/>
          <w:u w:val="single"/>
        </w:rPr>
        <w:t xml:space="preserve"> </w:t>
      </w:r>
      <w:r>
        <w:rPr>
          <w:b/>
          <w:sz w:val="20"/>
          <w:u w:val="single"/>
        </w:rPr>
        <w:t>volume</w:t>
      </w:r>
      <w:r>
        <w:rPr>
          <w:b/>
          <w:spacing w:val="-4"/>
          <w:sz w:val="20"/>
          <w:u w:val="single"/>
        </w:rPr>
        <w:t xml:space="preserve"> </w:t>
      </w:r>
      <w:r>
        <w:rPr>
          <w:b/>
          <w:sz w:val="20"/>
          <w:u w:val="single"/>
        </w:rPr>
        <w:t>to</w:t>
      </w:r>
      <w:r>
        <w:rPr>
          <w:b/>
          <w:spacing w:val="-4"/>
          <w:sz w:val="20"/>
          <w:u w:val="single"/>
        </w:rPr>
        <w:t xml:space="preserve"> </w:t>
      </w:r>
      <w:r>
        <w:rPr>
          <w:b/>
          <w:spacing w:val="-2"/>
          <w:sz w:val="20"/>
          <w:u w:val="single"/>
        </w:rPr>
        <w:t>weight.</w:t>
      </w:r>
    </w:p>
    <w:p w14:paraId="2297D476" w14:textId="77777777" w:rsidR="00E239C0" w:rsidRDefault="00E239C0" w:rsidP="00E239C0">
      <w:pPr>
        <w:pStyle w:val="TableParagraph"/>
        <w:spacing w:before="11"/>
        <w:rPr>
          <w:b/>
          <w:sz w:val="20"/>
        </w:rPr>
      </w:pPr>
    </w:p>
    <w:p w14:paraId="35BE6C90" w14:textId="77777777" w:rsidR="00E239C0" w:rsidRDefault="00E239C0" w:rsidP="00E239C0">
      <w:pPr>
        <w:pStyle w:val="TableParagraph"/>
        <w:numPr>
          <w:ilvl w:val="1"/>
          <w:numId w:val="82"/>
        </w:numPr>
        <w:tabs>
          <w:tab w:val="left" w:pos="1908"/>
        </w:tabs>
        <w:ind w:right="96"/>
        <w:jc w:val="both"/>
        <w:rPr>
          <w:b/>
          <w:sz w:val="20"/>
        </w:rPr>
      </w:pPr>
      <w:r>
        <w:rPr>
          <w:b/>
          <w:sz w:val="20"/>
          <w:u w:val="single"/>
        </w:rPr>
        <w:t>Based on the labeled volume, determine the MAV using Table 2-6 “Maximum</w:t>
      </w:r>
      <w:r>
        <w:rPr>
          <w:b/>
          <w:sz w:val="20"/>
        </w:rPr>
        <w:t xml:space="preserve"> </w:t>
      </w:r>
      <w:r>
        <w:rPr>
          <w:b/>
          <w:sz w:val="20"/>
          <w:u w:val="single"/>
        </w:rPr>
        <w:t>Allowable Variations for Packages Labeled by Liquid and Dry Volume” found in</w:t>
      </w:r>
      <w:r>
        <w:rPr>
          <w:b/>
          <w:sz w:val="20"/>
        </w:rPr>
        <w:t xml:space="preserve"> </w:t>
      </w:r>
      <w:r>
        <w:rPr>
          <w:b/>
          <w:sz w:val="20"/>
          <w:u w:val="single"/>
        </w:rPr>
        <w:t>Appendix A.</w:t>
      </w:r>
    </w:p>
    <w:p w14:paraId="6557A4E8" w14:textId="77777777" w:rsidR="00E239C0" w:rsidRDefault="00E239C0" w:rsidP="00E239C0">
      <w:pPr>
        <w:pStyle w:val="TableParagraph"/>
        <w:spacing w:before="11"/>
        <w:rPr>
          <w:b/>
          <w:sz w:val="20"/>
        </w:rPr>
      </w:pPr>
    </w:p>
    <w:p w14:paraId="6E5E34E4"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Using</w:t>
      </w:r>
      <w:r>
        <w:rPr>
          <w:b/>
          <w:spacing w:val="-5"/>
          <w:sz w:val="20"/>
          <w:u w:val="single"/>
        </w:rPr>
        <w:t xml:space="preserve"> </w:t>
      </w:r>
      <w:r>
        <w:rPr>
          <w:b/>
          <w:sz w:val="20"/>
          <w:u w:val="single"/>
        </w:rPr>
        <w:t>the</w:t>
      </w:r>
      <w:r>
        <w:rPr>
          <w:b/>
          <w:spacing w:val="-4"/>
          <w:sz w:val="20"/>
          <w:u w:val="single"/>
        </w:rPr>
        <w:t xml:space="preserve"> </w:t>
      </w:r>
      <w:r>
        <w:rPr>
          <w:b/>
          <w:sz w:val="20"/>
          <w:u w:val="single"/>
        </w:rPr>
        <w:t>density,</w:t>
      </w:r>
      <w:r>
        <w:rPr>
          <w:b/>
          <w:spacing w:val="-5"/>
          <w:sz w:val="20"/>
          <w:u w:val="single"/>
        </w:rPr>
        <w:t xml:space="preserve"> </w:t>
      </w:r>
      <w:r>
        <w:rPr>
          <w:b/>
          <w:sz w:val="20"/>
          <w:u w:val="single"/>
        </w:rPr>
        <w:t>convert</w:t>
      </w:r>
      <w:r>
        <w:rPr>
          <w:b/>
          <w:spacing w:val="-4"/>
          <w:sz w:val="20"/>
          <w:u w:val="single"/>
        </w:rPr>
        <w:t xml:space="preserve"> </w:t>
      </w:r>
      <w:r>
        <w:rPr>
          <w:b/>
          <w:sz w:val="20"/>
          <w:u w:val="single"/>
        </w:rPr>
        <w:t>the</w:t>
      </w:r>
      <w:r>
        <w:rPr>
          <w:b/>
          <w:spacing w:val="-4"/>
          <w:sz w:val="20"/>
          <w:u w:val="single"/>
        </w:rPr>
        <w:t xml:space="preserve"> </w:t>
      </w:r>
      <w:r>
        <w:rPr>
          <w:b/>
          <w:sz w:val="20"/>
          <w:u w:val="single"/>
        </w:rPr>
        <w:t>MAV</w:t>
      </w:r>
      <w:r>
        <w:rPr>
          <w:b/>
          <w:spacing w:val="-5"/>
          <w:sz w:val="20"/>
          <w:u w:val="single"/>
        </w:rPr>
        <w:t xml:space="preserve"> </w:t>
      </w:r>
      <w:r>
        <w:rPr>
          <w:b/>
          <w:sz w:val="20"/>
          <w:u w:val="single"/>
        </w:rPr>
        <w:t>from</w:t>
      </w:r>
      <w:r>
        <w:rPr>
          <w:b/>
          <w:spacing w:val="-2"/>
          <w:sz w:val="20"/>
          <w:u w:val="single"/>
        </w:rPr>
        <w:t xml:space="preserve"> </w:t>
      </w:r>
      <w:r>
        <w:rPr>
          <w:b/>
          <w:sz w:val="20"/>
          <w:u w:val="single"/>
        </w:rPr>
        <w:t>volume</w:t>
      </w:r>
      <w:r>
        <w:rPr>
          <w:b/>
          <w:spacing w:val="-6"/>
          <w:sz w:val="20"/>
          <w:u w:val="single"/>
        </w:rPr>
        <w:t xml:space="preserve"> </w:t>
      </w:r>
      <w:r>
        <w:rPr>
          <w:b/>
          <w:sz w:val="20"/>
          <w:u w:val="single"/>
        </w:rPr>
        <w:t>to</w:t>
      </w:r>
      <w:r>
        <w:rPr>
          <w:b/>
          <w:spacing w:val="-4"/>
          <w:sz w:val="20"/>
          <w:u w:val="single"/>
        </w:rPr>
        <w:t xml:space="preserve"> </w:t>
      </w:r>
      <w:r>
        <w:rPr>
          <w:b/>
          <w:spacing w:val="-2"/>
          <w:sz w:val="20"/>
          <w:u w:val="single"/>
        </w:rPr>
        <w:t>weight.</w:t>
      </w:r>
    </w:p>
    <w:p w14:paraId="2F1FFC26" w14:textId="77777777" w:rsidR="00E239C0" w:rsidRDefault="00E239C0" w:rsidP="00E239C0">
      <w:pPr>
        <w:pStyle w:val="TableParagraph"/>
        <w:spacing w:before="8"/>
        <w:rPr>
          <w:b/>
          <w:sz w:val="20"/>
        </w:rPr>
      </w:pPr>
    </w:p>
    <w:p w14:paraId="7919183D" w14:textId="77777777" w:rsidR="00E239C0" w:rsidRDefault="00E239C0" w:rsidP="00E239C0">
      <w:pPr>
        <w:pStyle w:val="TableParagraph"/>
        <w:numPr>
          <w:ilvl w:val="1"/>
          <w:numId w:val="82"/>
        </w:numPr>
        <w:tabs>
          <w:tab w:val="left" w:pos="1908"/>
        </w:tabs>
        <w:ind w:right="102"/>
        <w:jc w:val="both"/>
        <w:rPr>
          <w:b/>
          <w:sz w:val="20"/>
        </w:rPr>
      </w:pPr>
      <w:r>
        <w:rPr>
          <w:b/>
          <w:sz w:val="20"/>
          <w:u w:val="single"/>
        </w:rPr>
        <w:t>Next verify that the scale division is no larger than</w:t>
      </w:r>
      <w:r>
        <w:rPr>
          <w:b/>
          <w:spacing w:val="-1"/>
          <w:sz w:val="20"/>
          <w:u w:val="single"/>
        </w:rPr>
        <w:t xml:space="preserve"> </w:t>
      </w:r>
      <w:r>
        <w:rPr>
          <w:b/>
          <w:sz w:val="20"/>
          <w:u w:val="single"/>
        </w:rPr>
        <w:t>MAV/6 for the package size under</w:t>
      </w:r>
      <w:r>
        <w:rPr>
          <w:b/>
          <w:sz w:val="20"/>
        </w:rPr>
        <w:t xml:space="preserve"> </w:t>
      </w:r>
      <w:r>
        <w:rPr>
          <w:b/>
          <w:spacing w:val="-2"/>
          <w:sz w:val="20"/>
          <w:u w:val="single"/>
        </w:rPr>
        <w:t>test.</w:t>
      </w:r>
    </w:p>
    <w:p w14:paraId="52C3E594" w14:textId="77777777" w:rsidR="00E239C0" w:rsidRDefault="00E239C0" w:rsidP="00E239C0">
      <w:pPr>
        <w:pStyle w:val="TableParagraph"/>
        <w:rPr>
          <w:b/>
          <w:sz w:val="21"/>
        </w:rPr>
      </w:pPr>
    </w:p>
    <w:p w14:paraId="404B3DB3"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The</w:t>
      </w:r>
      <w:r>
        <w:rPr>
          <w:b/>
          <w:spacing w:val="-4"/>
          <w:sz w:val="20"/>
          <w:u w:val="single"/>
        </w:rPr>
        <w:t xml:space="preserve"> </w:t>
      </w:r>
      <w:r>
        <w:rPr>
          <w:b/>
          <w:sz w:val="20"/>
          <w:u w:val="single"/>
        </w:rPr>
        <w:t>smallest</w:t>
      </w:r>
      <w:r>
        <w:rPr>
          <w:b/>
          <w:spacing w:val="-4"/>
          <w:sz w:val="20"/>
          <w:u w:val="single"/>
        </w:rPr>
        <w:t xml:space="preserve"> </w:t>
      </w:r>
      <w:r>
        <w:rPr>
          <w:b/>
          <w:sz w:val="20"/>
          <w:u w:val="single"/>
        </w:rPr>
        <w:t>graduation</w:t>
      </w:r>
      <w:r>
        <w:rPr>
          <w:b/>
          <w:spacing w:val="-5"/>
          <w:sz w:val="20"/>
          <w:u w:val="single"/>
        </w:rPr>
        <w:t xml:space="preserve"> </w:t>
      </w:r>
      <w:r>
        <w:rPr>
          <w:b/>
          <w:sz w:val="20"/>
          <w:u w:val="single"/>
        </w:rPr>
        <w:t>on</w:t>
      </w:r>
      <w:r>
        <w:rPr>
          <w:b/>
          <w:spacing w:val="-4"/>
          <w:sz w:val="20"/>
          <w:u w:val="single"/>
        </w:rPr>
        <w:t xml:space="preserve"> </w:t>
      </w:r>
      <w:r>
        <w:rPr>
          <w:b/>
          <w:sz w:val="20"/>
          <w:u w:val="single"/>
        </w:rPr>
        <w:t>the</w:t>
      </w:r>
      <w:r>
        <w:rPr>
          <w:b/>
          <w:spacing w:val="-4"/>
          <w:sz w:val="20"/>
          <w:u w:val="single"/>
        </w:rPr>
        <w:t xml:space="preserve"> </w:t>
      </w:r>
      <w:r>
        <w:rPr>
          <w:b/>
          <w:sz w:val="20"/>
          <w:u w:val="single"/>
        </w:rPr>
        <w:t>scale</w:t>
      </w:r>
      <w:r>
        <w:rPr>
          <w:b/>
          <w:spacing w:val="-4"/>
          <w:sz w:val="20"/>
          <w:u w:val="single"/>
        </w:rPr>
        <w:t xml:space="preserve"> </w:t>
      </w:r>
      <w:r>
        <w:rPr>
          <w:b/>
          <w:sz w:val="20"/>
          <w:u w:val="single"/>
        </w:rPr>
        <w:t>must</w:t>
      </w:r>
      <w:r>
        <w:rPr>
          <w:b/>
          <w:spacing w:val="-3"/>
          <w:sz w:val="20"/>
          <w:u w:val="single"/>
        </w:rPr>
        <w:t xml:space="preserve"> </w:t>
      </w:r>
      <w:r>
        <w:rPr>
          <w:b/>
          <w:sz w:val="20"/>
          <w:u w:val="single"/>
        </w:rPr>
        <w:t>not</w:t>
      </w:r>
      <w:r>
        <w:rPr>
          <w:b/>
          <w:spacing w:val="-4"/>
          <w:sz w:val="20"/>
          <w:u w:val="single"/>
        </w:rPr>
        <w:t xml:space="preserve"> </w:t>
      </w:r>
      <w:r>
        <w:rPr>
          <w:b/>
          <w:sz w:val="20"/>
          <w:u w:val="single"/>
        </w:rPr>
        <w:t>exceed</w:t>
      </w:r>
      <w:r>
        <w:rPr>
          <w:b/>
          <w:spacing w:val="-4"/>
          <w:sz w:val="20"/>
          <w:u w:val="single"/>
        </w:rPr>
        <w:t xml:space="preserve"> </w:t>
      </w:r>
      <w:r>
        <w:rPr>
          <w:b/>
          <w:sz w:val="20"/>
          <w:u w:val="single"/>
        </w:rPr>
        <w:t>the</w:t>
      </w:r>
      <w:r>
        <w:rPr>
          <w:b/>
          <w:spacing w:val="-5"/>
          <w:sz w:val="20"/>
          <w:u w:val="single"/>
        </w:rPr>
        <w:t xml:space="preserve"> </w:t>
      </w:r>
      <w:r>
        <w:rPr>
          <w:b/>
          <w:sz w:val="20"/>
          <w:u w:val="single"/>
        </w:rPr>
        <w:t>weight</w:t>
      </w:r>
      <w:r>
        <w:rPr>
          <w:b/>
          <w:spacing w:val="-4"/>
          <w:sz w:val="20"/>
          <w:u w:val="single"/>
        </w:rPr>
        <w:t xml:space="preserve"> </w:t>
      </w:r>
      <w:r>
        <w:rPr>
          <w:b/>
          <w:sz w:val="20"/>
          <w:u w:val="single"/>
        </w:rPr>
        <w:t>value</w:t>
      </w:r>
      <w:r>
        <w:rPr>
          <w:b/>
          <w:spacing w:val="-4"/>
          <w:sz w:val="20"/>
          <w:u w:val="single"/>
        </w:rPr>
        <w:t xml:space="preserve"> </w:t>
      </w:r>
      <w:r>
        <w:rPr>
          <w:b/>
          <w:sz w:val="20"/>
          <w:u w:val="single"/>
        </w:rPr>
        <w:t>for</w:t>
      </w:r>
      <w:r>
        <w:rPr>
          <w:b/>
          <w:spacing w:val="-4"/>
          <w:sz w:val="20"/>
          <w:u w:val="single"/>
        </w:rPr>
        <w:t xml:space="preserve"> </w:t>
      </w:r>
      <w:r>
        <w:rPr>
          <w:b/>
          <w:spacing w:val="-2"/>
          <w:sz w:val="20"/>
          <w:u w:val="single"/>
        </w:rPr>
        <w:t>MAV/6.</w:t>
      </w:r>
    </w:p>
    <w:p w14:paraId="218ADB30" w14:textId="77777777" w:rsidR="00E239C0" w:rsidRDefault="00E239C0" w:rsidP="00E239C0">
      <w:pPr>
        <w:pStyle w:val="TableParagraph"/>
        <w:spacing w:before="10"/>
        <w:rPr>
          <w:b/>
          <w:sz w:val="20"/>
        </w:rPr>
      </w:pPr>
    </w:p>
    <w:p w14:paraId="67078E23" w14:textId="77777777" w:rsidR="00E239C0" w:rsidRDefault="00E239C0" w:rsidP="00E239C0">
      <w:pPr>
        <w:pStyle w:val="TableParagraph"/>
        <w:ind w:left="1907"/>
        <w:rPr>
          <w:b/>
          <w:sz w:val="20"/>
        </w:rPr>
      </w:pPr>
      <w:r>
        <w:rPr>
          <w:b/>
          <w:spacing w:val="-2"/>
          <w:sz w:val="20"/>
          <w:u w:val="single"/>
        </w:rPr>
        <w:t>Example:</w:t>
      </w:r>
    </w:p>
    <w:p w14:paraId="27E4BC6B" w14:textId="77777777" w:rsidR="00E239C0" w:rsidRDefault="00E239C0" w:rsidP="00E239C0">
      <w:pPr>
        <w:pStyle w:val="TableParagraph"/>
        <w:spacing w:before="8"/>
        <w:rPr>
          <w:b/>
          <w:sz w:val="20"/>
        </w:rPr>
      </w:pPr>
    </w:p>
    <w:p w14:paraId="0D1D1756" w14:textId="77777777" w:rsidR="00E239C0" w:rsidRDefault="00E239C0" w:rsidP="00E239C0">
      <w:pPr>
        <w:pStyle w:val="TableParagraph"/>
        <w:ind w:left="2267" w:right="101"/>
        <w:jc w:val="both"/>
        <w:rPr>
          <w:b/>
          <w:i/>
          <w:sz w:val="20"/>
        </w:rPr>
      </w:pPr>
      <w:r>
        <w:rPr>
          <w:b/>
          <w:i/>
          <w:sz w:val="20"/>
          <w:u w:val="single"/>
        </w:rPr>
        <w:t>Assume the inspector is using a scale with 1 g (0.002 lb) increments to test packages</w:t>
      </w:r>
      <w:r>
        <w:rPr>
          <w:b/>
          <w:i/>
          <w:sz w:val="20"/>
        </w:rPr>
        <w:t xml:space="preserve"> </w:t>
      </w:r>
      <w:r>
        <w:rPr>
          <w:b/>
          <w:i/>
          <w:sz w:val="20"/>
          <w:u w:val="single"/>
        </w:rPr>
        <w:t xml:space="preserve">labeled 1 L (33.8 </w:t>
      </w:r>
      <w:proofErr w:type="spellStart"/>
      <w:r>
        <w:rPr>
          <w:b/>
          <w:i/>
          <w:sz w:val="20"/>
          <w:u w:val="single"/>
        </w:rPr>
        <w:t>fl</w:t>
      </w:r>
      <w:proofErr w:type="spellEnd"/>
      <w:r>
        <w:rPr>
          <w:b/>
          <w:i/>
          <w:sz w:val="20"/>
          <w:u w:val="single"/>
        </w:rPr>
        <w:t xml:space="preserve"> oz) that have an MAV of 29 mL (1 </w:t>
      </w:r>
      <w:proofErr w:type="spellStart"/>
      <w:r>
        <w:rPr>
          <w:b/>
          <w:i/>
          <w:sz w:val="20"/>
          <w:u w:val="single"/>
        </w:rPr>
        <w:t>fl</w:t>
      </w:r>
      <w:proofErr w:type="spellEnd"/>
      <w:r>
        <w:rPr>
          <w:b/>
          <w:i/>
          <w:sz w:val="20"/>
          <w:u w:val="single"/>
        </w:rPr>
        <w:t xml:space="preserve"> oz).</w:t>
      </w:r>
      <w:r>
        <w:rPr>
          <w:b/>
          <w:i/>
          <w:spacing w:val="40"/>
          <w:sz w:val="20"/>
          <w:u w:val="single"/>
        </w:rPr>
        <w:t xml:space="preserve"> </w:t>
      </w:r>
      <w:r>
        <w:rPr>
          <w:b/>
          <w:i/>
          <w:sz w:val="20"/>
          <w:u w:val="single"/>
        </w:rPr>
        <w:t>Also, assume the</w:t>
      </w:r>
      <w:r>
        <w:rPr>
          <w:b/>
          <w:i/>
          <w:sz w:val="20"/>
        </w:rPr>
        <w:t xml:space="preserve"> </w:t>
      </w:r>
      <w:r>
        <w:rPr>
          <w:b/>
          <w:i/>
          <w:sz w:val="20"/>
          <w:u w:val="single"/>
        </w:rPr>
        <w:t>inspector finds that the weight of 1 L of the liquid is 943 g (2.078 lb).</w:t>
      </w:r>
    </w:p>
    <w:p w14:paraId="3014F624" w14:textId="77777777" w:rsidR="00E239C0" w:rsidRDefault="00E239C0" w:rsidP="00E239C0">
      <w:pPr>
        <w:pStyle w:val="TableParagraph"/>
        <w:rPr>
          <w:b/>
          <w:sz w:val="21"/>
        </w:rPr>
      </w:pPr>
    </w:p>
    <w:p w14:paraId="2F3389E3" w14:textId="77777777" w:rsidR="00E239C0" w:rsidRDefault="00E239C0" w:rsidP="00E239C0">
      <w:pPr>
        <w:pStyle w:val="TableParagraph"/>
        <w:ind w:left="2267"/>
        <w:jc w:val="both"/>
        <w:rPr>
          <w:b/>
          <w:i/>
          <w:sz w:val="20"/>
        </w:rPr>
      </w:pPr>
      <w:r>
        <w:rPr>
          <w:b/>
          <w:sz w:val="20"/>
          <w:u w:val="single"/>
        </w:rPr>
        <w:t>Density:</w:t>
      </w:r>
      <w:r>
        <w:rPr>
          <w:b/>
          <w:spacing w:val="47"/>
          <w:sz w:val="20"/>
          <w:u w:val="single"/>
        </w:rPr>
        <w:t xml:space="preserve"> </w:t>
      </w:r>
      <w:r>
        <w:rPr>
          <w:b/>
          <w:i/>
          <w:sz w:val="20"/>
          <w:u w:val="single"/>
        </w:rPr>
        <w:t>1</w:t>
      </w:r>
      <w:r>
        <w:rPr>
          <w:b/>
          <w:i/>
          <w:spacing w:val="-2"/>
          <w:sz w:val="20"/>
          <w:u w:val="single"/>
        </w:rPr>
        <w:t xml:space="preserve"> </w:t>
      </w:r>
      <w:r>
        <w:rPr>
          <w:b/>
          <w:i/>
          <w:sz w:val="20"/>
          <w:u w:val="single"/>
        </w:rPr>
        <w:t>L</w:t>
      </w:r>
      <w:r>
        <w:rPr>
          <w:b/>
          <w:i/>
          <w:spacing w:val="-2"/>
          <w:sz w:val="20"/>
          <w:u w:val="single"/>
        </w:rPr>
        <w:t xml:space="preserve"> </w:t>
      </w:r>
      <w:r>
        <w:rPr>
          <w:b/>
          <w:i/>
          <w:sz w:val="20"/>
          <w:u w:val="single"/>
        </w:rPr>
        <w:t>=</w:t>
      </w:r>
      <w:r>
        <w:rPr>
          <w:b/>
          <w:i/>
          <w:spacing w:val="-4"/>
          <w:sz w:val="20"/>
          <w:u w:val="single"/>
        </w:rPr>
        <w:t xml:space="preserve"> </w:t>
      </w:r>
      <w:r>
        <w:rPr>
          <w:b/>
          <w:i/>
          <w:sz w:val="20"/>
          <w:u w:val="single"/>
        </w:rPr>
        <w:t>943</w:t>
      </w:r>
      <w:r>
        <w:rPr>
          <w:b/>
          <w:i/>
          <w:spacing w:val="-3"/>
          <w:sz w:val="20"/>
          <w:u w:val="single"/>
        </w:rPr>
        <w:t xml:space="preserve"> </w:t>
      </w:r>
      <w:r>
        <w:rPr>
          <w:b/>
          <w:i/>
          <w:sz w:val="20"/>
          <w:u w:val="single"/>
        </w:rPr>
        <w:t>g</w:t>
      </w:r>
      <w:r>
        <w:rPr>
          <w:b/>
          <w:i/>
          <w:spacing w:val="-2"/>
          <w:sz w:val="20"/>
          <w:u w:val="single"/>
        </w:rPr>
        <w:t xml:space="preserve"> </w:t>
      </w:r>
      <w:r>
        <w:rPr>
          <w:b/>
          <w:i/>
          <w:sz w:val="20"/>
          <w:u w:val="single"/>
        </w:rPr>
        <w:t>(2.078</w:t>
      </w:r>
      <w:r>
        <w:rPr>
          <w:b/>
          <w:i/>
          <w:spacing w:val="-1"/>
          <w:sz w:val="20"/>
          <w:u w:val="single"/>
        </w:rPr>
        <w:t xml:space="preserve"> </w:t>
      </w:r>
      <w:r>
        <w:rPr>
          <w:b/>
          <w:i/>
          <w:spacing w:val="-5"/>
          <w:sz w:val="20"/>
          <w:u w:val="single"/>
        </w:rPr>
        <w:t>lb)</w:t>
      </w:r>
    </w:p>
    <w:p w14:paraId="673D95E4" w14:textId="77777777" w:rsidR="00E239C0" w:rsidRDefault="00E239C0" w:rsidP="00E239C0">
      <w:pPr>
        <w:pStyle w:val="TableParagraph"/>
        <w:spacing w:before="1"/>
        <w:ind w:left="0"/>
        <w:jc w:val="both"/>
        <w:rPr>
          <w:b/>
          <w:i/>
          <w:sz w:val="20"/>
        </w:rPr>
      </w:pPr>
      <w:r w:rsidRPr="00452F9B">
        <w:rPr>
          <w:b/>
          <w:sz w:val="20"/>
        </w:rPr>
        <w:t xml:space="preserve">                                            </w:t>
      </w:r>
      <w:r>
        <w:rPr>
          <w:b/>
          <w:sz w:val="20"/>
          <w:u w:val="single"/>
        </w:rPr>
        <w:t xml:space="preserve"> MAV:</w:t>
      </w:r>
      <w:r>
        <w:rPr>
          <w:b/>
          <w:spacing w:val="1"/>
          <w:sz w:val="20"/>
          <w:u w:val="single"/>
        </w:rPr>
        <w:t xml:space="preserve"> </w:t>
      </w:r>
      <w:r>
        <w:rPr>
          <w:b/>
          <w:i/>
          <w:sz w:val="20"/>
          <w:u w:val="single"/>
        </w:rPr>
        <w:t>29</w:t>
      </w:r>
      <w:r>
        <w:rPr>
          <w:b/>
          <w:i/>
          <w:spacing w:val="-2"/>
          <w:sz w:val="20"/>
          <w:u w:val="single"/>
        </w:rPr>
        <w:t xml:space="preserve"> </w:t>
      </w:r>
      <w:r>
        <w:rPr>
          <w:b/>
          <w:i/>
          <w:sz w:val="20"/>
          <w:u w:val="single"/>
        </w:rPr>
        <w:t>mL</w:t>
      </w:r>
      <w:r>
        <w:rPr>
          <w:b/>
          <w:i/>
          <w:spacing w:val="-4"/>
          <w:sz w:val="20"/>
          <w:u w:val="single"/>
        </w:rPr>
        <w:t xml:space="preserve"> </w:t>
      </w:r>
      <w:r>
        <w:rPr>
          <w:b/>
          <w:i/>
          <w:sz w:val="20"/>
          <w:u w:val="single"/>
        </w:rPr>
        <w:t xml:space="preserve">(1 </w:t>
      </w:r>
      <w:proofErr w:type="spellStart"/>
      <w:r>
        <w:rPr>
          <w:b/>
          <w:i/>
          <w:sz w:val="20"/>
          <w:u w:val="single"/>
        </w:rPr>
        <w:t>fl</w:t>
      </w:r>
      <w:proofErr w:type="spellEnd"/>
      <w:r>
        <w:rPr>
          <w:b/>
          <w:i/>
          <w:spacing w:val="-6"/>
          <w:sz w:val="20"/>
          <w:u w:val="single"/>
        </w:rPr>
        <w:t xml:space="preserve"> </w:t>
      </w:r>
      <w:r>
        <w:rPr>
          <w:b/>
          <w:i/>
          <w:spacing w:val="-5"/>
          <w:sz w:val="20"/>
          <w:u w:val="single"/>
        </w:rPr>
        <w:t>oz)</w:t>
      </w:r>
    </w:p>
    <w:p w14:paraId="40AC3028" w14:textId="77777777" w:rsidR="00E239C0" w:rsidRDefault="00E239C0" w:rsidP="00E239C0">
      <w:pPr>
        <w:pStyle w:val="TableParagraph"/>
        <w:spacing w:before="10"/>
        <w:rPr>
          <w:b/>
          <w:sz w:val="20"/>
        </w:rPr>
      </w:pPr>
    </w:p>
    <w:p w14:paraId="28C050B0" w14:textId="77777777" w:rsidR="00E239C0" w:rsidRDefault="00E239C0" w:rsidP="00E239C0">
      <w:pPr>
        <w:pStyle w:val="TableParagraph"/>
        <w:numPr>
          <w:ilvl w:val="2"/>
          <w:numId w:val="82"/>
        </w:numPr>
        <w:tabs>
          <w:tab w:val="left" w:pos="2988"/>
          <w:tab w:val="left" w:pos="2989"/>
        </w:tabs>
        <w:ind w:hanging="361"/>
        <w:rPr>
          <w:b/>
          <w:i/>
          <w:sz w:val="20"/>
        </w:rPr>
      </w:pPr>
      <w:r>
        <w:rPr>
          <w:b/>
          <w:i/>
          <w:sz w:val="20"/>
          <w:u w:val="single"/>
        </w:rPr>
        <w:t>Convert</w:t>
      </w:r>
      <w:r>
        <w:rPr>
          <w:b/>
          <w:i/>
          <w:spacing w:val="-5"/>
          <w:sz w:val="20"/>
          <w:u w:val="single"/>
        </w:rPr>
        <w:t xml:space="preserve"> </w:t>
      </w:r>
      <w:r>
        <w:rPr>
          <w:b/>
          <w:i/>
          <w:sz w:val="20"/>
          <w:u w:val="single"/>
        </w:rPr>
        <w:t>the</w:t>
      </w:r>
      <w:r>
        <w:rPr>
          <w:b/>
          <w:i/>
          <w:spacing w:val="-3"/>
          <w:sz w:val="20"/>
          <w:u w:val="single"/>
        </w:rPr>
        <w:t xml:space="preserve"> </w:t>
      </w:r>
      <w:r>
        <w:rPr>
          <w:b/>
          <w:i/>
          <w:sz w:val="20"/>
          <w:u w:val="single"/>
        </w:rPr>
        <w:t>Density</w:t>
      </w:r>
      <w:r>
        <w:rPr>
          <w:b/>
          <w:i/>
          <w:spacing w:val="-4"/>
          <w:sz w:val="20"/>
          <w:u w:val="single"/>
        </w:rPr>
        <w:t xml:space="preserve"> </w:t>
      </w:r>
      <w:r>
        <w:rPr>
          <w:b/>
          <w:i/>
          <w:sz w:val="20"/>
          <w:u w:val="single"/>
        </w:rPr>
        <w:t>into</w:t>
      </w:r>
      <w:r>
        <w:rPr>
          <w:b/>
          <w:i/>
          <w:spacing w:val="-2"/>
          <w:sz w:val="20"/>
          <w:u w:val="single"/>
        </w:rPr>
        <w:t xml:space="preserve"> </w:t>
      </w:r>
      <w:r>
        <w:rPr>
          <w:b/>
          <w:i/>
          <w:sz w:val="20"/>
          <w:u w:val="single"/>
        </w:rPr>
        <w:t>mL</w:t>
      </w:r>
      <w:r>
        <w:rPr>
          <w:b/>
          <w:i/>
          <w:spacing w:val="-4"/>
          <w:sz w:val="20"/>
          <w:u w:val="single"/>
        </w:rPr>
        <w:t xml:space="preserve"> </w:t>
      </w:r>
      <w:r>
        <w:rPr>
          <w:b/>
          <w:i/>
          <w:sz w:val="20"/>
          <w:u w:val="single"/>
        </w:rPr>
        <w:t>and</w:t>
      </w:r>
      <w:r>
        <w:rPr>
          <w:b/>
          <w:i/>
          <w:spacing w:val="-3"/>
          <w:sz w:val="20"/>
          <w:u w:val="single"/>
        </w:rPr>
        <w:t xml:space="preserve"> </w:t>
      </w:r>
      <w:r>
        <w:rPr>
          <w:b/>
          <w:i/>
          <w:sz w:val="20"/>
          <w:u w:val="single"/>
        </w:rPr>
        <w:t>Fl</w:t>
      </w:r>
      <w:r>
        <w:rPr>
          <w:b/>
          <w:i/>
          <w:spacing w:val="-5"/>
          <w:sz w:val="20"/>
          <w:u w:val="single"/>
        </w:rPr>
        <w:t xml:space="preserve"> oz:</w:t>
      </w:r>
    </w:p>
    <w:p w14:paraId="74E447D3" w14:textId="77777777" w:rsidR="00E239C0" w:rsidRDefault="00E239C0" w:rsidP="00E239C0">
      <w:pPr>
        <w:pStyle w:val="TableParagraph"/>
        <w:spacing w:before="8"/>
        <w:rPr>
          <w:b/>
          <w:sz w:val="20"/>
        </w:rPr>
      </w:pPr>
    </w:p>
    <w:p w14:paraId="74A46C53" w14:textId="77777777" w:rsidR="00E239C0" w:rsidRDefault="00E239C0" w:rsidP="00E239C0">
      <w:pPr>
        <w:pStyle w:val="TableParagraph"/>
        <w:tabs>
          <w:tab w:val="left" w:pos="5769"/>
        </w:tabs>
        <w:spacing w:before="1"/>
        <w:ind w:left="2889"/>
        <w:jc w:val="center"/>
        <w:rPr>
          <w:b/>
          <w:i/>
          <w:sz w:val="20"/>
        </w:rPr>
      </w:pPr>
      <w:r>
        <w:rPr>
          <w:b/>
          <w:i/>
          <w:sz w:val="20"/>
          <w:u w:val="single"/>
        </w:rPr>
        <w:t>943</w:t>
      </w:r>
      <w:r>
        <w:rPr>
          <w:b/>
          <w:i/>
          <w:spacing w:val="-2"/>
          <w:sz w:val="20"/>
          <w:u w:val="single"/>
        </w:rPr>
        <w:t xml:space="preserve"> </w:t>
      </w:r>
      <w:r>
        <w:rPr>
          <w:b/>
          <w:i/>
          <w:sz w:val="20"/>
          <w:u w:val="single"/>
        </w:rPr>
        <w:t>g</w:t>
      </w:r>
      <w:r>
        <w:rPr>
          <w:b/>
          <w:i/>
          <w:spacing w:val="-4"/>
          <w:sz w:val="20"/>
          <w:u w:val="single"/>
        </w:rPr>
        <w:t xml:space="preserve"> </w:t>
      </w:r>
      <w:r>
        <w:rPr>
          <w:b/>
          <w:i/>
          <w:sz w:val="20"/>
          <w:u w:val="single"/>
        </w:rPr>
        <w:t>÷</w:t>
      </w:r>
      <w:r>
        <w:rPr>
          <w:b/>
          <w:i/>
          <w:spacing w:val="-1"/>
          <w:sz w:val="20"/>
          <w:u w:val="single"/>
        </w:rPr>
        <w:t xml:space="preserve"> </w:t>
      </w:r>
      <w:r>
        <w:rPr>
          <w:b/>
          <w:i/>
          <w:sz w:val="20"/>
          <w:u w:val="single"/>
        </w:rPr>
        <w:t>1000</w:t>
      </w:r>
      <w:r>
        <w:rPr>
          <w:b/>
          <w:i/>
          <w:spacing w:val="-4"/>
          <w:sz w:val="20"/>
          <w:u w:val="single"/>
        </w:rPr>
        <w:t xml:space="preserve"> </w:t>
      </w:r>
      <w:r>
        <w:rPr>
          <w:b/>
          <w:i/>
          <w:sz w:val="20"/>
          <w:u w:val="single"/>
        </w:rPr>
        <w:t>mL=</w:t>
      </w:r>
      <w:r>
        <w:rPr>
          <w:b/>
          <w:i/>
          <w:spacing w:val="-3"/>
          <w:sz w:val="20"/>
          <w:u w:val="single"/>
        </w:rPr>
        <w:t xml:space="preserve"> </w:t>
      </w:r>
      <w:r>
        <w:rPr>
          <w:b/>
          <w:i/>
          <w:sz w:val="20"/>
          <w:u w:val="single"/>
        </w:rPr>
        <w:t>0.943</w:t>
      </w:r>
      <w:r>
        <w:rPr>
          <w:b/>
          <w:i/>
          <w:spacing w:val="-2"/>
          <w:sz w:val="20"/>
          <w:u w:val="single"/>
        </w:rPr>
        <w:t xml:space="preserve"> </w:t>
      </w:r>
      <w:r>
        <w:rPr>
          <w:b/>
          <w:i/>
          <w:spacing w:val="-4"/>
          <w:sz w:val="20"/>
          <w:u w:val="single"/>
        </w:rPr>
        <w:t>g/mL</w:t>
      </w:r>
      <w:r>
        <w:rPr>
          <w:b/>
          <w:i/>
          <w:sz w:val="20"/>
          <w:u w:val="single"/>
        </w:rPr>
        <w:tab/>
      </w:r>
    </w:p>
    <w:p w14:paraId="62DCA3F6" w14:textId="77777777" w:rsidR="00E239C0" w:rsidRDefault="00E239C0" w:rsidP="00E239C0">
      <w:pPr>
        <w:pStyle w:val="TableParagraph"/>
        <w:ind w:left="2888"/>
        <w:jc w:val="center"/>
        <w:rPr>
          <w:b/>
          <w:i/>
          <w:sz w:val="20"/>
        </w:rPr>
      </w:pPr>
      <w:r>
        <w:rPr>
          <w:b/>
          <w:i/>
          <w:sz w:val="20"/>
          <w:u w:val="single"/>
        </w:rPr>
        <w:t>(2.07</w:t>
      </w:r>
      <w:r>
        <w:rPr>
          <w:b/>
          <w:i/>
          <w:spacing w:val="-3"/>
          <w:sz w:val="20"/>
          <w:u w:val="single"/>
        </w:rPr>
        <w:t xml:space="preserve"> </w:t>
      </w:r>
      <w:r>
        <w:rPr>
          <w:b/>
          <w:i/>
          <w:sz w:val="20"/>
          <w:u w:val="single"/>
        </w:rPr>
        <w:t>8</w:t>
      </w:r>
      <w:r>
        <w:rPr>
          <w:b/>
          <w:i/>
          <w:spacing w:val="-1"/>
          <w:sz w:val="20"/>
          <w:u w:val="single"/>
        </w:rPr>
        <w:t xml:space="preserve"> </w:t>
      </w:r>
      <w:r>
        <w:rPr>
          <w:b/>
          <w:i/>
          <w:sz w:val="20"/>
          <w:u w:val="single"/>
        </w:rPr>
        <w:t>lb</w:t>
      </w:r>
      <w:r>
        <w:rPr>
          <w:b/>
          <w:i/>
          <w:spacing w:val="-4"/>
          <w:sz w:val="20"/>
          <w:u w:val="single"/>
        </w:rPr>
        <w:t xml:space="preserve"> </w:t>
      </w:r>
      <w:r>
        <w:rPr>
          <w:b/>
          <w:i/>
          <w:sz w:val="20"/>
          <w:u w:val="single"/>
        </w:rPr>
        <w:t>÷ 33.8</w:t>
      </w:r>
      <w:r>
        <w:rPr>
          <w:b/>
          <w:i/>
          <w:spacing w:val="-1"/>
          <w:sz w:val="20"/>
          <w:u w:val="single"/>
        </w:rPr>
        <w:t xml:space="preserve"> </w:t>
      </w:r>
      <w:r>
        <w:rPr>
          <w:b/>
          <w:i/>
          <w:sz w:val="20"/>
          <w:u w:val="single"/>
        </w:rPr>
        <w:t>Fl</w:t>
      </w:r>
      <w:r>
        <w:rPr>
          <w:b/>
          <w:i/>
          <w:spacing w:val="-3"/>
          <w:sz w:val="20"/>
          <w:u w:val="single"/>
        </w:rPr>
        <w:t xml:space="preserve"> </w:t>
      </w:r>
      <w:r>
        <w:rPr>
          <w:b/>
          <w:i/>
          <w:sz w:val="20"/>
          <w:u w:val="single"/>
        </w:rPr>
        <w:t>oz</w:t>
      </w:r>
      <w:r>
        <w:rPr>
          <w:b/>
          <w:i/>
          <w:spacing w:val="-3"/>
          <w:sz w:val="20"/>
          <w:u w:val="single"/>
        </w:rPr>
        <w:t xml:space="preserve"> </w:t>
      </w:r>
      <w:r>
        <w:rPr>
          <w:b/>
          <w:i/>
          <w:sz w:val="20"/>
          <w:u w:val="single"/>
        </w:rPr>
        <w:t>=</w:t>
      </w:r>
      <w:r>
        <w:rPr>
          <w:b/>
          <w:i/>
          <w:spacing w:val="-2"/>
          <w:sz w:val="20"/>
          <w:u w:val="single"/>
        </w:rPr>
        <w:t xml:space="preserve"> </w:t>
      </w:r>
      <w:r>
        <w:rPr>
          <w:b/>
          <w:i/>
          <w:sz w:val="20"/>
          <w:u w:val="single"/>
        </w:rPr>
        <w:t>0.061</w:t>
      </w:r>
      <w:r>
        <w:rPr>
          <w:b/>
          <w:i/>
          <w:spacing w:val="-1"/>
          <w:sz w:val="20"/>
          <w:u w:val="single"/>
        </w:rPr>
        <w:t xml:space="preserve"> </w:t>
      </w:r>
      <w:r>
        <w:rPr>
          <w:b/>
          <w:i/>
          <w:sz w:val="20"/>
          <w:u w:val="single"/>
        </w:rPr>
        <w:t>4</w:t>
      </w:r>
      <w:r>
        <w:rPr>
          <w:b/>
          <w:i/>
          <w:spacing w:val="-1"/>
          <w:sz w:val="20"/>
          <w:u w:val="single"/>
        </w:rPr>
        <w:t xml:space="preserve"> </w:t>
      </w:r>
      <w:r>
        <w:rPr>
          <w:b/>
          <w:i/>
          <w:sz w:val="20"/>
          <w:u w:val="single"/>
        </w:rPr>
        <w:t>lb/</w:t>
      </w:r>
      <w:proofErr w:type="spellStart"/>
      <w:r>
        <w:rPr>
          <w:b/>
          <w:i/>
          <w:sz w:val="20"/>
          <w:u w:val="single"/>
        </w:rPr>
        <w:t>fl</w:t>
      </w:r>
      <w:proofErr w:type="spellEnd"/>
      <w:r>
        <w:rPr>
          <w:b/>
          <w:i/>
          <w:spacing w:val="-4"/>
          <w:sz w:val="20"/>
          <w:u w:val="single"/>
        </w:rPr>
        <w:t xml:space="preserve"> </w:t>
      </w:r>
      <w:r>
        <w:rPr>
          <w:b/>
          <w:i/>
          <w:spacing w:val="-5"/>
          <w:sz w:val="20"/>
          <w:u w:val="single"/>
        </w:rPr>
        <w:t>oz)</w:t>
      </w:r>
    </w:p>
    <w:p w14:paraId="458AFF4A" w14:textId="77777777" w:rsidR="00E239C0" w:rsidRDefault="00E239C0" w:rsidP="00E239C0">
      <w:pPr>
        <w:pStyle w:val="TableParagraph"/>
        <w:spacing w:before="10"/>
        <w:rPr>
          <w:b/>
          <w:sz w:val="20"/>
        </w:rPr>
      </w:pPr>
    </w:p>
    <w:p w14:paraId="00709B72" w14:textId="77777777" w:rsidR="00E239C0" w:rsidRDefault="00E239C0" w:rsidP="00E239C0">
      <w:pPr>
        <w:pStyle w:val="TableParagraph"/>
        <w:numPr>
          <w:ilvl w:val="2"/>
          <w:numId w:val="82"/>
        </w:numPr>
        <w:tabs>
          <w:tab w:val="left" w:pos="2988"/>
          <w:tab w:val="left" w:pos="2989"/>
        </w:tabs>
        <w:ind w:hanging="361"/>
        <w:rPr>
          <w:b/>
          <w:i/>
          <w:sz w:val="20"/>
        </w:rPr>
      </w:pPr>
      <w:r>
        <w:rPr>
          <w:b/>
          <w:i/>
          <w:sz w:val="20"/>
          <w:u w:val="single"/>
        </w:rPr>
        <w:t>Convert</w:t>
      </w:r>
      <w:r>
        <w:rPr>
          <w:b/>
          <w:i/>
          <w:spacing w:val="-5"/>
          <w:sz w:val="20"/>
          <w:u w:val="single"/>
        </w:rPr>
        <w:t xml:space="preserve"> </w:t>
      </w:r>
      <w:r>
        <w:rPr>
          <w:b/>
          <w:i/>
          <w:sz w:val="20"/>
          <w:u w:val="single"/>
        </w:rPr>
        <w:t>MAV</w:t>
      </w:r>
      <w:r>
        <w:rPr>
          <w:b/>
          <w:i/>
          <w:spacing w:val="-4"/>
          <w:sz w:val="20"/>
          <w:u w:val="single"/>
        </w:rPr>
        <w:t xml:space="preserve"> </w:t>
      </w:r>
      <w:r>
        <w:rPr>
          <w:b/>
          <w:i/>
          <w:sz w:val="20"/>
          <w:u w:val="single"/>
        </w:rPr>
        <w:t>from</w:t>
      </w:r>
      <w:r>
        <w:rPr>
          <w:b/>
          <w:i/>
          <w:spacing w:val="-3"/>
          <w:sz w:val="20"/>
          <w:u w:val="single"/>
        </w:rPr>
        <w:t xml:space="preserve"> </w:t>
      </w:r>
      <w:r>
        <w:rPr>
          <w:b/>
          <w:i/>
          <w:sz w:val="20"/>
          <w:u w:val="single"/>
        </w:rPr>
        <w:t>Volume</w:t>
      </w:r>
      <w:r>
        <w:rPr>
          <w:b/>
          <w:i/>
          <w:spacing w:val="-4"/>
          <w:sz w:val="20"/>
          <w:u w:val="single"/>
        </w:rPr>
        <w:t xml:space="preserve"> </w:t>
      </w:r>
      <w:r>
        <w:rPr>
          <w:b/>
          <w:i/>
          <w:sz w:val="20"/>
          <w:u w:val="single"/>
        </w:rPr>
        <w:t>(mL/</w:t>
      </w:r>
      <w:proofErr w:type="spellStart"/>
      <w:r>
        <w:rPr>
          <w:b/>
          <w:i/>
          <w:sz w:val="20"/>
          <w:u w:val="single"/>
        </w:rPr>
        <w:t>fl</w:t>
      </w:r>
      <w:proofErr w:type="spellEnd"/>
      <w:r>
        <w:rPr>
          <w:b/>
          <w:i/>
          <w:spacing w:val="-4"/>
          <w:sz w:val="20"/>
          <w:u w:val="single"/>
        </w:rPr>
        <w:t xml:space="preserve"> </w:t>
      </w:r>
      <w:r>
        <w:rPr>
          <w:b/>
          <w:i/>
          <w:sz w:val="20"/>
          <w:u w:val="single"/>
        </w:rPr>
        <w:t>oz)</w:t>
      </w:r>
      <w:r>
        <w:rPr>
          <w:b/>
          <w:i/>
          <w:spacing w:val="-4"/>
          <w:sz w:val="20"/>
          <w:u w:val="single"/>
        </w:rPr>
        <w:t xml:space="preserve"> </w:t>
      </w:r>
      <w:r>
        <w:rPr>
          <w:b/>
          <w:i/>
          <w:sz w:val="20"/>
          <w:u w:val="single"/>
        </w:rPr>
        <w:t>to</w:t>
      </w:r>
      <w:r>
        <w:rPr>
          <w:b/>
          <w:i/>
          <w:spacing w:val="-2"/>
          <w:sz w:val="20"/>
          <w:u w:val="single"/>
        </w:rPr>
        <w:t xml:space="preserve"> Weight:</w:t>
      </w:r>
    </w:p>
    <w:p w14:paraId="7B08048E" w14:textId="77777777" w:rsidR="00E239C0" w:rsidRDefault="00E239C0" w:rsidP="00E239C0">
      <w:pPr>
        <w:pStyle w:val="TableParagraph"/>
        <w:spacing w:before="11"/>
        <w:rPr>
          <w:b/>
          <w:sz w:val="20"/>
        </w:rPr>
      </w:pPr>
    </w:p>
    <w:p w14:paraId="7DA3B8DD" w14:textId="77777777" w:rsidR="00E239C0" w:rsidRDefault="00E239C0" w:rsidP="00E239C0">
      <w:pPr>
        <w:pStyle w:val="TableParagraph"/>
        <w:ind w:left="2880"/>
        <w:jc w:val="center"/>
        <w:rPr>
          <w:b/>
          <w:i/>
          <w:sz w:val="20"/>
        </w:rPr>
      </w:pPr>
      <w:r>
        <w:rPr>
          <w:b/>
          <w:i/>
          <w:sz w:val="20"/>
          <w:u w:val="single"/>
        </w:rPr>
        <w:t>29</w:t>
      </w:r>
      <w:r>
        <w:rPr>
          <w:b/>
          <w:i/>
          <w:spacing w:val="-2"/>
          <w:sz w:val="20"/>
          <w:u w:val="single"/>
        </w:rPr>
        <w:t xml:space="preserve"> </w:t>
      </w:r>
      <w:r>
        <w:rPr>
          <w:b/>
          <w:i/>
          <w:sz w:val="20"/>
          <w:u w:val="single"/>
        </w:rPr>
        <w:t>mL</w:t>
      </w:r>
      <w:r>
        <w:rPr>
          <w:b/>
          <w:i/>
          <w:spacing w:val="-3"/>
          <w:sz w:val="20"/>
          <w:u w:val="single"/>
        </w:rPr>
        <w:t xml:space="preserve"> </w:t>
      </w:r>
      <w:r>
        <w:rPr>
          <w:b/>
          <w:i/>
          <w:sz w:val="20"/>
          <w:u w:val="single"/>
        </w:rPr>
        <w:t>×</w:t>
      </w:r>
      <w:r>
        <w:rPr>
          <w:b/>
          <w:i/>
          <w:spacing w:val="-4"/>
          <w:sz w:val="20"/>
          <w:u w:val="single"/>
        </w:rPr>
        <w:t xml:space="preserve"> </w:t>
      </w:r>
      <w:r>
        <w:rPr>
          <w:b/>
          <w:i/>
          <w:sz w:val="20"/>
          <w:u w:val="single"/>
        </w:rPr>
        <w:t>0.943</w:t>
      </w:r>
      <w:r>
        <w:rPr>
          <w:b/>
          <w:i/>
          <w:spacing w:val="-4"/>
          <w:sz w:val="20"/>
          <w:u w:val="single"/>
        </w:rPr>
        <w:t xml:space="preserve"> </w:t>
      </w:r>
      <w:r>
        <w:rPr>
          <w:b/>
          <w:i/>
          <w:sz w:val="20"/>
          <w:u w:val="single"/>
        </w:rPr>
        <w:t>g/mL</w:t>
      </w:r>
      <w:r>
        <w:rPr>
          <w:b/>
          <w:i/>
          <w:spacing w:val="-3"/>
          <w:sz w:val="20"/>
          <w:u w:val="single"/>
        </w:rPr>
        <w:t xml:space="preserve"> </w:t>
      </w:r>
      <w:r>
        <w:rPr>
          <w:b/>
          <w:i/>
          <w:sz w:val="20"/>
          <w:u w:val="single"/>
        </w:rPr>
        <w:t>=</w:t>
      </w:r>
      <w:r>
        <w:rPr>
          <w:b/>
          <w:i/>
          <w:spacing w:val="-4"/>
          <w:sz w:val="20"/>
          <w:u w:val="single"/>
        </w:rPr>
        <w:t xml:space="preserve"> </w:t>
      </w:r>
      <w:r>
        <w:rPr>
          <w:b/>
          <w:i/>
          <w:sz w:val="20"/>
          <w:u w:val="single"/>
        </w:rPr>
        <w:t>27.347</w:t>
      </w:r>
      <w:r>
        <w:rPr>
          <w:b/>
          <w:i/>
          <w:spacing w:val="-4"/>
          <w:sz w:val="20"/>
          <w:u w:val="single"/>
        </w:rPr>
        <w:t xml:space="preserve"> </w:t>
      </w:r>
      <w:r>
        <w:rPr>
          <w:b/>
          <w:i/>
          <w:spacing w:val="-10"/>
          <w:sz w:val="20"/>
          <w:u w:val="single"/>
        </w:rPr>
        <w:t>g</w:t>
      </w:r>
    </w:p>
    <w:p w14:paraId="0CF7F6A4" w14:textId="77777777" w:rsidR="00E239C0" w:rsidRDefault="00E239C0" w:rsidP="00E239C0">
      <w:pPr>
        <w:pStyle w:val="TableParagraph"/>
        <w:ind w:left="2886"/>
        <w:jc w:val="center"/>
        <w:rPr>
          <w:b/>
          <w:i/>
          <w:sz w:val="20"/>
        </w:rPr>
      </w:pPr>
      <w:r>
        <w:rPr>
          <w:b/>
          <w:i/>
          <w:sz w:val="20"/>
          <w:u w:val="single"/>
        </w:rPr>
        <w:t>(1</w:t>
      </w:r>
      <w:r>
        <w:rPr>
          <w:b/>
          <w:i/>
          <w:spacing w:val="-1"/>
          <w:sz w:val="20"/>
          <w:u w:val="single"/>
        </w:rPr>
        <w:t xml:space="preserve"> </w:t>
      </w:r>
      <w:r>
        <w:rPr>
          <w:b/>
          <w:i/>
          <w:sz w:val="20"/>
          <w:u w:val="single"/>
        </w:rPr>
        <w:t>Fl</w:t>
      </w:r>
      <w:r>
        <w:rPr>
          <w:b/>
          <w:i/>
          <w:spacing w:val="-2"/>
          <w:sz w:val="20"/>
          <w:u w:val="single"/>
        </w:rPr>
        <w:t xml:space="preserve"> </w:t>
      </w:r>
      <w:r>
        <w:rPr>
          <w:b/>
          <w:i/>
          <w:sz w:val="20"/>
          <w:u w:val="single"/>
        </w:rPr>
        <w:t>oz</w:t>
      </w:r>
      <w:r>
        <w:rPr>
          <w:b/>
          <w:i/>
          <w:spacing w:val="-3"/>
          <w:sz w:val="20"/>
          <w:u w:val="single"/>
        </w:rPr>
        <w:t xml:space="preserve"> </w:t>
      </w:r>
      <w:r>
        <w:rPr>
          <w:b/>
          <w:i/>
          <w:sz w:val="20"/>
          <w:u w:val="single"/>
        </w:rPr>
        <w:t>×</w:t>
      </w:r>
      <w:r>
        <w:rPr>
          <w:b/>
          <w:i/>
          <w:spacing w:val="-2"/>
          <w:sz w:val="20"/>
          <w:u w:val="single"/>
        </w:rPr>
        <w:t xml:space="preserve"> </w:t>
      </w:r>
      <w:r>
        <w:rPr>
          <w:b/>
          <w:i/>
          <w:sz w:val="20"/>
          <w:u w:val="single"/>
        </w:rPr>
        <w:t>0.061</w:t>
      </w:r>
      <w:r>
        <w:rPr>
          <w:b/>
          <w:i/>
          <w:spacing w:val="-3"/>
          <w:sz w:val="20"/>
          <w:u w:val="single"/>
        </w:rPr>
        <w:t xml:space="preserve"> </w:t>
      </w:r>
      <w:r>
        <w:rPr>
          <w:b/>
          <w:i/>
          <w:sz w:val="20"/>
          <w:u w:val="single"/>
        </w:rPr>
        <w:t>4 lb/</w:t>
      </w:r>
      <w:proofErr w:type="spellStart"/>
      <w:r>
        <w:rPr>
          <w:b/>
          <w:i/>
          <w:sz w:val="20"/>
          <w:u w:val="single"/>
        </w:rPr>
        <w:t>fl</w:t>
      </w:r>
      <w:proofErr w:type="spellEnd"/>
      <w:r>
        <w:rPr>
          <w:b/>
          <w:i/>
          <w:spacing w:val="-5"/>
          <w:sz w:val="20"/>
          <w:u w:val="single"/>
        </w:rPr>
        <w:t xml:space="preserve"> </w:t>
      </w:r>
      <w:r>
        <w:rPr>
          <w:b/>
          <w:i/>
          <w:sz w:val="20"/>
          <w:u w:val="single"/>
        </w:rPr>
        <w:t>oz</w:t>
      </w:r>
      <w:r>
        <w:rPr>
          <w:b/>
          <w:i/>
          <w:spacing w:val="-2"/>
          <w:sz w:val="20"/>
          <w:u w:val="single"/>
        </w:rPr>
        <w:t xml:space="preserve"> </w:t>
      </w:r>
      <w:r>
        <w:rPr>
          <w:b/>
          <w:i/>
          <w:sz w:val="20"/>
          <w:u w:val="single"/>
        </w:rPr>
        <w:t>=</w:t>
      </w:r>
      <w:r>
        <w:rPr>
          <w:b/>
          <w:i/>
          <w:spacing w:val="-3"/>
          <w:sz w:val="20"/>
          <w:u w:val="single"/>
        </w:rPr>
        <w:t xml:space="preserve"> </w:t>
      </w:r>
      <w:r>
        <w:rPr>
          <w:b/>
          <w:i/>
          <w:sz w:val="20"/>
          <w:u w:val="single"/>
        </w:rPr>
        <w:t xml:space="preserve">0.064 </w:t>
      </w:r>
      <w:r>
        <w:rPr>
          <w:b/>
          <w:i/>
          <w:spacing w:val="-5"/>
          <w:sz w:val="20"/>
          <w:u w:val="single"/>
        </w:rPr>
        <w:t>lb)</w:t>
      </w:r>
    </w:p>
    <w:p w14:paraId="1FBDAAE7" w14:textId="77777777" w:rsidR="00E239C0" w:rsidRDefault="00E239C0" w:rsidP="00E239C0">
      <w:pPr>
        <w:pStyle w:val="TableParagraph"/>
        <w:spacing w:before="11"/>
        <w:rPr>
          <w:b/>
          <w:sz w:val="20"/>
        </w:rPr>
      </w:pPr>
    </w:p>
    <w:p w14:paraId="7767E6B6" w14:textId="52BE8111" w:rsidR="00E239C0" w:rsidRDefault="00E239C0" w:rsidP="00E239C0">
      <w:pPr>
        <w:pStyle w:val="TableParagraph"/>
        <w:ind w:left="0" w:right="95"/>
        <w:jc w:val="both"/>
        <w:rPr>
          <w:b/>
          <w:i/>
          <w:spacing w:val="-5"/>
          <w:sz w:val="20"/>
          <w:u w:val="single"/>
        </w:rPr>
      </w:pPr>
      <w:r>
        <w:rPr>
          <w:b/>
          <w:sz w:val="20"/>
          <w:u w:val="single"/>
        </w:rPr>
        <w:t>MAV</w:t>
      </w:r>
      <w:r>
        <w:rPr>
          <w:b/>
          <w:spacing w:val="-2"/>
          <w:sz w:val="20"/>
          <w:u w:val="single"/>
        </w:rPr>
        <w:t xml:space="preserve"> </w:t>
      </w:r>
      <w:r>
        <w:rPr>
          <w:b/>
          <w:sz w:val="20"/>
          <w:u w:val="single"/>
        </w:rPr>
        <w:t>in Weight/6:</w:t>
      </w:r>
      <w:r>
        <w:rPr>
          <w:b/>
          <w:spacing w:val="74"/>
          <w:w w:val="150"/>
          <w:sz w:val="20"/>
          <w:u w:val="single"/>
        </w:rPr>
        <w:t xml:space="preserve"> </w:t>
      </w:r>
      <w:r>
        <w:rPr>
          <w:b/>
          <w:i/>
          <w:sz w:val="20"/>
          <w:u w:val="single"/>
        </w:rPr>
        <w:t>27.347</w:t>
      </w:r>
      <w:r>
        <w:rPr>
          <w:b/>
          <w:i/>
          <w:spacing w:val="-3"/>
          <w:sz w:val="20"/>
          <w:u w:val="single"/>
        </w:rPr>
        <w:t xml:space="preserve"> </w:t>
      </w:r>
      <w:r>
        <w:rPr>
          <w:b/>
          <w:i/>
          <w:sz w:val="20"/>
          <w:u w:val="single"/>
        </w:rPr>
        <w:t>g</w:t>
      </w:r>
      <w:r>
        <w:rPr>
          <w:b/>
          <w:i/>
          <w:spacing w:val="-3"/>
          <w:sz w:val="20"/>
          <w:u w:val="single"/>
        </w:rPr>
        <w:t xml:space="preserve"> </w:t>
      </w:r>
      <w:r>
        <w:rPr>
          <w:b/>
          <w:i/>
          <w:sz w:val="20"/>
          <w:u w:val="single"/>
        </w:rPr>
        <w:t>÷</w:t>
      </w:r>
      <w:r>
        <w:rPr>
          <w:b/>
          <w:i/>
          <w:spacing w:val="-1"/>
          <w:sz w:val="20"/>
          <w:u w:val="single"/>
        </w:rPr>
        <w:t xml:space="preserve"> </w:t>
      </w:r>
      <w:r>
        <w:rPr>
          <w:b/>
          <w:i/>
          <w:sz w:val="20"/>
          <w:u w:val="single"/>
        </w:rPr>
        <w:t>6</w:t>
      </w:r>
      <w:r>
        <w:rPr>
          <w:b/>
          <w:i/>
          <w:spacing w:val="-1"/>
          <w:sz w:val="20"/>
          <w:u w:val="single"/>
        </w:rPr>
        <w:t xml:space="preserve"> </w:t>
      </w:r>
      <w:r>
        <w:rPr>
          <w:b/>
          <w:i/>
          <w:sz w:val="20"/>
          <w:u w:val="single"/>
        </w:rPr>
        <w:t>=</w:t>
      </w:r>
      <w:r>
        <w:rPr>
          <w:b/>
          <w:i/>
          <w:spacing w:val="-3"/>
          <w:sz w:val="20"/>
          <w:u w:val="single"/>
        </w:rPr>
        <w:t xml:space="preserve"> </w:t>
      </w:r>
      <w:r>
        <w:rPr>
          <w:b/>
          <w:i/>
          <w:sz w:val="20"/>
          <w:u w:val="single"/>
        </w:rPr>
        <w:t>4.557</w:t>
      </w:r>
      <w:r>
        <w:rPr>
          <w:b/>
          <w:i/>
          <w:spacing w:val="-3"/>
          <w:sz w:val="20"/>
          <w:u w:val="single"/>
        </w:rPr>
        <w:t xml:space="preserve"> </w:t>
      </w:r>
      <w:r>
        <w:rPr>
          <w:b/>
          <w:i/>
          <w:sz w:val="20"/>
          <w:u w:val="single"/>
        </w:rPr>
        <w:t xml:space="preserve">g </w:t>
      </w:r>
      <w:r>
        <w:rPr>
          <w:b/>
          <w:i/>
          <w:sz w:val="20"/>
        </w:rPr>
        <w:tab/>
      </w:r>
      <w:r>
        <w:rPr>
          <w:b/>
          <w:i/>
          <w:sz w:val="20"/>
          <w:u w:val="single"/>
        </w:rPr>
        <w:t>0.064</w:t>
      </w:r>
      <w:r>
        <w:rPr>
          <w:b/>
          <w:i/>
          <w:spacing w:val="-3"/>
          <w:sz w:val="20"/>
          <w:u w:val="single"/>
        </w:rPr>
        <w:t xml:space="preserve"> </w:t>
      </w:r>
      <w:r>
        <w:rPr>
          <w:b/>
          <w:i/>
          <w:sz w:val="20"/>
          <w:u w:val="single"/>
        </w:rPr>
        <w:t>lb ÷</w:t>
      </w:r>
      <w:r>
        <w:rPr>
          <w:b/>
          <w:i/>
          <w:spacing w:val="-4"/>
          <w:sz w:val="20"/>
          <w:u w:val="single"/>
        </w:rPr>
        <w:t xml:space="preserve"> </w:t>
      </w:r>
      <w:r>
        <w:rPr>
          <w:b/>
          <w:i/>
          <w:sz w:val="20"/>
          <w:u w:val="single"/>
        </w:rPr>
        <w:t>6</w:t>
      </w:r>
      <w:r>
        <w:rPr>
          <w:b/>
          <w:i/>
          <w:spacing w:val="-1"/>
          <w:sz w:val="20"/>
          <w:u w:val="single"/>
        </w:rPr>
        <w:t xml:space="preserve"> </w:t>
      </w:r>
      <w:r>
        <w:rPr>
          <w:b/>
          <w:i/>
          <w:sz w:val="20"/>
          <w:u w:val="single"/>
        </w:rPr>
        <w:t>=</w:t>
      </w:r>
      <w:r>
        <w:rPr>
          <w:b/>
          <w:i/>
          <w:spacing w:val="-2"/>
          <w:sz w:val="20"/>
          <w:u w:val="single"/>
        </w:rPr>
        <w:t xml:space="preserve"> </w:t>
      </w:r>
      <w:r>
        <w:rPr>
          <w:b/>
          <w:i/>
          <w:sz w:val="20"/>
          <w:u w:val="single"/>
        </w:rPr>
        <w:t>0.010</w:t>
      </w:r>
      <w:r>
        <w:rPr>
          <w:b/>
          <w:i/>
          <w:spacing w:val="-1"/>
          <w:sz w:val="20"/>
          <w:u w:val="single"/>
        </w:rPr>
        <w:t xml:space="preserve"> </w:t>
      </w:r>
      <w:r>
        <w:rPr>
          <w:b/>
          <w:i/>
          <w:spacing w:val="-5"/>
          <w:sz w:val="20"/>
          <w:u w:val="single"/>
        </w:rPr>
        <w:t>lb</w:t>
      </w:r>
    </w:p>
    <w:p w14:paraId="716A5226" w14:textId="016637AB" w:rsidR="00E239C0" w:rsidRDefault="00E239C0" w:rsidP="00E239C0">
      <w:pPr>
        <w:pStyle w:val="TableParagraph"/>
        <w:ind w:left="0" w:right="95"/>
        <w:jc w:val="both"/>
        <w:rPr>
          <w:sz w:val="20"/>
        </w:rPr>
      </w:pPr>
    </w:p>
    <w:p w14:paraId="40C83A8F" w14:textId="77777777" w:rsidR="00E239C0" w:rsidRDefault="00E239C0" w:rsidP="00E239C0">
      <w:pPr>
        <w:pStyle w:val="TableParagraph"/>
        <w:ind w:left="2267"/>
        <w:rPr>
          <w:b/>
          <w:i/>
          <w:sz w:val="20"/>
        </w:rPr>
      </w:pPr>
      <w:r>
        <w:rPr>
          <w:b/>
          <w:i/>
          <w:sz w:val="20"/>
          <w:u w:val="single"/>
        </w:rPr>
        <w:t>In this example, the 1 g (0.002 lb) scale division is smaller than the MAV/6 value of</w:t>
      </w:r>
      <w:r>
        <w:rPr>
          <w:b/>
          <w:i/>
          <w:sz w:val="20"/>
        </w:rPr>
        <w:t xml:space="preserve"> </w:t>
      </w:r>
      <w:r>
        <w:rPr>
          <w:b/>
          <w:i/>
          <w:sz w:val="20"/>
          <w:u w:val="single"/>
        </w:rPr>
        <w:t>4.557 g (0.010 lb</w:t>
      </w:r>
      <w:proofErr w:type="gramStart"/>
      <w:r>
        <w:rPr>
          <w:b/>
          <w:i/>
          <w:sz w:val="20"/>
          <w:u w:val="single"/>
        </w:rPr>
        <w:t>)</w:t>
      </w:r>
      <w:proofErr w:type="gramEnd"/>
      <w:r>
        <w:rPr>
          <w:b/>
          <w:i/>
          <w:sz w:val="20"/>
          <w:u w:val="single"/>
        </w:rPr>
        <w:t xml:space="preserve"> so the scale is suitable for making </w:t>
      </w:r>
      <w:proofErr w:type="gramStart"/>
      <w:r>
        <w:rPr>
          <w:b/>
          <w:i/>
          <w:sz w:val="20"/>
          <w:u w:val="single"/>
        </w:rPr>
        <w:t>a density</w:t>
      </w:r>
      <w:proofErr w:type="gramEnd"/>
      <w:r>
        <w:rPr>
          <w:b/>
          <w:i/>
          <w:sz w:val="20"/>
          <w:u w:val="single"/>
        </w:rPr>
        <w:t xml:space="preserve"> determination.</w:t>
      </w:r>
    </w:p>
    <w:p w14:paraId="5C7B4DF3" w14:textId="77777777" w:rsidR="00E239C0" w:rsidRDefault="00E239C0" w:rsidP="00E239C0">
      <w:pPr>
        <w:pStyle w:val="TableParagraph"/>
        <w:rPr>
          <w:b/>
          <w:sz w:val="21"/>
        </w:rPr>
      </w:pPr>
    </w:p>
    <w:p w14:paraId="016A407E"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Low</w:t>
      </w:r>
      <w:r>
        <w:rPr>
          <w:b/>
          <w:spacing w:val="-4"/>
          <w:sz w:val="20"/>
          <w:u w:val="single"/>
        </w:rPr>
        <w:t xml:space="preserve"> </w:t>
      </w:r>
      <w:r>
        <w:rPr>
          <w:b/>
          <w:sz w:val="20"/>
          <w:u w:val="single"/>
        </w:rPr>
        <w:t>pressure</w:t>
      </w:r>
      <w:r>
        <w:rPr>
          <w:b/>
          <w:spacing w:val="-4"/>
          <w:sz w:val="20"/>
          <w:u w:val="single"/>
        </w:rPr>
        <w:t xml:space="preserve"> </w:t>
      </w:r>
      <w:r>
        <w:rPr>
          <w:b/>
          <w:sz w:val="20"/>
          <w:u w:val="single"/>
        </w:rPr>
        <w:t>air</w:t>
      </w:r>
      <w:r>
        <w:rPr>
          <w:b/>
          <w:spacing w:val="-3"/>
          <w:sz w:val="20"/>
          <w:u w:val="single"/>
        </w:rPr>
        <w:t xml:space="preserve"> </w:t>
      </w:r>
      <w:r>
        <w:rPr>
          <w:b/>
          <w:sz w:val="20"/>
          <w:u w:val="single"/>
        </w:rPr>
        <w:t>pump</w:t>
      </w:r>
      <w:r>
        <w:rPr>
          <w:b/>
          <w:spacing w:val="-5"/>
          <w:sz w:val="20"/>
          <w:u w:val="single"/>
        </w:rPr>
        <w:t xml:space="preserve"> </w:t>
      </w:r>
      <w:r>
        <w:rPr>
          <w:b/>
          <w:sz w:val="20"/>
          <w:u w:val="single"/>
        </w:rPr>
        <w:t>(small)</w:t>
      </w:r>
      <w:r>
        <w:rPr>
          <w:b/>
          <w:spacing w:val="-1"/>
          <w:sz w:val="20"/>
          <w:u w:val="single"/>
        </w:rPr>
        <w:t xml:space="preserve"> </w:t>
      </w:r>
      <w:r>
        <w:rPr>
          <w:b/>
          <w:sz w:val="20"/>
          <w:u w:val="single"/>
        </w:rPr>
        <w:t>–</w:t>
      </w:r>
      <w:r>
        <w:rPr>
          <w:b/>
          <w:spacing w:val="-3"/>
          <w:sz w:val="20"/>
          <w:u w:val="single"/>
        </w:rPr>
        <w:t xml:space="preserve"> </w:t>
      </w:r>
      <w:r>
        <w:rPr>
          <w:b/>
          <w:sz w:val="20"/>
          <w:u w:val="single"/>
        </w:rPr>
        <w:t>(e.g.,</w:t>
      </w:r>
      <w:r>
        <w:rPr>
          <w:b/>
          <w:spacing w:val="-5"/>
          <w:sz w:val="20"/>
          <w:u w:val="single"/>
        </w:rPr>
        <w:t xml:space="preserve"> </w:t>
      </w:r>
      <w:r>
        <w:rPr>
          <w:b/>
          <w:sz w:val="20"/>
          <w:u w:val="single"/>
        </w:rPr>
        <w:t>an</w:t>
      </w:r>
      <w:r>
        <w:rPr>
          <w:b/>
          <w:spacing w:val="-5"/>
          <w:sz w:val="20"/>
          <w:u w:val="single"/>
        </w:rPr>
        <w:t xml:space="preserve"> </w:t>
      </w:r>
      <w:r>
        <w:rPr>
          <w:b/>
          <w:sz w:val="20"/>
          <w:u w:val="single"/>
        </w:rPr>
        <w:t>aquarium</w:t>
      </w:r>
      <w:r>
        <w:rPr>
          <w:b/>
          <w:spacing w:val="-2"/>
          <w:sz w:val="20"/>
          <w:u w:val="single"/>
        </w:rPr>
        <w:t xml:space="preserve"> </w:t>
      </w:r>
      <w:r>
        <w:rPr>
          <w:b/>
          <w:sz w:val="20"/>
          <w:u w:val="single"/>
        </w:rPr>
        <w:t>air</w:t>
      </w:r>
      <w:r>
        <w:rPr>
          <w:b/>
          <w:spacing w:val="-6"/>
          <w:sz w:val="20"/>
          <w:u w:val="single"/>
        </w:rPr>
        <w:t xml:space="preserve"> </w:t>
      </w:r>
      <w:r>
        <w:rPr>
          <w:b/>
          <w:spacing w:val="-2"/>
          <w:sz w:val="20"/>
          <w:u w:val="single"/>
        </w:rPr>
        <w:t>pump)</w:t>
      </w:r>
    </w:p>
    <w:p w14:paraId="6438D3C0" w14:textId="77777777" w:rsidR="00E239C0" w:rsidRDefault="00E239C0" w:rsidP="00E239C0">
      <w:pPr>
        <w:pStyle w:val="TableParagraph"/>
        <w:spacing w:before="7"/>
        <w:rPr>
          <w:b/>
          <w:sz w:val="20"/>
        </w:rPr>
      </w:pPr>
    </w:p>
    <w:p w14:paraId="73204C82" w14:textId="77777777" w:rsidR="00E239C0" w:rsidRDefault="00E239C0" w:rsidP="00E239C0">
      <w:pPr>
        <w:pStyle w:val="TableParagraph"/>
        <w:numPr>
          <w:ilvl w:val="0"/>
          <w:numId w:val="81"/>
        </w:numPr>
        <w:tabs>
          <w:tab w:val="left" w:pos="1187"/>
          <w:tab w:val="left" w:pos="1188"/>
        </w:tabs>
        <w:ind w:right="95"/>
        <w:rPr>
          <w:b/>
          <w:sz w:val="20"/>
        </w:rPr>
      </w:pPr>
      <w:r>
        <w:rPr>
          <w:b/>
          <w:sz w:val="20"/>
          <w:u w:val="single"/>
        </w:rPr>
        <w:t>Syringe (glass</w:t>
      </w:r>
      <w:r>
        <w:rPr>
          <w:b/>
          <w:spacing w:val="-1"/>
          <w:sz w:val="20"/>
          <w:u w:val="single"/>
        </w:rPr>
        <w:t xml:space="preserve"> </w:t>
      </w:r>
      <w:r>
        <w:rPr>
          <w:b/>
          <w:sz w:val="20"/>
          <w:u w:val="single"/>
        </w:rPr>
        <w:t>or plastic</w:t>
      </w:r>
      <w:r>
        <w:rPr>
          <w:b/>
          <w:spacing w:val="-1"/>
          <w:sz w:val="20"/>
          <w:u w:val="single"/>
        </w:rPr>
        <w:t xml:space="preserve"> </w:t>
      </w:r>
      <w:r>
        <w:rPr>
          <w:b/>
          <w:sz w:val="20"/>
          <w:u w:val="single"/>
        </w:rPr>
        <w:t>with a Luer</w:t>
      </w:r>
      <w:r>
        <w:rPr>
          <w:b/>
          <w:spacing w:val="-1"/>
          <w:sz w:val="20"/>
          <w:u w:val="single"/>
        </w:rPr>
        <w:t xml:space="preserve"> </w:t>
      </w:r>
      <w:r>
        <w:rPr>
          <w:b/>
          <w:sz w:val="20"/>
          <w:u w:val="single"/>
        </w:rPr>
        <w:t>fitting 5 mL</w:t>
      </w:r>
      <w:r>
        <w:rPr>
          <w:b/>
          <w:spacing w:val="-2"/>
          <w:sz w:val="20"/>
          <w:u w:val="single"/>
        </w:rPr>
        <w:t xml:space="preserve"> </w:t>
      </w:r>
      <w:r>
        <w:rPr>
          <w:b/>
          <w:sz w:val="20"/>
          <w:u w:val="single"/>
        </w:rPr>
        <w:t>or</w:t>
      </w:r>
      <w:r>
        <w:rPr>
          <w:b/>
          <w:spacing w:val="-3"/>
          <w:sz w:val="20"/>
          <w:u w:val="single"/>
        </w:rPr>
        <w:t xml:space="preserve"> </w:t>
      </w:r>
      <w:r>
        <w:rPr>
          <w:b/>
          <w:sz w:val="20"/>
          <w:u w:val="single"/>
        </w:rPr>
        <w:t>larger).</w:t>
      </w:r>
      <w:r>
        <w:rPr>
          <w:b/>
          <w:spacing w:val="40"/>
          <w:sz w:val="20"/>
          <w:u w:val="single"/>
        </w:rPr>
        <w:t xml:space="preserve"> </w:t>
      </w:r>
      <w:r>
        <w:rPr>
          <w:b/>
          <w:sz w:val="20"/>
          <w:u w:val="single"/>
        </w:rPr>
        <w:t>The</w:t>
      </w:r>
      <w:r>
        <w:rPr>
          <w:b/>
          <w:spacing w:val="-1"/>
          <w:sz w:val="20"/>
          <w:u w:val="single"/>
        </w:rPr>
        <w:t xml:space="preserve"> </w:t>
      </w:r>
      <w:r>
        <w:rPr>
          <w:b/>
          <w:sz w:val="20"/>
          <w:u w:val="single"/>
        </w:rPr>
        <w:t>syringe should</w:t>
      </w:r>
      <w:r>
        <w:rPr>
          <w:b/>
          <w:spacing w:val="-2"/>
          <w:sz w:val="20"/>
          <w:u w:val="single"/>
        </w:rPr>
        <w:t xml:space="preserve"> </w:t>
      </w:r>
      <w:r>
        <w:rPr>
          <w:b/>
          <w:sz w:val="20"/>
          <w:u w:val="single"/>
        </w:rPr>
        <w:t>be</w:t>
      </w:r>
      <w:r>
        <w:rPr>
          <w:b/>
          <w:spacing w:val="-1"/>
          <w:sz w:val="20"/>
          <w:u w:val="single"/>
        </w:rPr>
        <w:t xml:space="preserve"> </w:t>
      </w:r>
      <w:r>
        <w:rPr>
          <w:b/>
          <w:sz w:val="20"/>
          <w:u w:val="single"/>
        </w:rPr>
        <w:t>free of any</w:t>
      </w:r>
      <w:r>
        <w:rPr>
          <w:b/>
          <w:sz w:val="20"/>
        </w:rPr>
        <w:t xml:space="preserve"> </w:t>
      </w:r>
      <w:r>
        <w:rPr>
          <w:b/>
          <w:sz w:val="20"/>
          <w:u w:val="single"/>
        </w:rPr>
        <w:t>lubricating substances)</w:t>
      </w:r>
    </w:p>
    <w:p w14:paraId="392401C6" w14:textId="77777777" w:rsidR="00E239C0" w:rsidRDefault="00E239C0" w:rsidP="00E239C0">
      <w:pPr>
        <w:pStyle w:val="TableParagraph"/>
        <w:spacing w:before="10"/>
        <w:rPr>
          <w:b/>
          <w:sz w:val="20"/>
        </w:rPr>
      </w:pPr>
    </w:p>
    <w:p w14:paraId="3564EE29"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Distilled</w:t>
      </w:r>
      <w:r>
        <w:rPr>
          <w:b/>
          <w:spacing w:val="-6"/>
          <w:sz w:val="20"/>
          <w:u w:val="single"/>
        </w:rPr>
        <w:t xml:space="preserve"> </w:t>
      </w:r>
      <w:r>
        <w:rPr>
          <w:b/>
          <w:sz w:val="20"/>
          <w:u w:val="single"/>
        </w:rPr>
        <w:t>or</w:t>
      </w:r>
      <w:r>
        <w:rPr>
          <w:b/>
          <w:spacing w:val="-6"/>
          <w:sz w:val="20"/>
          <w:u w:val="single"/>
        </w:rPr>
        <w:t xml:space="preserve"> </w:t>
      </w:r>
      <w:r>
        <w:rPr>
          <w:b/>
          <w:sz w:val="20"/>
          <w:u w:val="single"/>
        </w:rPr>
        <w:t>deionized</w:t>
      </w:r>
      <w:r>
        <w:rPr>
          <w:b/>
          <w:spacing w:val="-6"/>
          <w:sz w:val="20"/>
          <w:u w:val="single"/>
        </w:rPr>
        <w:t xml:space="preserve"> </w:t>
      </w:r>
      <w:r>
        <w:rPr>
          <w:b/>
          <w:spacing w:val="-4"/>
          <w:sz w:val="20"/>
          <w:u w:val="single"/>
        </w:rPr>
        <w:t>water</w:t>
      </w:r>
    </w:p>
    <w:p w14:paraId="7C115D94" w14:textId="77777777" w:rsidR="00E239C0" w:rsidRDefault="00E239C0" w:rsidP="00E239C0">
      <w:pPr>
        <w:pStyle w:val="TableParagraph"/>
        <w:spacing w:before="10"/>
        <w:rPr>
          <w:b/>
          <w:sz w:val="20"/>
        </w:rPr>
      </w:pPr>
    </w:p>
    <w:p w14:paraId="413FE9EE"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Cleaning</w:t>
      </w:r>
      <w:r>
        <w:rPr>
          <w:b/>
          <w:spacing w:val="-4"/>
          <w:sz w:val="20"/>
          <w:u w:val="single"/>
        </w:rPr>
        <w:t xml:space="preserve"> </w:t>
      </w:r>
      <w:r>
        <w:rPr>
          <w:b/>
          <w:sz w:val="20"/>
          <w:u w:val="single"/>
        </w:rPr>
        <w:t>agents</w:t>
      </w:r>
      <w:r>
        <w:rPr>
          <w:b/>
          <w:spacing w:val="-6"/>
          <w:sz w:val="20"/>
          <w:u w:val="single"/>
        </w:rPr>
        <w:t xml:space="preserve"> </w:t>
      </w:r>
      <w:r>
        <w:rPr>
          <w:b/>
          <w:sz w:val="20"/>
          <w:u w:val="single"/>
        </w:rPr>
        <w:t>(See</w:t>
      </w:r>
      <w:r>
        <w:rPr>
          <w:b/>
          <w:spacing w:val="-5"/>
          <w:sz w:val="20"/>
          <w:u w:val="single"/>
        </w:rPr>
        <w:t xml:space="preserve"> </w:t>
      </w:r>
      <w:r>
        <w:rPr>
          <w:b/>
          <w:sz w:val="20"/>
          <w:u w:val="single"/>
        </w:rPr>
        <w:t>Table</w:t>
      </w:r>
      <w:r>
        <w:rPr>
          <w:b/>
          <w:spacing w:val="-5"/>
          <w:sz w:val="20"/>
          <w:u w:val="single"/>
        </w:rPr>
        <w:t xml:space="preserve"> </w:t>
      </w:r>
      <w:r>
        <w:rPr>
          <w:b/>
          <w:sz w:val="20"/>
          <w:u w:val="single"/>
        </w:rPr>
        <w:t>3.4.</w:t>
      </w:r>
      <w:r>
        <w:rPr>
          <w:b/>
          <w:spacing w:val="-5"/>
          <w:sz w:val="20"/>
          <w:u w:val="single"/>
        </w:rPr>
        <w:t xml:space="preserve"> </w:t>
      </w:r>
      <w:r>
        <w:rPr>
          <w:b/>
          <w:sz w:val="20"/>
          <w:u w:val="single"/>
        </w:rPr>
        <w:t>Cleaning</w:t>
      </w:r>
      <w:r>
        <w:rPr>
          <w:b/>
          <w:spacing w:val="-4"/>
          <w:sz w:val="20"/>
          <w:u w:val="single"/>
        </w:rPr>
        <w:t xml:space="preserve"> </w:t>
      </w:r>
      <w:r>
        <w:rPr>
          <w:b/>
          <w:spacing w:val="-2"/>
          <w:sz w:val="20"/>
          <w:u w:val="single"/>
        </w:rPr>
        <w:t>Agents)</w:t>
      </w:r>
    </w:p>
    <w:p w14:paraId="4BFE3058" w14:textId="77777777" w:rsidR="00E239C0" w:rsidRDefault="00E239C0" w:rsidP="00E239C0">
      <w:pPr>
        <w:pStyle w:val="TableParagraph"/>
        <w:spacing w:before="10"/>
        <w:rPr>
          <w:b/>
          <w:sz w:val="20"/>
        </w:rPr>
      </w:pPr>
    </w:p>
    <w:p w14:paraId="7191747C"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Waste</w:t>
      </w:r>
      <w:r>
        <w:rPr>
          <w:b/>
          <w:spacing w:val="-6"/>
          <w:sz w:val="20"/>
          <w:u w:val="single"/>
        </w:rPr>
        <w:t xml:space="preserve"> </w:t>
      </w:r>
      <w:r>
        <w:rPr>
          <w:b/>
          <w:spacing w:val="-2"/>
          <w:sz w:val="20"/>
          <w:u w:val="single"/>
        </w:rPr>
        <w:t>container</w:t>
      </w:r>
    </w:p>
    <w:p w14:paraId="742EB50D" w14:textId="77777777" w:rsidR="00E239C0" w:rsidRDefault="00E239C0" w:rsidP="00E239C0">
      <w:pPr>
        <w:pStyle w:val="TableParagraph"/>
        <w:spacing w:before="10"/>
        <w:rPr>
          <w:b/>
          <w:sz w:val="20"/>
        </w:rPr>
      </w:pPr>
    </w:p>
    <w:p w14:paraId="3EE4A53D"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Barometer</w:t>
      </w:r>
      <w:r>
        <w:rPr>
          <w:b/>
          <w:spacing w:val="-5"/>
          <w:sz w:val="20"/>
          <w:u w:val="single"/>
        </w:rPr>
        <w:t xml:space="preserve"> </w:t>
      </w:r>
      <w:r>
        <w:rPr>
          <w:b/>
          <w:sz w:val="20"/>
          <w:u w:val="single"/>
        </w:rPr>
        <w:t>for</w:t>
      </w:r>
      <w:r>
        <w:rPr>
          <w:b/>
          <w:spacing w:val="-4"/>
          <w:sz w:val="20"/>
          <w:u w:val="single"/>
        </w:rPr>
        <w:t xml:space="preserve"> </w:t>
      </w:r>
      <w:r>
        <w:rPr>
          <w:b/>
          <w:sz w:val="20"/>
          <w:u w:val="single"/>
        </w:rPr>
        <w:t>obtaining</w:t>
      </w:r>
      <w:r>
        <w:rPr>
          <w:b/>
          <w:spacing w:val="-5"/>
          <w:sz w:val="20"/>
          <w:u w:val="single"/>
        </w:rPr>
        <w:t xml:space="preserve"> </w:t>
      </w:r>
      <w:r>
        <w:rPr>
          <w:b/>
          <w:sz w:val="20"/>
          <w:u w:val="single"/>
        </w:rPr>
        <w:t>the</w:t>
      </w:r>
      <w:r>
        <w:rPr>
          <w:b/>
          <w:spacing w:val="-3"/>
          <w:sz w:val="20"/>
          <w:u w:val="single"/>
        </w:rPr>
        <w:t xml:space="preserve"> </w:t>
      </w:r>
      <w:r>
        <w:rPr>
          <w:b/>
          <w:sz w:val="20"/>
          <w:u w:val="single"/>
        </w:rPr>
        <w:t>prevailing</w:t>
      </w:r>
      <w:r>
        <w:rPr>
          <w:b/>
          <w:spacing w:val="-4"/>
          <w:sz w:val="20"/>
          <w:u w:val="single"/>
        </w:rPr>
        <w:t xml:space="preserve"> </w:t>
      </w:r>
      <w:r>
        <w:rPr>
          <w:b/>
          <w:sz w:val="20"/>
          <w:u w:val="single"/>
        </w:rPr>
        <w:t>barometric</w:t>
      </w:r>
      <w:r>
        <w:rPr>
          <w:b/>
          <w:spacing w:val="-4"/>
          <w:sz w:val="20"/>
          <w:u w:val="single"/>
        </w:rPr>
        <w:t xml:space="preserve"> </w:t>
      </w:r>
      <w:r>
        <w:rPr>
          <w:b/>
          <w:sz w:val="20"/>
          <w:u w:val="single"/>
        </w:rPr>
        <w:t>pressure,</w:t>
      </w:r>
      <w:r>
        <w:rPr>
          <w:b/>
          <w:spacing w:val="-4"/>
          <w:sz w:val="20"/>
          <w:u w:val="single"/>
        </w:rPr>
        <w:t xml:space="preserve"> </w:t>
      </w:r>
      <w:r>
        <w:rPr>
          <w:b/>
          <w:sz w:val="20"/>
          <w:u w:val="single"/>
        </w:rPr>
        <w:t>with</w:t>
      </w:r>
      <w:r>
        <w:rPr>
          <w:b/>
          <w:spacing w:val="-5"/>
          <w:sz w:val="20"/>
          <w:u w:val="single"/>
        </w:rPr>
        <w:t xml:space="preserve"> </w:t>
      </w:r>
      <w:r>
        <w:rPr>
          <w:b/>
          <w:sz w:val="20"/>
          <w:u w:val="single"/>
        </w:rPr>
        <w:t>an</w:t>
      </w:r>
      <w:r>
        <w:rPr>
          <w:b/>
          <w:spacing w:val="-6"/>
          <w:sz w:val="20"/>
          <w:u w:val="single"/>
        </w:rPr>
        <w:t xml:space="preserve"> </w:t>
      </w:r>
      <w:r>
        <w:rPr>
          <w:b/>
          <w:sz w:val="20"/>
          <w:u w:val="single"/>
        </w:rPr>
        <w:t>accuracy</w:t>
      </w:r>
      <w:r>
        <w:rPr>
          <w:b/>
          <w:spacing w:val="-3"/>
          <w:sz w:val="20"/>
          <w:u w:val="single"/>
        </w:rPr>
        <w:t xml:space="preserve"> </w:t>
      </w:r>
      <w:r>
        <w:rPr>
          <w:b/>
          <w:sz w:val="20"/>
          <w:u w:val="single"/>
        </w:rPr>
        <w:t>of</w:t>
      </w:r>
      <w:r>
        <w:rPr>
          <w:b/>
          <w:spacing w:val="-6"/>
          <w:sz w:val="20"/>
          <w:u w:val="single"/>
        </w:rPr>
        <w:t xml:space="preserve"> </w:t>
      </w:r>
      <w:r>
        <w:rPr>
          <w:b/>
          <w:sz w:val="20"/>
          <w:u w:val="single"/>
        </w:rPr>
        <w:t>±</w:t>
      </w:r>
      <w:r>
        <w:rPr>
          <w:b/>
          <w:spacing w:val="1"/>
          <w:sz w:val="20"/>
          <w:u w:val="single"/>
        </w:rPr>
        <w:t xml:space="preserve"> </w:t>
      </w:r>
      <w:r>
        <w:rPr>
          <w:b/>
          <w:sz w:val="20"/>
          <w:u w:val="single"/>
        </w:rPr>
        <w:t>3.0</w:t>
      </w:r>
      <w:r>
        <w:rPr>
          <w:b/>
          <w:spacing w:val="-4"/>
          <w:sz w:val="20"/>
          <w:u w:val="single"/>
        </w:rPr>
        <w:t xml:space="preserve"> </w:t>
      </w:r>
      <w:proofErr w:type="gramStart"/>
      <w:r>
        <w:rPr>
          <w:b/>
          <w:spacing w:val="-4"/>
          <w:sz w:val="20"/>
          <w:u w:val="single"/>
        </w:rPr>
        <w:t>mmHg</w:t>
      </w:r>
      <w:proofErr w:type="gramEnd"/>
    </w:p>
    <w:p w14:paraId="64A3F631" w14:textId="77777777" w:rsidR="00E239C0" w:rsidRDefault="00E239C0" w:rsidP="00E239C0">
      <w:pPr>
        <w:pStyle w:val="TableParagraph"/>
        <w:spacing w:before="8"/>
        <w:rPr>
          <w:b/>
          <w:sz w:val="20"/>
        </w:rPr>
      </w:pPr>
    </w:p>
    <w:p w14:paraId="01289843"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Thermometer</w:t>
      </w:r>
      <w:r>
        <w:rPr>
          <w:b/>
          <w:spacing w:val="-4"/>
          <w:sz w:val="20"/>
          <w:u w:val="single"/>
        </w:rPr>
        <w:t xml:space="preserve"> </w:t>
      </w:r>
      <w:r>
        <w:rPr>
          <w:b/>
          <w:sz w:val="20"/>
          <w:u w:val="single"/>
        </w:rPr>
        <w:t>for</w:t>
      </w:r>
      <w:r>
        <w:rPr>
          <w:b/>
          <w:spacing w:val="-4"/>
          <w:sz w:val="20"/>
          <w:u w:val="single"/>
        </w:rPr>
        <w:t xml:space="preserve"> </w:t>
      </w:r>
      <w:r>
        <w:rPr>
          <w:b/>
          <w:sz w:val="20"/>
          <w:u w:val="single"/>
        </w:rPr>
        <w:t>measuring</w:t>
      </w:r>
      <w:r>
        <w:rPr>
          <w:b/>
          <w:spacing w:val="-4"/>
          <w:sz w:val="20"/>
          <w:u w:val="single"/>
        </w:rPr>
        <w:t xml:space="preserve"> </w:t>
      </w:r>
      <w:r>
        <w:rPr>
          <w:b/>
          <w:sz w:val="20"/>
          <w:u w:val="single"/>
        </w:rPr>
        <w:t>air</w:t>
      </w:r>
      <w:r>
        <w:rPr>
          <w:b/>
          <w:spacing w:val="-4"/>
          <w:sz w:val="20"/>
          <w:u w:val="single"/>
        </w:rPr>
        <w:t xml:space="preserve"> </w:t>
      </w:r>
      <w:r>
        <w:rPr>
          <w:b/>
          <w:sz w:val="20"/>
          <w:u w:val="single"/>
        </w:rPr>
        <w:t>temperature</w:t>
      </w:r>
      <w:r>
        <w:rPr>
          <w:b/>
          <w:spacing w:val="-4"/>
          <w:sz w:val="20"/>
          <w:u w:val="single"/>
        </w:rPr>
        <w:t xml:space="preserve"> </w:t>
      </w:r>
      <w:r>
        <w:rPr>
          <w:b/>
          <w:sz w:val="20"/>
          <w:u w:val="single"/>
        </w:rPr>
        <w:t>with</w:t>
      </w:r>
      <w:r>
        <w:rPr>
          <w:b/>
          <w:spacing w:val="-5"/>
          <w:sz w:val="20"/>
          <w:u w:val="single"/>
        </w:rPr>
        <w:t xml:space="preserve"> </w:t>
      </w:r>
      <w:r>
        <w:rPr>
          <w:b/>
          <w:sz w:val="20"/>
          <w:u w:val="single"/>
        </w:rPr>
        <w:t>a</w:t>
      </w:r>
      <w:r>
        <w:rPr>
          <w:b/>
          <w:spacing w:val="-3"/>
          <w:sz w:val="20"/>
          <w:u w:val="single"/>
        </w:rPr>
        <w:t xml:space="preserve"> </w:t>
      </w:r>
      <w:r>
        <w:rPr>
          <w:b/>
          <w:sz w:val="20"/>
          <w:u w:val="single"/>
        </w:rPr>
        <w:t>tolerance</w:t>
      </w:r>
      <w:r>
        <w:rPr>
          <w:b/>
          <w:spacing w:val="-4"/>
          <w:sz w:val="20"/>
          <w:u w:val="single"/>
        </w:rPr>
        <w:t xml:space="preserve"> </w:t>
      </w:r>
      <w:r>
        <w:rPr>
          <w:b/>
          <w:sz w:val="20"/>
          <w:u w:val="single"/>
        </w:rPr>
        <w:t>of</w:t>
      </w:r>
      <w:r>
        <w:rPr>
          <w:b/>
          <w:spacing w:val="-4"/>
          <w:sz w:val="20"/>
          <w:u w:val="single"/>
        </w:rPr>
        <w:t xml:space="preserve"> </w:t>
      </w:r>
      <w:r>
        <w:rPr>
          <w:b/>
          <w:sz w:val="20"/>
          <w:u w:val="single"/>
        </w:rPr>
        <w:t>±</w:t>
      </w:r>
      <w:r>
        <w:rPr>
          <w:b/>
          <w:spacing w:val="-6"/>
          <w:sz w:val="20"/>
          <w:u w:val="single"/>
        </w:rPr>
        <w:t xml:space="preserve"> </w:t>
      </w:r>
      <w:r>
        <w:rPr>
          <w:b/>
          <w:sz w:val="20"/>
          <w:u w:val="single"/>
        </w:rPr>
        <w:t>1</w:t>
      </w:r>
      <w:r>
        <w:rPr>
          <w:b/>
          <w:spacing w:val="-3"/>
          <w:sz w:val="20"/>
          <w:u w:val="single"/>
        </w:rPr>
        <w:t xml:space="preserve"> </w:t>
      </w:r>
      <w:r>
        <w:rPr>
          <w:b/>
          <w:sz w:val="20"/>
          <w:u w:val="single"/>
        </w:rPr>
        <w:t>°C</w:t>
      </w:r>
      <w:r>
        <w:rPr>
          <w:b/>
          <w:spacing w:val="-4"/>
          <w:sz w:val="20"/>
          <w:u w:val="single"/>
        </w:rPr>
        <w:t xml:space="preserve"> </w:t>
      </w:r>
      <w:r>
        <w:rPr>
          <w:b/>
          <w:sz w:val="20"/>
          <w:u w:val="single"/>
        </w:rPr>
        <w:t>(2</w:t>
      </w:r>
      <w:r>
        <w:rPr>
          <w:b/>
          <w:spacing w:val="-3"/>
          <w:sz w:val="20"/>
          <w:u w:val="single"/>
        </w:rPr>
        <w:t xml:space="preserve"> </w:t>
      </w:r>
      <w:r>
        <w:rPr>
          <w:b/>
          <w:spacing w:val="-5"/>
          <w:sz w:val="20"/>
          <w:u w:val="single"/>
        </w:rPr>
        <w:t>°F)</w:t>
      </w:r>
    </w:p>
    <w:p w14:paraId="0D65E962" w14:textId="77777777" w:rsidR="00E239C0" w:rsidRDefault="00E239C0" w:rsidP="00E239C0">
      <w:pPr>
        <w:pStyle w:val="TableParagraph"/>
        <w:spacing w:before="9"/>
        <w:rPr>
          <w:b/>
          <w:sz w:val="20"/>
        </w:rPr>
      </w:pPr>
    </w:p>
    <w:p w14:paraId="49724B86" w14:textId="1373D769" w:rsidR="00E239C0" w:rsidRDefault="00E239C0" w:rsidP="00967DC4">
      <w:pPr>
        <w:pStyle w:val="TableParagraph"/>
        <w:keepNext/>
        <w:keepLines/>
        <w:ind w:left="0" w:right="95"/>
        <w:jc w:val="both"/>
        <w:rPr>
          <w:b/>
          <w:spacing w:val="-5"/>
          <w:sz w:val="20"/>
          <w:u w:val="single"/>
        </w:rPr>
      </w:pPr>
      <w:r>
        <w:rPr>
          <w:b/>
          <w:sz w:val="20"/>
          <w:u w:val="single"/>
        </w:rPr>
        <w:lastRenderedPageBreak/>
        <w:t>Portable</w:t>
      </w:r>
      <w:r>
        <w:rPr>
          <w:b/>
          <w:spacing w:val="-7"/>
          <w:sz w:val="20"/>
          <w:u w:val="single"/>
        </w:rPr>
        <w:t xml:space="preserve"> </w:t>
      </w:r>
      <w:r>
        <w:rPr>
          <w:b/>
          <w:sz w:val="20"/>
          <w:u w:val="single"/>
        </w:rPr>
        <w:t>digital</w:t>
      </w:r>
      <w:r>
        <w:rPr>
          <w:b/>
          <w:spacing w:val="-7"/>
          <w:sz w:val="20"/>
          <w:u w:val="single"/>
        </w:rPr>
        <w:t xml:space="preserve"> </w:t>
      </w:r>
      <w:r>
        <w:rPr>
          <w:b/>
          <w:sz w:val="20"/>
          <w:u w:val="single"/>
        </w:rPr>
        <w:t>density</w:t>
      </w:r>
      <w:r>
        <w:rPr>
          <w:b/>
          <w:spacing w:val="-5"/>
          <w:sz w:val="20"/>
          <w:u w:val="single"/>
        </w:rPr>
        <w:t xml:space="preserve"> </w:t>
      </w:r>
      <w:r>
        <w:rPr>
          <w:b/>
          <w:sz w:val="20"/>
          <w:u w:val="single"/>
        </w:rPr>
        <w:t>meter</w:t>
      </w:r>
      <w:r>
        <w:rPr>
          <w:b/>
          <w:spacing w:val="-6"/>
          <w:sz w:val="20"/>
          <w:u w:val="single"/>
        </w:rPr>
        <w:t xml:space="preserve"> </w:t>
      </w:r>
      <w:r>
        <w:rPr>
          <w:b/>
          <w:sz w:val="20"/>
          <w:u w:val="single"/>
        </w:rPr>
        <w:t>meeting</w:t>
      </w:r>
      <w:r>
        <w:rPr>
          <w:b/>
          <w:spacing w:val="-6"/>
          <w:sz w:val="20"/>
          <w:u w:val="single"/>
        </w:rPr>
        <w:t xml:space="preserve"> </w:t>
      </w:r>
      <w:r>
        <w:rPr>
          <w:b/>
          <w:sz w:val="20"/>
          <w:u w:val="single"/>
        </w:rPr>
        <w:t>a</w:t>
      </w:r>
      <w:r>
        <w:rPr>
          <w:b/>
          <w:spacing w:val="-7"/>
          <w:sz w:val="20"/>
          <w:u w:val="single"/>
        </w:rPr>
        <w:t xml:space="preserve"> </w:t>
      </w:r>
      <w:r>
        <w:rPr>
          <w:b/>
          <w:sz w:val="20"/>
          <w:u w:val="single"/>
        </w:rPr>
        <w:t>minimum</w:t>
      </w:r>
      <w:r>
        <w:rPr>
          <w:b/>
          <w:spacing w:val="-5"/>
          <w:sz w:val="20"/>
          <w:u w:val="single"/>
        </w:rPr>
        <w:t xml:space="preserve"> </w:t>
      </w:r>
      <w:r>
        <w:rPr>
          <w:b/>
          <w:sz w:val="20"/>
          <w:u w:val="single"/>
        </w:rPr>
        <w:t>requirement</w:t>
      </w:r>
      <w:r>
        <w:rPr>
          <w:b/>
          <w:spacing w:val="-6"/>
          <w:sz w:val="20"/>
          <w:u w:val="single"/>
        </w:rPr>
        <w:t xml:space="preserve"> </w:t>
      </w:r>
      <w:r>
        <w:rPr>
          <w:b/>
          <w:spacing w:val="-5"/>
          <w:sz w:val="20"/>
          <w:u w:val="single"/>
        </w:rPr>
        <w:t>of:</w:t>
      </w:r>
    </w:p>
    <w:p w14:paraId="5E1B988E" w14:textId="63B86F61" w:rsidR="00E239C0" w:rsidRDefault="00E239C0" w:rsidP="00967DC4">
      <w:pPr>
        <w:pStyle w:val="TableParagraph"/>
        <w:keepNext/>
        <w:keepLines/>
        <w:ind w:left="0" w:right="95"/>
        <w:jc w:val="both"/>
        <w:rPr>
          <w:b/>
          <w:spacing w:val="-5"/>
          <w:sz w:val="20"/>
          <w:u w:val="single"/>
        </w:rPr>
      </w:pPr>
    </w:p>
    <w:tbl>
      <w:tblPr>
        <w:tblW w:w="0" w:type="auto"/>
        <w:tblInd w:w="21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32"/>
        <w:gridCol w:w="2506"/>
      </w:tblGrid>
      <w:tr w:rsidR="00E239C0" w14:paraId="682B5FE3" w14:textId="77777777" w:rsidTr="000701F2">
        <w:trPr>
          <w:trHeight w:val="373"/>
        </w:trPr>
        <w:tc>
          <w:tcPr>
            <w:tcW w:w="4938" w:type="dxa"/>
            <w:gridSpan w:val="2"/>
          </w:tcPr>
          <w:p w14:paraId="525A2ADE" w14:textId="77777777" w:rsidR="00E239C0" w:rsidRDefault="00E239C0" w:rsidP="00967DC4">
            <w:pPr>
              <w:pStyle w:val="TableParagraph"/>
              <w:keepNext/>
              <w:keepLines/>
              <w:spacing w:before="72"/>
              <w:ind w:left="1687" w:right="1682"/>
              <w:jc w:val="center"/>
              <w:rPr>
                <w:b/>
                <w:sz w:val="20"/>
              </w:rPr>
            </w:pPr>
            <w:r>
              <w:rPr>
                <w:b/>
                <w:sz w:val="20"/>
                <w:u w:val="single"/>
              </w:rPr>
              <w:t>Measuring</w:t>
            </w:r>
            <w:r>
              <w:rPr>
                <w:b/>
                <w:spacing w:val="-9"/>
                <w:sz w:val="20"/>
                <w:u w:val="single"/>
              </w:rPr>
              <w:t xml:space="preserve"> </w:t>
            </w:r>
            <w:r>
              <w:rPr>
                <w:b/>
                <w:spacing w:val="-2"/>
                <w:sz w:val="20"/>
                <w:u w:val="single"/>
              </w:rPr>
              <w:t>Range</w:t>
            </w:r>
          </w:p>
        </w:tc>
      </w:tr>
      <w:tr w:rsidR="00E239C0" w14:paraId="0B0C446C" w14:textId="77777777" w:rsidTr="000701F2">
        <w:trPr>
          <w:trHeight w:val="375"/>
        </w:trPr>
        <w:tc>
          <w:tcPr>
            <w:tcW w:w="2432" w:type="dxa"/>
            <w:tcBorders>
              <w:bottom w:val="single" w:sz="8" w:space="0" w:color="000000"/>
              <w:right w:val="single" w:sz="8" w:space="0" w:color="000000"/>
            </w:tcBorders>
          </w:tcPr>
          <w:p w14:paraId="630A6E1D" w14:textId="77777777" w:rsidR="00E239C0" w:rsidRDefault="00E239C0" w:rsidP="00967DC4">
            <w:pPr>
              <w:pStyle w:val="TableParagraph"/>
              <w:keepNext/>
              <w:keepLines/>
              <w:spacing w:before="74"/>
              <w:ind w:left="97"/>
              <w:rPr>
                <w:b/>
                <w:sz w:val="20"/>
              </w:rPr>
            </w:pPr>
            <w:r>
              <w:rPr>
                <w:b/>
                <w:spacing w:val="-2"/>
                <w:sz w:val="20"/>
                <w:u w:val="single"/>
              </w:rPr>
              <w:t>Density</w:t>
            </w:r>
          </w:p>
        </w:tc>
        <w:tc>
          <w:tcPr>
            <w:tcW w:w="2506" w:type="dxa"/>
            <w:tcBorders>
              <w:left w:val="single" w:sz="8" w:space="0" w:color="000000"/>
              <w:bottom w:val="single" w:sz="8" w:space="0" w:color="000000"/>
            </w:tcBorders>
          </w:tcPr>
          <w:p w14:paraId="222F48E5" w14:textId="77777777" w:rsidR="00E239C0" w:rsidRDefault="00E239C0" w:rsidP="00967DC4">
            <w:pPr>
              <w:pStyle w:val="TableParagraph"/>
              <w:keepNext/>
              <w:keepLines/>
              <w:spacing w:before="74"/>
              <w:ind w:left="95"/>
              <w:rPr>
                <w:b/>
                <w:sz w:val="20"/>
              </w:rPr>
            </w:pPr>
            <w:r>
              <w:rPr>
                <w:b/>
                <w:sz w:val="20"/>
              </w:rPr>
              <w:t>0</w:t>
            </w:r>
            <w:r>
              <w:rPr>
                <w:b/>
                <w:spacing w:val="-1"/>
                <w:sz w:val="20"/>
              </w:rPr>
              <w:t xml:space="preserve"> </w:t>
            </w:r>
            <w:r>
              <w:rPr>
                <w:b/>
                <w:sz w:val="20"/>
              </w:rPr>
              <w:t>– 3</w:t>
            </w:r>
            <w:r>
              <w:rPr>
                <w:b/>
                <w:spacing w:val="-1"/>
                <w:sz w:val="20"/>
              </w:rPr>
              <w:t xml:space="preserve"> </w:t>
            </w:r>
            <w:r>
              <w:rPr>
                <w:b/>
                <w:spacing w:val="-2"/>
                <w:sz w:val="20"/>
              </w:rPr>
              <w:t>g/cm</w:t>
            </w:r>
            <w:r>
              <w:rPr>
                <w:b/>
                <w:spacing w:val="-2"/>
                <w:sz w:val="20"/>
                <w:vertAlign w:val="superscript"/>
              </w:rPr>
              <w:t>3</w:t>
            </w:r>
          </w:p>
        </w:tc>
      </w:tr>
      <w:tr w:rsidR="00E239C0" w14:paraId="7AC0035D" w14:textId="77777777" w:rsidTr="000701F2">
        <w:trPr>
          <w:trHeight w:val="373"/>
        </w:trPr>
        <w:tc>
          <w:tcPr>
            <w:tcW w:w="2432" w:type="dxa"/>
            <w:tcBorders>
              <w:top w:val="single" w:sz="8" w:space="0" w:color="000000"/>
              <w:bottom w:val="single" w:sz="8" w:space="0" w:color="000000"/>
              <w:right w:val="single" w:sz="8" w:space="0" w:color="000000"/>
            </w:tcBorders>
          </w:tcPr>
          <w:p w14:paraId="70A9A4CB" w14:textId="77777777" w:rsidR="00E239C0" w:rsidRDefault="00E239C0" w:rsidP="00967DC4">
            <w:pPr>
              <w:pStyle w:val="TableParagraph"/>
              <w:keepNext/>
              <w:keepLines/>
              <w:spacing w:before="72"/>
              <w:ind w:left="97"/>
              <w:rPr>
                <w:b/>
                <w:sz w:val="20"/>
              </w:rPr>
            </w:pP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3723FD7A" w14:textId="77777777" w:rsidR="00E239C0" w:rsidRDefault="00E239C0" w:rsidP="00967DC4">
            <w:pPr>
              <w:pStyle w:val="TableParagraph"/>
              <w:keepNext/>
              <w:keepLines/>
              <w:spacing w:before="72"/>
              <w:ind w:left="95"/>
              <w:rPr>
                <w:b/>
                <w:sz w:val="20"/>
              </w:rPr>
            </w:pPr>
            <w:r>
              <w:rPr>
                <w:b/>
                <w:sz w:val="20"/>
              </w:rPr>
              <w:t>0</w:t>
            </w:r>
            <w:r>
              <w:rPr>
                <w:b/>
                <w:spacing w:val="-1"/>
                <w:sz w:val="20"/>
              </w:rPr>
              <w:t xml:space="preserve"> </w:t>
            </w:r>
            <w:r>
              <w:rPr>
                <w:b/>
                <w:sz w:val="20"/>
              </w:rPr>
              <w:t>–</w:t>
            </w:r>
            <w:r>
              <w:rPr>
                <w:b/>
                <w:spacing w:val="-1"/>
                <w:sz w:val="20"/>
              </w:rPr>
              <w:t xml:space="preserve"> </w:t>
            </w:r>
            <w:r>
              <w:rPr>
                <w:b/>
                <w:sz w:val="20"/>
              </w:rPr>
              <w:t>40</w:t>
            </w:r>
            <w:r>
              <w:rPr>
                <w:b/>
                <w:spacing w:val="-2"/>
                <w:sz w:val="20"/>
              </w:rPr>
              <w:t xml:space="preserve"> </w:t>
            </w:r>
            <w:r>
              <w:rPr>
                <w:b/>
                <w:sz w:val="20"/>
              </w:rPr>
              <w:t>°C</w:t>
            </w:r>
            <w:r>
              <w:rPr>
                <w:b/>
                <w:spacing w:val="-2"/>
                <w:sz w:val="20"/>
              </w:rPr>
              <w:t xml:space="preserve"> </w:t>
            </w:r>
            <w:r>
              <w:rPr>
                <w:b/>
                <w:sz w:val="20"/>
              </w:rPr>
              <w:t>(32</w:t>
            </w:r>
            <w:r>
              <w:rPr>
                <w:b/>
                <w:spacing w:val="-2"/>
                <w:sz w:val="20"/>
              </w:rPr>
              <w:t xml:space="preserve"> </w:t>
            </w:r>
            <w:r>
              <w:rPr>
                <w:b/>
                <w:sz w:val="20"/>
              </w:rPr>
              <w:t>–</w:t>
            </w:r>
            <w:r>
              <w:rPr>
                <w:b/>
                <w:spacing w:val="-1"/>
                <w:sz w:val="20"/>
              </w:rPr>
              <w:t xml:space="preserve"> </w:t>
            </w:r>
            <w:r>
              <w:rPr>
                <w:b/>
                <w:sz w:val="20"/>
              </w:rPr>
              <w:t>104</w:t>
            </w:r>
            <w:r>
              <w:rPr>
                <w:b/>
                <w:spacing w:val="-1"/>
                <w:sz w:val="20"/>
              </w:rPr>
              <w:t xml:space="preserve"> </w:t>
            </w:r>
            <w:r>
              <w:rPr>
                <w:b/>
                <w:spacing w:val="-4"/>
                <w:sz w:val="20"/>
              </w:rPr>
              <w:t>°</w:t>
            </w:r>
            <w:proofErr w:type="gramStart"/>
            <w:r>
              <w:rPr>
                <w:b/>
                <w:spacing w:val="-4"/>
                <w:sz w:val="20"/>
              </w:rPr>
              <w:t>F)</w:t>
            </w:r>
            <w:r>
              <w:rPr>
                <w:b/>
                <w:spacing w:val="-4"/>
                <w:sz w:val="20"/>
                <w:vertAlign w:val="superscript"/>
              </w:rPr>
              <w:t>a</w:t>
            </w:r>
            <w:proofErr w:type="gramEnd"/>
          </w:p>
        </w:tc>
      </w:tr>
      <w:tr w:rsidR="00E239C0" w14:paraId="0C75A60F" w14:textId="77777777" w:rsidTr="000701F2">
        <w:trPr>
          <w:trHeight w:val="373"/>
        </w:trPr>
        <w:tc>
          <w:tcPr>
            <w:tcW w:w="2432" w:type="dxa"/>
            <w:tcBorders>
              <w:top w:val="single" w:sz="8" w:space="0" w:color="000000"/>
              <w:bottom w:val="single" w:sz="8" w:space="0" w:color="000000"/>
              <w:right w:val="single" w:sz="8" w:space="0" w:color="000000"/>
            </w:tcBorders>
          </w:tcPr>
          <w:p w14:paraId="334E0304" w14:textId="77777777" w:rsidR="00E239C0" w:rsidRDefault="00E239C0" w:rsidP="00967DC4">
            <w:pPr>
              <w:pStyle w:val="TableParagraph"/>
              <w:keepNext/>
              <w:keepLines/>
              <w:spacing w:before="72"/>
              <w:ind w:left="97"/>
              <w:rPr>
                <w:b/>
                <w:sz w:val="20"/>
              </w:rPr>
            </w:pPr>
            <w:r>
              <w:rPr>
                <w:b/>
                <w:spacing w:val="-2"/>
                <w:sz w:val="20"/>
                <w:u w:val="single"/>
              </w:rPr>
              <w:t>Viscosity</w:t>
            </w:r>
          </w:p>
        </w:tc>
        <w:tc>
          <w:tcPr>
            <w:tcW w:w="2506" w:type="dxa"/>
            <w:tcBorders>
              <w:top w:val="single" w:sz="8" w:space="0" w:color="000000"/>
              <w:left w:val="single" w:sz="8" w:space="0" w:color="000000"/>
              <w:bottom w:val="single" w:sz="8" w:space="0" w:color="000000"/>
            </w:tcBorders>
          </w:tcPr>
          <w:p w14:paraId="52D69096" w14:textId="77777777" w:rsidR="00E239C0" w:rsidRDefault="00E239C0" w:rsidP="00967DC4">
            <w:pPr>
              <w:pStyle w:val="TableParagraph"/>
              <w:keepNext/>
              <w:keepLines/>
              <w:spacing w:before="72"/>
              <w:ind w:left="95"/>
              <w:rPr>
                <w:b/>
                <w:sz w:val="20"/>
              </w:rPr>
            </w:pPr>
            <w:r>
              <w:rPr>
                <w:b/>
                <w:sz w:val="20"/>
                <w:u w:val="single"/>
              </w:rPr>
              <w:t>0</w:t>
            </w:r>
            <w:r>
              <w:rPr>
                <w:b/>
                <w:spacing w:val="-2"/>
                <w:sz w:val="20"/>
                <w:u w:val="single"/>
              </w:rPr>
              <w:t xml:space="preserve"> </w:t>
            </w:r>
            <w:r>
              <w:rPr>
                <w:b/>
                <w:sz w:val="20"/>
                <w:u w:val="single"/>
              </w:rPr>
              <w:t>–</w:t>
            </w:r>
            <w:r>
              <w:rPr>
                <w:b/>
                <w:spacing w:val="-1"/>
                <w:sz w:val="20"/>
                <w:u w:val="single"/>
              </w:rPr>
              <w:t xml:space="preserve"> </w:t>
            </w:r>
            <w:r>
              <w:rPr>
                <w:b/>
                <w:sz w:val="20"/>
                <w:u w:val="single"/>
              </w:rPr>
              <w:t>1000</w:t>
            </w:r>
            <w:r>
              <w:rPr>
                <w:b/>
                <w:spacing w:val="-2"/>
                <w:sz w:val="20"/>
                <w:u w:val="single"/>
              </w:rPr>
              <w:t xml:space="preserve"> mPa·s</w:t>
            </w:r>
          </w:p>
        </w:tc>
      </w:tr>
      <w:tr w:rsidR="00E239C0" w14:paraId="2543D819" w14:textId="77777777" w:rsidTr="000701F2">
        <w:trPr>
          <w:trHeight w:val="373"/>
        </w:trPr>
        <w:tc>
          <w:tcPr>
            <w:tcW w:w="4938" w:type="dxa"/>
            <w:gridSpan w:val="2"/>
            <w:tcBorders>
              <w:top w:val="single" w:sz="8" w:space="0" w:color="000000"/>
              <w:bottom w:val="single" w:sz="8" w:space="0" w:color="000000"/>
            </w:tcBorders>
          </w:tcPr>
          <w:p w14:paraId="18703F94" w14:textId="77777777" w:rsidR="00E239C0" w:rsidRDefault="00E239C0" w:rsidP="00967DC4">
            <w:pPr>
              <w:pStyle w:val="TableParagraph"/>
              <w:keepNext/>
              <w:keepLines/>
              <w:spacing w:before="72"/>
              <w:ind w:left="97"/>
              <w:rPr>
                <w:b/>
                <w:sz w:val="20"/>
              </w:rPr>
            </w:pPr>
            <w:r>
              <w:rPr>
                <w:b/>
                <w:spacing w:val="-2"/>
                <w:sz w:val="20"/>
              </w:rPr>
              <w:t>Accuracy</w:t>
            </w:r>
            <w:r>
              <w:rPr>
                <w:b/>
                <w:spacing w:val="-2"/>
                <w:sz w:val="20"/>
                <w:vertAlign w:val="superscript"/>
              </w:rPr>
              <w:t>b</w:t>
            </w:r>
          </w:p>
        </w:tc>
      </w:tr>
      <w:tr w:rsidR="00E239C0" w14:paraId="12E9868C" w14:textId="77777777" w:rsidTr="000701F2">
        <w:trPr>
          <w:trHeight w:val="373"/>
        </w:trPr>
        <w:tc>
          <w:tcPr>
            <w:tcW w:w="2432" w:type="dxa"/>
            <w:tcBorders>
              <w:top w:val="single" w:sz="8" w:space="0" w:color="000000"/>
              <w:bottom w:val="single" w:sz="8" w:space="0" w:color="000000"/>
              <w:right w:val="single" w:sz="8" w:space="0" w:color="000000"/>
            </w:tcBorders>
          </w:tcPr>
          <w:p w14:paraId="36C60DED"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67110494" w14:textId="77777777" w:rsidR="00E239C0" w:rsidRDefault="00E239C0" w:rsidP="00967DC4">
            <w:pPr>
              <w:pStyle w:val="TableParagraph"/>
              <w:keepNext/>
              <w:keepLines/>
              <w:spacing w:before="72"/>
              <w:ind w:left="95"/>
              <w:rPr>
                <w:b/>
                <w:sz w:val="20"/>
              </w:rPr>
            </w:pPr>
            <w:r>
              <w:rPr>
                <w:b/>
                <w:sz w:val="20"/>
              </w:rPr>
              <w:t>0.001</w:t>
            </w:r>
            <w:r>
              <w:rPr>
                <w:b/>
                <w:spacing w:val="-3"/>
                <w:sz w:val="20"/>
              </w:rPr>
              <w:t xml:space="preserve"> </w:t>
            </w:r>
            <w:r>
              <w:rPr>
                <w:b/>
                <w:spacing w:val="-2"/>
                <w:sz w:val="20"/>
              </w:rPr>
              <w:t>g/cm</w:t>
            </w:r>
            <w:r>
              <w:rPr>
                <w:b/>
                <w:spacing w:val="-2"/>
                <w:sz w:val="20"/>
                <w:vertAlign w:val="superscript"/>
              </w:rPr>
              <w:t>3</w:t>
            </w:r>
          </w:p>
        </w:tc>
      </w:tr>
      <w:tr w:rsidR="00E239C0" w14:paraId="23947B3C" w14:textId="77777777" w:rsidTr="000701F2">
        <w:trPr>
          <w:trHeight w:val="376"/>
        </w:trPr>
        <w:tc>
          <w:tcPr>
            <w:tcW w:w="2432" w:type="dxa"/>
            <w:tcBorders>
              <w:top w:val="single" w:sz="8" w:space="0" w:color="000000"/>
              <w:bottom w:val="single" w:sz="8" w:space="0" w:color="000000"/>
              <w:right w:val="single" w:sz="8" w:space="0" w:color="000000"/>
            </w:tcBorders>
          </w:tcPr>
          <w:p w14:paraId="23DB681A" w14:textId="77777777" w:rsidR="00E239C0" w:rsidRDefault="00E239C0" w:rsidP="00967DC4">
            <w:pPr>
              <w:pStyle w:val="TableParagraph"/>
              <w:keepNext/>
              <w:keepLines/>
              <w:spacing w:before="74"/>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33356C9C" w14:textId="77777777" w:rsidR="00E239C0" w:rsidRDefault="00E239C0" w:rsidP="00967DC4">
            <w:pPr>
              <w:pStyle w:val="TableParagraph"/>
              <w:keepNext/>
              <w:keepLines/>
              <w:spacing w:before="74"/>
              <w:ind w:left="95"/>
              <w:rPr>
                <w:b/>
                <w:sz w:val="20"/>
              </w:rPr>
            </w:pPr>
            <w:r>
              <w:rPr>
                <w:b/>
                <w:sz w:val="20"/>
                <w:u w:val="single"/>
              </w:rPr>
              <w:t>0.2</w:t>
            </w:r>
            <w:r>
              <w:rPr>
                <w:b/>
                <w:spacing w:val="-2"/>
                <w:sz w:val="20"/>
                <w:u w:val="single"/>
              </w:rPr>
              <w:t xml:space="preserve"> </w:t>
            </w:r>
            <w:r>
              <w:rPr>
                <w:b/>
                <w:sz w:val="20"/>
                <w:u w:val="single"/>
              </w:rPr>
              <w:t>°C</w:t>
            </w:r>
            <w:r>
              <w:rPr>
                <w:b/>
                <w:spacing w:val="-3"/>
                <w:sz w:val="20"/>
                <w:u w:val="single"/>
              </w:rPr>
              <w:t xml:space="preserve"> </w:t>
            </w:r>
            <w:r>
              <w:rPr>
                <w:b/>
                <w:sz w:val="20"/>
                <w:u w:val="single"/>
              </w:rPr>
              <w:t>(0.4</w:t>
            </w:r>
            <w:r>
              <w:rPr>
                <w:b/>
                <w:spacing w:val="-1"/>
                <w:sz w:val="20"/>
                <w:u w:val="single"/>
              </w:rPr>
              <w:t xml:space="preserve"> </w:t>
            </w:r>
            <w:r>
              <w:rPr>
                <w:b/>
                <w:spacing w:val="-5"/>
                <w:sz w:val="20"/>
                <w:u w:val="single"/>
              </w:rPr>
              <w:t>°F)</w:t>
            </w:r>
          </w:p>
        </w:tc>
      </w:tr>
      <w:tr w:rsidR="00E239C0" w14:paraId="7EF55FD6" w14:textId="77777777" w:rsidTr="000701F2">
        <w:trPr>
          <w:trHeight w:val="373"/>
        </w:trPr>
        <w:tc>
          <w:tcPr>
            <w:tcW w:w="4938" w:type="dxa"/>
            <w:gridSpan w:val="2"/>
            <w:tcBorders>
              <w:top w:val="single" w:sz="8" w:space="0" w:color="000000"/>
              <w:bottom w:val="single" w:sz="8" w:space="0" w:color="000000"/>
            </w:tcBorders>
          </w:tcPr>
          <w:p w14:paraId="1248691E" w14:textId="77777777" w:rsidR="00E239C0" w:rsidRDefault="00E239C0" w:rsidP="00967DC4">
            <w:pPr>
              <w:pStyle w:val="TableParagraph"/>
              <w:keepNext/>
              <w:keepLines/>
              <w:spacing w:before="72"/>
              <w:ind w:left="97"/>
              <w:rPr>
                <w:b/>
                <w:sz w:val="20"/>
              </w:rPr>
            </w:pPr>
            <w:r>
              <w:rPr>
                <w:b/>
                <w:sz w:val="20"/>
                <w:u w:val="single"/>
              </w:rPr>
              <w:t>Repeatability</w:t>
            </w:r>
            <w:r>
              <w:rPr>
                <w:b/>
                <w:spacing w:val="-10"/>
                <w:sz w:val="20"/>
                <w:u w:val="single"/>
              </w:rPr>
              <w:t xml:space="preserve"> </w:t>
            </w:r>
            <w:proofErr w:type="spellStart"/>
            <w:r>
              <w:rPr>
                <w:b/>
                <w:spacing w:val="-4"/>
                <w:sz w:val="20"/>
                <w:u w:val="single"/>
              </w:rPr>
              <w:t>s.d.</w:t>
            </w:r>
            <w:proofErr w:type="spellEnd"/>
          </w:p>
        </w:tc>
      </w:tr>
      <w:tr w:rsidR="00E239C0" w14:paraId="760D3741" w14:textId="77777777" w:rsidTr="000701F2">
        <w:trPr>
          <w:trHeight w:val="373"/>
        </w:trPr>
        <w:tc>
          <w:tcPr>
            <w:tcW w:w="2432" w:type="dxa"/>
            <w:tcBorders>
              <w:top w:val="single" w:sz="8" w:space="0" w:color="000000"/>
              <w:bottom w:val="single" w:sz="8" w:space="0" w:color="000000"/>
              <w:right w:val="single" w:sz="8" w:space="0" w:color="000000"/>
            </w:tcBorders>
          </w:tcPr>
          <w:p w14:paraId="266AA0EF"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63ACC4F8" w14:textId="77777777" w:rsidR="00E239C0" w:rsidRDefault="00E239C0" w:rsidP="00967DC4">
            <w:pPr>
              <w:pStyle w:val="TableParagraph"/>
              <w:keepNext/>
              <w:keepLines/>
              <w:spacing w:before="72"/>
              <w:ind w:left="95"/>
              <w:rPr>
                <w:b/>
                <w:sz w:val="20"/>
              </w:rPr>
            </w:pPr>
            <w:r>
              <w:rPr>
                <w:b/>
                <w:sz w:val="20"/>
              </w:rPr>
              <w:t>0.0005</w:t>
            </w:r>
            <w:r>
              <w:rPr>
                <w:b/>
                <w:spacing w:val="-4"/>
                <w:sz w:val="20"/>
              </w:rPr>
              <w:t xml:space="preserve"> </w:t>
            </w:r>
            <w:r>
              <w:rPr>
                <w:b/>
                <w:spacing w:val="-2"/>
                <w:sz w:val="20"/>
              </w:rPr>
              <w:t>g/cm</w:t>
            </w:r>
            <w:r>
              <w:rPr>
                <w:b/>
                <w:spacing w:val="-2"/>
                <w:sz w:val="20"/>
                <w:vertAlign w:val="superscript"/>
              </w:rPr>
              <w:t>3</w:t>
            </w:r>
          </w:p>
        </w:tc>
      </w:tr>
      <w:tr w:rsidR="00E239C0" w14:paraId="28731964" w14:textId="77777777" w:rsidTr="000701F2">
        <w:trPr>
          <w:trHeight w:val="373"/>
        </w:trPr>
        <w:tc>
          <w:tcPr>
            <w:tcW w:w="2432" w:type="dxa"/>
            <w:tcBorders>
              <w:top w:val="single" w:sz="8" w:space="0" w:color="000000"/>
              <w:bottom w:val="single" w:sz="8" w:space="0" w:color="000000"/>
              <w:right w:val="single" w:sz="8" w:space="0" w:color="000000"/>
            </w:tcBorders>
          </w:tcPr>
          <w:p w14:paraId="740DBEA8"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4E583196" w14:textId="77777777" w:rsidR="00E239C0" w:rsidRDefault="00E239C0" w:rsidP="00967DC4">
            <w:pPr>
              <w:pStyle w:val="TableParagraph"/>
              <w:keepNext/>
              <w:keepLines/>
              <w:spacing w:before="72"/>
              <w:ind w:left="95"/>
              <w:rPr>
                <w:b/>
                <w:sz w:val="20"/>
              </w:rPr>
            </w:pPr>
            <w:r>
              <w:rPr>
                <w:b/>
                <w:sz w:val="20"/>
                <w:u w:val="single"/>
              </w:rPr>
              <w:t>0.1</w:t>
            </w:r>
            <w:r>
              <w:rPr>
                <w:b/>
                <w:spacing w:val="-2"/>
                <w:sz w:val="20"/>
                <w:u w:val="single"/>
              </w:rPr>
              <w:t xml:space="preserve"> </w:t>
            </w:r>
            <w:r>
              <w:rPr>
                <w:b/>
                <w:sz w:val="20"/>
                <w:u w:val="single"/>
              </w:rPr>
              <w:t>°C</w:t>
            </w:r>
            <w:r>
              <w:rPr>
                <w:b/>
                <w:spacing w:val="-3"/>
                <w:sz w:val="20"/>
                <w:u w:val="single"/>
              </w:rPr>
              <w:t xml:space="preserve"> </w:t>
            </w:r>
            <w:r>
              <w:rPr>
                <w:b/>
                <w:sz w:val="20"/>
                <w:u w:val="single"/>
              </w:rPr>
              <w:t>(0.1</w:t>
            </w:r>
            <w:r>
              <w:rPr>
                <w:b/>
                <w:spacing w:val="-1"/>
                <w:sz w:val="20"/>
                <w:u w:val="single"/>
              </w:rPr>
              <w:t xml:space="preserve"> </w:t>
            </w:r>
            <w:r>
              <w:rPr>
                <w:b/>
                <w:spacing w:val="-5"/>
                <w:sz w:val="20"/>
                <w:u w:val="single"/>
              </w:rPr>
              <w:t>°F)</w:t>
            </w:r>
          </w:p>
        </w:tc>
      </w:tr>
      <w:tr w:rsidR="00E239C0" w14:paraId="7618A133" w14:textId="77777777" w:rsidTr="000701F2">
        <w:trPr>
          <w:trHeight w:val="373"/>
        </w:trPr>
        <w:tc>
          <w:tcPr>
            <w:tcW w:w="4938" w:type="dxa"/>
            <w:gridSpan w:val="2"/>
            <w:tcBorders>
              <w:top w:val="single" w:sz="8" w:space="0" w:color="000000"/>
              <w:bottom w:val="single" w:sz="8" w:space="0" w:color="000000"/>
            </w:tcBorders>
          </w:tcPr>
          <w:p w14:paraId="62A1D942" w14:textId="77777777" w:rsidR="00E239C0" w:rsidRDefault="00E239C0" w:rsidP="00967DC4">
            <w:pPr>
              <w:pStyle w:val="TableParagraph"/>
              <w:keepNext/>
              <w:keepLines/>
              <w:spacing w:before="72"/>
              <w:ind w:left="97"/>
              <w:rPr>
                <w:b/>
                <w:sz w:val="20"/>
              </w:rPr>
            </w:pPr>
            <w:r>
              <w:rPr>
                <w:b/>
                <w:spacing w:val="-2"/>
                <w:sz w:val="20"/>
                <w:u w:val="single"/>
              </w:rPr>
              <w:t>Resolution</w:t>
            </w:r>
          </w:p>
        </w:tc>
      </w:tr>
      <w:tr w:rsidR="00E239C0" w14:paraId="1EE0485B" w14:textId="77777777" w:rsidTr="000701F2">
        <w:trPr>
          <w:trHeight w:val="373"/>
        </w:trPr>
        <w:tc>
          <w:tcPr>
            <w:tcW w:w="2432" w:type="dxa"/>
            <w:tcBorders>
              <w:top w:val="single" w:sz="8" w:space="0" w:color="000000"/>
              <w:bottom w:val="single" w:sz="8" w:space="0" w:color="000000"/>
              <w:right w:val="single" w:sz="8" w:space="0" w:color="000000"/>
            </w:tcBorders>
          </w:tcPr>
          <w:p w14:paraId="29ED14C5"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07428B22" w14:textId="77777777" w:rsidR="00E239C0" w:rsidRDefault="00E239C0" w:rsidP="00967DC4">
            <w:pPr>
              <w:pStyle w:val="TableParagraph"/>
              <w:keepNext/>
              <w:keepLines/>
              <w:spacing w:before="72"/>
              <w:ind w:left="95"/>
              <w:rPr>
                <w:b/>
                <w:sz w:val="20"/>
              </w:rPr>
            </w:pPr>
            <w:r>
              <w:rPr>
                <w:b/>
                <w:sz w:val="20"/>
              </w:rPr>
              <w:t>0.0001</w:t>
            </w:r>
            <w:r>
              <w:rPr>
                <w:b/>
                <w:spacing w:val="-4"/>
                <w:sz w:val="20"/>
              </w:rPr>
              <w:t xml:space="preserve"> </w:t>
            </w:r>
            <w:r>
              <w:rPr>
                <w:b/>
                <w:spacing w:val="-2"/>
                <w:sz w:val="20"/>
              </w:rPr>
              <w:t>g/cm</w:t>
            </w:r>
            <w:r>
              <w:rPr>
                <w:b/>
                <w:spacing w:val="-2"/>
                <w:sz w:val="20"/>
                <w:vertAlign w:val="superscript"/>
              </w:rPr>
              <w:t>3</w:t>
            </w:r>
          </w:p>
        </w:tc>
      </w:tr>
      <w:tr w:rsidR="00E239C0" w14:paraId="5AE9FB0C" w14:textId="77777777" w:rsidTr="000701F2">
        <w:trPr>
          <w:trHeight w:val="376"/>
        </w:trPr>
        <w:tc>
          <w:tcPr>
            <w:tcW w:w="2432" w:type="dxa"/>
            <w:tcBorders>
              <w:top w:val="single" w:sz="8" w:space="0" w:color="000000"/>
              <w:bottom w:val="single" w:sz="8" w:space="0" w:color="000000"/>
              <w:right w:val="single" w:sz="8" w:space="0" w:color="000000"/>
            </w:tcBorders>
          </w:tcPr>
          <w:p w14:paraId="1D449CF5" w14:textId="77777777" w:rsidR="00E239C0" w:rsidRDefault="00E239C0" w:rsidP="00967DC4">
            <w:pPr>
              <w:pStyle w:val="TableParagraph"/>
              <w:keepNext/>
              <w:keepLines/>
              <w:spacing w:before="74"/>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6C462AEF" w14:textId="77777777" w:rsidR="00E239C0" w:rsidRDefault="00E239C0" w:rsidP="00967DC4">
            <w:pPr>
              <w:pStyle w:val="TableParagraph"/>
              <w:keepNext/>
              <w:keepLines/>
              <w:spacing w:before="74"/>
              <w:ind w:left="95"/>
              <w:rPr>
                <w:b/>
                <w:sz w:val="20"/>
              </w:rPr>
            </w:pPr>
            <w:r>
              <w:rPr>
                <w:b/>
                <w:sz w:val="20"/>
                <w:u w:val="single"/>
              </w:rPr>
              <w:t>0.1</w:t>
            </w:r>
            <w:r>
              <w:rPr>
                <w:b/>
                <w:spacing w:val="-2"/>
                <w:sz w:val="20"/>
                <w:u w:val="single"/>
              </w:rPr>
              <w:t xml:space="preserve"> </w:t>
            </w:r>
            <w:r>
              <w:rPr>
                <w:b/>
                <w:sz w:val="20"/>
                <w:u w:val="single"/>
              </w:rPr>
              <w:t>°C</w:t>
            </w:r>
            <w:r>
              <w:rPr>
                <w:b/>
                <w:spacing w:val="-3"/>
                <w:sz w:val="20"/>
                <w:u w:val="single"/>
              </w:rPr>
              <w:t xml:space="preserve"> </w:t>
            </w:r>
            <w:r>
              <w:rPr>
                <w:b/>
                <w:sz w:val="20"/>
                <w:u w:val="single"/>
              </w:rPr>
              <w:t>(0.1</w:t>
            </w:r>
            <w:r>
              <w:rPr>
                <w:b/>
                <w:spacing w:val="-1"/>
                <w:sz w:val="20"/>
                <w:u w:val="single"/>
              </w:rPr>
              <w:t xml:space="preserve"> </w:t>
            </w:r>
            <w:r>
              <w:rPr>
                <w:b/>
                <w:spacing w:val="-5"/>
                <w:sz w:val="20"/>
                <w:u w:val="single"/>
              </w:rPr>
              <w:t>°F)</w:t>
            </w:r>
          </w:p>
        </w:tc>
      </w:tr>
      <w:tr w:rsidR="00E239C0" w14:paraId="4D443BBE" w14:textId="77777777" w:rsidTr="000701F2">
        <w:trPr>
          <w:trHeight w:val="373"/>
        </w:trPr>
        <w:tc>
          <w:tcPr>
            <w:tcW w:w="2432" w:type="dxa"/>
            <w:tcBorders>
              <w:top w:val="single" w:sz="8" w:space="0" w:color="000000"/>
              <w:bottom w:val="single" w:sz="8" w:space="0" w:color="000000"/>
              <w:right w:val="single" w:sz="8" w:space="0" w:color="000000"/>
            </w:tcBorders>
          </w:tcPr>
          <w:p w14:paraId="5D50EEAC" w14:textId="77777777" w:rsidR="00E239C0" w:rsidRDefault="00E239C0" w:rsidP="00967DC4">
            <w:pPr>
              <w:pStyle w:val="TableParagraph"/>
              <w:keepNext/>
              <w:keepLines/>
              <w:spacing w:before="72"/>
              <w:ind w:left="97"/>
              <w:rPr>
                <w:b/>
                <w:sz w:val="20"/>
              </w:rPr>
            </w:pPr>
            <w:r>
              <w:rPr>
                <w:b/>
                <w:sz w:val="20"/>
                <w:u w:val="single"/>
              </w:rPr>
              <w:t>Sample</w:t>
            </w:r>
            <w:r>
              <w:rPr>
                <w:b/>
                <w:spacing w:val="-7"/>
                <w:sz w:val="20"/>
                <w:u w:val="single"/>
              </w:rPr>
              <w:t xml:space="preserve"> </w:t>
            </w:r>
            <w:r>
              <w:rPr>
                <w:b/>
                <w:spacing w:val="-2"/>
                <w:sz w:val="20"/>
                <w:u w:val="single"/>
              </w:rPr>
              <w:t>Volume</w:t>
            </w:r>
          </w:p>
        </w:tc>
        <w:tc>
          <w:tcPr>
            <w:tcW w:w="2506" w:type="dxa"/>
            <w:tcBorders>
              <w:top w:val="single" w:sz="8" w:space="0" w:color="000000"/>
              <w:left w:val="single" w:sz="8" w:space="0" w:color="000000"/>
              <w:bottom w:val="single" w:sz="8" w:space="0" w:color="000000"/>
            </w:tcBorders>
          </w:tcPr>
          <w:p w14:paraId="04E12B3B" w14:textId="77777777" w:rsidR="00E239C0" w:rsidRDefault="00E239C0" w:rsidP="00967DC4">
            <w:pPr>
              <w:pStyle w:val="TableParagraph"/>
              <w:keepNext/>
              <w:keepLines/>
              <w:spacing w:before="72"/>
              <w:ind w:left="95"/>
              <w:rPr>
                <w:b/>
                <w:sz w:val="20"/>
              </w:rPr>
            </w:pPr>
            <w:r>
              <w:rPr>
                <w:b/>
                <w:sz w:val="20"/>
                <w:u w:val="single"/>
              </w:rPr>
              <w:t xml:space="preserve">2 </w:t>
            </w:r>
            <w:r>
              <w:rPr>
                <w:b/>
                <w:spacing w:val="-5"/>
                <w:sz w:val="20"/>
                <w:u w:val="single"/>
              </w:rPr>
              <w:t>mL</w:t>
            </w:r>
          </w:p>
        </w:tc>
      </w:tr>
      <w:tr w:rsidR="00E239C0" w14:paraId="213DA569" w14:textId="77777777" w:rsidTr="000701F2">
        <w:trPr>
          <w:trHeight w:val="374"/>
        </w:trPr>
        <w:tc>
          <w:tcPr>
            <w:tcW w:w="2432" w:type="dxa"/>
            <w:tcBorders>
              <w:top w:val="single" w:sz="8" w:space="0" w:color="000000"/>
              <w:bottom w:val="single" w:sz="8" w:space="0" w:color="000000"/>
              <w:right w:val="single" w:sz="8" w:space="0" w:color="000000"/>
            </w:tcBorders>
          </w:tcPr>
          <w:p w14:paraId="4DB4C289" w14:textId="77777777" w:rsidR="00E239C0" w:rsidRDefault="00E239C0" w:rsidP="00967DC4">
            <w:pPr>
              <w:pStyle w:val="TableParagraph"/>
              <w:keepNext/>
              <w:keepLines/>
              <w:spacing w:before="72"/>
              <w:ind w:left="97"/>
              <w:rPr>
                <w:b/>
                <w:sz w:val="20"/>
              </w:rPr>
            </w:pPr>
            <w:r>
              <w:rPr>
                <w:b/>
                <w:sz w:val="20"/>
                <w:u w:val="single"/>
              </w:rPr>
              <w:t>Sample</w:t>
            </w:r>
            <w:r>
              <w:rPr>
                <w:b/>
                <w:spacing w:val="-7"/>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2A97EBCB" w14:textId="77777777" w:rsidR="00E239C0" w:rsidRDefault="00E239C0" w:rsidP="00967DC4">
            <w:pPr>
              <w:pStyle w:val="TableParagraph"/>
              <w:keepNext/>
              <w:keepLines/>
              <w:spacing w:before="72"/>
              <w:ind w:left="95"/>
              <w:rPr>
                <w:b/>
                <w:sz w:val="20"/>
              </w:rPr>
            </w:pPr>
            <w:r>
              <w:rPr>
                <w:b/>
                <w:sz w:val="20"/>
                <w:u w:val="single"/>
              </w:rPr>
              <w:t>max.</w:t>
            </w:r>
            <w:r>
              <w:rPr>
                <w:b/>
                <w:spacing w:val="-5"/>
                <w:sz w:val="20"/>
                <w:u w:val="single"/>
              </w:rPr>
              <w:t xml:space="preserve"> </w:t>
            </w:r>
            <w:r>
              <w:rPr>
                <w:b/>
                <w:sz w:val="20"/>
                <w:u w:val="single"/>
              </w:rPr>
              <w:t>100</w:t>
            </w:r>
            <w:r>
              <w:rPr>
                <w:b/>
                <w:spacing w:val="-2"/>
                <w:sz w:val="20"/>
                <w:u w:val="single"/>
              </w:rPr>
              <w:t xml:space="preserve"> </w:t>
            </w:r>
            <w:r>
              <w:rPr>
                <w:b/>
                <w:sz w:val="20"/>
                <w:u w:val="single"/>
              </w:rPr>
              <w:t>°C</w:t>
            </w:r>
            <w:r>
              <w:rPr>
                <w:b/>
                <w:spacing w:val="-4"/>
                <w:sz w:val="20"/>
                <w:u w:val="single"/>
              </w:rPr>
              <w:t xml:space="preserve"> </w:t>
            </w:r>
            <w:r>
              <w:rPr>
                <w:b/>
                <w:sz w:val="20"/>
                <w:u w:val="single"/>
              </w:rPr>
              <w:t>(212</w:t>
            </w:r>
            <w:r>
              <w:rPr>
                <w:b/>
                <w:spacing w:val="-2"/>
                <w:sz w:val="20"/>
                <w:u w:val="single"/>
              </w:rPr>
              <w:t xml:space="preserve"> </w:t>
            </w:r>
            <w:r>
              <w:rPr>
                <w:b/>
                <w:spacing w:val="-5"/>
                <w:sz w:val="20"/>
                <w:u w:val="single"/>
              </w:rPr>
              <w:t>°F)</w:t>
            </w:r>
          </w:p>
        </w:tc>
      </w:tr>
      <w:tr w:rsidR="00E239C0" w14:paraId="47894838" w14:textId="77777777" w:rsidTr="000701F2">
        <w:trPr>
          <w:trHeight w:val="1016"/>
        </w:trPr>
        <w:tc>
          <w:tcPr>
            <w:tcW w:w="4938" w:type="dxa"/>
            <w:gridSpan w:val="2"/>
            <w:tcBorders>
              <w:top w:val="single" w:sz="8" w:space="0" w:color="000000"/>
            </w:tcBorders>
          </w:tcPr>
          <w:p w14:paraId="54FF7EBE" w14:textId="77777777" w:rsidR="00E239C0" w:rsidRDefault="00E239C0" w:rsidP="00967DC4">
            <w:pPr>
              <w:pStyle w:val="TableParagraph"/>
              <w:keepNext/>
              <w:keepLines/>
              <w:spacing w:before="43"/>
              <w:ind w:left="97"/>
              <w:rPr>
                <w:b/>
                <w:sz w:val="20"/>
              </w:rPr>
            </w:pPr>
            <w:r>
              <w:rPr>
                <w:b/>
                <w:spacing w:val="-2"/>
                <w:sz w:val="20"/>
                <w:u w:val="single"/>
              </w:rPr>
              <w:t>Footnotes</w:t>
            </w:r>
          </w:p>
          <w:p w14:paraId="68AE1171" w14:textId="77777777" w:rsidR="00E239C0" w:rsidRDefault="00E239C0" w:rsidP="00967DC4">
            <w:pPr>
              <w:pStyle w:val="TableParagraph"/>
              <w:keepNext/>
              <w:keepLines/>
              <w:spacing w:before="120"/>
              <w:ind w:left="97"/>
              <w:rPr>
                <w:b/>
                <w:sz w:val="20"/>
              </w:rPr>
            </w:pPr>
            <w:r>
              <w:rPr>
                <w:b/>
                <w:sz w:val="20"/>
                <w:vertAlign w:val="superscript"/>
              </w:rPr>
              <w:t>a.</w:t>
            </w:r>
            <w:r>
              <w:rPr>
                <w:b/>
                <w:spacing w:val="-2"/>
                <w:sz w:val="20"/>
              </w:rPr>
              <w:t xml:space="preserve"> </w:t>
            </w:r>
            <w:r>
              <w:rPr>
                <w:b/>
                <w:sz w:val="20"/>
              </w:rPr>
              <w:t>Filling</w:t>
            </w:r>
            <w:r>
              <w:rPr>
                <w:b/>
                <w:spacing w:val="-5"/>
                <w:sz w:val="20"/>
              </w:rPr>
              <w:t xml:space="preserve"> </w:t>
            </w:r>
            <w:r>
              <w:rPr>
                <w:b/>
                <w:sz w:val="20"/>
              </w:rPr>
              <w:t>at</w:t>
            </w:r>
            <w:r>
              <w:rPr>
                <w:b/>
                <w:spacing w:val="-5"/>
                <w:sz w:val="20"/>
              </w:rPr>
              <w:t xml:space="preserve"> </w:t>
            </w:r>
            <w:r>
              <w:rPr>
                <w:b/>
                <w:sz w:val="20"/>
              </w:rPr>
              <w:t>higher</w:t>
            </w:r>
            <w:r>
              <w:rPr>
                <w:b/>
                <w:spacing w:val="-5"/>
                <w:sz w:val="20"/>
              </w:rPr>
              <w:t xml:space="preserve"> </w:t>
            </w:r>
            <w:r>
              <w:rPr>
                <w:b/>
                <w:sz w:val="20"/>
              </w:rPr>
              <w:t>temperatures</w:t>
            </w:r>
            <w:r>
              <w:rPr>
                <w:b/>
                <w:spacing w:val="-6"/>
                <w:sz w:val="20"/>
              </w:rPr>
              <w:t xml:space="preserve"> </w:t>
            </w:r>
            <w:r>
              <w:rPr>
                <w:b/>
                <w:spacing w:val="-2"/>
                <w:sz w:val="20"/>
              </w:rPr>
              <w:t>possible.</w:t>
            </w:r>
          </w:p>
          <w:p w14:paraId="78E014C2" w14:textId="77777777" w:rsidR="00E239C0" w:rsidRDefault="00E239C0" w:rsidP="00967DC4">
            <w:pPr>
              <w:pStyle w:val="TableParagraph"/>
              <w:keepNext/>
              <w:keepLines/>
              <w:spacing w:before="1"/>
              <w:ind w:left="97"/>
              <w:rPr>
                <w:b/>
                <w:sz w:val="20"/>
              </w:rPr>
            </w:pPr>
            <w:r>
              <w:rPr>
                <w:b/>
                <w:sz w:val="20"/>
                <w:vertAlign w:val="superscript"/>
              </w:rPr>
              <w:t>b.</w:t>
            </w:r>
            <w:r>
              <w:rPr>
                <w:b/>
                <w:spacing w:val="-8"/>
                <w:sz w:val="20"/>
              </w:rPr>
              <w:t xml:space="preserve"> </w:t>
            </w:r>
            <w:r>
              <w:rPr>
                <w:b/>
                <w:sz w:val="20"/>
              </w:rPr>
              <w:t>Viscosity</w:t>
            </w:r>
            <w:r>
              <w:rPr>
                <w:b/>
                <w:spacing w:val="-3"/>
                <w:sz w:val="20"/>
              </w:rPr>
              <w:t xml:space="preserve"> </w:t>
            </w:r>
            <w:r>
              <w:rPr>
                <w:b/>
                <w:sz w:val="20"/>
              </w:rPr>
              <w:t>&lt;</w:t>
            </w:r>
            <w:r>
              <w:rPr>
                <w:b/>
                <w:spacing w:val="-4"/>
                <w:sz w:val="20"/>
              </w:rPr>
              <w:t xml:space="preserve"> </w:t>
            </w:r>
            <w:r>
              <w:rPr>
                <w:b/>
                <w:sz w:val="20"/>
              </w:rPr>
              <w:t>100</w:t>
            </w:r>
            <w:r>
              <w:rPr>
                <w:b/>
                <w:spacing w:val="-3"/>
                <w:sz w:val="20"/>
              </w:rPr>
              <w:t xml:space="preserve"> </w:t>
            </w:r>
            <w:r>
              <w:rPr>
                <w:b/>
                <w:sz w:val="20"/>
              </w:rPr>
              <w:t>mPa·s,</w:t>
            </w:r>
            <w:r>
              <w:rPr>
                <w:b/>
                <w:spacing w:val="-4"/>
                <w:sz w:val="20"/>
              </w:rPr>
              <w:t xml:space="preserve"> </w:t>
            </w:r>
            <w:r>
              <w:rPr>
                <w:b/>
                <w:sz w:val="20"/>
              </w:rPr>
              <w:t>density</w:t>
            </w:r>
            <w:r>
              <w:rPr>
                <w:b/>
                <w:spacing w:val="-3"/>
                <w:sz w:val="20"/>
              </w:rPr>
              <w:t xml:space="preserve"> </w:t>
            </w:r>
            <w:r>
              <w:rPr>
                <w:b/>
                <w:sz w:val="20"/>
              </w:rPr>
              <w:t>&lt;</w:t>
            </w:r>
            <w:r>
              <w:rPr>
                <w:b/>
                <w:spacing w:val="-4"/>
                <w:sz w:val="20"/>
              </w:rPr>
              <w:t xml:space="preserve"> g/cm</w:t>
            </w:r>
            <w:r>
              <w:rPr>
                <w:b/>
                <w:spacing w:val="-4"/>
                <w:sz w:val="20"/>
                <w:vertAlign w:val="superscript"/>
              </w:rPr>
              <w:t>3</w:t>
            </w:r>
          </w:p>
        </w:tc>
      </w:tr>
    </w:tbl>
    <w:p w14:paraId="3595B661" w14:textId="75F04D66" w:rsidR="00E239C0" w:rsidRDefault="00E239C0" w:rsidP="00E239C0">
      <w:pPr>
        <w:pStyle w:val="TableParagraph"/>
        <w:ind w:left="0" w:right="95"/>
        <w:jc w:val="both"/>
        <w:rPr>
          <w:sz w:val="20"/>
        </w:rPr>
      </w:pPr>
    </w:p>
    <w:p w14:paraId="1ED62D6E" w14:textId="671E31DF" w:rsidR="00E239C0" w:rsidRDefault="00E239C0" w:rsidP="00E239C0">
      <w:pPr>
        <w:pStyle w:val="TableParagraph"/>
        <w:ind w:left="0" w:right="95"/>
        <w:jc w:val="both"/>
        <w:rPr>
          <w:b/>
          <w:spacing w:val="-2"/>
          <w:sz w:val="20"/>
          <w:u w:val="single"/>
        </w:rPr>
      </w:pPr>
      <w:r>
        <w:rPr>
          <w:b/>
          <w:spacing w:val="-2"/>
          <w:sz w:val="20"/>
          <w:u w:val="single"/>
        </w:rPr>
        <w:t>3.X.2.</w:t>
      </w:r>
      <w:r>
        <w:rPr>
          <w:b/>
          <w:sz w:val="20"/>
        </w:rPr>
        <w:tab/>
      </w:r>
      <w:r>
        <w:rPr>
          <w:b/>
          <w:sz w:val="20"/>
          <w:u w:val="single"/>
        </w:rPr>
        <w:t>Test</w:t>
      </w:r>
      <w:r>
        <w:rPr>
          <w:b/>
          <w:spacing w:val="-5"/>
          <w:sz w:val="20"/>
          <w:u w:val="single"/>
        </w:rPr>
        <w:t xml:space="preserve"> </w:t>
      </w:r>
      <w:r>
        <w:rPr>
          <w:b/>
          <w:spacing w:val="-2"/>
          <w:sz w:val="20"/>
          <w:u w:val="single"/>
        </w:rPr>
        <w:t>Procedure</w:t>
      </w:r>
    </w:p>
    <w:p w14:paraId="0C6C1826" w14:textId="29E71F01" w:rsidR="00E239C0" w:rsidRDefault="00E239C0" w:rsidP="00E239C0">
      <w:pPr>
        <w:pStyle w:val="TableParagraph"/>
        <w:ind w:left="0" w:right="95"/>
        <w:jc w:val="both"/>
        <w:rPr>
          <w:b/>
          <w:spacing w:val="-2"/>
          <w:sz w:val="20"/>
          <w:u w:val="single"/>
        </w:rPr>
      </w:pPr>
    </w:p>
    <w:p w14:paraId="05F435E5" w14:textId="77777777" w:rsidR="00E239C0" w:rsidRDefault="00E239C0" w:rsidP="00E239C0">
      <w:pPr>
        <w:pStyle w:val="TableParagraph"/>
        <w:numPr>
          <w:ilvl w:val="0"/>
          <w:numId w:val="80"/>
        </w:numPr>
        <w:tabs>
          <w:tab w:val="left" w:pos="1188"/>
        </w:tabs>
        <w:ind w:right="103"/>
        <w:jc w:val="both"/>
        <w:rPr>
          <w:b/>
          <w:sz w:val="20"/>
        </w:rPr>
      </w:pPr>
      <w:r>
        <w:rPr>
          <w:b/>
          <w:sz w:val="20"/>
          <w:u w:val="single"/>
        </w:rPr>
        <w:t>Follow Section 2.3.1. “Define the Inspection Lot.”</w:t>
      </w:r>
      <w:r>
        <w:rPr>
          <w:b/>
          <w:spacing w:val="40"/>
          <w:sz w:val="20"/>
          <w:u w:val="single"/>
        </w:rPr>
        <w:t xml:space="preserve"> </w:t>
      </w:r>
      <w:r>
        <w:rPr>
          <w:b/>
          <w:sz w:val="20"/>
          <w:u w:val="single"/>
        </w:rPr>
        <w:t>Use a “Category A” sampling plan in the</w:t>
      </w:r>
      <w:r>
        <w:rPr>
          <w:b/>
          <w:sz w:val="20"/>
        </w:rPr>
        <w:t xml:space="preserve"> </w:t>
      </w:r>
      <w:r>
        <w:rPr>
          <w:b/>
          <w:sz w:val="20"/>
          <w:u w:val="single"/>
        </w:rPr>
        <w:t>inspection.</w:t>
      </w:r>
      <w:r>
        <w:rPr>
          <w:b/>
          <w:spacing w:val="40"/>
          <w:sz w:val="20"/>
          <w:u w:val="single"/>
        </w:rPr>
        <w:t xml:space="preserve"> </w:t>
      </w:r>
      <w:r>
        <w:rPr>
          <w:b/>
          <w:sz w:val="20"/>
          <w:u w:val="single"/>
        </w:rPr>
        <w:t xml:space="preserve">Select a random </w:t>
      </w:r>
      <w:proofErr w:type="gramStart"/>
      <w:r>
        <w:rPr>
          <w:b/>
          <w:sz w:val="20"/>
          <w:u w:val="single"/>
        </w:rPr>
        <w:t>sample</w:t>
      </w:r>
      <w:proofErr w:type="gramEnd"/>
    </w:p>
    <w:p w14:paraId="04C442AD" w14:textId="77777777" w:rsidR="00E239C0" w:rsidRDefault="00E239C0" w:rsidP="00E239C0">
      <w:pPr>
        <w:pStyle w:val="TableParagraph"/>
        <w:rPr>
          <w:b/>
          <w:sz w:val="21"/>
        </w:rPr>
      </w:pPr>
    </w:p>
    <w:p w14:paraId="783E87F6" w14:textId="77777777" w:rsidR="00E239C0" w:rsidRDefault="00E239C0" w:rsidP="00E239C0">
      <w:pPr>
        <w:pStyle w:val="TableParagraph"/>
        <w:numPr>
          <w:ilvl w:val="0"/>
          <w:numId w:val="80"/>
        </w:numPr>
        <w:tabs>
          <w:tab w:val="left" w:pos="1188"/>
        </w:tabs>
        <w:ind w:right="105"/>
        <w:jc w:val="both"/>
        <w:rPr>
          <w:b/>
          <w:sz w:val="20"/>
        </w:rPr>
      </w:pPr>
      <w:r>
        <w:rPr>
          <w:b/>
          <w:sz w:val="20"/>
          <w:u w:val="single"/>
        </w:rPr>
        <w:t>Bring the packages and their contents to a temperature, between the reference and ambient</w:t>
      </w:r>
      <w:r>
        <w:rPr>
          <w:b/>
          <w:sz w:val="20"/>
        </w:rPr>
        <w:t xml:space="preserve"> </w:t>
      </w:r>
      <w:proofErr w:type="gramStart"/>
      <w:r>
        <w:rPr>
          <w:b/>
          <w:spacing w:val="-2"/>
          <w:sz w:val="20"/>
          <w:u w:val="single"/>
        </w:rPr>
        <w:t>temperatures</w:t>
      </w:r>
      <w:proofErr w:type="gramEnd"/>
    </w:p>
    <w:p w14:paraId="11F2F383" w14:textId="77777777" w:rsidR="00E239C0" w:rsidRDefault="00E239C0" w:rsidP="00E239C0">
      <w:pPr>
        <w:pStyle w:val="TableParagraph"/>
        <w:spacing w:before="8"/>
        <w:rPr>
          <w:b/>
          <w:sz w:val="20"/>
        </w:rPr>
      </w:pPr>
    </w:p>
    <w:p w14:paraId="3074A7E8" w14:textId="77777777" w:rsidR="00E239C0" w:rsidRDefault="00E239C0" w:rsidP="00E239C0">
      <w:pPr>
        <w:pStyle w:val="TableParagraph"/>
        <w:ind w:left="1187" w:right="97"/>
        <w:jc w:val="both"/>
        <w:rPr>
          <w:b/>
          <w:sz w:val="20"/>
        </w:rPr>
      </w:pPr>
      <w:r>
        <w:rPr>
          <w:b/>
          <w:sz w:val="20"/>
          <w:u w:val="single"/>
        </w:rPr>
        <w:t xml:space="preserve">Note: </w:t>
      </w:r>
      <w:r>
        <w:rPr>
          <w:b/>
          <w:sz w:val="20"/>
        </w:rPr>
        <w:t>Some packages (e.g., flavored milk) may need to be gently rolled to mix the contents. Avoid</w:t>
      </w:r>
      <w:r>
        <w:rPr>
          <w:b/>
          <w:spacing w:val="-1"/>
          <w:sz w:val="20"/>
        </w:rPr>
        <w:t xml:space="preserve"> </w:t>
      </w:r>
      <w:r>
        <w:rPr>
          <w:b/>
          <w:sz w:val="20"/>
        </w:rPr>
        <w:t>shaking liquids,</w:t>
      </w:r>
      <w:r>
        <w:rPr>
          <w:b/>
          <w:spacing w:val="-1"/>
          <w:sz w:val="20"/>
        </w:rPr>
        <w:t xml:space="preserve"> </w:t>
      </w:r>
      <w:r>
        <w:rPr>
          <w:b/>
          <w:sz w:val="20"/>
        </w:rPr>
        <w:t>since shaking some products</w:t>
      </w:r>
      <w:r>
        <w:rPr>
          <w:b/>
          <w:spacing w:val="-1"/>
          <w:sz w:val="20"/>
        </w:rPr>
        <w:t xml:space="preserve"> </w:t>
      </w:r>
      <w:r>
        <w:rPr>
          <w:b/>
          <w:sz w:val="20"/>
        </w:rPr>
        <w:t>to mix them will</w:t>
      </w:r>
      <w:r>
        <w:rPr>
          <w:b/>
          <w:spacing w:val="-1"/>
          <w:sz w:val="20"/>
        </w:rPr>
        <w:t xml:space="preserve"> </w:t>
      </w:r>
      <w:r>
        <w:rPr>
          <w:b/>
          <w:sz w:val="20"/>
        </w:rPr>
        <w:t>entrap</w:t>
      </w:r>
      <w:r>
        <w:rPr>
          <w:b/>
          <w:spacing w:val="-1"/>
          <w:sz w:val="20"/>
        </w:rPr>
        <w:t xml:space="preserve"> </w:t>
      </w:r>
      <w:r>
        <w:rPr>
          <w:b/>
          <w:sz w:val="20"/>
        </w:rPr>
        <w:t>air</w:t>
      </w:r>
      <w:r>
        <w:rPr>
          <w:b/>
          <w:spacing w:val="-1"/>
          <w:sz w:val="20"/>
        </w:rPr>
        <w:t xml:space="preserve"> </w:t>
      </w:r>
      <w:r>
        <w:rPr>
          <w:b/>
          <w:sz w:val="20"/>
        </w:rPr>
        <w:t>that</w:t>
      </w:r>
      <w:r>
        <w:rPr>
          <w:b/>
          <w:spacing w:val="-3"/>
          <w:sz w:val="20"/>
        </w:rPr>
        <w:t xml:space="preserve"> </w:t>
      </w:r>
      <w:r>
        <w:rPr>
          <w:b/>
          <w:sz w:val="20"/>
        </w:rPr>
        <w:t>will</w:t>
      </w:r>
      <w:r>
        <w:rPr>
          <w:b/>
          <w:spacing w:val="-1"/>
          <w:sz w:val="20"/>
        </w:rPr>
        <w:t xml:space="preserve"> </w:t>
      </w:r>
      <w:r>
        <w:rPr>
          <w:b/>
          <w:sz w:val="20"/>
        </w:rPr>
        <w:t>affect density measurements.</w:t>
      </w:r>
    </w:p>
    <w:p w14:paraId="065A356B" w14:textId="77777777" w:rsidR="00E239C0" w:rsidRDefault="00E239C0" w:rsidP="00E239C0">
      <w:pPr>
        <w:pStyle w:val="TableParagraph"/>
        <w:rPr>
          <w:b/>
          <w:sz w:val="21"/>
        </w:rPr>
      </w:pPr>
    </w:p>
    <w:p w14:paraId="4DBFFDF2" w14:textId="77777777" w:rsidR="00E239C0" w:rsidRDefault="00E239C0" w:rsidP="00E239C0">
      <w:pPr>
        <w:pStyle w:val="TableParagraph"/>
        <w:numPr>
          <w:ilvl w:val="0"/>
          <w:numId w:val="80"/>
        </w:numPr>
        <w:tabs>
          <w:tab w:val="left" w:pos="1188"/>
        </w:tabs>
        <w:ind w:right="99"/>
        <w:jc w:val="both"/>
        <w:rPr>
          <w:b/>
          <w:sz w:val="20"/>
        </w:rPr>
      </w:pPr>
      <w:r>
        <w:rPr>
          <w:b/>
          <w:sz w:val="20"/>
          <w:u w:val="single"/>
        </w:rPr>
        <w:t>The</w:t>
      </w:r>
      <w:r>
        <w:rPr>
          <w:b/>
          <w:spacing w:val="-4"/>
          <w:sz w:val="20"/>
          <w:u w:val="single"/>
        </w:rPr>
        <w:t xml:space="preserve"> </w:t>
      </w:r>
      <w:r>
        <w:rPr>
          <w:b/>
          <w:sz w:val="20"/>
          <w:u w:val="single"/>
        </w:rPr>
        <w:t>portable</w:t>
      </w:r>
      <w:r>
        <w:rPr>
          <w:b/>
          <w:spacing w:val="-5"/>
          <w:sz w:val="20"/>
          <w:u w:val="single"/>
        </w:rPr>
        <w:t xml:space="preserve"> </w:t>
      </w:r>
      <w:r>
        <w:rPr>
          <w:b/>
          <w:sz w:val="20"/>
          <w:u w:val="single"/>
        </w:rPr>
        <w:t>digital</w:t>
      </w:r>
      <w:r>
        <w:rPr>
          <w:b/>
          <w:spacing w:val="-5"/>
          <w:sz w:val="20"/>
          <w:u w:val="single"/>
        </w:rPr>
        <w:t xml:space="preserve"> </w:t>
      </w:r>
      <w:r>
        <w:rPr>
          <w:b/>
          <w:sz w:val="20"/>
          <w:u w:val="single"/>
        </w:rPr>
        <w:t>density</w:t>
      </w:r>
      <w:r>
        <w:rPr>
          <w:b/>
          <w:spacing w:val="-5"/>
          <w:sz w:val="20"/>
          <w:u w:val="single"/>
        </w:rPr>
        <w:t xml:space="preserve"> </w:t>
      </w:r>
      <w:r>
        <w:rPr>
          <w:b/>
          <w:sz w:val="20"/>
          <w:u w:val="single"/>
        </w:rPr>
        <w:t>meter</w:t>
      </w:r>
      <w:r>
        <w:rPr>
          <w:b/>
          <w:spacing w:val="-6"/>
          <w:sz w:val="20"/>
          <w:u w:val="single"/>
        </w:rPr>
        <w:t xml:space="preserve"> </w:t>
      </w:r>
      <w:r>
        <w:rPr>
          <w:b/>
          <w:sz w:val="20"/>
          <w:u w:val="single"/>
        </w:rPr>
        <w:t>must</w:t>
      </w:r>
      <w:r>
        <w:rPr>
          <w:b/>
          <w:spacing w:val="-4"/>
          <w:sz w:val="20"/>
          <w:u w:val="single"/>
        </w:rPr>
        <w:t xml:space="preserve"> </w:t>
      </w:r>
      <w:r>
        <w:rPr>
          <w:b/>
          <w:sz w:val="20"/>
          <w:u w:val="single"/>
        </w:rPr>
        <w:t>be near</w:t>
      </w:r>
      <w:r>
        <w:rPr>
          <w:b/>
          <w:spacing w:val="-5"/>
          <w:sz w:val="20"/>
          <w:u w:val="single"/>
        </w:rPr>
        <w:t xml:space="preserve"> </w:t>
      </w:r>
      <w:r>
        <w:rPr>
          <w:b/>
          <w:sz w:val="20"/>
          <w:u w:val="single"/>
        </w:rPr>
        <w:t>ambient</w:t>
      </w:r>
      <w:r>
        <w:rPr>
          <w:b/>
          <w:spacing w:val="-4"/>
          <w:sz w:val="20"/>
          <w:u w:val="single"/>
        </w:rPr>
        <w:t xml:space="preserve"> </w:t>
      </w:r>
      <w:r>
        <w:rPr>
          <w:b/>
          <w:sz w:val="20"/>
          <w:u w:val="single"/>
        </w:rPr>
        <w:t>temperature</w:t>
      </w:r>
      <w:r>
        <w:rPr>
          <w:b/>
          <w:spacing w:val="-2"/>
          <w:sz w:val="20"/>
          <w:u w:val="single"/>
        </w:rPr>
        <w:t xml:space="preserve"> </w:t>
      </w:r>
      <w:r>
        <w:rPr>
          <w:b/>
          <w:sz w:val="20"/>
          <w:u w:val="single"/>
        </w:rPr>
        <w:t>and</w:t>
      </w:r>
      <w:r>
        <w:rPr>
          <w:b/>
          <w:spacing w:val="-5"/>
          <w:sz w:val="20"/>
          <w:u w:val="single"/>
        </w:rPr>
        <w:t xml:space="preserve"> </w:t>
      </w:r>
      <w:r>
        <w:rPr>
          <w:b/>
          <w:sz w:val="20"/>
          <w:u w:val="single"/>
        </w:rPr>
        <w:t>above</w:t>
      </w:r>
      <w:r>
        <w:rPr>
          <w:b/>
          <w:spacing w:val="-4"/>
          <w:sz w:val="20"/>
          <w:u w:val="single"/>
        </w:rPr>
        <w:t xml:space="preserve"> </w:t>
      </w:r>
      <w:r>
        <w:rPr>
          <w:b/>
          <w:sz w:val="20"/>
          <w:u w:val="single"/>
        </w:rPr>
        <w:t>the</w:t>
      </w:r>
      <w:r>
        <w:rPr>
          <w:b/>
          <w:spacing w:val="-8"/>
          <w:sz w:val="20"/>
          <w:u w:val="single"/>
        </w:rPr>
        <w:t xml:space="preserve"> </w:t>
      </w:r>
      <w:r>
        <w:rPr>
          <w:b/>
          <w:sz w:val="20"/>
          <w:u w:val="single"/>
        </w:rPr>
        <w:t>dew</w:t>
      </w:r>
      <w:r>
        <w:rPr>
          <w:b/>
          <w:spacing w:val="-4"/>
          <w:sz w:val="20"/>
          <w:u w:val="single"/>
        </w:rPr>
        <w:t xml:space="preserve"> </w:t>
      </w:r>
      <w:r>
        <w:rPr>
          <w:b/>
          <w:sz w:val="20"/>
          <w:u w:val="single"/>
        </w:rPr>
        <w:t>point</w:t>
      </w:r>
      <w:r>
        <w:rPr>
          <w:b/>
          <w:sz w:val="20"/>
        </w:rPr>
        <w:t xml:space="preserve"> </w:t>
      </w:r>
      <w:r>
        <w:rPr>
          <w:b/>
          <w:sz w:val="20"/>
          <w:u w:val="single"/>
        </w:rPr>
        <w:t>of</w:t>
      </w:r>
      <w:r>
        <w:rPr>
          <w:b/>
          <w:spacing w:val="-13"/>
          <w:sz w:val="20"/>
          <w:u w:val="single"/>
        </w:rPr>
        <w:t xml:space="preserve"> </w:t>
      </w:r>
      <w:r>
        <w:rPr>
          <w:b/>
          <w:sz w:val="20"/>
          <w:u w:val="single"/>
        </w:rPr>
        <w:t>the</w:t>
      </w:r>
      <w:r>
        <w:rPr>
          <w:b/>
          <w:spacing w:val="-12"/>
          <w:sz w:val="20"/>
          <w:u w:val="single"/>
        </w:rPr>
        <w:t xml:space="preserve"> </w:t>
      </w:r>
      <w:r>
        <w:rPr>
          <w:b/>
          <w:sz w:val="20"/>
          <w:u w:val="single"/>
        </w:rPr>
        <w:t>ambient</w:t>
      </w:r>
      <w:r>
        <w:rPr>
          <w:b/>
          <w:spacing w:val="-13"/>
          <w:sz w:val="20"/>
          <w:u w:val="single"/>
        </w:rPr>
        <w:t xml:space="preserve"> </w:t>
      </w:r>
      <w:r>
        <w:rPr>
          <w:b/>
          <w:sz w:val="20"/>
          <w:u w:val="single"/>
        </w:rPr>
        <w:t>air</w:t>
      </w:r>
      <w:r>
        <w:rPr>
          <w:b/>
          <w:spacing w:val="-12"/>
          <w:sz w:val="20"/>
          <w:u w:val="single"/>
        </w:rPr>
        <w:t xml:space="preserve"> </w:t>
      </w:r>
      <w:r>
        <w:rPr>
          <w:b/>
          <w:sz w:val="20"/>
          <w:u w:val="single"/>
        </w:rPr>
        <w:t>to</w:t>
      </w:r>
      <w:r>
        <w:rPr>
          <w:b/>
          <w:spacing w:val="-13"/>
          <w:sz w:val="20"/>
          <w:u w:val="single"/>
        </w:rPr>
        <w:t xml:space="preserve"> </w:t>
      </w:r>
      <w:r>
        <w:rPr>
          <w:b/>
          <w:sz w:val="20"/>
          <w:u w:val="single"/>
        </w:rPr>
        <w:t>avoid</w:t>
      </w:r>
      <w:r>
        <w:rPr>
          <w:b/>
          <w:spacing w:val="-12"/>
          <w:sz w:val="20"/>
          <w:u w:val="single"/>
        </w:rPr>
        <w:t xml:space="preserve"> </w:t>
      </w:r>
      <w:r>
        <w:rPr>
          <w:b/>
          <w:sz w:val="20"/>
          <w:u w:val="single"/>
        </w:rPr>
        <w:t>causing</w:t>
      </w:r>
      <w:r>
        <w:rPr>
          <w:b/>
          <w:spacing w:val="-13"/>
          <w:sz w:val="20"/>
          <w:u w:val="single"/>
        </w:rPr>
        <w:t xml:space="preserve"> </w:t>
      </w:r>
      <w:r>
        <w:rPr>
          <w:b/>
          <w:sz w:val="20"/>
          <w:u w:val="single"/>
        </w:rPr>
        <w:t>condensation</w:t>
      </w:r>
      <w:r>
        <w:rPr>
          <w:b/>
          <w:spacing w:val="-12"/>
          <w:sz w:val="20"/>
          <w:u w:val="single"/>
        </w:rPr>
        <w:t xml:space="preserve"> </w:t>
      </w:r>
      <w:r>
        <w:rPr>
          <w:b/>
          <w:sz w:val="20"/>
          <w:u w:val="single"/>
        </w:rPr>
        <w:t>within</w:t>
      </w:r>
      <w:r>
        <w:rPr>
          <w:b/>
          <w:spacing w:val="-13"/>
          <w:sz w:val="20"/>
          <w:u w:val="single"/>
        </w:rPr>
        <w:t xml:space="preserve"> </w:t>
      </w:r>
      <w:r>
        <w:rPr>
          <w:b/>
          <w:sz w:val="20"/>
          <w:u w:val="single"/>
        </w:rPr>
        <w:t>the</w:t>
      </w:r>
      <w:r>
        <w:rPr>
          <w:b/>
          <w:spacing w:val="-12"/>
          <w:sz w:val="20"/>
          <w:u w:val="single"/>
        </w:rPr>
        <w:t xml:space="preserve"> </w:t>
      </w:r>
      <w:r>
        <w:rPr>
          <w:b/>
          <w:sz w:val="20"/>
          <w:u w:val="single"/>
        </w:rPr>
        <w:t>unit.</w:t>
      </w:r>
      <w:r>
        <w:rPr>
          <w:b/>
          <w:spacing w:val="25"/>
          <w:sz w:val="20"/>
          <w:u w:val="single"/>
        </w:rPr>
        <w:t xml:space="preserve"> </w:t>
      </w:r>
      <w:r>
        <w:rPr>
          <w:b/>
          <w:sz w:val="20"/>
          <w:u w:val="single"/>
        </w:rPr>
        <w:t>Condensation</w:t>
      </w:r>
      <w:r>
        <w:rPr>
          <w:b/>
          <w:spacing w:val="-13"/>
          <w:sz w:val="20"/>
          <w:u w:val="single"/>
        </w:rPr>
        <w:t xml:space="preserve"> </w:t>
      </w:r>
      <w:r>
        <w:rPr>
          <w:b/>
          <w:sz w:val="20"/>
          <w:u w:val="single"/>
        </w:rPr>
        <w:t>must</w:t>
      </w:r>
      <w:r>
        <w:rPr>
          <w:b/>
          <w:spacing w:val="-12"/>
          <w:sz w:val="20"/>
          <w:u w:val="single"/>
        </w:rPr>
        <w:t xml:space="preserve"> </w:t>
      </w:r>
      <w:r>
        <w:rPr>
          <w:b/>
          <w:sz w:val="20"/>
          <w:u w:val="single"/>
        </w:rPr>
        <w:t>be</w:t>
      </w:r>
      <w:r>
        <w:rPr>
          <w:b/>
          <w:spacing w:val="-13"/>
          <w:sz w:val="20"/>
          <w:u w:val="single"/>
        </w:rPr>
        <w:t xml:space="preserve"> </w:t>
      </w:r>
      <w:r>
        <w:rPr>
          <w:b/>
          <w:sz w:val="20"/>
          <w:u w:val="single"/>
        </w:rPr>
        <w:t>avoided</w:t>
      </w:r>
      <w:r>
        <w:rPr>
          <w:b/>
          <w:sz w:val="20"/>
        </w:rPr>
        <w:t xml:space="preserve"> </w:t>
      </w:r>
      <w:r>
        <w:rPr>
          <w:b/>
          <w:sz w:val="20"/>
          <w:u w:val="single"/>
        </w:rPr>
        <w:t>and could cause the digital density meter to malfunction and cause potential damage.</w:t>
      </w:r>
    </w:p>
    <w:p w14:paraId="597E0FF8" w14:textId="77777777" w:rsidR="00E239C0" w:rsidRDefault="00E239C0" w:rsidP="00E239C0">
      <w:pPr>
        <w:pStyle w:val="TableParagraph"/>
        <w:spacing w:before="9"/>
        <w:rPr>
          <w:b/>
          <w:sz w:val="20"/>
        </w:rPr>
      </w:pPr>
    </w:p>
    <w:p w14:paraId="54377BE1" w14:textId="77777777" w:rsidR="00E239C0" w:rsidRDefault="00E239C0" w:rsidP="00785361">
      <w:pPr>
        <w:pStyle w:val="TableParagraph"/>
        <w:keepNext/>
        <w:keepLines/>
        <w:numPr>
          <w:ilvl w:val="0"/>
          <w:numId w:val="80"/>
        </w:numPr>
        <w:tabs>
          <w:tab w:val="left" w:pos="1188"/>
        </w:tabs>
        <w:ind w:right="95"/>
        <w:jc w:val="both"/>
        <w:rPr>
          <w:b/>
          <w:sz w:val="20"/>
        </w:rPr>
      </w:pPr>
      <w:r>
        <w:rPr>
          <w:b/>
          <w:sz w:val="20"/>
          <w:u w:val="single"/>
        </w:rPr>
        <w:lastRenderedPageBreak/>
        <w:t>Using distilled or deionized water or other reference standard(s), validate the digital density</w:t>
      </w:r>
      <w:r>
        <w:rPr>
          <w:b/>
          <w:sz w:val="20"/>
        </w:rPr>
        <w:t xml:space="preserve"> </w:t>
      </w:r>
      <w:r>
        <w:rPr>
          <w:b/>
          <w:sz w:val="20"/>
          <w:u w:val="single"/>
        </w:rPr>
        <w:t>meter</w:t>
      </w:r>
      <w:r>
        <w:rPr>
          <w:b/>
          <w:spacing w:val="-6"/>
          <w:sz w:val="20"/>
          <w:u w:val="single"/>
        </w:rPr>
        <w:t xml:space="preserve"> </w:t>
      </w:r>
      <w:r>
        <w:rPr>
          <w:b/>
          <w:sz w:val="20"/>
          <w:u w:val="single"/>
        </w:rPr>
        <w:t>per</w:t>
      </w:r>
      <w:r>
        <w:rPr>
          <w:b/>
          <w:spacing w:val="-9"/>
          <w:sz w:val="20"/>
          <w:u w:val="single"/>
        </w:rPr>
        <w:t xml:space="preserve"> </w:t>
      </w:r>
      <w:r>
        <w:rPr>
          <w:b/>
          <w:sz w:val="20"/>
          <w:u w:val="single"/>
        </w:rPr>
        <w:t>the</w:t>
      </w:r>
      <w:r>
        <w:rPr>
          <w:b/>
          <w:spacing w:val="-9"/>
          <w:sz w:val="20"/>
          <w:u w:val="single"/>
        </w:rPr>
        <w:t xml:space="preserve"> </w:t>
      </w:r>
      <w:r>
        <w:rPr>
          <w:b/>
          <w:sz w:val="20"/>
          <w:u w:val="single"/>
        </w:rPr>
        <w:t>manufacturer’s</w:t>
      </w:r>
      <w:r>
        <w:rPr>
          <w:b/>
          <w:spacing w:val="-7"/>
          <w:sz w:val="20"/>
          <w:u w:val="single"/>
        </w:rPr>
        <w:t xml:space="preserve"> </w:t>
      </w:r>
      <w:r>
        <w:rPr>
          <w:b/>
          <w:sz w:val="20"/>
          <w:u w:val="single"/>
        </w:rPr>
        <w:t>calibration</w:t>
      </w:r>
      <w:r>
        <w:rPr>
          <w:b/>
          <w:spacing w:val="-7"/>
          <w:sz w:val="20"/>
          <w:u w:val="single"/>
        </w:rPr>
        <w:t xml:space="preserve"> </w:t>
      </w:r>
      <w:r>
        <w:rPr>
          <w:b/>
          <w:sz w:val="20"/>
          <w:u w:val="single"/>
        </w:rPr>
        <w:t>instructions.</w:t>
      </w:r>
      <w:r>
        <w:rPr>
          <w:b/>
          <w:spacing w:val="38"/>
          <w:sz w:val="20"/>
          <w:u w:val="single"/>
        </w:rPr>
        <w:t xml:space="preserve"> </w:t>
      </w:r>
      <w:r>
        <w:rPr>
          <w:b/>
          <w:sz w:val="20"/>
          <w:u w:val="single"/>
        </w:rPr>
        <w:t>The</w:t>
      </w:r>
      <w:r>
        <w:rPr>
          <w:b/>
          <w:spacing w:val="-7"/>
          <w:sz w:val="20"/>
          <w:u w:val="single"/>
        </w:rPr>
        <w:t xml:space="preserve"> </w:t>
      </w:r>
      <w:r>
        <w:rPr>
          <w:b/>
          <w:sz w:val="20"/>
          <w:u w:val="single"/>
        </w:rPr>
        <w:t>portable</w:t>
      </w:r>
      <w:r>
        <w:rPr>
          <w:b/>
          <w:spacing w:val="-7"/>
          <w:sz w:val="20"/>
          <w:u w:val="single"/>
        </w:rPr>
        <w:t xml:space="preserve"> </w:t>
      </w:r>
      <w:r>
        <w:rPr>
          <w:b/>
          <w:sz w:val="20"/>
          <w:u w:val="single"/>
        </w:rPr>
        <w:t>digital</w:t>
      </w:r>
      <w:r>
        <w:rPr>
          <w:b/>
          <w:spacing w:val="-7"/>
          <w:sz w:val="20"/>
          <w:u w:val="single"/>
        </w:rPr>
        <w:t xml:space="preserve"> </w:t>
      </w:r>
      <w:r>
        <w:rPr>
          <w:b/>
          <w:sz w:val="20"/>
          <w:u w:val="single"/>
        </w:rPr>
        <w:t>density</w:t>
      </w:r>
      <w:r>
        <w:rPr>
          <w:b/>
          <w:spacing w:val="-8"/>
          <w:sz w:val="20"/>
          <w:u w:val="single"/>
        </w:rPr>
        <w:t xml:space="preserve"> </w:t>
      </w:r>
      <w:r>
        <w:rPr>
          <w:b/>
          <w:sz w:val="20"/>
          <w:u w:val="single"/>
        </w:rPr>
        <w:t>meter shall</w:t>
      </w:r>
      <w:r>
        <w:rPr>
          <w:b/>
          <w:sz w:val="20"/>
        </w:rPr>
        <w:t xml:space="preserve"> </w:t>
      </w:r>
      <w:r>
        <w:rPr>
          <w:b/>
          <w:sz w:val="20"/>
          <w:u w:val="single"/>
        </w:rPr>
        <w:t>be</w:t>
      </w:r>
      <w:r>
        <w:rPr>
          <w:b/>
          <w:spacing w:val="-10"/>
          <w:sz w:val="20"/>
          <w:u w:val="single"/>
        </w:rPr>
        <w:t xml:space="preserve"> </w:t>
      </w:r>
      <w:r>
        <w:rPr>
          <w:b/>
          <w:sz w:val="20"/>
          <w:u w:val="single"/>
        </w:rPr>
        <w:t>validated</w:t>
      </w:r>
      <w:r>
        <w:rPr>
          <w:b/>
          <w:spacing w:val="-10"/>
          <w:sz w:val="20"/>
          <w:u w:val="single"/>
        </w:rPr>
        <w:t xml:space="preserve"> </w:t>
      </w:r>
      <w:r>
        <w:rPr>
          <w:b/>
          <w:sz w:val="20"/>
          <w:u w:val="single"/>
        </w:rPr>
        <w:t>to</w:t>
      </w:r>
      <w:r>
        <w:rPr>
          <w:b/>
          <w:spacing w:val="-9"/>
          <w:sz w:val="20"/>
          <w:u w:val="single"/>
        </w:rPr>
        <w:t xml:space="preserve"> </w:t>
      </w:r>
      <w:r>
        <w:rPr>
          <w:b/>
          <w:sz w:val="20"/>
          <w:u w:val="single"/>
        </w:rPr>
        <w:t>v</w:t>
      </w:r>
      <w:r>
        <w:rPr>
          <w:b/>
          <w:sz w:val="20"/>
        </w:rPr>
        <w:t>erify</w:t>
      </w:r>
      <w:r>
        <w:rPr>
          <w:b/>
          <w:spacing w:val="-9"/>
          <w:sz w:val="20"/>
        </w:rPr>
        <w:t xml:space="preserve"> </w:t>
      </w:r>
      <w:r>
        <w:rPr>
          <w:b/>
          <w:sz w:val="20"/>
        </w:rPr>
        <w:t>the</w:t>
      </w:r>
      <w:r>
        <w:rPr>
          <w:b/>
          <w:spacing w:val="-10"/>
          <w:sz w:val="20"/>
        </w:rPr>
        <w:t xml:space="preserve"> </w:t>
      </w:r>
      <w:r>
        <w:rPr>
          <w:b/>
          <w:sz w:val="20"/>
        </w:rPr>
        <w:t>accuracy</w:t>
      </w:r>
      <w:r>
        <w:rPr>
          <w:b/>
          <w:spacing w:val="-9"/>
          <w:sz w:val="20"/>
        </w:rPr>
        <w:t xml:space="preserve"> </w:t>
      </w:r>
      <w:r>
        <w:rPr>
          <w:b/>
          <w:sz w:val="20"/>
        </w:rPr>
        <w:t>(calibration)</w:t>
      </w:r>
      <w:r>
        <w:rPr>
          <w:b/>
          <w:spacing w:val="-12"/>
          <w:sz w:val="20"/>
        </w:rPr>
        <w:t xml:space="preserve"> </w:t>
      </w:r>
      <w:r>
        <w:rPr>
          <w:b/>
          <w:sz w:val="20"/>
        </w:rPr>
        <w:t>of</w:t>
      </w:r>
      <w:r>
        <w:rPr>
          <w:b/>
          <w:spacing w:val="-10"/>
          <w:sz w:val="20"/>
        </w:rPr>
        <w:t xml:space="preserve"> </w:t>
      </w:r>
      <w:r>
        <w:rPr>
          <w:b/>
          <w:sz w:val="20"/>
        </w:rPr>
        <w:t>the</w:t>
      </w:r>
      <w:r>
        <w:rPr>
          <w:b/>
          <w:spacing w:val="-8"/>
          <w:sz w:val="20"/>
        </w:rPr>
        <w:t xml:space="preserve"> </w:t>
      </w:r>
      <w:r>
        <w:rPr>
          <w:b/>
          <w:sz w:val="20"/>
        </w:rPr>
        <w:t>portable</w:t>
      </w:r>
      <w:r>
        <w:rPr>
          <w:b/>
          <w:spacing w:val="-10"/>
          <w:sz w:val="20"/>
        </w:rPr>
        <w:t xml:space="preserve"> </w:t>
      </w:r>
      <w:r>
        <w:rPr>
          <w:b/>
          <w:sz w:val="20"/>
        </w:rPr>
        <w:t>density</w:t>
      </w:r>
      <w:r>
        <w:rPr>
          <w:b/>
          <w:spacing w:val="-9"/>
          <w:sz w:val="20"/>
        </w:rPr>
        <w:t xml:space="preserve"> </w:t>
      </w:r>
      <w:r>
        <w:rPr>
          <w:b/>
          <w:sz w:val="20"/>
        </w:rPr>
        <w:t>meter</w:t>
      </w:r>
      <w:r>
        <w:rPr>
          <w:b/>
          <w:spacing w:val="-10"/>
          <w:sz w:val="20"/>
        </w:rPr>
        <w:t xml:space="preserve"> </w:t>
      </w:r>
      <w:r>
        <w:rPr>
          <w:b/>
          <w:sz w:val="20"/>
        </w:rPr>
        <w:t>before</w:t>
      </w:r>
      <w:r>
        <w:rPr>
          <w:b/>
          <w:spacing w:val="-10"/>
          <w:sz w:val="20"/>
        </w:rPr>
        <w:t xml:space="preserve"> </w:t>
      </w:r>
      <w:r>
        <w:rPr>
          <w:b/>
          <w:sz w:val="20"/>
        </w:rPr>
        <w:t>each</w:t>
      </w:r>
      <w:r>
        <w:rPr>
          <w:b/>
          <w:spacing w:val="-10"/>
          <w:sz w:val="20"/>
        </w:rPr>
        <w:t xml:space="preserve"> </w:t>
      </w:r>
      <w:r>
        <w:rPr>
          <w:b/>
          <w:sz w:val="20"/>
        </w:rPr>
        <w:t>initial daily use, before each use at new location, or when there is any indication of abnormal equipment</w:t>
      </w:r>
      <w:r>
        <w:rPr>
          <w:b/>
          <w:spacing w:val="-13"/>
          <w:sz w:val="20"/>
        </w:rPr>
        <w:t xml:space="preserve"> </w:t>
      </w:r>
      <w:r>
        <w:rPr>
          <w:b/>
          <w:sz w:val="20"/>
        </w:rPr>
        <w:t>performance</w:t>
      </w:r>
      <w:r>
        <w:rPr>
          <w:b/>
          <w:spacing w:val="-12"/>
          <w:sz w:val="20"/>
        </w:rPr>
        <w:t xml:space="preserve"> </w:t>
      </w:r>
      <w:r>
        <w:rPr>
          <w:b/>
          <w:sz w:val="20"/>
        </w:rPr>
        <w:t>(e.g.,</w:t>
      </w:r>
      <w:r>
        <w:rPr>
          <w:b/>
          <w:spacing w:val="-13"/>
          <w:sz w:val="20"/>
        </w:rPr>
        <w:t xml:space="preserve"> </w:t>
      </w:r>
      <w:r>
        <w:rPr>
          <w:b/>
          <w:sz w:val="20"/>
        </w:rPr>
        <w:t>erratic</w:t>
      </w:r>
      <w:r>
        <w:rPr>
          <w:b/>
          <w:spacing w:val="-12"/>
          <w:sz w:val="20"/>
        </w:rPr>
        <w:t xml:space="preserve"> </w:t>
      </w:r>
      <w:r>
        <w:rPr>
          <w:b/>
          <w:sz w:val="20"/>
        </w:rPr>
        <w:t>indications).</w:t>
      </w:r>
      <w:r>
        <w:rPr>
          <w:b/>
          <w:spacing w:val="-1"/>
          <w:sz w:val="20"/>
        </w:rPr>
        <w:t xml:space="preserve"> </w:t>
      </w:r>
      <w:r>
        <w:rPr>
          <w:b/>
          <w:sz w:val="20"/>
        </w:rPr>
        <w:t>Recheck</w:t>
      </w:r>
      <w:r>
        <w:rPr>
          <w:b/>
          <w:spacing w:val="-13"/>
          <w:sz w:val="20"/>
        </w:rPr>
        <w:t xml:space="preserve"> </w:t>
      </w:r>
      <w:r>
        <w:rPr>
          <w:b/>
          <w:sz w:val="20"/>
        </w:rPr>
        <w:t>the</w:t>
      </w:r>
      <w:r>
        <w:rPr>
          <w:b/>
          <w:spacing w:val="-11"/>
          <w:sz w:val="20"/>
        </w:rPr>
        <w:t xml:space="preserve"> </w:t>
      </w:r>
      <w:r>
        <w:rPr>
          <w:b/>
          <w:sz w:val="20"/>
        </w:rPr>
        <w:t>portable</w:t>
      </w:r>
      <w:r>
        <w:rPr>
          <w:b/>
          <w:spacing w:val="-13"/>
          <w:sz w:val="20"/>
        </w:rPr>
        <w:t xml:space="preserve"> </w:t>
      </w:r>
      <w:r>
        <w:rPr>
          <w:b/>
          <w:sz w:val="20"/>
        </w:rPr>
        <w:t>density</w:t>
      </w:r>
      <w:r>
        <w:rPr>
          <w:b/>
          <w:spacing w:val="-12"/>
          <w:sz w:val="20"/>
        </w:rPr>
        <w:t xml:space="preserve"> </w:t>
      </w:r>
      <w:r>
        <w:rPr>
          <w:b/>
          <w:sz w:val="20"/>
        </w:rPr>
        <w:t>meter</w:t>
      </w:r>
      <w:r>
        <w:rPr>
          <w:b/>
          <w:spacing w:val="-13"/>
          <w:sz w:val="20"/>
        </w:rPr>
        <w:t xml:space="preserve"> </w:t>
      </w:r>
      <w:r>
        <w:rPr>
          <w:b/>
          <w:sz w:val="20"/>
        </w:rPr>
        <w:t>accuracy (calibration) if it is found that the sample does not pass, to confirm that the test equipment is not at fault.</w:t>
      </w:r>
      <w:r>
        <w:rPr>
          <w:b/>
          <w:spacing w:val="67"/>
          <w:sz w:val="20"/>
        </w:rPr>
        <w:t xml:space="preserve"> </w:t>
      </w:r>
      <w:r>
        <w:rPr>
          <w:b/>
          <w:sz w:val="20"/>
          <w:u w:val="single"/>
        </w:rPr>
        <w:t>The digital density meter shall be calibrated using a standard sample, within an</w:t>
      </w:r>
      <w:r>
        <w:rPr>
          <w:b/>
          <w:sz w:val="20"/>
        </w:rPr>
        <w:t xml:space="preserve"> allowable density range of ± 0.0005 g/cm</w:t>
      </w:r>
      <w:r>
        <w:rPr>
          <w:b/>
          <w:sz w:val="20"/>
          <w:vertAlign w:val="superscript"/>
        </w:rPr>
        <w:t>3</w:t>
      </w:r>
      <w:r>
        <w:rPr>
          <w:b/>
          <w:sz w:val="20"/>
        </w:rPr>
        <w:t>.</w:t>
      </w:r>
    </w:p>
    <w:p w14:paraId="6F9837F5" w14:textId="77777777" w:rsidR="00E239C0" w:rsidRDefault="00E239C0" w:rsidP="00785361">
      <w:pPr>
        <w:pStyle w:val="TableParagraph"/>
        <w:keepNext/>
        <w:keepLines/>
        <w:rPr>
          <w:b/>
          <w:sz w:val="21"/>
        </w:rPr>
      </w:pPr>
    </w:p>
    <w:p w14:paraId="3DA7AE4F" w14:textId="77777777" w:rsidR="00E239C0" w:rsidRDefault="00E239C0" w:rsidP="00E239C0">
      <w:pPr>
        <w:pStyle w:val="TableParagraph"/>
        <w:numPr>
          <w:ilvl w:val="0"/>
          <w:numId w:val="80"/>
        </w:numPr>
        <w:tabs>
          <w:tab w:val="left" w:pos="1187"/>
          <w:tab w:val="left" w:pos="1188"/>
        </w:tabs>
        <w:ind w:hanging="361"/>
        <w:jc w:val="left"/>
        <w:rPr>
          <w:b/>
          <w:sz w:val="20"/>
        </w:rPr>
      </w:pPr>
      <w:r>
        <w:rPr>
          <w:b/>
          <w:sz w:val="20"/>
          <w:u w:val="single"/>
        </w:rPr>
        <w:t>Select</w:t>
      </w:r>
      <w:r>
        <w:rPr>
          <w:b/>
          <w:spacing w:val="-4"/>
          <w:sz w:val="20"/>
          <w:u w:val="single"/>
        </w:rPr>
        <w:t xml:space="preserve"> </w:t>
      </w:r>
      <w:r>
        <w:rPr>
          <w:b/>
          <w:sz w:val="20"/>
          <w:u w:val="single"/>
        </w:rPr>
        <w:t>the</w:t>
      </w:r>
      <w:r>
        <w:rPr>
          <w:b/>
          <w:spacing w:val="-4"/>
          <w:sz w:val="20"/>
          <w:u w:val="single"/>
        </w:rPr>
        <w:t xml:space="preserve"> </w:t>
      </w:r>
      <w:r>
        <w:rPr>
          <w:b/>
          <w:sz w:val="20"/>
          <w:u w:val="single"/>
        </w:rPr>
        <w:t>first</w:t>
      </w:r>
      <w:r>
        <w:rPr>
          <w:b/>
          <w:spacing w:val="-4"/>
          <w:sz w:val="20"/>
          <w:u w:val="single"/>
        </w:rPr>
        <w:t xml:space="preserve"> </w:t>
      </w:r>
      <w:r>
        <w:rPr>
          <w:b/>
          <w:sz w:val="20"/>
          <w:u w:val="single"/>
        </w:rPr>
        <w:t>2</w:t>
      </w:r>
      <w:r>
        <w:rPr>
          <w:b/>
          <w:spacing w:val="-3"/>
          <w:sz w:val="20"/>
          <w:u w:val="single"/>
        </w:rPr>
        <w:t xml:space="preserve"> </w:t>
      </w:r>
      <w:r>
        <w:rPr>
          <w:b/>
          <w:sz w:val="20"/>
          <w:u w:val="single"/>
        </w:rPr>
        <w:t>random</w:t>
      </w:r>
      <w:r>
        <w:rPr>
          <w:b/>
          <w:spacing w:val="-2"/>
          <w:sz w:val="20"/>
          <w:u w:val="single"/>
        </w:rPr>
        <w:t xml:space="preserve"> </w:t>
      </w:r>
      <w:r>
        <w:rPr>
          <w:b/>
          <w:sz w:val="20"/>
          <w:u w:val="single"/>
        </w:rPr>
        <w:t>sample</w:t>
      </w:r>
      <w:r>
        <w:rPr>
          <w:b/>
          <w:spacing w:val="-5"/>
          <w:sz w:val="20"/>
          <w:u w:val="single"/>
        </w:rPr>
        <w:t xml:space="preserve"> </w:t>
      </w:r>
      <w:r>
        <w:rPr>
          <w:b/>
          <w:sz w:val="20"/>
          <w:u w:val="single"/>
        </w:rPr>
        <w:t>packages</w:t>
      </w:r>
      <w:r>
        <w:rPr>
          <w:b/>
          <w:spacing w:val="-5"/>
          <w:sz w:val="20"/>
          <w:u w:val="single"/>
        </w:rPr>
        <w:t xml:space="preserve"> </w:t>
      </w:r>
      <w:r>
        <w:rPr>
          <w:b/>
          <w:sz w:val="20"/>
          <w:u w:val="single"/>
        </w:rPr>
        <w:t>selected</w:t>
      </w:r>
      <w:r>
        <w:rPr>
          <w:b/>
          <w:spacing w:val="-4"/>
          <w:sz w:val="20"/>
          <w:u w:val="single"/>
        </w:rPr>
        <w:t xml:space="preserve"> </w:t>
      </w:r>
      <w:r>
        <w:rPr>
          <w:b/>
          <w:sz w:val="20"/>
          <w:u w:val="single"/>
        </w:rPr>
        <w:t>from</w:t>
      </w:r>
      <w:r>
        <w:rPr>
          <w:b/>
          <w:spacing w:val="-5"/>
          <w:sz w:val="20"/>
          <w:u w:val="single"/>
        </w:rPr>
        <w:t xml:space="preserve"> </w:t>
      </w:r>
      <w:r>
        <w:rPr>
          <w:b/>
          <w:sz w:val="20"/>
          <w:u w:val="single"/>
        </w:rPr>
        <w:t>the</w:t>
      </w:r>
      <w:r>
        <w:rPr>
          <w:b/>
          <w:spacing w:val="-5"/>
          <w:sz w:val="20"/>
          <w:u w:val="single"/>
        </w:rPr>
        <w:t xml:space="preserve"> </w:t>
      </w:r>
      <w:r>
        <w:rPr>
          <w:b/>
          <w:sz w:val="20"/>
          <w:u w:val="single"/>
        </w:rPr>
        <w:t>lot</w:t>
      </w:r>
      <w:r>
        <w:rPr>
          <w:b/>
          <w:spacing w:val="-4"/>
          <w:sz w:val="20"/>
          <w:u w:val="single"/>
        </w:rPr>
        <w:t xml:space="preserve"> </w:t>
      </w:r>
      <w:r>
        <w:rPr>
          <w:b/>
          <w:sz w:val="20"/>
          <w:u w:val="single"/>
        </w:rPr>
        <w:t>for</w:t>
      </w:r>
      <w:r>
        <w:rPr>
          <w:b/>
          <w:spacing w:val="-6"/>
          <w:sz w:val="20"/>
          <w:u w:val="single"/>
        </w:rPr>
        <w:t xml:space="preserve"> </w:t>
      </w:r>
      <w:r>
        <w:rPr>
          <w:b/>
          <w:sz w:val="20"/>
          <w:u w:val="single"/>
        </w:rPr>
        <w:t>density</w:t>
      </w:r>
      <w:r>
        <w:rPr>
          <w:b/>
          <w:spacing w:val="-3"/>
          <w:sz w:val="20"/>
          <w:u w:val="single"/>
        </w:rPr>
        <w:t xml:space="preserve"> </w:t>
      </w:r>
      <w:r>
        <w:rPr>
          <w:b/>
          <w:spacing w:val="-2"/>
          <w:sz w:val="20"/>
          <w:u w:val="single"/>
        </w:rPr>
        <w:t>determination.</w:t>
      </w:r>
    </w:p>
    <w:p w14:paraId="64D6F3B9" w14:textId="77777777" w:rsidR="00E239C0" w:rsidRDefault="00E239C0" w:rsidP="00E239C0">
      <w:pPr>
        <w:pStyle w:val="TableParagraph"/>
        <w:spacing w:before="10"/>
        <w:rPr>
          <w:b/>
          <w:sz w:val="20"/>
        </w:rPr>
      </w:pPr>
    </w:p>
    <w:p w14:paraId="2550F70C" w14:textId="77777777" w:rsidR="00E239C0" w:rsidRDefault="00E239C0" w:rsidP="00E239C0">
      <w:pPr>
        <w:pStyle w:val="TableParagraph"/>
        <w:numPr>
          <w:ilvl w:val="0"/>
          <w:numId w:val="80"/>
        </w:numPr>
        <w:tabs>
          <w:tab w:val="left" w:pos="1188"/>
        </w:tabs>
        <w:ind w:right="97"/>
        <w:jc w:val="both"/>
        <w:rPr>
          <w:b/>
          <w:sz w:val="20"/>
        </w:rPr>
      </w:pPr>
      <w:r>
        <w:rPr>
          <w:b/>
          <w:sz w:val="20"/>
          <w:u w:val="single"/>
        </w:rPr>
        <w:t>Ensure the portable digital density meter is clean prior to testing.</w:t>
      </w:r>
      <w:r>
        <w:rPr>
          <w:b/>
          <w:spacing w:val="40"/>
          <w:sz w:val="20"/>
          <w:u w:val="single"/>
        </w:rPr>
        <w:t xml:space="preserve"> </w:t>
      </w:r>
      <w:r>
        <w:rPr>
          <w:b/>
          <w:sz w:val="20"/>
          <w:u w:val="single"/>
        </w:rPr>
        <w:t>Any residual liquid should</w:t>
      </w:r>
      <w:r>
        <w:rPr>
          <w:b/>
          <w:sz w:val="20"/>
        </w:rPr>
        <w:t xml:space="preserve"> </w:t>
      </w:r>
      <w:r>
        <w:rPr>
          <w:b/>
          <w:sz w:val="20"/>
          <w:u w:val="single"/>
        </w:rPr>
        <w:t>be</w:t>
      </w:r>
      <w:r>
        <w:rPr>
          <w:b/>
          <w:spacing w:val="-10"/>
          <w:sz w:val="20"/>
          <w:u w:val="single"/>
        </w:rPr>
        <w:t xml:space="preserve"> </w:t>
      </w:r>
      <w:r>
        <w:rPr>
          <w:b/>
          <w:sz w:val="20"/>
          <w:u w:val="single"/>
        </w:rPr>
        <w:t>drained,</w:t>
      </w:r>
      <w:r>
        <w:rPr>
          <w:b/>
          <w:spacing w:val="-10"/>
          <w:sz w:val="20"/>
          <w:u w:val="single"/>
        </w:rPr>
        <w:t xml:space="preserve"> </w:t>
      </w:r>
      <w:r>
        <w:rPr>
          <w:b/>
          <w:sz w:val="20"/>
          <w:u w:val="single"/>
        </w:rPr>
        <w:t>and</w:t>
      </w:r>
      <w:r>
        <w:rPr>
          <w:b/>
          <w:spacing w:val="-11"/>
          <w:sz w:val="20"/>
          <w:u w:val="single"/>
        </w:rPr>
        <w:t xml:space="preserve"> </w:t>
      </w:r>
      <w:r>
        <w:rPr>
          <w:b/>
          <w:sz w:val="20"/>
          <w:u w:val="single"/>
        </w:rPr>
        <w:t>the</w:t>
      </w:r>
      <w:r>
        <w:rPr>
          <w:b/>
          <w:spacing w:val="-10"/>
          <w:sz w:val="20"/>
          <w:u w:val="single"/>
        </w:rPr>
        <w:t xml:space="preserve"> </w:t>
      </w:r>
      <w:r>
        <w:rPr>
          <w:b/>
          <w:sz w:val="20"/>
          <w:u w:val="single"/>
        </w:rPr>
        <w:t>unit</w:t>
      </w:r>
      <w:r>
        <w:rPr>
          <w:b/>
          <w:spacing w:val="-10"/>
          <w:sz w:val="20"/>
          <w:u w:val="single"/>
        </w:rPr>
        <w:t xml:space="preserve"> </w:t>
      </w:r>
      <w:r>
        <w:rPr>
          <w:b/>
          <w:sz w:val="20"/>
          <w:u w:val="single"/>
        </w:rPr>
        <w:t>should</w:t>
      </w:r>
      <w:r>
        <w:rPr>
          <w:b/>
          <w:spacing w:val="-11"/>
          <w:sz w:val="20"/>
          <w:u w:val="single"/>
        </w:rPr>
        <w:t xml:space="preserve"> </w:t>
      </w:r>
      <w:r>
        <w:rPr>
          <w:b/>
          <w:sz w:val="20"/>
          <w:u w:val="single"/>
        </w:rPr>
        <w:t>be</w:t>
      </w:r>
      <w:r>
        <w:rPr>
          <w:b/>
          <w:spacing w:val="-10"/>
          <w:sz w:val="20"/>
          <w:u w:val="single"/>
        </w:rPr>
        <w:t xml:space="preserve"> </w:t>
      </w:r>
      <w:r>
        <w:rPr>
          <w:b/>
          <w:sz w:val="20"/>
          <w:u w:val="single"/>
        </w:rPr>
        <w:t>flushed</w:t>
      </w:r>
      <w:r>
        <w:rPr>
          <w:b/>
          <w:spacing w:val="-11"/>
          <w:sz w:val="20"/>
          <w:u w:val="single"/>
        </w:rPr>
        <w:t xml:space="preserve"> </w:t>
      </w:r>
      <w:r>
        <w:rPr>
          <w:b/>
          <w:sz w:val="20"/>
          <w:u w:val="single"/>
        </w:rPr>
        <w:t>with</w:t>
      </w:r>
      <w:r>
        <w:rPr>
          <w:b/>
          <w:spacing w:val="-11"/>
          <w:sz w:val="20"/>
          <w:u w:val="single"/>
        </w:rPr>
        <w:t xml:space="preserve"> </w:t>
      </w:r>
      <w:r>
        <w:rPr>
          <w:b/>
          <w:sz w:val="20"/>
          <w:u w:val="single"/>
        </w:rPr>
        <w:t>a</w:t>
      </w:r>
      <w:r>
        <w:rPr>
          <w:b/>
          <w:spacing w:val="-9"/>
          <w:sz w:val="20"/>
          <w:u w:val="single"/>
        </w:rPr>
        <w:t xml:space="preserve"> </w:t>
      </w:r>
      <w:r>
        <w:rPr>
          <w:b/>
          <w:sz w:val="20"/>
          <w:u w:val="single"/>
        </w:rPr>
        <w:t>small</w:t>
      </w:r>
      <w:r>
        <w:rPr>
          <w:b/>
          <w:spacing w:val="-13"/>
          <w:sz w:val="20"/>
          <w:u w:val="single"/>
        </w:rPr>
        <w:t xml:space="preserve"> </w:t>
      </w:r>
      <w:r>
        <w:rPr>
          <w:b/>
          <w:sz w:val="20"/>
          <w:u w:val="single"/>
        </w:rPr>
        <w:t>amount</w:t>
      </w:r>
      <w:r>
        <w:rPr>
          <w:b/>
          <w:spacing w:val="-10"/>
          <w:sz w:val="20"/>
          <w:u w:val="single"/>
        </w:rPr>
        <w:t xml:space="preserve"> </w:t>
      </w:r>
      <w:r>
        <w:rPr>
          <w:b/>
          <w:sz w:val="20"/>
          <w:u w:val="single"/>
        </w:rPr>
        <w:t>of</w:t>
      </w:r>
      <w:r>
        <w:rPr>
          <w:b/>
          <w:spacing w:val="-10"/>
          <w:sz w:val="20"/>
          <w:u w:val="single"/>
        </w:rPr>
        <w:t xml:space="preserve"> </w:t>
      </w:r>
      <w:r>
        <w:rPr>
          <w:b/>
          <w:sz w:val="20"/>
          <w:u w:val="single"/>
        </w:rPr>
        <w:t>the</w:t>
      </w:r>
      <w:r>
        <w:rPr>
          <w:b/>
          <w:spacing w:val="-10"/>
          <w:sz w:val="20"/>
          <w:u w:val="single"/>
        </w:rPr>
        <w:t xml:space="preserve"> </w:t>
      </w:r>
      <w:r>
        <w:rPr>
          <w:b/>
          <w:sz w:val="20"/>
          <w:u w:val="single"/>
        </w:rPr>
        <w:t>sample</w:t>
      </w:r>
      <w:r>
        <w:rPr>
          <w:b/>
          <w:spacing w:val="-10"/>
          <w:sz w:val="20"/>
          <w:u w:val="single"/>
        </w:rPr>
        <w:t xml:space="preserve"> </w:t>
      </w:r>
      <w:r>
        <w:rPr>
          <w:b/>
          <w:sz w:val="20"/>
          <w:u w:val="single"/>
        </w:rPr>
        <w:t>to</w:t>
      </w:r>
      <w:r>
        <w:rPr>
          <w:b/>
          <w:spacing w:val="-9"/>
          <w:sz w:val="20"/>
          <w:u w:val="single"/>
        </w:rPr>
        <w:t xml:space="preserve"> </w:t>
      </w:r>
      <w:r>
        <w:rPr>
          <w:b/>
          <w:sz w:val="20"/>
          <w:u w:val="single"/>
        </w:rPr>
        <w:t>be</w:t>
      </w:r>
      <w:r>
        <w:rPr>
          <w:b/>
          <w:spacing w:val="-10"/>
          <w:sz w:val="20"/>
          <w:u w:val="single"/>
        </w:rPr>
        <w:t xml:space="preserve"> </w:t>
      </w:r>
      <w:r>
        <w:rPr>
          <w:b/>
          <w:sz w:val="20"/>
          <w:u w:val="single"/>
        </w:rPr>
        <w:t>tested.</w:t>
      </w:r>
      <w:r>
        <w:rPr>
          <w:b/>
          <w:spacing w:val="30"/>
          <w:sz w:val="20"/>
          <w:u w:val="single"/>
        </w:rPr>
        <w:t xml:space="preserve"> </w:t>
      </w:r>
      <w:r>
        <w:rPr>
          <w:b/>
          <w:sz w:val="20"/>
          <w:u w:val="single"/>
        </w:rPr>
        <w:t>Flush</w:t>
      </w:r>
      <w:r>
        <w:rPr>
          <w:b/>
          <w:sz w:val="20"/>
        </w:rPr>
        <w:t xml:space="preserve"> </w:t>
      </w:r>
      <w:r>
        <w:rPr>
          <w:b/>
          <w:sz w:val="20"/>
          <w:u w:val="single"/>
        </w:rPr>
        <w:t>and discard the sample two times before taking a measurement.</w:t>
      </w:r>
    </w:p>
    <w:p w14:paraId="2E223DFC" w14:textId="77777777" w:rsidR="00E239C0" w:rsidRDefault="00E239C0" w:rsidP="00E239C0">
      <w:pPr>
        <w:pStyle w:val="TableParagraph"/>
        <w:rPr>
          <w:b/>
        </w:rPr>
      </w:pPr>
    </w:p>
    <w:p w14:paraId="72B0AFFB" w14:textId="77777777" w:rsidR="00E239C0" w:rsidRDefault="00E239C0" w:rsidP="00E239C0">
      <w:pPr>
        <w:pStyle w:val="TableParagraph"/>
        <w:numPr>
          <w:ilvl w:val="0"/>
          <w:numId w:val="80"/>
        </w:numPr>
        <w:spacing w:before="1"/>
        <w:ind w:right="100"/>
        <w:jc w:val="both"/>
        <w:rPr>
          <w:b/>
          <w:sz w:val="20"/>
        </w:rPr>
      </w:pPr>
      <w:r>
        <w:rPr>
          <w:b/>
          <w:sz w:val="20"/>
          <w:u w:val="single"/>
        </w:rPr>
        <w:t>To test the first package of the sample, follow the manufacturer’s instructions to select the correct</w:t>
      </w:r>
      <w:r>
        <w:rPr>
          <w:b/>
          <w:sz w:val="20"/>
        </w:rPr>
        <w:t xml:space="preserve"> </w:t>
      </w:r>
      <w:r>
        <w:rPr>
          <w:b/>
          <w:sz w:val="20"/>
          <w:u w:val="single"/>
        </w:rPr>
        <w:t>method,</w:t>
      </w:r>
      <w:r>
        <w:rPr>
          <w:b/>
          <w:spacing w:val="-3"/>
          <w:sz w:val="20"/>
          <w:u w:val="single"/>
        </w:rPr>
        <w:t xml:space="preserve"> </w:t>
      </w:r>
      <w:r>
        <w:rPr>
          <w:b/>
          <w:sz w:val="20"/>
          <w:u w:val="single"/>
        </w:rPr>
        <w:t>when</w:t>
      </w:r>
      <w:r>
        <w:rPr>
          <w:b/>
          <w:spacing w:val="-4"/>
          <w:sz w:val="20"/>
          <w:u w:val="single"/>
        </w:rPr>
        <w:t xml:space="preserve"> </w:t>
      </w:r>
      <w:r>
        <w:rPr>
          <w:b/>
          <w:sz w:val="20"/>
          <w:u w:val="single"/>
        </w:rPr>
        <w:t>using</w:t>
      </w:r>
      <w:r>
        <w:rPr>
          <w:b/>
          <w:spacing w:val="-3"/>
          <w:sz w:val="20"/>
          <w:u w:val="single"/>
        </w:rPr>
        <w:t xml:space="preserve"> </w:t>
      </w:r>
      <w:r>
        <w:rPr>
          <w:b/>
          <w:sz w:val="20"/>
          <w:u w:val="single"/>
        </w:rPr>
        <w:t>a</w:t>
      </w:r>
      <w:r>
        <w:rPr>
          <w:b/>
          <w:spacing w:val="-2"/>
          <w:sz w:val="20"/>
          <w:u w:val="single"/>
        </w:rPr>
        <w:t xml:space="preserve"> </w:t>
      </w:r>
      <w:r>
        <w:rPr>
          <w:b/>
          <w:sz w:val="20"/>
          <w:u w:val="single"/>
        </w:rPr>
        <w:t>meter</w:t>
      </w:r>
      <w:r>
        <w:rPr>
          <w:b/>
          <w:spacing w:val="-7"/>
          <w:sz w:val="20"/>
          <w:u w:val="single"/>
        </w:rPr>
        <w:t xml:space="preserve"> </w:t>
      </w:r>
      <w:r>
        <w:rPr>
          <w:b/>
          <w:sz w:val="20"/>
          <w:u w:val="single"/>
        </w:rPr>
        <w:t>with</w:t>
      </w:r>
      <w:r>
        <w:rPr>
          <w:b/>
          <w:spacing w:val="-4"/>
          <w:sz w:val="20"/>
          <w:u w:val="single"/>
        </w:rPr>
        <w:t xml:space="preserve"> </w:t>
      </w:r>
      <w:r>
        <w:rPr>
          <w:b/>
          <w:sz w:val="20"/>
          <w:u w:val="single"/>
        </w:rPr>
        <w:t>built</w:t>
      </w:r>
      <w:r>
        <w:rPr>
          <w:b/>
          <w:spacing w:val="-3"/>
          <w:sz w:val="20"/>
          <w:u w:val="single"/>
        </w:rPr>
        <w:t xml:space="preserve"> </w:t>
      </w:r>
      <w:r>
        <w:rPr>
          <w:b/>
          <w:sz w:val="20"/>
          <w:u w:val="single"/>
        </w:rPr>
        <w:t>in</w:t>
      </w:r>
      <w:r>
        <w:rPr>
          <w:b/>
          <w:spacing w:val="-4"/>
          <w:sz w:val="20"/>
          <w:u w:val="single"/>
        </w:rPr>
        <w:t xml:space="preserve"> </w:t>
      </w:r>
      <w:r>
        <w:rPr>
          <w:b/>
          <w:sz w:val="20"/>
          <w:u w:val="single"/>
        </w:rPr>
        <w:t>correction</w:t>
      </w:r>
      <w:r>
        <w:rPr>
          <w:b/>
          <w:spacing w:val="-4"/>
          <w:sz w:val="20"/>
          <w:u w:val="single"/>
        </w:rPr>
        <w:t xml:space="preserve"> </w:t>
      </w:r>
      <w:r>
        <w:rPr>
          <w:b/>
          <w:sz w:val="20"/>
          <w:u w:val="single"/>
        </w:rPr>
        <w:t>factors,</w:t>
      </w:r>
      <w:r>
        <w:rPr>
          <w:b/>
          <w:spacing w:val="-3"/>
          <w:sz w:val="20"/>
          <w:u w:val="single"/>
        </w:rPr>
        <w:t xml:space="preserve"> </w:t>
      </w:r>
      <w:r>
        <w:rPr>
          <w:b/>
          <w:sz w:val="20"/>
          <w:u w:val="single"/>
        </w:rPr>
        <w:t>and</w:t>
      </w:r>
      <w:r>
        <w:rPr>
          <w:b/>
          <w:spacing w:val="-4"/>
          <w:sz w:val="20"/>
          <w:u w:val="single"/>
        </w:rPr>
        <w:t xml:space="preserve"> </w:t>
      </w:r>
      <w:r>
        <w:rPr>
          <w:b/>
          <w:sz w:val="20"/>
          <w:u w:val="single"/>
        </w:rPr>
        <w:t>measure</w:t>
      </w:r>
      <w:r>
        <w:rPr>
          <w:b/>
          <w:spacing w:val="-3"/>
          <w:sz w:val="20"/>
          <w:u w:val="single"/>
        </w:rPr>
        <w:t xml:space="preserve"> </w:t>
      </w:r>
      <w:r>
        <w:rPr>
          <w:b/>
          <w:sz w:val="20"/>
          <w:u w:val="single"/>
        </w:rPr>
        <w:t>the</w:t>
      </w:r>
      <w:r>
        <w:rPr>
          <w:b/>
          <w:spacing w:val="-3"/>
          <w:sz w:val="20"/>
          <w:u w:val="single"/>
        </w:rPr>
        <w:t xml:space="preserve"> </w:t>
      </w:r>
      <w:r>
        <w:rPr>
          <w:b/>
          <w:sz w:val="20"/>
          <w:u w:val="single"/>
        </w:rPr>
        <w:t>density</w:t>
      </w:r>
      <w:r>
        <w:rPr>
          <w:b/>
          <w:spacing w:val="-4"/>
          <w:sz w:val="20"/>
          <w:u w:val="single"/>
        </w:rPr>
        <w:t xml:space="preserve"> </w:t>
      </w:r>
      <w:r>
        <w:rPr>
          <w:b/>
          <w:sz w:val="20"/>
          <w:u w:val="single"/>
        </w:rPr>
        <w:t>of</w:t>
      </w:r>
      <w:r>
        <w:rPr>
          <w:b/>
          <w:spacing w:val="-3"/>
          <w:sz w:val="20"/>
          <w:u w:val="single"/>
        </w:rPr>
        <w:t xml:space="preserve"> </w:t>
      </w:r>
      <w:r>
        <w:rPr>
          <w:b/>
          <w:sz w:val="20"/>
          <w:u w:val="single"/>
        </w:rPr>
        <w:t>the</w:t>
      </w:r>
      <w:r>
        <w:rPr>
          <w:b/>
          <w:spacing w:val="-3"/>
          <w:sz w:val="20"/>
          <w:u w:val="single"/>
        </w:rPr>
        <w:t xml:space="preserve"> </w:t>
      </w:r>
      <w:r>
        <w:rPr>
          <w:b/>
          <w:sz w:val="20"/>
          <w:u w:val="single"/>
        </w:rPr>
        <w:t>sample</w:t>
      </w:r>
      <w:r>
        <w:rPr>
          <w:b/>
          <w:sz w:val="20"/>
        </w:rPr>
        <w:t xml:space="preserve"> </w:t>
      </w:r>
      <w:r>
        <w:rPr>
          <w:b/>
          <w:sz w:val="20"/>
          <w:u w:val="single"/>
        </w:rPr>
        <w:t>using a syringe or the built-in pump.</w:t>
      </w:r>
      <w:r>
        <w:rPr>
          <w:b/>
          <w:spacing w:val="40"/>
          <w:sz w:val="20"/>
          <w:u w:val="single"/>
        </w:rPr>
        <w:t xml:space="preserve"> </w:t>
      </w:r>
      <w:r>
        <w:rPr>
          <w:b/>
          <w:sz w:val="20"/>
          <w:u w:val="single"/>
        </w:rPr>
        <w:t>Fill the specimen of the sample slowly and gently.</w:t>
      </w:r>
      <w:r>
        <w:rPr>
          <w:b/>
          <w:spacing w:val="40"/>
          <w:sz w:val="20"/>
          <w:u w:val="single"/>
        </w:rPr>
        <w:t xml:space="preserve"> </w:t>
      </w:r>
      <w:r>
        <w:rPr>
          <w:b/>
          <w:sz w:val="20"/>
          <w:u w:val="single"/>
        </w:rPr>
        <w:t>If gas or</w:t>
      </w:r>
      <w:r>
        <w:rPr>
          <w:b/>
          <w:sz w:val="20"/>
        </w:rPr>
        <w:t xml:space="preserve"> </w:t>
      </w:r>
      <w:r>
        <w:rPr>
          <w:b/>
          <w:sz w:val="20"/>
          <w:u w:val="single"/>
        </w:rPr>
        <w:t>air bubbles are present drain sample and refill. If the correction factor is not known, refer to step</w:t>
      </w:r>
      <w:r>
        <w:rPr>
          <w:b/>
          <w:sz w:val="20"/>
        </w:rPr>
        <w:t xml:space="preserve"> </w:t>
      </w:r>
      <w:r>
        <w:rPr>
          <w:b/>
          <w:spacing w:val="-6"/>
          <w:sz w:val="20"/>
          <w:u w:val="single"/>
        </w:rPr>
        <w:t>9.</w:t>
      </w:r>
    </w:p>
    <w:p w14:paraId="7F5C1C4D" w14:textId="77777777" w:rsidR="00E239C0" w:rsidRDefault="00E239C0" w:rsidP="00E239C0">
      <w:pPr>
        <w:pStyle w:val="TableParagraph"/>
        <w:spacing w:before="9"/>
        <w:rPr>
          <w:b/>
          <w:sz w:val="20"/>
        </w:rPr>
      </w:pPr>
    </w:p>
    <w:p w14:paraId="0BB6BA60" w14:textId="06866F74" w:rsidR="00E239C0" w:rsidRDefault="00E239C0" w:rsidP="00E239C0">
      <w:pPr>
        <w:pStyle w:val="TableParagraph"/>
        <w:ind w:right="100"/>
        <w:jc w:val="both"/>
        <w:rPr>
          <w:b/>
          <w:sz w:val="20"/>
        </w:rPr>
      </w:pPr>
      <w:r>
        <w:rPr>
          <w:b/>
          <w:sz w:val="20"/>
          <w:u w:val="single"/>
        </w:rPr>
        <w:t>Note:</w:t>
      </w:r>
      <w:r>
        <w:rPr>
          <w:b/>
          <w:spacing w:val="-1"/>
          <w:sz w:val="20"/>
          <w:u w:val="single"/>
        </w:rPr>
        <w:t xml:space="preserve"> </w:t>
      </w:r>
      <w:r>
        <w:rPr>
          <w:b/>
          <w:sz w:val="20"/>
        </w:rPr>
        <w:t>Most</w:t>
      </w:r>
      <w:r>
        <w:rPr>
          <w:b/>
          <w:spacing w:val="-3"/>
          <w:sz w:val="20"/>
        </w:rPr>
        <w:t xml:space="preserve"> </w:t>
      </w:r>
      <w:r>
        <w:rPr>
          <w:b/>
          <w:sz w:val="20"/>
        </w:rPr>
        <w:t>instruments</w:t>
      </w:r>
      <w:r>
        <w:rPr>
          <w:b/>
          <w:spacing w:val="-1"/>
          <w:sz w:val="20"/>
        </w:rPr>
        <w:t xml:space="preserve"> </w:t>
      </w:r>
      <w:r>
        <w:rPr>
          <w:b/>
          <w:sz w:val="20"/>
        </w:rPr>
        <w:t>have</w:t>
      </w:r>
      <w:r>
        <w:rPr>
          <w:b/>
          <w:spacing w:val="-3"/>
          <w:sz w:val="20"/>
        </w:rPr>
        <w:t xml:space="preserve"> </w:t>
      </w:r>
      <w:r>
        <w:rPr>
          <w:b/>
          <w:sz w:val="20"/>
        </w:rPr>
        <w:t>built</w:t>
      </w:r>
      <w:r>
        <w:rPr>
          <w:b/>
          <w:spacing w:val="-3"/>
          <w:sz w:val="20"/>
        </w:rPr>
        <w:t xml:space="preserve"> </w:t>
      </w:r>
      <w:r>
        <w:rPr>
          <w:b/>
          <w:sz w:val="20"/>
        </w:rPr>
        <w:t>in</w:t>
      </w:r>
      <w:r>
        <w:rPr>
          <w:b/>
          <w:spacing w:val="-3"/>
          <w:sz w:val="20"/>
        </w:rPr>
        <w:t xml:space="preserve"> </w:t>
      </w:r>
      <w:r>
        <w:rPr>
          <w:b/>
          <w:sz w:val="20"/>
        </w:rPr>
        <w:t>stored</w:t>
      </w:r>
      <w:r>
        <w:rPr>
          <w:b/>
          <w:spacing w:val="-3"/>
          <w:sz w:val="20"/>
        </w:rPr>
        <w:t xml:space="preserve"> </w:t>
      </w:r>
      <w:r>
        <w:rPr>
          <w:b/>
          <w:sz w:val="20"/>
        </w:rPr>
        <w:t>correction</w:t>
      </w:r>
      <w:r>
        <w:rPr>
          <w:b/>
          <w:spacing w:val="-3"/>
          <w:sz w:val="20"/>
        </w:rPr>
        <w:t xml:space="preserve"> </w:t>
      </w:r>
      <w:r>
        <w:rPr>
          <w:b/>
          <w:sz w:val="20"/>
        </w:rPr>
        <w:t>factors</w:t>
      </w:r>
      <w:proofErr w:type="gramStart"/>
      <w:r>
        <w:rPr>
          <w:b/>
          <w:sz w:val="20"/>
        </w:rPr>
        <w:t xml:space="preserve"> Where</w:t>
      </w:r>
      <w:proofErr w:type="gramEnd"/>
      <w:r>
        <w:rPr>
          <w:b/>
          <w:spacing w:val="-3"/>
          <w:sz w:val="20"/>
        </w:rPr>
        <w:t xml:space="preserve"> </w:t>
      </w:r>
      <w:r>
        <w:rPr>
          <w:b/>
          <w:sz w:val="20"/>
        </w:rPr>
        <w:t>are</w:t>
      </w:r>
      <w:r>
        <w:rPr>
          <w:b/>
          <w:spacing w:val="-3"/>
          <w:sz w:val="20"/>
        </w:rPr>
        <w:t xml:space="preserve"> </w:t>
      </w:r>
      <w:r>
        <w:rPr>
          <w:b/>
          <w:sz w:val="20"/>
        </w:rPr>
        <w:t>these</w:t>
      </w:r>
      <w:r>
        <w:rPr>
          <w:b/>
          <w:spacing w:val="-3"/>
          <w:sz w:val="20"/>
        </w:rPr>
        <w:t xml:space="preserve"> </w:t>
      </w:r>
      <w:r>
        <w:rPr>
          <w:b/>
          <w:sz w:val="20"/>
        </w:rPr>
        <w:t>built in</w:t>
      </w:r>
      <w:r>
        <w:rPr>
          <w:b/>
          <w:spacing w:val="-3"/>
          <w:sz w:val="20"/>
        </w:rPr>
        <w:t xml:space="preserve"> </w:t>
      </w:r>
      <w:r>
        <w:rPr>
          <w:b/>
          <w:sz w:val="20"/>
        </w:rPr>
        <w:t>values</w:t>
      </w:r>
      <w:r>
        <w:rPr>
          <w:b/>
          <w:spacing w:val="-3"/>
          <w:sz w:val="20"/>
        </w:rPr>
        <w:t xml:space="preserve"> </w:t>
      </w:r>
      <w:r>
        <w:rPr>
          <w:b/>
          <w:sz w:val="20"/>
        </w:rPr>
        <w:t>coming</w:t>
      </w:r>
      <w:r>
        <w:rPr>
          <w:b/>
          <w:spacing w:val="-3"/>
          <w:sz w:val="20"/>
        </w:rPr>
        <w:t xml:space="preserve"> </w:t>
      </w:r>
      <w:r>
        <w:rPr>
          <w:b/>
          <w:sz w:val="20"/>
        </w:rPr>
        <w:t>from and how can we determine the accuracy.</w:t>
      </w:r>
      <w:r>
        <w:rPr>
          <w:b/>
          <w:spacing w:val="40"/>
          <w:sz w:val="20"/>
        </w:rPr>
        <w:t xml:space="preserve"> </w:t>
      </w:r>
      <w:r>
        <w:rPr>
          <w:b/>
          <w:sz w:val="20"/>
        </w:rPr>
        <w:t>Should we require the official or metrologist to validate these values before using.</w:t>
      </w:r>
    </w:p>
    <w:p w14:paraId="7C18A6D9" w14:textId="77777777" w:rsidR="00E239C0" w:rsidRDefault="00E239C0" w:rsidP="00E239C0">
      <w:pPr>
        <w:pStyle w:val="TableParagraph"/>
        <w:spacing w:before="8"/>
        <w:rPr>
          <w:b/>
          <w:sz w:val="17"/>
        </w:rPr>
      </w:pPr>
    </w:p>
    <w:p w14:paraId="58C5D8F4" w14:textId="77777777" w:rsidR="00E239C0" w:rsidRDefault="00E239C0" w:rsidP="00E239C0">
      <w:pPr>
        <w:pStyle w:val="TableParagraph"/>
        <w:ind w:left="90" w:right="103"/>
        <w:jc w:val="both"/>
        <w:rPr>
          <w:b/>
          <w:sz w:val="20"/>
        </w:rPr>
      </w:pPr>
      <w:r>
        <w:rPr>
          <w:b/>
          <w:sz w:val="20"/>
          <w:u w:val="single"/>
        </w:rPr>
        <w:t>Note:</w:t>
      </w:r>
      <w:r>
        <w:rPr>
          <w:b/>
          <w:spacing w:val="40"/>
          <w:sz w:val="20"/>
          <w:u w:val="single"/>
        </w:rPr>
        <w:t xml:space="preserve"> </w:t>
      </w:r>
      <w:r>
        <w:rPr>
          <w:b/>
          <w:sz w:val="20"/>
          <w:u w:val="single"/>
        </w:rPr>
        <w:t xml:space="preserve">Use of a syringe may be desirable to allow sample </w:t>
      </w:r>
      <w:proofErr w:type="gramStart"/>
      <w:r>
        <w:rPr>
          <w:b/>
          <w:sz w:val="20"/>
          <w:u w:val="single"/>
        </w:rPr>
        <w:t>specimen</w:t>
      </w:r>
      <w:proofErr w:type="gramEnd"/>
      <w:r>
        <w:rPr>
          <w:b/>
          <w:sz w:val="20"/>
          <w:u w:val="single"/>
        </w:rPr>
        <w:t xml:space="preserve"> to achieve ambient</w:t>
      </w:r>
      <w:r>
        <w:rPr>
          <w:b/>
          <w:sz w:val="20"/>
        </w:rPr>
        <w:t xml:space="preserve"> </w:t>
      </w:r>
      <w:r>
        <w:rPr>
          <w:b/>
          <w:sz w:val="20"/>
          <w:u w:val="single"/>
        </w:rPr>
        <w:t>temperature prior to introduction of specimen into testing cell and for viscous specimens.</w:t>
      </w:r>
    </w:p>
    <w:p w14:paraId="3920E7E0" w14:textId="77777777" w:rsidR="00E239C0" w:rsidRDefault="00E239C0" w:rsidP="00E239C0">
      <w:pPr>
        <w:pStyle w:val="TableParagraph"/>
        <w:rPr>
          <w:b/>
          <w:sz w:val="21"/>
        </w:rPr>
      </w:pPr>
    </w:p>
    <w:p w14:paraId="3E6C510B" w14:textId="77777777" w:rsidR="00E239C0" w:rsidRDefault="00E239C0" w:rsidP="00E239C0">
      <w:pPr>
        <w:pStyle w:val="TableParagraph"/>
        <w:numPr>
          <w:ilvl w:val="0"/>
          <w:numId w:val="80"/>
        </w:numPr>
        <w:ind w:left="1170" w:right="100"/>
        <w:jc w:val="both"/>
        <w:rPr>
          <w:b/>
          <w:sz w:val="20"/>
        </w:rPr>
      </w:pPr>
      <w:r>
        <w:rPr>
          <w:b/>
          <w:sz w:val="20"/>
          <w:u w:val="single"/>
        </w:rPr>
        <w:t>Once the temperature reading on the portable digital density meter has stabilized (maintained</w:t>
      </w:r>
      <w:r>
        <w:rPr>
          <w:b/>
          <w:sz w:val="20"/>
        </w:rPr>
        <w:t xml:space="preserve"> </w:t>
      </w:r>
      <w:r>
        <w:rPr>
          <w:b/>
          <w:sz w:val="20"/>
          <w:u w:val="single"/>
        </w:rPr>
        <w:t>reading ± 0.2 °C (± 0.5 °F) for 10 seconds), record density and temperature as indicated on</w:t>
      </w:r>
      <w:r>
        <w:rPr>
          <w:b/>
          <w:sz w:val="20"/>
        </w:rPr>
        <w:t xml:space="preserve"> </w:t>
      </w:r>
      <w:r>
        <w:rPr>
          <w:b/>
          <w:sz w:val="20"/>
          <w:u w:val="single"/>
        </w:rPr>
        <w:t>instrument.</w:t>
      </w:r>
      <w:r>
        <w:rPr>
          <w:b/>
          <w:spacing w:val="40"/>
          <w:sz w:val="20"/>
          <w:u w:val="single"/>
        </w:rPr>
        <w:t xml:space="preserve"> </w:t>
      </w:r>
      <w:r>
        <w:rPr>
          <w:b/>
          <w:sz w:val="20"/>
          <w:u w:val="single"/>
        </w:rPr>
        <w:t>Instruments</w:t>
      </w:r>
      <w:r>
        <w:rPr>
          <w:b/>
          <w:spacing w:val="-4"/>
          <w:sz w:val="20"/>
          <w:u w:val="single"/>
        </w:rPr>
        <w:t xml:space="preserve"> </w:t>
      </w:r>
      <w:r>
        <w:rPr>
          <w:b/>
          <w:sz w:val="20"/>
          <w:u w:val="single"/>
        </w:rPr>
        <w:t>have</w:t>
      </w:r>
      <w:r>
        <w:rPr>
          <w:b/>
          <w:spacing w:val="-5"/>
          <w:sz w:val="20"/>
          <w:u w:val="single"/>
        </w:rPr>
        <w:t xml:space="preserve"> </w:t>
      </w:r>
      <w:r>
        <w:rPr>
          <w:b/>
          <w:sz w:val="20"/>
          <w:u w:val="single"/>
        </w:rPr>
        <w:t>a</w:t>
      </w:r>
      <w:r>
        <w:rPr>
          <w:b/>
          <w:spacing w:val="-4"/>
          <w:sz w:val="20"/>
          <w:u w:val="single"/>
        </w:rPr>
        <w:t xml:space="preserve"> </w:t>
      </w:r>
      <w:r>
        <w:rPr>
          <w:b/>
          <w:sz w:val="20"/>
          <w:u w:val="single"/>
        </w:rPr>
        <w:t>measurement</w:t>
      </w:r>
      <w:r>
        <w:rPr>
          <w:b/>
          <w:spacing w:val="-5"/>
          <w:sz w:val="20"/>
          <w:u w:val="single"/>
        </w:rPr>
        <w:t xml:space="preserve"> </w:t>
      </w:r>
      <w:r>
        <w:rPr>
          <w:b/>
          <w:sz w:val="20"/>
          <w:u w:val="single"/>
        </w:rPr>
        <w:t>mode</w:t>
      </w:r>
      <w:r>
        <w:rPr>
          <w:b/>
          <w:spacing w:val="-6"/>
          <w:sz w:val="20"/>
          <w:u w:val="single"/>
        </w:rPr>
        <w:t xml:space="preserve"> </w:t>
      </w:r>
      <w:r>
        <w:rPr>
          <w:b/>
          <w:sz w:val="20"/>
          <w:u w:val="single"/>
        </w:rPr>
        <w:t>setting</w:t>
      </w:r>
      <w:r>
        <w:rPr>
          <w:b/>
          <w:spacing w:val="-5"/>
          <w:sz w:val="20"/>
          <w:u w:val="single"/>
        </w:rPr>
        <w:t xml:space="preserve"> </w:t>
      </w:r>
      <w:r>
        <w:rPr>
          <w:b/>
          <w:sz w:val="20"/>
          <w:u w:val="single"/>
        </w:rPr>
        <w:t>that</w:t>
      </w:r>
      <w:r>
        <w:rPr>
          <w:b/>
          <w:spacing w:val="-5"/>
          <w:sz w:val="20"/>
          <w:u w:val="single"/>
        </w:rPr>
        <w:t xml:space="preserve"> </w:t>
      </w:r>
      <w:r>
        <w:rPr>
          <w:b/>
          <w:sz w:val="20"/>
          <w:u w:val="single"/>
        </w:rPr>
        <w:t>shall</w:t>
      </w:r>
      <w:r>
        <w:rPr>
          <w:b/>
          <w:spacing w:val="-4"/>
          <w:sz w:val="20"/>
          <w:u w:val="single"/>
        </w:rPr>
        <w:t xml:space="preserve"> </w:t>
      </w:r>
      <w:r>
        <w:rPr>
          <w:b/>
          <w:sz w:val="20"/>
          <w:u w:val="single"/>
        </w:rPr>
        <w:t>be</w:t>
      </w:r>
      <w:r>
        <w:rPr>
          <w:b/>
          <w:spacing w:val="-3"/>
          <w:sz w:val="20"/>
          <w:u w:val="single"/>
        </w:rPr>
        <w:t xml:space="preserve"> </w:t>
      </w:r>
      <w:r>
        <w:rPr>
          <w:b/>
          <w:sz w:val="20"/>
          <w:u w:val="single"/>
        </w:rPr>
        <w:t>set</w:t>
      </w:r>
      <w:r>
        <w:rPr>
          <w:b/>
          <w:spacing w:val="-4"/>
          <w:sz w:val="20"/>
          <w:u w:val="single"/>
        </w:rPr>
        <w:t xml:space="preserve"> </w:t>
      </w:r>
      <w:r>
        <w:rPr>
          <w:b/>
          <w:sz w:val="20"/>
          <w:u w:val="single"/>
        </w:rPr>
        <w:t>in</w:t>
      </w:r>
      <w:r>
        <w:rPr>
          <w:b/>
          <w:spacing w:val="-6"/>
          <w:sz w:val="20"/>
          <w:u w:val="single"/>
        </w:rPr>
        <w:t xml:space="preserve"> </w:t>
      </w:r>
      <w:r>
        <w:rPr>
          <w:b/>
          <w:sz w:val="20"/>
          <w:u w:val="single"/>
        </w:rPr>
        <w:t>the</w:t>
      </w:r>
      <w:r>
        <w:rPr>
          <w:b/>
          <w:spacing w:val="-6"/>
          <w:sz w:val="20"/>
          <w:u w:val="single"/>
        </w:rPr>
        <w:t xml:space="preserve"> </w:t>
      </w:r>
      <w:r>
        <w:rPr>
          <w:b/>
          <w:sz w:val="20"/>
          <w:u w:val="single"/>
        </w:rPr>
        <w:t>most</w:t>
      </w:r>
      <w:r>
        <w:rPr>
          <w:b/>
          <w:spacing w:val="-5"/>
          <w:sz w:val="20"/>
          <w:u w:val="single"/>
        </w:rPr>
        <w:t xml:space="preserve"> </w:t>
      </w:r>
      <w:r>
        <w:rPr>
          <w:b/>
          <w:sz w:val="20"/>
          <w:u w:val="single"/>
        </w:rPr>
        <w:t>“accurate”</w:t>
      </w:r>
      <w:r>
        <w:rPr>
          <w:b/>
          <w:sz w:val="20"/>
        </w:rPr>
        <w:t xml:space="preserve"> </w:t>
      </w:r>
      <w:r>
        <w:rPr>
          <w:b/>
          <w:sz w:val="20"/>
          <w:u w:val="single"/>
        </w:rPr>
        <w:t>mode (e.g., precise mode) as defined by the manufacturer.</w:t>
      </w:r>
    </w:p>
    <w:p w14:paraId="5C6DF693" w14:textId="77777777" w:rsidR="00E239C0" w:rsidRDefault="00E239C0" w:rsidP="00E239C0">
      <w:pPr>
        <w:pStyle w:val="TableParagraph"/>
        <w:spacing w:before="9"/>
        <w:rPr>
          <w:b/>
          <w:sz w:val="20"/>
        </w:rPr>
      </w:pPr>
    </w:p>
    <w:p w14:paraId="229D41DB" w14:textId="1245F287" w:rsidR="00E239C0" w:rsidRDefault="00E239C0" w:rsidP="00E239C0">
      <w:pPr>
        <w:pStyle w:val="TableParagraph"/>
        <w:ind w:left="0" w:right="95"/>
        <w:jc w:val="both"/>
        <w:rPr>
          <w:b/>
          <w:sz w:val="20"/>
          <w:u w:val="single"/>
        </w:rPr>
      </w:pPr>
      <w:r>
        <w:rPr>
          <w:b/>
          <w:sz w:val="20"/>
          <w:u w:val="single"/>
        </w:rPr>
        <w:t>Apply the density coefficient of expansion (Alpha) also known as the density correction factor, to</w:t>
      </w:r>
      <w:r>
        <w:rPr>
          <w:b/>
          <w:sz w:val="20"/>
        </w:rPr>
        <w:t xml:space="preserve"> </w:t>
      </w:r>
      <w:r>
        <w:rPr>
          <w:b/>
          <w:sz w:val="20"/>
          <w:u w:val="single"/>
        </w:rPr>
        <w:t>correct</w:t>
      </w:r>
      <w:r>
        <w:rPr>
          <w:b/>
          <w:spacing w:val="-13"/>
          <w:sz w:val="20"/>
          <w:u w:val="single"/>
        </w:rPr>
        <w:t xml:space="preserve"> </w:t>
      </w:r>
      <w:r>
        <w:rPr>
          <w:b/>
          <w:sz w:val="20"/>
          <w:u w:val="single"/>
        </w:rPr>
        <w:t>to</w:t>
      </w:r>
      <w:r>
        <w:rPr>
          <w:b/>
          <w:spacing w:val="-12"/>
          <w:sz w:val="20"/>
          <w:u w:val="single"/>
        </w:rPr>
        <w:t xml:space="preserve"> </w:t>
      </w:r>
      <w:r>
        <w:rPr>
          <w:b/>
          <w:sz w:val="20"/>
          <w:u w:val="single"/>
        </w:rPr>
        <w:t>the</w:t>
      </w:r>
      <w:r>
        <w:rPr>
          <w:b/>
          <w:spacing w:val="-13"/>
          <w:sz w:val="20"/>
          <w:u w:val="single"/>
        </w:rPr>
        <w:t xml:space="preserve"> </w:t>
      </w:r>
      <w:r>
        <w:rPr>
          <w:b/>
          <w:sz w:val="20"/>
          <w:u w:val="single"/>
        </w:rPr>
        <w:t>reference</w:t>
      </w:r>
      <w:r>
        <w:rPr>
          <w:b/>
          <w:spacing w:val="-12"/>
          <w:sz w:val="20"/>
          <w:u w:val="single"/>
        </w:rPr>
        <w:t xml:space="preserve"> </w:t>
      </w:r>
      <w:r>
        <w:rPr>
          <w:b/>
          <w:sz w:val="20"/>
          <w:u w:val="single"/>
        </w:rPr>
        <w:t>temperature.</w:t>
      </w:r>
      <w:r>
        <w:rPr>
          <w:b/>
          <w:spacing w:val="20"/>
          <w:sz w:val="20"/>
          <w:u w:val="single"/>
        </w:rPr>
        <w:t xml:space="preserve"> </w:t>
      </w:r>
      <w:r>
        <w:rPr>
          <w:b/>
          <w:sz w:val="20"/>
          <w:u w:val="single"/>
        </w:rPr>
        <w:t>See</w:t>
      </w:r>
      <w:r>
        <w:rPr>
          <w:b/>
          <w:spacing w:val="-9"/>
          <w:sz w:val="20"/>
          <w:u w:val="single"/>
        </w:rPr>
        <w:t xml:space="preserve"> </w:t>
      </w:r>
      <w:r>
        <w:rPr>
          <w:b/>
          <w:sz w:val="20"/>
          <w:u w:val="single"/>
        </w:rPr>
        <w:t>Table</w:t>
      </w:r>
      <w:r>
        <w:rPr>
          <w:b/>
          <w:spacing w:val="-13"/>
          <w:sz w:val="20"/>
          <w:u w:val="single"/>
        </w:rPr>
        <w:t xml:space="preserve"> </w:t>
      </w:r>
      <w:r>
        <w:rPr>
          <w:b/>
          <w:sz w:val="20"/>
          <w:u w:val="single"/>
        </w:rPr>
        <w:t>X.2.</w:t>
      </w:r>
      <w:r>
        <w:rPr>
          <w:b/>
          <w:spacing w:val="-12"/>
          <w:sz w:val="20"/>
        </w:rPr>
        <w:t xml:space="preserve"> </w:t>
      </w:r>
      <w:r>
        <w:rPr>
          <w:b/>
          <w:sz w:val="20"/>
        </w:rPr>
        <w:t>Density</w:t>
      </w:r>
      <w:r>
        <w:rPr>
          <w:b/>
          <w:spacing w:val="-13"/>
          <w:sz w:val="20"/>
        </w:rPr>
        <w:t xml:space="preserve"> </w:t>
      </w:r>
      <w:r>
        <w:rPr>
          <w:b/>
          <w:sz w:val="20"/>
        </w:rPr>
        <w:t>Coefficient</w:t>
      </w:r>
      <w:r>
        <w:rPr>
          <w:b/>
          <w:spacing w:val="-12"/>
          <w:sz w:val="20"/>
        </w:rPr>
        <w:t xml:space="preserve"> </w:t>
      </w:r>
      <w:r>
        <w:rPr>
          <w:b/>
          <w:sz w:val="20"/>
        </w:rPr>
        <w:t>Factor</w:t>
      </w:r>
      <w:r>
        <w:rPr>
          <w:b/>
          <w:spacing w:val="-13"/>
          <w:sz w:val="20"/>
        </w:rPr>
        <w:t xml:space="preserve"> </w:t>
      </w:r>
      <w:r>
        <w:rPr>
          <w:b/>
          <w:sz w:val="20"/>
        </w:rPr>
        <w:t>(Alpha)</w:t>
      </w:r>
      <w:r>
        <w:rPr>
          <w:b/>
          <w:spacing w:val="-12"/>
          <w:sz w:val="20"/>
          <w:u w:val="single"/>
        </w:rPr>
        <w:t xml:space="preserve"> </w:t>
      </w:r>
      <w:r>
        <w:rPr>
          <w:b/>
          <w:sz w:val="20"/>
          <w:u w:val="single"/>
        </w:rPr>
        <w:t>If</w:t>
      </w:r>
      <w:r>
        <w:rPr>
          <w:b/>
          <w:spacing w:val="-13"/>
          <w:sz w:val="20"/>
          <w:u w:val="single"/>
        </w:rPr>
        <w:t xml:space="preserve"> </w:t>
      </w:r>
      <w:r>
        <w:rPr>
          <w:b/>
          <w:sz w:val="20"/>
          <w:u w:val="single"/>
        </w:rPr>
        <w:t>the</w:t>
      </w:r>
      <w:r>
        <w:rPr>
          <w:b/>
          <w:spacing w:val="-12"/>
          <w:sz w:val="20"/>
          <w:u w:val="single"/>
        </w:rPr>
        <w:t xml:space="preserve"> </w:t>
      </w:r>
      <w:r>
        <w:rPr>
          <w:b/>
          <w:sz w:val="20"/>
          <w:u w:val="single"/>
        </w:rPr>
        <w:t>Alpha</w:t>
      </w:r>
      <w:r>
        <w:rPr>
          <w:b/>
          <w:sz w:val="20"/>
        </w:rPr>
        <w:t xml:space="preserve"> </w:t>
      </w:r>
      <w:r>
        <w:rPr>
          <w:b/>
          <w:sz w:val="20"/>
          <w:u w:val="single"/>
        </w:rPr>
        <w:t>correction is not known, then the factor can be calculated using the below formula.</w:t>
      </w:r>
    </w:p>
    <w:p w14:paraId="2075EB7A" w14:textId="66D77744" w:rsidR="00E239C0" w:rsidRDefault="00E239C0" w:rsidP="00E239C0">
      <w:pPr>
        <w:pStyle w:val="TableParagraph"/>
        <w:ind w:left="0" w:right="95"/>
        <w:jc w:val="both"/>
        <w:rPr>
          <w:b/>
          <w:sz w:val="20"/>
          <w:u w:val="single"/>
        </w:rPr>
      </w:pPr>
    </w:p>
    <w:p w14:paraId="6A4A20C7" w14:textId="6E6E7ABF" w:rsidR="00E239C0" w:rsidRDefault="00E239C0" w:rsidP="00E239C0">
      <w:pPr>
        <w:pStyle w:val="TableParagraph"/>
        <w:ind w:left="1187"/>
        <w:rPr>
          <w:b/>
          <w:sz w:val="20"/>
        </w:rPr>
      </w:pPr>
      <w:r>
        <w:rPr>
          <w:b/>
          <w:sz w:val="20"/>
          <w:u w:val="single"/>
        </w:rPr>
        <w:t>After this correction, this value is the density of the substance in the</w:t>
      </w:r>
      <w:r>
        <w:rPr>
          <w:b/>
          <w:spacing w:val="-1"/>
          <w:sz w:val="20"/>
          <w:u w:val="single"/>
        </w:rPr>
        <w:t xml:space="preserve"> </w:t>
      </w:r>
      <w:r>
        <w:rPr>
          <w:b/>
          <w:sz w:val="20"/>
          <w:u w:val="single"/>
        </w:rPr>
        <w:t>vacuum at the prescribed</w:t>
      </w:r>
      <w:r>
        <w:rPr>
          <w:b/>
          <w:sz w:val="20"/>
        </w:rPr>
        <w:t xml:space="preserve"> </w:t>
      </w:r>
      <w:r>
        <w:rPr>
          <w:b/>
          <w:sz w:val="20"/>
          <w:u w:val="single"/>
        </w:rPr>
        <w:t xml:space="preserve">reference </w:t>
      </w:r>
      <w:r w:rsidR="004226F6">
        <w:rPr>
          <w:b/>
          <w:sz w:val="20"/>
          <w:u w:val="single"/>
        </w:rPr>
        <w:t>temperature. Calculating</w:t>
      </w:r>
      <w:r>
        <w:rPr>
          <w:b/>
          <w:sz w:val="20"/>
          <w:u w:val="single"/>
        </w:rPr>
        <w:t xml:space="preserve"> the Temperature Coefficient Alpha</w:t>
      </w:r>
    </w:p>
    <w:p w14:paraId="38D869F4" w14:textId="77777777" w:rsidR="00E239C0" w:rsidRDefault="00E239C0" w:rsidP="00E239C0">
      <w:pPr>
        <w:pStyle w:val="TableParagraph"/>
        <w:spacing w:before="5"/>
        <w:rPr>
          <w:b/>
          <w:sz w:val="20"/>
        </w:rPr>
      </w:pPr>
    </w:p>
    <w:p w14:paraId="6165928D" w14:textId="77777777" w:rsidR="00E239C0" w:rsidRDefault="00E239C0" w:rsidP="00E239C0">
      <w:pPr>
        <w:pStyle w:val="TableParagraph"/>
        <w:spacing w:line="86" w:lineRule="exact"/>
        <w:ind w:left="4502"/>
        <w:rPr>
          <w:rFonts w:ascii="Cambria Math" w:eastAsia="Cambria Math"/>
          <w:sz w:val="12"/>
        </w:rPr>
      </w:pPr>
      <w:r>
        <w:rPr>
          <w:rFonts w:ascii="Cambria Math" w:eastAsia="Cambria Math"/>
          <w:spacing w:val="-10"/>
          <w:sz w:val="12"/>
        </w:rPr>
        <w:t>𝟏</w:t>
      </w:r>
    </w:p>
    <w:p w14:paraId="10B40E0E" w14:textId="77777777" w:rsidR="00E239C0" w:rsidRDefault="00E239C0" w:rsidP="00E239C0">
      <w:pPr>
        <w:pStyle w:val="TableParagraph"/>
        <w:spacing w:line="194" w:lineRule="exact"/>
        <w:ind w:left="1547"/>
        <w:rPr>
          <w:rFonts w:ascii="Cambria Math" w:eastAsia="Cambria Math" w:hAnsi="Cambria Math"/>
          <w:sz w:val="20"/>
        </w:rPr>
      </w:pPr>
      <w:r>
        <w:rPr>
          <w:b/>
          <w:sz w:val="20"/>
        </w:rPr>
        <w:t>Temperature</w:t>
      </w:r>
      <w:r>
        <w:rPr>
          <w:b/>
          <w:spacing w:val="-4"/>
          <w:sz w:val="20"/>
        </w:rPr>
        <w:t xml:space="preserve"> </w:t>
      </w:r>
      <w:r>
        <w:rPr>
          <w:b/>
          <w:sz w:val="20"/>
        </w:rPr>
        <w:t>coefficient</w:t>
      </w:r>
      <w:r>
        <w:rPr>
          <w:b/>
          <w:spacing w:val="-3"/>
          <w:sz w:val="20"/>
        </w:rPr>
        <w:t xml:space="preserve"> </w:t>
      </w:r>
      <w:r>
        <w:rPr>
          <w:b/>
          <w:sz w:val="20"/>
        </w:rPr>
        <w:t>Alpha</w:t>
      </w:r>
      <w:r>
        <w:rPr>
          <w:b/>
          <w:spacing w:val="-2"/>
          <w:sz w:val="20"/>
        </w:rPr>
        <w:t xml:space="preserve"> </w:t>
      </w:r>
      <w:r>
        <w:rPr>
          <w:b/>
          <w:sz w:val="20"/>
        </w:rPr>
        <w:t>=</w:t>
      </w:r>
      <w:r>
        <w:rPr>
          <w:rFonts w:ascii="Cambria Math" w:eastAsia="Cambria Math" w:hAnsi="Cambria Math"/>
          <w:sz w:val="20"/>
        </w:rPr>
        <w:t>|</w:t>
      </w:r>
      <w:r>
        <w:rPr>
          <w:rFonts w:ascii="Cambria Math" w:eastAsia="Cambria Math" w:hAnsi="Cambria Math"/>
          <w:position w:val="12"/>
          <w:sz w:val="14"/>
        </w:rPr>
        <w:t>𝝆</w:t>
      </w:r>
      <w:r>
        <w:rPr>
          <w:rFonts w:ascii="Cambria Math" w:eastAsia="Cambria Math" w:hAnsi="Cambria Math"/>
          <w:spacing w:val="42"/>
          <w:position w:val="12"/>
          <w:sz w:val="14"/>
        </w:rPr>
        <w:t xml:space="preserve"> </w:t>
      </w:r>
      <w:r>
        <w:rPr>
          <w:rFonts w:ascii="Cambria Math" w:eastAsia="Cambria Math" w:hAnsi="Cambria Math"/>
          <w:spacing w:val="-4"/>
          <w:position w:val="12"/>
          <w:sz w:val="14"/>
        </w:rPr>
        <w:t>−𝝆₂</w:t>
      </w:r>
      <w:r>
        <w:rPr>
          <w:rFonts w:ascii="Cambria Math" w:eastAsia="Cambria Math" w:hAnsi="Cambria Math"/>
          <w:spacing w:val="-4"/>
          <w:sz w:val="20"/>
        </w:rPr>
        <w:t>|</w:t>
      </w:r>
    </w:p>
    <w:p w14:paraId="668BF8F7" w14:textId="77777777" w:rsidR="00E239C0" w:rsidRDefault="00E239C0" w:rsidP="00E239C0">
      <w:pPr>
        <w:pStyle w:val="TableParagraph"/>
        <w:spacing w:line="136" w:lineRule="exact"/>
        <w:ind w:left="4409"/>
        <w:rPr>
          <w:rFonts w:ascii="Cambria Math" w:eastAsia="Cambria Math" w:hAnsi="Cambria Math"/>
          <w:sz w:val="14"/>
        </w:rPr>
      </w:pPr>
      <w:r>
        <w:rPr>
          <w:rFonts w:ascii="Cambria Math" w:eastAsia="Cambria Math" w:hAnsi="Cambria Math"/>
          <w:spacing w:val="-2"/>
          <w:sz w:val="14"/>
        </w:rPr>
        <w:t>𝐓</w:t>
      </w:r>
      <w:r>
        <w:rPr>
          <w:rFonts w:ascii="Cambria Math" w:eastAsia="Cambria Math" w:hAnsi="Cambria Math"/>
          <w:spacing w:val="-2"/>
          <w:position w:val="4"/>
          <w:sz w:val="12"/>
        </w:rPr>
        <w:t>𝟏</w:t>
      </w:r>
      <w:r>
        <w:rPr>
          <w:rFonts w:ascii="Cambria Math" w:eastAsia="Cambria Math" w:hAnsi="Cambria Math"/>
          <w:spacing w:val="-2"/>
          <w:sz w:val="14"/>
        </w:rPr>
        <w:t>−𝐓₂</w:t>
      </w:r>
    </w:p>
    <w:p w14:paraId="22DAF951" w14:textId="77777777" w:rsidR="00E239C0" w:rsidRDefault="00E239C0" w:rsidP="00E239C0">
      <w:pPr>
        <w:pStyle w:val="TableParagraph"/>
        <w:spacing w:before="10"/>
        <w:rPr>
          <w:b/>
          <w:sz w:val="19"/>
        </w:rPr>
      </w:pPr>
    </w:p>
    <w:p w14:paraId="459B6D3F" w14:textId="77777777" w:rsidR="00E239C0" w:rsidRDefault="00E239C0" w:rsidP="00E239C0">
      <w:pPr>
        <w:pStyle w:val="TableParagraph"/>
        <w:spacing w:line="491" w:lineRule="auto"/>
        <w:ind w:left="1547" w:right="4986"/>
        <w:rPr>
          <w:b/>
          <w:sz w:val="20"/>
        </w:rPr>
      </w:pPr>
      <w:r>
        <w:rPr>
          <w:b/>
          <w:sz w:val="20"/>
          <w:u w:val="single"/>
        </w:rPr>
        <w:t>ρ₁</w:t>
      </w:r>
      <w:r>
        <w:rPr>
          <w:b/>
          <w:spacing w:val="-9"/>
          <w:sz w:val="20"/>
          <w:u w:val="single"/>
        </w:rPr>
        <w:t xml:space="preserve"> </w:t>
      </w:r>
      <w:r>
        <w:rPr>
          <w:b/>
          <w:sz w:val="20"/>
          <w:u w:val="single"/>
        </w:rPr>
        <w:t>….</w:t>
      </w:r>
      <w:r>
        <w:rPr>
          <w:b/>
          <w:spacing w:val="-8"/>
          <w:sz w:val="20"/>
          <w:u w:val="single"/>
        </w:rPr>
        <w:t xml:space="preserve"> </w:t>
      </w:r>
      <w:r>
        <w:rPr>
          <w:b/>
          <w:sz w:val="20"/>
          <w:u w:val="single"/>
        </w:rPr>
        <w:t>density</w:t>
      </w:r>
      <w:r>
        <w:rPr>
          <w:b/>
          <w:spacing w:val="-8"/>
          <w:sz w:val="20"/>
          <w:u w:val="single"/>
        </w:rPr>
        <w:t xml:space="preserve"> </w:t>
      </w:r>
      <w:r>
        <w:rPr>
          <w:b/>
          <w:sz w:val="20"/>
          <w:u w:val="single"/>
        </w:rPr>
        <w:t>at</w:t>
      </w:r>
      <w:r>
        <w:rPr>
          <w:b/>
          <w:spacing w:val="-9"/>
          <w:sz w:val="20"/>
          <w:u w:val="single"/>
        </w:rPr>
        <w:t xml:space="preserve"> </w:t>
      </w:r>
      <w:r>
        <w:rPr>
          <w:b/>
          <w:sz w:val="20"/>
          <w:u w:val="single"/>
        </w:rPr>
        <w:t>temperature</w:t>
      </w:r>
      <w:r>
        <w:rPr>
          <w:b/>
          <w:spacing w:val="-9"/>
          <w:sz w:val="20"/>
          <w:u w:val="single"/>
        </w:rPr>
        <w:t xml:space="preserve"> </w:t>
      </w:r>
      <w:r>
        <w:rPr>
          <w:b/>
          <w:sz w:val="20"/>
          <w:u w:val="single"/>
        </w:rPr>
        <w:t>T₁</w:t>
      </w:r>
      <w:r>
        <w:rPr>
          <w:b/>
          <w:sz w:val="20"/>
        </w:rPr>
        <w:t xml:space="preserve"> </w:t>
      </w:r>
      <w:r>
        <w:rPr>
          <w:b/>
          <w:sz w:val="20"/>
          <w:u w:val="single"/>
        </w:rPr>
        <w:t>ρ₂</w:t>
      </w:r>
      <w:r>
        <w:rPr>
          <w:b/>
          <w:spacing w:val="-7"/>
          <w:sz w:val="20"/>
          <w:u w:val="single"/>
        </w:rPr>
        <w:t xml:space="preserve"> </w:t>
      </w:r>
      <w:r>
        <w:rPr>
          <w:b/>
          <w:sz w:val="20"/>
          <w:u w:val="single"/>
        </w:rPr>
        <w:t>….</w:t>
      </w:r>
      <w:r>
        <w:rPr>
          <w:b/>
          <w:spacing w:val="-6"/>
          <w:sz w:val="20"/>
          <w:u w:val="single"/>
        </w:rPr>
        <w:t xml:space="preserve"> </w:t>
      </w:r>
      <w:r>
        <w:rPr>
          <w:b/>
          <w:sz w:val="20"/>
          <w:u w:val="single"/>
        </w:rPr>
        <w:t>density</w:t>
      </w:r>
      <w:r>
        <w:rPr>
          <w:b/>
          <w:spacing w:val="-6"/>
          <w:sz w:val="20"/>
          <w:u w:val="single"/>
        </w:rPr>
        <w:t xml:space="preserve"> </w:t>
      </w:r>
      <w:r>
        <w:rPr>
          <w:b/>
          <w:sz w:val="20"/>
          <w:u w:val="single"/>
        </w:rPr>
        <w:t>at</w:t>
      </w:r>
      <w:r>
        <w:rPr>
          <w:b/>
          <w:spacing w:val="-7"/>
          <w:sz w:val="20"/>
          <w:u w:val="single"/>
        </w:rPr>
        <w:t xml:space="preserve"> </w:t>
      </w:r>
      <w:r>
        <w:rPr>
          <w:b/>
          <w:sz w:val="20"/>
          <w:u w:val="single"/>
        </w:rPr>
        <w:t>temperature</w:t>
      </w:r>
      <w:r>
        <w:rPr>
          <w:b/>
          <w:spacing w:val="-6"/>
          <w:sz w:val="20"/>
          <w:u w:val="single"/>
        </w:rPr>
        <w:t xml:space="preserve"> </w:t>
      </w:r>
      <w:r>
        <w:rPr>
          <w:b/>
          <w:spacing w:val="-5"/>
          <w:sz w:val="20"/>
          <w:u w:val="single"/>
        </w:rPr>
        <w:t>T₂</w:t>
      </w:r>
    </w:p>
    <w:p w14:paraId="76BAD509" w14:textId="77777777" w:rsidR="00E239C0" w:rsidRDefault="00E239C0" w:rsidP="00E239C0">
      <w:pPr>
        <w:pStyle w:val="TableParagraph"/>
        <w:spacing w:line="491" w:lineRule="auto"/>
        <w:ind w:left="1547" w:right="4040"/>
        <w:rPr>
          <w:b/>
          <w:sz w:val="20"/>
        </w:rPr>
      </w:pPr>
      <w:r>
        <w:rPr>
          <w:b/>
          <w:sz w:val="20"/>
          <w:u w:val="single"/>
        </w:rPr>
        <w:t>T₁ …. temperature at initial measurement</w:t>
      </w:r>
      <w:r>
        <w:rPr>
          <w:b/>
          <w:sz w:val="20"/>
        </w:rPr>
        <w:t xml:space="preserve"> </w:t>
      </w:r>
      <w:r>
        <w:rPr>
          <w:b/>
          <w:sz w:val="20"/>
          <w:u w:val="single"/>
        </w:rPr>
        <w:t>T₂</w:t>
      </w:r>
      <w:r>
        <w:rPr>
          <w:b/>
          <w:spacing w:val="-8"/>
          <w:sz w:val="20"/>
          <w:u w:val="single"/>
        </w:rPr>
        <w:t xml:space="preserve"> </w:t>
      </w:r>
      <w:r>
        <w:rPr>
          <w:b/>
          <w:sz w:val="20"/>
          <w:u w:val="single"/>
        </w:rPr>
        <w:t>….</w:t>
      </w:r>
      <w:r>
        <w:rPr>
          <w:b/>
          <w:spacing w:val="-8"/>
          <w:sz w:val="20"/>
          <w:u w:val="single"/>
        </w:rPr>
        <w:t xml:space="preserve"> </w:t>
      </w:r>
      <w:r>
        <w:rPr>
          <w:b/>
          <w:sz w:val="20"/>
          <w:u w:val="single"/>
        </w:rPr>
        <w:t>temperature</w:t>
      </w:r>
      <w:r>
        <w:rPr>
          <w:b/>
          <w:spacing w:val="-8"/>
          <w:sz w:val="20"/>
          <w:u w:val="single"/>
        </w:rPr>
        <w:t xml:space="preserve"> </w:t>
      </w:r>
      <w:r>
        <w:rPr>
          <w:b/>
          <w:sz w:val="20"/>
          <w:u w:val="single"/>
        </w:rPr>
        <w:t>at</w:t>
      </w:r>
      <w:r>
        <w:rPr>
          <w:b/>
          <w:spacing w:val="-8"/>
          <w:sz w:val="20"/>
          <w:u w:val="single"/>
        </w:rPr>
        <w:t xml:space="preserve"> </w:t>
      </w:r>
      <w:r>
        <w:rPr>
          <w:b/>
          <w:sz w:val="20"/>
          <w:u w:val="single"/>
        </w:rPr>
        <w:t>second</w:t>
      </w:r>
      <w:r>
        <w:rPr>
          <w:b/>
          <w:spacing w:val="-9"/>
          <w:sz w:val="20"/>
          <w:u w:val="single"/>
        </w:rPr>
        <w:t xml:space="preserve"> </w:t>
      </w:r>
      <w:r>
        <w:rPr>
          <w:b/>
          <w:sz w:val="20"/>
          <w:u w:val="single"/>
        </w:rPr>
        <w:t>measurement</w:t>
      </w:r>
    </w:p>
    <w:p w14:paraId="788BC196" w14:textId="77777777" w:rsidR="00E239C0" w:rsidRDefault="00E239C0" w:rsidP="00785361">
      <w:pPr>
        <w:pStyle w:val="TableParagraph"/>
        <w:keepNext/>
        <w:keepLines/>
        <w:spacing w:line="228" w:lineRule="exact"/>
        <w:ind w:left="1187"/>
        <w:rPr>
          <w:b/>
          <w:sz w:val="20"/>
        </w:rPr>
      </w:pPr>
      <w:r>
        <w:rPr>
          <w:b/>
          <w:spacing w:val="-2"/>
          <w:sz w:val="20"/>
          <w:u w:val="single"/>
        </w:rPr>
        <w:lastRenderedPageBreak/>
        <w:t>Notes:</w:t>
      </w:r>
    </w:p>
    <w:p w14:paraId="248E997F" w14:textId="77777777" w:rsidR="00E239C0" w:rsidRDefault="00E239C0" w:rsidP="00785361">
      <w:pPr>
        <w:pStyle w:val="TableParagraph"/>
        <w:keepNext/>
        <w:keepLines/>
        <w:spacing w:before="6"/>
        <w:rPr>
          <w:b/>
          <w:sz w:val="20"/>
        </w:rPr>
      </w:pPr>
    </w:p>
    <w:p w14:paraId="0DA3564F" w14:textId="77777777" w:rsidR="00E239C0" w:rsidRDefault="00E239C0" w:rsidP="00785361">
      <w:pPr>
        <w:pStyle w:val="TableParagraph"/>
        <w:keepNext/>
        <w:keepLines/>
        <w:numPr>
          <w:ilvl w:val="0"/>
          <w:numId w:val="79"/>
        </w:numPr>
        <w:tabs>
          <w:tab w:val="left" w:pos="1908"/>
        </w:tabs>
        <w:ind w:right="96"/>
        <w:jc w:val="both"/>
        <w:rPr>
          <w:b/>
          <w:sz w:val="20"/>
        </w:rPr>
      </w:pPr>
      <w:r>
        <w:rPr>
          <w:b/>
          <w:sz w:val="20"/>
          <w:u w:val="single"/>
        </w:rPr>
        <w:t>If</w:t>
      </w:r>
      <w:r>
        <w:rPr>
          <w:b/>
          <w:spacing w:val="-9"/>
          <w:sz w:val="20"/>
          <w:u w:val="single"/>
        </w:rPr>
        <w:t xml:space="preserve"> </w:t>
      </w:r>
      <w:r>
        <w:rPr>
          <w:b/>
          <w:sz w:val="20"/>
          <w:u w:val="single"/>
        </w:rPr>
        <w:t>the</w:t>
      </w:r>
      <w:r>
        <w:rPr>
          <w:b/>
          <w:spacing w:val="-9"/>
          <w:sz w:val="20"/>
          <w:u w:val="single"/>
        </w:rPr>
        <w:t xml:space="preserve"> </w:t>
      </w:r>
      <w:r>
        <w:rPr>
          <w:b/>
          <w:sz w:val="20"/>
          <w:u w:val="single"/>
        </w:rPr>
        <w:t>density</w:t>
      </w:r>
      <w:r>
        <w:rPr>
          <w:b/>
          <w:spacing w:val="-8"/>
          <w:sz w:val="20"/>
          <w:u w:val="single"/>
        </w:rPr>
        <w:t xml:space="preserve"> </w:t>
      </w:r>
      <w:r>
        <w:rPr>
          <w:b/>
          <w:sz w:val="20"/>
          <w:u w:val="single"/>
        </w:rPr>
        <w:t>correction</w:t>
      </w:r>
      <w:r>
        <w:rPr>
          <w:b/>
          <w:spacing w:val="-10"/>
          <w:sz w:val="20"/>
          <w:u w:val="single"/>
        </w:rPr>
        <w:t xml:space="preserve"> </w:t>
      </w:r>
      <w:r>
        <w:rPr>
          <w:b/>
          <w:sz w:val="20"/>
          <w:u w:val="single"/>
        </w:rPr>
        <w:t>factor</w:t>
      </w:r>
      <w:r>
        <w:rPr>
          <w:b/>
          <w:spacing w:val="-9"/>
          <w:sz w:val="20"/>
          <w:u w:val="single"/>
        </w:rPr>
        <w:t xml:space="preserve"> </w:t>
      </w:r>
      <w:r>
        <w:rPr>
          <w:b/>
          <w:sz w:val="20"/>
          <w:u w:val="single"/>
        </w:rPr>
        <w:t>is</w:t>
      </w:r>
      <w:r>
        <w:rPr>
          <w:b/>
          <w:spacing w:val="-10"/>
          <w:sz w:val="20"/>
          <w:u w:val="single"/>
        </w:rPr>
        <w:t xml:space="preserve"> </w:t>
      </w:r>
      <w:r>
        <w:rPr>
          <w:b/>
          <w:sz w:val="20"/>
          <w:u w:val="single"/>
        </w:rPr>
        <w:t>not</w:t>
      </w:r>
      <w:r>
        <w:rPr>
          <w:b/>
          <w:spacing w:val="-9"/>
          <w:sz w:val="20"/>
          <w:u w:val="single"/>
        </w:rPr>
        <w:t xml:space="preserve"> </w:t>
      </w:r>
      <w:r>
        <w:rPr>
          <w:b/>
          <w:sz w:val="20"/>
          <w:u w:val="single"/>
        </w:rPr>
        <w:t>known</w:t>
      </w:r>
      <w:r>
        <w:rPr>
          <w:b/>
          <w:spacing w:val="-9"/>
          <w:sz w:val="20"/>
          <w:u w:val="single"/>
        </w:rPr>
        <w:t xml:space="preserve"> </w:t>
      </w:r>
      <w:r>
        <w:rPr>
          <w:b/>
          <w:sz w:val="20"/>
          <w:u w:val="single"/>
        </w:rPr>
        <w:t>but</w:t>
      </w:r>
      <w:r>
        <w:rPr>
          <w:b/>
          <w:spacing w:val="-9"/>
          <w:sz w:val="20"/>
          <w:u w:val="single"/>
        </w:rPr>
        <w:t xml:space="preserve"> </w:t>
      </w:r>
      <w:r>
        <w:rPr>
          <w:b/>
          <w:sz w:val="20"/>
          <w:u w:val="single"/>
        </w:rPr>
        <w:t>the</w:t>
      </w:r>
      <w:r>
        <w:rPr>
          <w:b/>
          <w:spacing w:val="-9"/>
          <w:sz w:val="20"/>
          <w:u w:val="single"/>
        </w:rPr>
        <w:t xml:space="preserve"> </w:t>
      </w:r>
      <w:r>
        <w:rPr>
          <w:b/>
          <w:sz w:val="20"/>
          <w:u w:val="single"/>
        </w:rPr>
        <w:t>volume</w:t>
      </w:r>
      <w:r>
        <w:rPr>
          <w:b/>
          <w:spacing w:val="-9"/>
          <w:sz w:val="20"/>
          <w:u w:val="single"/>
        </w:rPr>
        <w:t xml:space="preserve"> </w:t>
      </w:r>
      <w:r>
        <w:rPr>
          <w:b/>
          <w:sz w:val="20"/>
          <w:u w:val="single"/>
        </w:rPr>
        <w:t>correction</w:t>
      </w:r>
      <w:r>
        <w:rPr>
          <w:b/>
          <w:spacing w:val="-10"/>
          <w:sz w:val="20"/>
          <w:u w:val="single"/>
        </w:rPr>
        <w:t xml:space="preserve"> </w:t>
      </w:r>
      <w:r>
        <w:rPr>
          <w:b/>
          <w:sz w:val="20"/>
          <w:u w:val="single"/>
        </w:rPr>
        <w:t>factor</w:t>
      </w:r>
      <w:r>
        <w:rPr>
          <w:b/>
          <w:spacing w:val="-9"/>
          <w:sz w:val="20"/>
          <w:u w:val="single"/>
        </w:rPr>
        <w:t xml:space="preserve"> </w:t>
      </w:r>
      <w:r>
        <w:rPr>
          <w:b/>
          <w:sz w:val="20"/>
          <w:u w:val="single"/>
        </w:rPr>
        <w:t>is</w:t>
      </w:r>
      <w:r>
        <w:rPr>
          <w:b/>
          <w:spacing w:val="-10"/>
          <w:sz w:val="20"/>
          <w:u w:val="single"/>
        </w:rPr>
        <w:t xml:space="preserve"> </w:t>
      </w:r>
      <w:r>
        <w:rPr>
          <w:b/>
          <w:sz w:val="20"/>
          <w:u w:val="single"/>
        </w:rPr>
        <w:t>known,</w:t>
      </w:r>
      <w:r>
        <w:rPr>
          <w:b/>
          <w:sz w:val="20"/>
        </w:rPr>
        <w:t xml:space="preserve"> </w:t>
      </w:r>
      <w:r>
        <w:rPr>
          <w:b/>
          <w:sz w:val="20"/>
          <w:u w:val="single"/>
        </w:rPr>
        <w:t>the</w:t>
      </w:r>
      <w:r>
        <w:rPr>
          <w:b/>
          <w:spacing w:val="-9"/>
          <w:sz w:val="20"/>
          <w:u w:val="single"/>
        </w:rPr>
        <w:t xml:space="preserve"> </w:t>
      </w:r>
      <w:r>
        <w:rPr>
          <w:b/>
          <w:sz w:val="20"/>
          <w:u w:val="single"/>
        </w:rPr>
        <w:t>density</w:t>
      </w:r>
      <w:r>
        <w:rPr>
          <w:b/>
          <w:spacing w:val="-8"/>
          <w:sz w:val="20"/>
          <w:u w:val="single"/>
        </w:rPr>
        <w:t xml:space="preserve"> </w:t>
      </w:r>
      <w:r>
        <w:rPr>
          <w:b/>
          <w:sz w:val="20"/>
          <w:u w:val="single"/>
        </w:rPr>
        <w:t>correction</w:t>
      </w:r>
      <w:r>
        <w:rPr>
          <w:b/>
          <w:spacing w:val="-9"/>
          <w:sz w:val="20"/>
          <w:u w:val="single"/>
        </w:rPr>
        <w:t xml:space="preserve"> </w:t>
      </w:r>
      <w:r>
        <w:rPr>
          <w:b/>
          <w:sz w:val="20"/>
          <w:u w:val="single"/>
        </w:rPr>
        <w:t>factor</w:t>
      </w:r>
      <w:r>
        <w:rPr>
          <w:b/>
          <w:spacing w:val="-8"/>
          <w:sz w:val="20"/>
          <w:u w:val="single"/>
        </w:rPr>
        <w:t xml:space="preserve"> </w:t>
      </w:r>
      <w:r>
        <w:rPr>
          <w:b/>
          <w:sz w:val="20"/>
          <w:u w:val="single"/>
        </w:rPr>
        <w:t>can</w:t>
      </w:r>
      <w:r>
        <w:rPr>
          <w:b/>
          <w:spacing w:val="-9"/>
          <w:sz w:val="20"/>
          <w:u w:val="single"/>
        </w:rPr>
        <w:t xml:space="preserve"> </w:t>
      </w:r>
      <w:r>
        <w:rPr>
          <w:b/>
          <w:sz w:val="20"/>
          <w:u w:val="single"/>
        </w:rPr>
        <w:t>be</w:t>
      </w:r>
      <w:r>
        <w:rPr>
          <w:b/>
          <w:spacing w:val="-9"/>
          <w:sz w:val="20"/>
          <w:u w:val="single"/>
        </w:rPr>
        <w:t xml:space="preserve"> </w:t>
      </w:r>
      <w:r>
        <w:rPr>
          <w:b/>
          <w:sz w:val="20"/>
          <w:u w:val="single"/>
        </w:rPr>
        <w:t>calculated</w:t>
      </w:r>
      <w:r>
        <w:rPr>
          <w:b/>
          <w:spacing w:val="-9"/>
          <w:sz w:val="20"/>
          <w:u w:val="single"/>
        </w:rPr>
        <w:t xml:space="preserve"> </w:t>
      </w:r>
      <w:r>
        <w:rPr>
          <w:b/>
          <w:sz w:val="20"/>
          <w:u w:val="single"/>
        </w:rPr>
        <w:t>from</w:t>
      </w:r>
      <w:r>
        <w:rPr>
          <w:b/>
          <w:spacing w:val="-7"/>
          <w:sz w:val="20"/>
          <w:u w:val="single"/>
        </w:rPr>
        <w:t xml:space="preserve"> </w:t>
      </w:r>
      <w:r>
        <w:rPr>
          <w:b/>
          <w:sz w:val="20"/>
          <w:u w:val="single"/>
        </w:rPr>
        <w:t>the</w:t>
      </w:r>
      <w:r>
        <w:rPr>
          <w:b/>
          <w:spacing w:val="-7"/>
          <w:sz w:val="20"/>
          <w:u w:val="single"/>
        </w:rPr>
        <w:t xml:space="preserve"> </w:t>
      </w:r>
      <w:r>
        <w:rPr>
          <w:b/>
          <w:sz w:val="20"/>
          <w:u w:val="single"/>
        </w:rPr>
        <w:t>volume</w:t>
      </w:r>
      <w:r>
        <w:rPr>
          <w:b/>
          <w:spacing w:val="-8"/>
          <w:sz w:val="20"/>
          <w:u w:val="single"/>
        </w:rPr>
        <w:t xml:space="preserve"> </w:t>
      </w:r>
      <w:r>
        <w:rPr>
          <w:b/>
          <w:sz w:val="20"/>
          <w:u w:val="single"/>
        </w:rPr>
        <w:t>correction</w:t>
      </w:r>
      <w:r>
        <w:rPr>
          <w:b/>
          <w:spacing w:val="-9"/>
          <w:sz w:val="20"/>
          <w:u w:val="single"/>
        </w:rPr>
        <w:t xml:space="preserve"> </w:t>
      </w:r>
      <w:r>
        <w:rPr>
          <w:b/>
          <w:sz w:val="20"/>
          <w:u w:val="single"/>
        </w:rPr>
        <w:t>factor</w:t>
      </w:r>
      <w:r>
        <w:rPr>
          <w:b/>
          <w:spacing w:val="-6"/>
          <w:sz w:val="20"/>
          <w:u w:val="single"/>
        </w:rPr>
        <w:t xml:space="preserve"> </w:t>
      </w:r>
      <w:r>
        <w:rPr>
          <w:b/>
          <w:sz w:val="20"/>
          <w:u w:val="single"/>
        </w:rPr>
        <w:t>using</w:t>
      </w:r>
      <w:r>
        <w:rPr>
          <w:b/>
          <w:sz w:val="20"/>
        </w:rPr>
        <w:t xml:space="preserve"> </w:t>
      </w:r>
      <w:r>
        <w:rPr>
          <w:b/>
          <w:sz w:val="20"/>
          <w:u w:val="single"/>
        </w:rPr>
        <w:t>the following formula.</w:t>
      </w:r>
    </w:p>
    <w:p w14:paraId="4E32DEE1" w14:textId="77777777" w:rsidR="00E239C0" w:rsidRDefault="00E239C0" w:rsidP="00785361">
      <w:pPr>
        <w:pStyle w:val="TableParagraph"/>
        <w:keepNext/>
        <w:keepLines/>
        <w:rPr>
          <w:b/>
          <w:sz w:val="21"/>
        </w:rPr>
      </w:pPr>
    </w:p>
    <w:p w14:paraId="109D30D6" w14:textId="77777777" w:rsidR="00E239C0" w:rsidRDefault="00E239C0" w:rsidP="00E239C0">
      <w:pPr>
        <w:pStyle w:val="TableParagraph"/>
        <w:numPr>
          <w:ilvl w:val="0"/>
          <w:numId w:val="79"/>
        </w:numPr>
        <w:tabs>
          <w:tab w:val="left" w:pos="1907"/>
          <w:tab w:val="left" w:pos="1908"/>
        </w:tabs>
        <w:ind w:hanging="361"/>
        <w:rPr>
          <w:b/>
          <w:sz w:val="20"/>
        </w:rPr>
      </w:pPr>
      <w:r>
        <w:rPr>
          <w:b/>
          <w:sz w:val="20"/>
          <w:u w:val="single"/>
        </w:rPr>
        <w:t>Density</w:t>
      </w:r>
      <w:r>
        <w:rPr>
          <w:b/>
          <w:spacing w:val="-3"/>
          <w:sz w:val="20"/>
          <w:u w:val="single"/>
        </w:rPr>
        <w:t xml:space="preserve"> </w:t>
      </w:r>
      <w:r>
        <w:rPr>
          <w:b/>
          <w:sz w:val="20"/>
          <w:u w:val="single"/>
        </w:rPr>
        <w:t>Temperature</w:t>
      </w:r>
      <w:r>
        <w:rPr>
          <w:b/>
          <w:spacing w:val="-4"/>
          <w:sz w:val="20"/>
          <w:u w:val="single"/>
        </w:rPr>
        <w:t xml:space="preserve"> </w:t>
      </w:r>
      <w:r>
        <w:rPr>
          <w:b/>
          <w:sz w:val="20"/>
          <w:u w:val="single"/>
        </w:rPr>
        <w:t>Factor</w:t>
      </w:r>
      <w:r>
        <w:rPr>
          <w:b/>
          <w:spacing w:val="-5"/>
          <w:sz w:val="20"/>
          <w:u w:val="single"/>
        </w:rPr>
        <w:t xml:space="preserve"> </w:t>
      </w:r>
      <w:r>
        <w:rPr>
          <w:b/>
          <w:sz w:val="20"/>
          <w:u w:val="single"/>
        </w:rPr>
        <w:t>Alpha</w:t>
      </w:r>
      <w:r>
        <w:rPr>
          <w:b/>
          <w:spacing w:val="-3"/>
          <w:sz w:val="20"/>
          <w:u w:val="single"/>
        </w:rPr>
        <w:t xml:space="preserve"> </w:t>
      </w:r>
      <w:r>
        <w:rPr>
          <w:b/>
          <w:sz w:val="20"/>
          <w:u w:val="single"/>
        </w:rPr>
        <w:t>=</w:t>
      </w:r>
      <w:r>
        <w:rPr>
          <w:b/>
          <w:spacing w:val="-5"/>
          <w:sz w:val="20"/>
          <w:u w:val="single"/>
        </w:rPr>
        <w:t xml:space="preserve"> </w:t>
      </w:r>
      <w:r>
        <w:rPr>
          <w:b/>
          <w:sz w:val="20"/>
          <w:u w:val="single"/>
        </w:rPr>
        <w:t>Absolute</w:t>
      </w:r>
      <w:r>
        <w:rPr>
          <w:b/>
          <w:spacing w:val="-3"/>
          <w:sz w:val="20"/>
          <w:u w:val="single"/>
        </w:rPr>
        <w:t xml:space="preserve"> </w:t>
      </w:r>
      <w:r>
        <w:rPr>
          <w:b/>
          <w:sz w:val="20"/>
          <w:u w:val="single"/>
        </w:rPr>
        <w:t>Value</w:t>
      </w:r>
      <w:r>
        <w:rPr>
          <w:b/>
          <w:spacing w:val="-5"/>
          <w:sz w:val="20"/>
          <w:u w:val="single"/>
        </w:rPr>
        <w:t xml:space="preserve"> </w:t>
      </w:r>
      <w:r>
        <w:rPr>
          <w:b/>
          <w:sz w:val="20"/>
          <w:u w:val="single"/>
        </w:rPr>
        <w:t>of</w:t>
      </w:r>
      <w:r>
        <w:rPr>
          <w:b/>
          <w:spacing w:val="-3"/>
          <w:sz w:val="20"/>
          <w:u w:val="single"/>
        </w:rPr>
        <w:t xml:space="preserve"> </w:t>
      </w:r>
      <w:r>
        <w:rPr>
          <w:b/>
          <w:sz w:val="20"/>
          <w:u w:val="single"/>
        </w:rPr>
        <w:t>Beta</w:t>
      </w:r>
      <w:r>
        <w:rPr>
          <w:b/>
          <w:spacing w:val="-3"/>
          <w:sz w:val="20"/>
          <w:u w:val="single"/>
        </w:rPr>
        <w:t xml:space="preserve"> </w:t>
      </w:r>
      <w:r>
        <w:rPr>
          <w:b/>
          <w:sz w:val="20"/>
          <w:u w:val="single"/>
        </w:rPr>
        <w:t>×</w:t>
      </w:r>
      <w:r>
        <w:rPr>
          <w:b/>
          <w:spacing w:val="-5"/>
          <w:sz w:val="20"/>
          <w:u w:val="single"/>
        </w:rPr>
        <w:t xml:space="preserve"> </w:t>
      </w:r>
      <w:r>
        <w:rPr>
          <w:b/>
          <w:spacing w:val="-2"/>
          <w:sz w:val="20"/>
          <w:u w:val="single"/>
        </w:rPr>
        <w:t>Density.</w:t>
      </w:r>
    </w:p>
    <w:p w14:paraId="79674613" w14:textId="77777777" w:rsidR="00E239C0" w:rsidRDefault="00E239C0" w:rsidP="00E239C0">
      <w:pPr>
        <w:pStyle w:val="TableParagraph"/>
        <w:spacing w:before="10"/>
        <w:rPr>
          <w:b/>
          <w:sz w:val="20"/>
        </w:rPr>
      </w:pPr>
    </w:p>
    <w:p w14:paraId="09F839EC" w14:textId="77777777" w:rsidR="00E239C0" w:rsidRDefault="00E239C0" w:rsidP="00E239C0">
      <w:pPr>
        <w:pStyle w:val="TableParagraph"/>
        <w:spacing w:before="1"/>
        <w:ind w:left="1187"/>
        <w:rPr>
          <w:b/>
          <w:sz w:val="20"/>
        </w:rPr>
      </w:pPr>
      <w:r>
        <w:rPr>
          <w:b/>
          <w:sz w:val="20"/>
          <w:u w:val="single"/>
        </w:rPr>
        <w:t>Note:</w:t>
      </w:r>
      <w:r>
        <w:rPr>
          <w:b/>
          <w:spacing w:val="40"/>
          <w:sz w:val="20"/>
          <w:u w:val="single"/>
        </w:rPr>
        <w:t xml:space="preserve"> </w:t>
      </w:r>
      <w:r>
        <w:rPr>
          <w:b/>
          <w:sz w:val="20"/>
          <w:u w:val="single"/>
        </w:rPr>
        <w:t>Influence of viscosity on density result will be automatically corrected by the portable</w:t>
      </w:r>
      <w:r>
        <w:rPr>
          <w:b/>
          <w:sz w:val="20"/>
        </w:rPr>
        <w:t xml:space="preserve"> </w:t>
      </w:r>
      <w:r>
        <w:rPr>
          <w:b/>
          <w:sz w:val="20"/>
          <w:u w:val="single"/>
        </w:rPr>
        <w:t>digital density meter for highly viscous samples.</w:t>
      </w:r>
    </w:p>
    <w:p w14:paraId="12D2BF52" w14:textId="77777777" w:rsidR="00E239C0" w:rsidRDefault="00E239C0" w:rsidP="00E239C0">
      <w:pPr>
        <w:pStyle w:val="TableParagraph"/>
        <w:spacing w:before="8"/>
        <w:rPr>
          <w:b/>
          <w:sz w:val="20"/>
        </w:rPr>
      </w:pPr>
    </w:p>
    <w:p w14:paraId="3A026330" w14:textId="77777777" w:rsidR="00E239C0" w:rsidRDefault="00E239C0" w:rsidP="00E239C0">
      <w:pPr>
        <w:pStyle w:val="TableParagraph"/>
        <w:numPr>
          <w:ilvl w:val="0"/>
          <w:numId w:val="78"/>
        </w:numPr>
        <w:tabs>
          <w:tab w:val="left" w:pos="828"/>
        </w:tabs>
        <w:ind w:hanging="361"/>
        <w:rPr>
          <w:b/>
          <w:sz w:val="20"/>
        </w:rPr>
      </w:pPr>
      <w:r>
        <w:rPr>
          <w:b/>
          <w:sz w:val="20"/>
          <w:u w:val="single"/>
        </w:rPr>
        <w:t>Apply</w:t>
      </w:r>
      <w:r>
        <w:rPr>
          <w:b/>
          <w:spacing w:val="-5"/>
          <w:sz w:val="20"/>
          <w:u w:val="single"/>
        </w:rPr>
        <w:t xml:space="preserve"> </w:t>
      </w:r>
      <w:r>
        <w:rPr>
          <w:b/>
          <w:sz w:val="20"/>
          <w:u w:val="single"/>
        </w:rPr>
        <w:t>the</w:t>
      </w:r>
      <w:r>
        <w:rPr>
          <w:b/>
          <w:spacing w:val="-4"/>
          <w:sz w:val="20"/>
          <w:u w:val="single"/>
        </w:rPr>
        <w:t xml:space="preserve"> </w:t>
      </w:r>
      <w:r>
        <w:rPr>
          <w:b/>
          <w:sz w:val="20"/>
          <w:u w:val="single"/>
        </w:rPr>
        <w:t>apparent</w:t>
      </w:r>
      <w:r>
        <w:rPr>
          <w:b/>
          <w:spacing w:val="-5"/>
          <w:sz w:val="20"/>
          <w:u w:val="single"/>
        </w:rPr>
        <w:t xml:space="preserve"> </w:t>
      </w:r>
      <w:r>
        <w:rPr>
          <w:b/>
          <w:sz w:val="20"/>
          <w:u w:val="single"/>
        </w:rPr>
        <w:t>density</w:t>
      </w:r>
      <w:r>
        <w:rPr>
          <w:b/>
          <w:spacing w:val="-4"/>
          <w:sz w:val="20"/>
          <w:u w:val="single"/>
        </w:rPr>
        <w:t xml:space="preserve"> </w:t>
      </w:r>
      <w:r>
        <w:rPr>
          <w:b/>
          <w:sz w:val="20"/>
          <w:u w:val="single"/>
        </w:rPr>
        <w:t>correction</w:t>
      </w:r>
      <w:r>
        <w:rPr>
          <w:b/>
          <w:spacing w:val="-6"/>
          <w:sz w:val="20"/>
          <w:u w:val="single"/>
        </w:rPr>
        <w:t xml:space="preserve"> </w:t>
      </w:r>
      <w:r>
        <w:rPr>
          <w:b/>
          <w:sz w:val="20"/>
          <w:u w:val="single"/>
        </w:rPr>
        <w:t>by</w:t>
      </w:r>
      <w:r>
        <w:rPr>
          <w:b/>
          <w:spacing w:val="-4"/>
          <w:sz w:val="20"/>
          <w:u w:val="single"/>
        </w:rPr>
        <w:t xml:space="preserve"> </w:t>
      </w:r>
      <w:r>
        <w:rPr>
          <w:b/>
          <w:sz w:val="20"/>
          <w:u w:val="single"/>
        </w:rPr>
        <w:t>applying</w:t>
      </w:r>
      <w:r>
        <w:rPr>
          <w:b/>
          <w:spacing w:val="-5"/>
          <w:sz w:val="20"/>
          <w:u w:val="single"/>
        </w:rPr>
        <w:t xml:space="preserve"> </w:t>
      </w:r>
      <w:r>
        <w:rPr>
          <w:b/>
          <w:sz w:val="20"/>
          <w:u w:val="single"/>
        </w:rPr>
        <w:t>one</w:t>
      </w:r>
      <w:r>
        <w:rPr>
          <w:b/>
          <w:spacing w:val="-5"/>
          <w:sz w:val="20"/>
          <w:u w:val="single"/>
        </w:rPr>
        <w:t xml:space="preserve"> </w:t>
      </w:r>
      <w:r>
        <w:rPr>
          <w:b/>
          <w:sz w:val="20"/>
          <w:u w:val="single"/>
        </w:rPr>
        <w:t>of</w:t>
      </w:r>
      <w:r>
        <w:rPr>
          <w:b/>
          <w:spacing w:val="-5"/>
          <w:sz w:val="20"/>
          <w:u w:val="single"/>
        </w:rPr>
        <w:t xml:space="preserve"> </w:t>
      </w:r>
      <w:r>
        <w:rPr>
          <w:b/>
          <w:sz w:val="20"/>
          <w:u w:val="single"/>
        </w:rPr>
        <w:t>the</w:t>
      </w:r>
      <w:r>
        <w:rPr>
          <w:b/>
          <w:spacing w:val="-5"/>
          <w:sz w:val="20"/>
          <w:u w:val="single"/>
        </w:rPr>
        <w:t xml:space="preserve"> </w:t>
      </w:r>
      <w:r>
        <w:rPr>
          <w:b/>
          <w:sz w:val="20"/>
          <w:u w:val="single"/>
        </w:rPr>
        <w:t>following</w:t>
      </w:r>
      <w:r>
        <w:rPr>
          <w:b/>
          <w:spacing w:val="-5"/>
          <w:sz w:val="20"/>
          <w:u w:val="single"/>
        </w:rPr>
        <w:t xml:space="preserve"> </w:t>
      </w:r>
      <w:r>
        <w:rPr>
          <w:b/>
          <w:spacing w:val="-2"/>
          <w:sz w:val="20"/>
          <w:u w:val="single"/>
        </w:rPr>
        <w:t>steps:</w:t>
      </w:r>
    </w:p>
    <w:p w14:paraId="08A3FD56" w14:textId="77777777" w:rsidR="00E239C0" w:rsidRDefault="00E239C0" w:rsidP="00E239C0">
      <w:pPr>
        <w:pStyle w:val="TableParagraph"/>
        <w:spacing w:before="10"/>
        <w:rPr>
          <w:b/>
          <w:sz w:val="20"/>
        </w:rPr>
      </w:pPr>
    </w:p>
    <w:p w14:paraId="163A7801" w14:textId="77777777" w:rsidR="00E239C0" w:rsidRDefault="00E239C0" w:rsidP="00E239C0">
      <w:pPr>
        <w:pStyle w:val="TableParagraph"/>
        <w:numPr>
          <w:ilvl w:val="1"/>
          <w:numId w:val="78"/>
        </w:numPr>
        <w:tabs>
          <w:tab w:val="left" w:pos="1548"/>
        </w:tabs>
        <w:ind w:hanging="361"/>
        <w:rPr>
          <w:b/>
          <w:sz w:val="20"/>
        </w:rPr>
      </w:pPr>
      <w:r>
        <w:rPr>
          <w:b/>
          <w:sz w:val="20"/>
          <w:u w:val="single"/>
        </w:rPr>
        <w:t>multiplying</w:t>
      </w:r>
      <w:r>
        <w:rPr>
          <w:b/>
          <w:spacing w:val="-5"/>
          <w:sz w:val="20"/>
          <w:u w:val="single"/>
        </w:rPr>
        <w:t xml:space="preserve"> </w:t>
      </w:r>
      <w:r>
        <w:rPr>
          <w:b/>
          <w:sz w:val="20"/>
          <w:u w:val="single"/>
        </w:rPr>
        <w:t>the</w:t>
      </w:r>
      <w:r>
        <w:rPr>
          <w:b/>
          <w:spacing w:val="-2"/>
          <w:sz w:val="20"/>
          <w:u w:val="single"/>
        </w:rPr>
        <w:t xml:space="preserve"> </w:t>
      </w:r>
      <w:r>
        <w:rPr>
          <w:b/>
          <w:sz w:val="20"/>
          <w:u w:val="single"/>
        </w:rPr>
        <w:t>density</w:t>
      </w:r>
      <w:r>
        <w:rPr>
          <w:b/>
          <w:spacing w:val="-4"/>
          <w:sz w:val="20"/>
          <w:u w:val="single"/>
        </w:rPr>
        <w:t xml:space="preserve"> </w:t>
      </w:r>
      <w:r>
        <w:rPr>
          <w:b/>
          <w:sz w:val="20"/>
          <w:u w:val="single"/>
        </w:rPr>
        <w:t>by</w:t>
      </w:r>
      <w:r>
        <w:rPr>
          <w:b/>
          <w:spacing w:val="-4"/>
          <w:sz w:val="20"/>
          <w:u w:val="single"/>
        </w:rPr>
        <w:t xml:space="preserve"> </w:t>
      </w:r>
      <w:r>
        <w:rPr>
          <w:b/>
          <w:sz w:val="20"/>
          <w:u w:val="single"/>
        </w:rPr>
        <w:t>0.999;</w:t>
      </w:r>
      <w:r>
        <w:rPr>
          <w:b/>
          <w:spacing w:val="-6"/>
          <w:sz w:val="20"/>
          <w:u w:val="single"/>
        </w:rPr>
        <w:t xml:space="preserve"> </w:t>
      </w:r>
      <w:r>
        <w:rPr>
          <w:b/>
          <w:spacing w:val="-5"/>
          <w:sz w:val="20"/>
          <w:u w:val="single"/>
        </w:rPr>
        <w:t>or</w:t>
      </w:r>
    </w:p>
    <w:p w14:paraId="5C1A74D6" w14:textId="77777777" w:rsidR="00E239C0" w:rsidRDefault="00E239C0" w:rsidP="00E239C0">
      <w:pPr>
        <w:pStyle w:val="TableParagraph"/>
        <w:spacing w:before="11"/>
        <w:rPr>
          <w:b/>
          <w:sz w:val="20"/>
        </w:rPr>
      </w:pPr>
    </w:p>
    <w:p w14:paraId="7E01119A" w14:textId="77777777" w:rsidR="00E239C0" w:rsidRDefault="00E239C0" w:rsidP="00E239C0">
      <w:pPr>
        <w:pStyle w:val="TableParagraph"/>
        <w:numPr>
          <w:ilvl w:val="1"/>
          <w:numId w:val="78"/>
        </w:numPr>
        <w:tabs>
          <w:tab w:val="left" w:pos="1548"/>
        </w:tabs>
        <w:ind w:hanging="361"/>
        <w:rPr>
          <w:b/>
          <w:sz w:val="20"/>
        </w:rPr>
      </w:pPr>
      <w:r>
        <w:rPr>
          <w:b/>
          <w:sz w:val="20"/>
          <w:u w:val="single"/>
        </w:rPr>
        <w:t>multiplying</w:t>
      </w:r>
      <w:r>
        <w:rPr>
          <w:b/>
          <w:spacing w:val="-4"/>
          <w:sz w:val="20"/>
          <w:u w:val="single"/>
        </w:rPr>
        <w:t xml:space="preserve"> </w:t>
      </w:r>
      <w:r>
        <w:rPr>
          <w:b/>
          <w:sz w:val="20"/>
          <w:u w:val="single"/>
        </w:rPr>
        <w:t>the</w:t>
      </w:r>
      <w:r>
        <w:rPr>
          <w:b/>
          <w:spacing w:val="-4"/>
          <w:sz w:val="20"/>
          <w:u w:val="single"/>
        </w:rPr>
        <w:t xml:space="preserve"> </w:t>
      </w:r>
      <w:r>
        <w:rPr>
          <w:b/>
          <w:sz w:val="20"/>
          <w:u w:val="single"/>
        </w:rPr>
        <w:t>density</w:t>
      </w:r>
      <w:r>
        <w:rPr>
          <w:b/>
          <w:spacing w:val="-4"/>
          <w:sz w:val="20"/>
          <w:u w:val="single"/>
        </w:rPr>
        <w:t xml:space="preserve"> </w:t>
      </w:r>
      <w:r>
        <w:rPr>
          <w:b/>
          <w:sz w:val="20"/>
          <w:u w:val="single"/>
        </w:rPr>
        <w:t>by</w:t>
      </w:r>
      <w:r>
        <w:rPr>
          <w:b/>
          <w:spacing w:val="-4"/>
          <w:sz w:val="20"/>
          <w:u w:val="single"/>
        </w:rPr>
        <w:t xml:space="preserve"> </w:t>
      </w:r>
      <w:r>
        <w:rPr>
          <w:b/>
          <w:sz w:val="20"/>
          <w:u w:val="single"/>
        </w:rPr>
        <w:t>the</w:t>
      </w:r>
      <w:r>
        <w:rPr>
          <w:b/>
          <w:spacing w:val="-4"/>
          <w:sz w:val="20"/>
          <w:u w:val="single"/>
        </w:rPr>
        <w:t xml:space="preserve"> </w:t>
      </w:r>
      <w:r>
        <w:rPr>
          <w:b/>
          <w:sz w:val="20"/>
          <w:u w:val="single"/>
        </w:rPr>
        <w:t>Apparent</w:t>
      </w:r>
      <w:r>
        <w:rPr>
          <w:b/>
          <w:spacing w:val="-4"/>
          <w:sz w:val="20"/>
          <w:u w:val="single"/>
        </w:rPr>
        <w:t xml:space="preserve"> </w:t>
      </w:r>
      <w:r>
        <w:rPr>
          <w:b/>
          <w:sz w:val="20"/>
          <w:u w:val="single"/>
        </w:rPr>
        <w:t>Mass</w:t>
      </w:r>
      <w:r>
        <w:rPr>
          <w:b/>
          <w:spacing w:val="-4"/>
          <w:sz w:val="20"/>
          <w:u w:val="single"/>
        </w:rPr>
        <w:t xml:space="preserve"> </w:t>
      </w:r>
      <w:r>
        <w:rPr>
          <w:b/>
          <w:sz w:val="20"/>
          <w:u w:val="single"/>
        </w:rPr>
        <w:t>Factor</w:t>
      </w:r>
      <w:r>
        <w:rPr>
          <w:b/>
          <w:spacing w:val="-4"/>
          <w:sz w:val="20"/>
          <w:u w:val="single"/>
        </w:rPr>
        <w:t xml:space="preserve"> </w:t>
      </w:r>
      <w:r>
        <w:rPr>
          <w:b/>
          <w:sz w:val="20"/>
          <w:u w:val="single"/>
        </w:rPr>
        <w:t>from</w:t>
      </w:r>
      <w:r>
        <w:rPr>
          <w:b/>
          <w:spacing w:val="-3"/>
          <w:sz w:val="20"/>
          <w:u w:val="single"/>
        </w:rPr>
        <w:t xml:space="preserve"> </w:t>
      </w:r>
      <w:r>
        <w:rPr>
          <w:b/>
          <w:sz w:val="20"/>
          <w:u w:val="single"/>
        </w:rPr>
        <w:t>Table</w:t>
      </w:r>
      <w:r>
        <w:rPr>
          <w:b/>
          <w:spacing w:val="-4"/>
          <w:sz w:val="20"/>
          <w:u w:val="single"/>
        </w:rPr>
        <w:t xml:space="preserve"> </w:t>
      </w:r>
      <w:r>
        <w:rPr>
          <w:b/>
          <w:sz w:val="20"/>
          <w:u w:val="single"/>
        </w:rPr>
        <w:t>X.4.;</w:t>
      </w:r>
      <w:r>
        <w:rPr>
          <w:b/>
          <w:spacing w:val="-4"/>
          <w:sz w:val="20"/>
          <w:u w:val="single"/>
        </w:rPr>
        <w:t xml:space="preserve"> </w:t>
      </w:r>
      <w:r>
        <w:rPr>
          <w:b/>
          <w:spacing w:val="-5"/>
          <w:sz w:val="20"/>
          <w:u w:val="single"/>
        </w:rPr>
        <w:t>or</w:t>
      </w:r>
    </w:p>
    <w:p w14:paraId="0A0D3550" w14:textId="77777777" w:rsidR="00E239C0" w:rsidRDefault="00E239C0" w:rsidP="00E239C0">
      <w:pPr>
        <w:pStyle w:val="TableParagraph"/>
        <w:spacing w:before="11"/>
        <w:rPr>
          <w:b/>
          <w:sz w:val="20"/>
        </w:rPr>
      </w:pPr>
    </w:p>
    <w:p w14:paraId="37C2F4FC" w14:textId="77777777" w:rsidR="00E239C0" w:rsidRDefault="00E239C0" w:rsidP="00E239C0">
      <w:pPr>
        <w:pStyle w:val="TableParagraph"/>
        <w:numPr>
          <w:ilvl w:val="1"/>
          <w:numId w:val="78"/>
        </w:numPr>
        <w:tabs>
          <w:tab w:val="left" w:pos="1548"/>
        </w:tabs>
        <w:spacing w:line="489" w:lineRule="auto"/>
        <w:ind w:right="3564"/>
        <w:rPr>
          <w:b/>
          <w:sz w:val="20"/>
        </w:rPr>
      </w:pPr>
      <w:r>
        <w:rPr>
          <w:b/>
          <w:sz w:val="20"/>
          <w:u w:val="single"/>
        </w:rPr>
        <w:t>calculate</w:t>
      </w:r>
      <w:r>
        <w:rPr>
          <w:b/>
          <w:spacing w:val="-8"/>
          <w:sz w:val="20"/>
          <w:u w:val="single"/>
        </w:rPr>
        <w:t xml:space="preserve"> </w:t>
      </w:r>
      <w:r>
        <w:rPr>
          <w:b/>
          <w:sz w:val="20"/>
          <w:u w:val="single"/>
        </w:rPr>
        <w:t>apparent</w:t>
      </w:r>
      <w:r>
        <w:rPr>
          <w:b/>
          <w:spacing w:val="-8"/>
          <w:sz w:val="20"/>
          <w:u w:val="single"/>
        </w:rPr>
        <w:t xml:space="preserve"> </w:t>
      </w:r>
      <w:r>
        <w:rPr>
          <w:b/>
          <w:sz w:val="20"/>
          <w:u w:val="single"/>
        </w:rPr>
        <w:t>density</w:t>
      </w:r>
      <w:r>
        <w:rPr>
          <w:b/>
          <w:spacing w:val="-7"/>
          <w:sz w:val="20"/>
          <w:u w:val="single"/>
        </w:rPr>
        <w:t xml:space="preserve"> </w:t>
      </w:r>
      <w:r>
        <w:rPr>
          <w:b/>
          <w:sz w:val="20"/>
          <w:u w:val="single"/>
        </w:rPr>
        <w:t>by</w:t>
      </w:r>
      <w:r>
        <w:rPr>
          <w:b/>
          <w:spacing w:val="-8"/>
          <w:sz w:val="20"/>
          <w:u w:val="single"/>
        </w:rPr>
        <w:t xml:space="preserve"> </w:t>
      </w:r>
      <w:r>
        <w:rPr>
          <w:b/>
          <w:sz w:val="20"/>
          <w:u w:val="single"/>
        </w:rPr>
        <w:t>using</w:t>
      </w:r>
      <w:r>
        <w:rPr>
          <w:b/>
          <w:spacing w:val="-8"/>
          <w:sz w:val="20"/>
          <w:u w:val="single"/>
        </w:rPr>
        <w:t xml:space="preserve"> </w:t>
      </w:r>
      <w:r>
        <w:rPr>
          <w:b/>
          <w:sz w:val="20"/>
          <w:u w:val="single"/>
        </w:rPr>
        <w:t>the</w:t>
      </w:r>
      <w:r>
        <w:rPr>
          <w:b/>
          <w:spacing w:val="-8"/>
          <w:sz w:val="20"/>
          <w:u w:val="single"/>
        </w:rPr>
        <w:t xml:space="preserve"> </w:t>
      </w:r>
      <w:r>
        <w:rPr>
          <w:b/>
          <w:sz w:val="20"/>
          <w:u w:val="single"/>
        </w:rPr>
        <w:t>following:</w:t>
      </w:r>
      <w:r>
        <w:rPr>
          <w:b/>
          <w:sz w:val="20"/>
        </w:rPr>
        <w:t xml:space="preserve"> </w:t>
      </w:r>
      <w:r>
        <w:rPr>
          <w:b/>
          <w:sz w:val="20"/>
          <w:u w:val="single"/>
        </w:rPr>
        <w:t>Converting True Density into Apparent Density</w:t>
      </w:r>
      <w:r>
        <w:rPr>
          <w:b/>
          <w:sz w:val="20"/>
        </w:rPr>
        <w:t xml:space="preserve"> </w:t>
      </w:r>
      <w:r>
        <w:rPr>
          <w:b/>
          <w:sz w:val="20"/>
          <w:u w:val="single"/>
        </w:rPr>
        <w:t>The apparent density is defined as:</w:t>
      </w:r>
    </w:p>
    <w:p w14:paraId="4D3D46DB" w14:textId="77777777" w:rsidR="00E239C0" w:rsidRDefault="00E239C0" w:rsidP="00E239C0">
      <w:pPr>
        <w:pStyle w:val="TableParagraph"/>
        <w:spacing w:before="21" w:line="151" w:lineRule="auto"/>
        <w:ind w:left="1907"/>
        <w:rPr>
          <w:rFonts w:ascii="Cambria Math" w:eastAsia="Cambria Math" w:hAnsi="Cambria Math"/>
          <w:sz w:val="14"/>
        </w:rPr>
      </w:pPr>
      <w:r>
        <w:rPr>
          <w:b/>
          <w:i/>
          <w:position w:val="-11"/>
          <w:sz w:val="20"/>
        </w:rPr>
        <w:t>Paap</w:t>
      </w:r>
      <w:r>
        <w:rPr>
          <w:b/>
          <w:i/>
          <w:spacing w:val="-3"/>
          <w:position w:val="-11"/>
          <w:sz w:val="20"/>
        </w:rPr>
        <w:t xml:space="preserve"> </w:t>
      </w:r>
      <w:r>
        <w:rPr>
          <w:rFonts w:ascii="Cambria Math" w:eastAsia="Cambria Math" w:hAnsi="Cambria Math"/>
          <w:position w:val="-11"/>
          <w:sz w:val="20"/>
        </w:rPr>
        <w:t>=</w:t>
      </w:r>
      <w:r>
        <w:rPr>
          <w:rFonts w:ascii="Cambria Math" w:eastAsia="Cambria Math" w:hAnsi="Cambria Math"/>
          <w:spacing w:val="9"/>
          <w:position w:val="-11"/>
          <w:sz w:val="20"/>
        </w:rPr>
        <w:t xml:space="preserve"> </w:t>
      </w:r>
      <w:proofErr w:type="gramStart"/>
      <w:r>
        <w:rPr>
          <w:rFonts w:ascii="Cambria Math" w:eastAsia="Cambria Math" w:hAnsi="Cambria Math"/>
          <w:spacing w:val="-2"/>
          <w:sz w:val="14"/>
        </w:rPr>
        <w:t>𝑷𝒕𝒓𝒖𝒆,𝒔𝒂𝒎𝒑𝒍𝒆</w:t>
      </w:r>
      <w:proofErr w:type="gramEnd"/>
      <w:r>
        <w:rPr>
          <w:rFonts w:ascii="Cambria Math" w:eastAsia="Cambria Math" w:hAnsi="Cambria Math"/>
          <w:spacing w:val="-2"/>
          <w:sz w:val="14"/>
        </w:rPr>
        <w:t>−𝑷𝒂𝒊𝒓</w:t>
      </w:r>
    </w:p>
    <w:p w14:paraId="42D41B32" w14:textId="77777777" w:rsidR="00E239C0" w:rsidRDefault="00E239C0" w:rsidP="00E239C0">
      <w:pPr>
        <w:pStyle w:val="TableParagraph"/>
        <w:spacing w:line="98" w:lineRule="auto"/>
        <w:ind w:left="2858"/>
        <w:rPr>
          <w:rFonts w:ascii="Cambria Math" w:eastAsia="Cambria Math" w:hAnsi="Cambria Math"/>
          <w:sz w:val="12"/>
        </w:rPr>
      </w:pPr>
      <w:r>
        <w:rPr>
          <w:rFonts w:ascii="Cambria Math" w:eastAsia="Cambria Math" w:hAnsi="Cambria Math"/>
          <w:position w:val="-7"/>
          <w:sz w:val="14"/>
        </w:rPr>
        <w:t>𝟏−</w:t>
      </w:r>
      <w:r>
        <w:rPr>
          <w:rFonts w:ascii="Cambria Math" w:eastAsia="Cambria Math" w:hAnsi="Cambria Math"/>
          <w:spacing w:val="-2"/>
          <w:position w:val="-7"/>
          <w:sz w:val="14"/>
        </w:rPr>
        <w:t xml:space="preserve"> </w:t>
      </w:r>
      <w:r>
        <w:rPr>
          <w:spacing w:val="45"/>
          <w:sz w:val="12"/>
          <w:u w:val="single"/>
        </w:rPr>
        <w:t xml:space="preserve">  </w:t>
      </w:r>
      <w:r>
        <w:rPr>
          <w:rFonts w:ascii="Cambria Math" w:eastAsia="Cambria Math" w:hAnsi="Cambria Math"/>
          <w:spacing w:val="-4"/>
          <w:sz w:val="12"/>
          <w:u w:val="single"/>
        </w:rPr>
        <w:t>𝑷𝒂𝒊𝒓</w:t>
      </w:r>
      <w:r>
        <w:rPr>
          <w:rFonts w:ascii="Cambria Math" w:eastAsia="Cambria Math" w:hAnsi="Cambria Math"/>
          <w:spacing w:val="40"/>
          <w:sz w:val="12"/>
          <w:u w:val="single"/>
        </w:rPr>
        <w:t xml:space="preserve"> </w:t>
      </w:r>
    </w:p>
    <w:p w14:paraId="5E242C9F" w14:textId="77777777" w:rsidR="00E239C0" w:rsidRDefault="00E239C0" w:rsidP="00E239C0">
      <w:pPr>
        <w:pStyle w:val="TableParagraph"/>
        <w:spacing w:line="137" w:lineRule="exact"/>
        <w:ind w:left="3074"/>
        <w:rPr>
          <w:rFonts w:ascii="Cambria Math" w:eastAsia="Cambria Math"/>
          <w:sz w:val="12"/>
        </w:rPr>
      </w:pPr>
      <w:r>
        <w:rPr>
          <w:rFonts w:ascii="Cambria Math" w:eastAsia="Cambria Math"/>
          <w:sz w:val="12"/>
        </w:rPr>
        <w:t>𝟖.𝟎</w:t>
      </w:r>
      <w:r>
        <w:rPr>
          <w:rFonts w:ascii="Cambria Math" w:eastAsia="Cambria Math"/>
          <w:spacing w:val="-1"/>
          <w:sz w:val="12"/>
        </w:rPr>
        <w:t xml:space="preserve"> </w:t>
      </w:r>
      <w:r>
        <w:rPr>
          <w:rFonts w:ascii="Cambria Math" w:eastAsia="Cambria Math"/>
          <w:spacing w:val="-2"/>
          <w:sz w:val="12"/>
        </w:rPr>
        <w:t>𝒈/𝒄𝒎𝟑</w:t>
      </w:r>
    </w:p>
    <w:p w14:paraId="2CD0B956" w14:textId="77777777" w:rsidR="00E239C0" w:rsidRDefault="00E239C0" w:rsidP="00E239C0">
      <w:pPr>
        <w:pStyle w:val="TableParagraph"/>
        <w:rPr>
          <w:b/>
          <w:sz w:val="12"/>
        </w:rPr>
      </w:pPr>
    </w:p>
    <w:p w14:paraId="5E62EF75" w14:textId="77777777" w:rsidR="00E239C0" w:rsidRDefault="00E239C0" w:rsidP="00E239C0">
      <w:pPr>
        <w:pStyle w:val="TableParagraph"/>
        <w:spacing w:before="74"/>
        <w:ind w:left="1547"/>
        <w:rPr>
          <w:b/>
          <w:sz w:val="20"/>
        </w:rPr>
      </w:pPr>
      <w:r>
        <w:rPr>
          <w:b/>
          <w:spacing w:val="-2"/>
          <w:sz w:val="20"/>
          <w:u w:val="single"/>
        </w:rPr>
        <w:t>Where:</w:t>
      </w:r>
    </w:p>
    <w:p w14:paraId="148945D5" w14:textId="77777777" w:rsidR="00E239C0" w:rsidRDefault="00E239C0" w:rsidP="00E239C0">
      <w:pPr>
        <w:pStyle w:val="TableParagraph"/>
        <w:spacing w:before="10"/>
        <w:rPr>
          <w:b/>
          <w:sz w:val="20"/>
        </w:rPr>
      </w:pPr>
    </w:p>
    <w:p w14:paraId="7148A630" w14:textId="77777777" w:rsidR="00E239C0" w:rsidRDefault="00E239C0" w:rsidP="00E239C0">
      <w:pPr>
        <w:pStyle w:val="TableParagraph"/>
        <w:spacing w:line="487" w:lineRule="auto"/>
        <w:ind w:left="1907" w:right="4040"/>
        <w:rPr>
          <w:b/>
          <w:i/>
          <w:sz w:val="20"/>
        </w:rPr>
      </w:pPr>
      <w:r>
        <w:rPr>
          <w:b/>
          <w:i/>
          <w:sz w:val="20"/>
          <w:u w:val="single"/>
        </w:rPr>
        <w:t>Paap</w:t>
      </w:r>
      <w:r>
        <w:rPr>
          <w:b/>
          <w:i/>
          <w:spacing w:val="-6"/>
          <w:sz w:val="20"/>
          <w:u w:val="single"/>
        </w:rPr>
        <w:t xml:space="preserve"> </w:t>
      </w:r>
      <w:r>
        <w:rPr>
          <w:b/>
          <w:i/>
          <w:sz w:val="20"/>
          <w:u w:val="single"/>
        </w:rPr>
        <w:t>=</w:t>
      </w:r>
      <w:r>
        <w:rPr>
          <w:b/>
          <w:i/>
          <w:spacing w:val="-8"/>
          <w:sz w:val="20"/>
          <w:u w:val="single"/>
        </w:rPr>
        <w:t xml:space="preserve"> </w:t>
      </w:r>
      <w:r>
        <w:rPr>
          <w:b/>
          <w:i/>
          <w:sz w:val="20"/>
          <w:u w:val="single"/>
        </w:rPr>
        <w:t>apparent</w:t>
      </w:r>
      <w:r>
        <w:rPr>
          <w:b/>
          <w:i/>
          <w:spacing w:val="-8"/>
          <w:sz w:val="20"/>
          <w:u w:val="single"/>
        </w:rPr>
        <w:t xml:space="preserve"> </w:t>
      </w:r>
      <w:r>
        <w:rPr>
          <w:b/>
          <w:i/>
          <w:sz w:val="20"/>
          <w:u w:val="single"/>
        </w:rPr>
        <w:t>density</w:t>
      </w:r>
      <w:r>
        <w:rPr>
          <w:b/>
          <w:i/>
          <w:spacing w:val="-7"/>
          <w:sz w:val="20"/>
          <w:u w:val="single"/>
        </w:rPr>
        <w:t xml:space="preserve"> </w:t>
      </w:r>
      <w:r>
        <w:rPr>
          <w:b/>
          <w:i/>
          <w:sz w:val="20"/>
          <w:u w:val="single"/>
        </w:rPr>
        <w:t>of</w:t>
      </w:r>
      <w:r>
        <w:rPr>
          <w:b/>
          <w:i/>
          <w:spacing w:val="-7"/>
          <w:sz w:val="20"/>
          <w:u w:val="single"/>
        </w:rPr>
        <w:t xml:space="preserve"> </w:t>
      </w:r>
      <w:r>
        <w:rPr>
          <w:b/>
          <w:i/>
          <w:sz w:val="20"/>
          <w:u w:val="single"/>
        </w:rPr>
        <w:t>the</w:t>
      </w:r>
      <w:r>
        <w:rPr>
          <w:b/>
          <w:i/>
          <w:spacing w:val="-8"/>
          <w:sz w:val="20"/>
          <w:u w:val="single"/>
        </w:rPr>
        <w:t xml:space="preserve"> </w:t>
      </w:r>
      <w:r>
        <w:rPr>
          <w:b/>
          <w:i/>
          <w:sz w:val="20"/>
          <w:u w:val="single"/>
        </w:rPr>
        <w:t>sample</w:t>
      </w:r>
      <w:r>
        <w:rPr>
          <w:b/>
          <w:i/>
          <w:sz w:val="20"/>
        </w:rPr>
        <w:t xml:space="preserve"> </w:t>
      </w:r>
      <w:r>
        <w:rPr>
          <w:b/>
          <w:i/>
          <w:sz w:val="20"/>
          <w:u w:val="single"/>
        </w:rPr>
        <w:t>Psteel = 8.0 g/cm3</w:t>
      </w:r>
    </w:p>
    <w:p w14:paraId="0B1C66EB" w14:textId="77777777" w:rsidR="00E239C0" w:rsidRDefault="00E239C0" w:rsidP="00E239C0">
      <w:pPr>
        <w:pStyle w:val="TableParagraph"/>
        <w:spacing w:before="6"/>
        <w:ind w:left="1907"/>
        <w:rPr>
          <w:b/>
          <w:i/>
          <w:sz w:val="20"/>
        </w:rPr>
      </w:pPr>
      <w:r>
        <w:rPr>
          <w:b/>
          <w:i/>
          <w:sz w:val="20"/>
          <w:u w:val="single"/>
        </w:rPr>
        <w:t>Pair</w:t>
      </w:r>
      <w:r>
        <w:rPr>
          <w:b/>
          <w:i/>
          <w:spacing w:val="-4"/>
          <w:sz w:val="20"/>
          <w:u w:val="single"/>
        </w:rPr>
        <w:t xml:space="preserve"> </w:t>
      </w:r>
      <w:r>
        <w:rPr>
          <w:b/>
          <w:i/>
          <w:sz w:val="20"/>
          <w:u w:val="single"/>
        </w:rPr>
        <w:t>=</w:t>
      </w:r>
      <w:r>
        <w:rPr>
          <w:b/>
          <w:i/>
          <w:spacing w:val="-3"/>
          <w:sz w:val="20"/>
          <w:u w:val="single"/>
        </w:rPr>
        <w:t xml:space="preserve"> </w:t>
      </w:r>
      <w:r>
        <w:rPr>
          <w:b/>
          <w:i/>
          <w:sz w:val="20"/>
          <w:u w:val="single"/>
        </w:rPr>
        <w:t>true</w:t>
      </w:r>
      <w:r>
        <w:rPr>
          <w:b/>
          <w:i/>
          <w:spacing w:val="-3"/>
          <w:sz w:val="20"/>
          <w:u w:val="single"/>
        </w:rPr>
        <w:t xml:space="preserve"> </w:t>
      </w:r>
      <w:r>
        <w:rPr>
          <w:b/>
          <w:i/>
          <w:sz w:val="20"/>
          <w:u w:val="single"/>
        </w:rPr>
        <w:t>density</w:t>
      </w:r>
      <w:r>
        <w:rPr>
          <w:b/>
          <w:i/>
          <w:spacing w:val="-2"/>
          <w:sz w:val="20"/>
          <w:u w:val="single"/>
        </w:rPr>
        <w:t xml:space="preserve"> </w:t>
      </w:r>
      <w:r>
        <w:rPr>
          <w:b/>
          <w:i/>
          <w:sz w:val="20"/>
          <w:u w:val="single"/>
        </w:rPr>
        <w:t>of</w:t>
      </w:r>
      <w:r>
        <w:rPr>
          <w:b/>
          <w:i/>
          <w:spacing w:val="-3"/>
          <w:sz w:val="20"/>
          <w:u w:val="single"/>
        </w:rPr>
        <w:t xml:space="preserve"> </w:t>
      </w:r>
      <w:r>
        <w:rPr>
          <w:b/>
          <w:i/>
          <w:spacing w:val="-5"/>
          <w:sz w:val="20"/>
          <w:u w:val="single"/>
        </w:rPr>
        <w:t>air</w:t>
      </w:r>
    </w:p>
    <w:p w14:paraId="5BA4F300" w14:textId="77777777" w:rsidR="00E239C0" w:rsidRDefault="00E239C0" w:rsidP="00E239C0">
      <w:pPr>
        <w:pStyle w:val="TableParagraph"/>
        <w:spacing w:before="10"/>
        <w:rPr>
          <w:b/>
          <w:sz w:val="20"/>
        </w:rPr>
      </w:pPr>
    </w:p>
    <w:p w14:paraId="620B3897" w14:textId="77777777" w:rsidR="00E239C0" w:rsidRDefault="00E239C0" w:rsidP="00E239C0">
      <w:pPr>
        <w:pStyle w:val="TableParagraph"/>
        <w:ind w:left="1907"/>
        <w:rPr>
          <w:b/>
          <w:i/>
          <w:sz w:val="20"/>
        </w:rPr>
      </w:pPr>
      <w:proofErr w:type="gramStart"/>
      <w:r>
        <w:rPr>
          <w:b/>
          <w:i/>
          <w:sz w:val="20"/>
          <w:u w:val="single"/>
        </w:rPr>
        <w:t>Ptrue,sample</w:t>
      </w:r>
      <w:proofErr w:type="gramEnd"/>
      <w:r>
        <w:rPr>
          <w:b/>
          <w:i/>
          <w:spacing w:val="-2"/>
          <w:sz w:val="20"/>
          <w:u w:val="single"/>
        </w:rPr>
        <w:t xml:space="preserve"> </w:t>
      </w:r>
      <w:r>
        <w:rPr>
          <w:b/>
          <w:i/>
          <w:sz w:val="20"/>
          <w:u w:val="single"/>
        </w:rPr>
        <w:t>=</w:t>
      </w:r>
      <w:r>
        <w:rPr>
          <w:b/>
          <w:i/>
          <w:spacing w:val="-5"/>
          <w:sz w:val="20"/>
          <w:u w:val="single"/>
        </w:rPr>
        <w:t xml:space="preserve"> </w:t>
      </w:r>
      <w:r>
        <w:rPr>
          <w:b/>
          <w:i/>
          <w:sz w:val="20"/>
          <w:u w:val="single"/>
        </w:rPr>
        <w:t>true</w:t>
      </w:r>
      <w:r>
        <w:rPr>
          <w:b/>
          <w:i/>
          <w:spacing w:val="-3"/>
          <w:sz w:val="20"/>
          <w:u w:val="single"/>
        </w:rPr>
        <w:t xml:space="preserve"> </w:t>
      </w:r>
      <w:r>
        <w:rPr>
          <w:b/>
          <w:i/>
          <w:sz w:val="20"/>
          <w:u w:val="single"/>
        </w:rPr>
        <w:t>density</w:t>
      </w:r>
      <w:r>
        <w:rPr>
          <w:b/>
          <w:i/>
          <w:spacing w:val="-4"/>
          <w:sz w:val="20"/>
          <w:u w:val="single"/>
        </w:rPr>
        <w:t xml:space="preserve"> </w:t>
      </w:r>
      <w:r>
        <w:rPr>
          <w:b/>
          <w:i/>
          <w:sz w:val="20"/>
          <w:u w:val="single"/>
        </w:rPr>
        <w:t>of</w:t>
      </w:r>
      <w:r>
        <w:rPr>
          <w:b/>
          <w:i/>
          <w:spacing w:val="-3"/>
          <w:sz w:val="20"/>
          <w:u w:val="single"/>
        </w:rPr>
        <w:t xml:space="preserve"> </w:t>
      </w:r>
      <w:r>
        <w:rPr>
          <w:b/>
          <w:i/>
          <w:sz w:val="20"/>
          <w:u w:val="single"/>
        </w:rPr>
        <w:t>the</w:t>
      </w:r>
      <w:r>
        <w:rPr>
          <w:b/>
          <w:i/>
          <w:spacing w:val="-3"/>
          <w:sz w:val="20"/>
          <w:u w:val="single"/>
        </w:rPr>
        <w:t xml:space="preserve"> </w:t>
      </w:r>
      <w:r>
        <w:rPr>
          <w:b/>
          <w:i/>
          <w:spacing w:val="-2"/>
          <w:sz w:val="20"/>
          <w:u w:val="single"/>
        </w:rPr>
        <w:t>sample</w:t>
      </w:r>
    </w:p>
    <w:p w14:paraId="6386E0C7" w14:textId="77777777" w:rsidR="00E239C0" w:rsidRDefault="00E239C0" w:rsidP="00E239C0">
      <w:pPr>
        <w:pStyle w:val="TableParagraph"/>
        <w:spacing w:before="10"/>
        <w:rPr>
          <w:b/>
          <w:sz w:val="20"/>
        </w:rPr>
      </w:pPr>
    </w:p>
    <w:p w14:paraId="730764A2" w14:textId="0C45A676" w:rsidR="00E239C0" w:rsidRDefault="00E239C0" w:rsidP="00E239C0">
      <w:pPr>
        <w:pStyle w:val="TableParagraph"/>
        <w:ind w:left="0" w:right="95"/>
        <w:jc w:val="both"/>
        <w:rPr>
          <w:b/>
          <w:sz w:val="20"/>
          <w:u w:val="single"/>
        </w:rPr>
      </w:pPr>
      <w:r>
        <w:rPr>
          <w:b/>
          <w:sz w:val="20"/>
          <w:u w:val="single"/>
        </w:rPr>
        <w:t>The apparent density is smaller than the true density and can be calculated from the true</w:t>
      </w:r>
      <w:r>
        <w:rPr>
          <w:b/>
          <w:sz w:val="20"/>
        </w:rPr>
        <w:t xml:space="preserve"> </w:t>
      </w:r>
      <w:r>
        <w:rPr>
          <w:b/>
          <w:sz w:val="20"/>
          <w:u w:val="single"/>
        </w:rPr>
        <w:t>density considering the buoyancy of the sample in air and the weight and density of a</w:t>
      </w:r>
      <w:r>
        <w:rPr>
          <w:b/>
          <w:sz w:val="20"/>
        </w:rPr>
        <w:t xml:space="preserve"> </w:t>
      </w:r>
      <w:r>
        <w:rPr>
          <w:b/>
          <w:sz w:val="20"/>
          <w:u w:val="single"/>
        </w:rPr>
        <w:t>reference weight in steel.</w:t>
      </w:r>
    </w:p>
    <w:p w14:paraId="670FAACC" w14:textId="5F183B36" w:rsidR="00E239C0" w:rsidRDefault="00E239C0" w:rsidP="00E239C0">
      <w:pPr>
        <w:pStyle w:val="TableParagraph"/>
        <w:ind w:left="0" w:right="95"/>
        <w:jc w:val="both"/>
        <w:rPr>
          <w:b/>
          <w:sz w:val="20"/>
          <w:u w:val="single"/>
        </w:rPr>
      </w:pPr>
    </w:p>
    <w:p w14:paraId="09BCEEF8" w14:textId="77777777" w:rsidR="00E239C0" w:rsidRDefault="00E239C0" w:rsidP="00E239C0">
      <w:pPr>
        <w:pStyle w:val="TableParagraph"/>
        <w:ind w:left="1547"/>
        <w:rPr>
          <w:b/>
          <w:sz w:val="20"/>
        </w:rPr>
      </w:pPr>
      <w:r>
        <w:rPr>
          <w:b/>
          <w:sz w:val="20"/>
          <w:u w:val="single"/>
        </w:rPr>
        <w:t>*</w:t>
      </w:r>
      <w:r>
        <w:rPr>
          <w:b/>
          <w:spacing w:val="-10"/>
          <w:sz w:val="20"/>
          <w:u w:val="single"/>
        </w:rPr>
        <w:t xml:space="preserve"> </w:t>
      </w:r>
      <w:r>
        <w:rPr>
          <w:b/>
          <w:sz w:val="20"/>
          <w:u w:val="single"/>
        </w:rPr>
        <w:t>Pair</w:t>
      </w:r>
      <w:r>
        <w:rPr>
          <w:b/>
          <w:spacing w:val="-10"/>
          <w:sz w:val="20"/>
          <w:u w:val="single"/>
        </w:rPr>
        <w:t xml:space="preserve"> </w:t>
      </w:r>
      <w:r>
        <w:rPr>
          <w:b/>
          <w:sz w:val="20"/>
          <w:u w:val="single"/>
        </w:rPr>
        <w:t>=</w:t>
      </w:r>
      <w:r>
        <w:rPr>
          <w:b/>
          <w:spacing w:val="-11"/>
          <w:sz w:val="20"/>
          <w:u w:val="single"/>
        </w:rPr>
        <w:t xml:space="preserve"> </w:t>
      </w:r>
      <w:r>
        <w:rPr>
          <w:b/>
          <w:sz w:val="20"/>
          <w:u w:val="single"/>
        </w:rPr>
        <w:t>true</w:t>
      </w:r>
      <w:r>
        <w:rPr>
          <w:b/>
          <w:spacing w:val="-10"/>
          <w:sz w:val="20"/>
          <w:u w:val="single"/>
        </w:rPr>
        <w:t xml:space="preserve"> </w:t>
      </w:r>
      <w:r>
        <w:rPr>
          <w:b/>
          <w:sz w:val="20"/>
          <w:u w:val="single"/>
        </w:rPr>
        <w:t>density</w:t>
      </w:r>
      <w:r>
        <w:rPr>
          <w:b/>
          <w:spacing w:val="-9"/>
          <w:sz w:val="20"/>
          <w:u w:val="single"/>
        </w:rPr>
        <w:t xml:space="preserve"> </w:t>
      </w:r>
      <w:r>
        <w:rPr>
          <w:b/>
          <w:sz w:val="20"/>
          <w:u w:val="single"/>
        </w:rPr>
        <w:t>of</w:t>
      </w:r>
      <w:r>
        <w:rPr>
          <w:b/>
          <w:spacing w:val="-10"/>
          <w:sz w:val="20"/>
          <w:u w:val="single"/>
        </w:rPr>
        <w:t xml:space="preserve"> </w:t>
      </w:r>
      <w:r>
        <w:rPr>
          <w:b/>
          <w:sz w:val="20"/>
          <w:u w:val="single"/>
        </w:rPr>
        <w:t>air</w:t>
      </w:r>
      <w:r>
        <w:rPr>
          <w:b/>
          <w:spacing w:val="-10"/>
          <w:sz w:val="20"/>
          <w:u w:val="single"/>
        </w:rPr>
        <w:t xml:space="preserve"> </w:t>
      </w:r>
      <w:r>
        <w:rPr>
          <w:b/>
          <w:sz w:val="20"/>
          <w:u w:val="single"/>
        </w:rPr>
        <w:t>as</w:t>
      </w:r>
      <w:r>
        <w:rPr>
          <w:b/>
          <w:spacing w:val="-11"/>
          <w:sz w:val="20"/>
          <w:u w:val="single"/>
        </w:rPr>
        <w:t xml:space="preserve"> </w:t>
      </w:r>
      <w:r>
        <w:rPr>
          <w:b/>
          <w:sz w:val="20"/>
          <w:u w:val="single"/>
        </w:rPr>
        <w:t>calculated</w:t>
      </w:r>
      <w:r>
        <w:rPr>
          <w:b/>
          <w:spacing w:val="-10"/>
          <w:sz w:val="20"/>
          <w:u w:val="single"/>
        </w:rPr>
        <w:t xml:space="preserve"> </w:t>
      </w:r>
      <w:r>
        <w:rPr>
          <w:b/>
          <w:sz w:val="20"/>
          <w:u w:val="single"/>
        </w:rPr>
        <w:t>from</w:t>
      </w:r>
      <w:r>
        <w:rPr>
          <w:b/>
          <w:spacing w:val="-8"/>
          <w:sz w:val="20"/>
          <w:u w:val="single"/>
        </w:rPr>
        <w:t xml:space="preserve"> </w:t>
      </w:r>
      <w:r>
        <w:rPr>
          <w:b/>
          <w:sz w:val="20"/>
          <w:u w:val="single"/>
        </w:rPr>
        <w:t>equation</w:t>
      </w:r>
      <w:r>
        <w:rPr>
          <w:b/>
          <w:spacing w:val="-11"/>
          <w:sz w:val="20"/>
          <w:u w:val="single"/>
        </w:rPr>
        <w:t xml:space="preserve"> </w:t>
      </w:r>
      <w:r>
        <w:rPr>
          <w:b/>
          <w:sz w:val="20"/>
          <w:u w:val="single"/>
        </w:rPr>
        <w:t>in</w:t>
      </w:r>
      <w:r>
        <w:rPr>
          <w:b/>
          <w:spacing w:val="-11"/>
          <w:sz w:val="20"/>
          <w:u w:val="single"/>
        </w:rPr>
        <w:t xml:space="preserve"> </w:t>
      </w:r>
      <w:r>
        <w:rPr>
          <w:b/>
          <w:sz w:val="20"/>
          <w:u w:val="single"/>
        </w:rPr>
        <w:t>Table</w:t>
      </w:r>
      <w:r>
        <w:rPr>
          <w:b/>
          <w:spacing w:val="-10"/>
          <w:sz w:val="20"/>
          <w:u w:val="single"/>
        </w:rPr>
        <w:t xml:space="preserve"> </w:t>
      </w:r>
      <w:r>
        <w:rPr>
          <w:b/>
          <w:sz w:val="20"/>
          <w:u w:val="single"/>
        </w:rPr>
        <w:t>X.1.</w:t>
      </w:r>
      <w:r>
        <w:rPr>
          <w:b/>
          <w:spacing w:val="-10"/>
          <w:sz w:val="20"/>
          <w:u w:val="single"/>
        </w:rPr>
        <w:t xml:space="preserve"> </w:t>
      </w:r>
      <w:r>
        <w:rPr>
          <w:b/>
          <w:sz w:val="20"/>
          <w:u w:val="single"/>
        </w:rPr>
        <w:t>Density</w:t>
      </w:r>
      <w:r>
        <w:rPr>
          <w:b/>
          <w:spacing w:val="-9"/>
          <w:sz w:val="20"/>
          <w:u w:val="single"/>
        </w:rPr>
        <w:t xml:space="preserve"> </w:t>
      </w:r>
      <w:r>
        <w:rPr>
          <w:b/>
          <w:spacing w:val="-2"/>
          <w:sz w:val="20"/>
          <w:u w:val="single"/>
        </w:rPr>
        <w:t>Measurement.</w:t>
      </w:r>
    </w:p>
    <w:p w14:paraId="30285B97" w14:textId="77777777" w:rsidR="00E239C0" w:rsidRDefault="00E239C0" w:rsidP="00E239C0">
      <w:pPr>
        <w:pStyle w:val="TableParagraph"/>
        <w:spacing w:before="11"/>
        <w:rPr>
          <w:b/>
          <w:sz w:val="20"/>
        </w:rPr>
      </w:pPr>
    </w:p>
    <w:p w14:paraId="174E6BE0" w14:textId="77777777" w:rsidR="00E239C0" w:rsidRDefault="00E239C0" w:rsidP="00E239C0">
      <w:pPr>
        <w:pStyle w:val="TableParagraph"/>
        <w:ind w:left="1547"/>
        <w:rPr>
          <w:b/>
          <w:sz w:val="20"/>
        </w:rPr>
      </w:pPr>
      <w:r>
        <w:rPr>
          <w:b/>
          <w:sz w:val="20"/>
          <w:u w:val="single"/>
        </w:rPr>
        <w:t>After application of this factor or calculation, the new value is density of the substance in</w:t>
      </w:r>
      <w:r>
        <w:rPr>
          <w:b/>
          <w:sz w:val="20"/>
        </w:rPr>
        <w:t xml:space="preserve"> </w:t>
      </w:r>
      <w:r>
        <w:rPr>
          <w:b/>
          <w:spacing w:val="-4"/>
          <w:sz w:val="20"/>
          <w:u w:val="single"/>
        </w:rPr>
        <w:t>air.</w:t>
      </w:r>
    </w:p>
    <w:p w14:paraId="368D36CF" w14:textId="77777777" w:rsidR="00E239C0" w:rsidRDefault="00E239C0" w:rsidP="00E239C0">
      <w:pPr>
        <w:pStyle w:val="TableParagraph"/>
        <w:spacing w:before="8"/>
        <w:rPr>
          <w:b/>
          <w:sz w:val="20"/>
        </w:rPr>
      </w:pPr>
    </w:p>
    <w:p w14:paraId="627C7325" w14:textId="77777777" w:rsidR="00E239C0" w:rsidRDefault="00E239C0" w:rsidP="00E239C0">
      <w:pPr>
        <w:pStyle w:val="TableParagraph"/>
        <w:numPr>
          <w:ilvl w:val="0"/>
          <w:numId w:val="77"/>
        </w:numPr>
        <w:tabs>
          <w:tab w:val="left" w:pos="828"/>
        </w:tabs>
        <w:ind w:right="100"/>
        <w:jc w:val="both"/>
        <w:rPr>
          <w:b/>
          <w:sz w:val="20"/>
        </w:rPr>
      </w:pPr>
      <w:r>
        <w:rPr>
          <w:b/>
          <w:sz w:val="20"/>
          <w:u w:val="single"/>
        </w:rPr>
        <w:t>Drain the instrument and repeat Steps 7–10 on a second specimen of the same package for</w:t>
      </w:r>
      <w:r>
        <w:rPr>
          <w:b/>
          <w:sz w:val="20"/>
        </w:rPr>
        <w:t xml:space="preserve"> </w:t>
      </w:r>
      <w:r>
        <w:rPr>
          <w:b/>
          <w:sz w:val="20"/>
          <w:u w:val="single"/>
        </w:rPr>
        <w:t>verification of first measurement.</w:t>
      </w:r>
    </w:p>
    <w:p w14:paraId="5B5A4B60" w14:textId="77777777" w:rsidR="00E239C0" w:rsidRDefault="00E239C0" w:rsidP="00E239C0">
      <w:pPr>
        <w:pStyle w:val="TableParagraph"/>
        <w:spacing w:before="11"/>
        <w:rPr>
          <w:b/>
          <w:sz w:val="20"/>
        </w:rPr>
      </w:pPr>
    </w:p>
    <w:p w14:paraId="320A8229" w14:textId="77777777" w:rsidR="00E239C0" w:rsidRDefault="00E239C0" w:rsidP="00E239C0">
      <w:pPr>
        <w:pStyle w:val="TableParagraph"/>
        <w:numPr>
          <w:ilvl w:val="0"/>
          <w:numId w:val="77"/>
        </w:numPr>
        <w:tabs>
          <w:tab w:val="left" w:pos="828"/>
        </w:tabs>
        <w:ind w:right="94"/>
        <w:jc w:val="both"/>
        <w:rPr>
          <w:b/>
          <w:sz w:val="20"/>
        </w:rPr>
      </w:pPr>
      <w:r>
        <w:rPr>
          <w:b/>
          <w:sz w:val="20"/>
          <w:u w:val="single"/>
        </w:rPr>
        <w:t>Note:</w:t>
      </w:r>
      <w:r>
        <w:rPr>
          <w:b/>
          <w:spacing w:val="-6"/>
          <w:sz w:val="20"/>
        </w:rPr>
        <w:t xml:space="preserve"> </w:t>
      </w:r>
      <w:r>
        <w:rPr>
          <w:b/>
          <w:sz w:val="20"/>
        </w:rPr>
        <w:t>It</w:t>
      </w:r>
      <w:r>
        <w:rPr>
          <w:b/>
          <w:spacing w:val="-7"/>
          <w:sz w:val="20"/>
        </w:rPr>
        <w:t xml:space="preserve"> </w:t>
      </w:r>
      <w:r>
        <w:rPr>
          <w:b/>
          <w:sz w:val="20"/>
        </w:rPr>
        <w:t>is</w:t>
      </w:r>
      <w:r>
        <w:rPr>
          <w:b/>
          <w:spacing w:val="-9"/>
          <w:sz w:val="20"/>
        </w:rPr>
        <w:t xml:space="preserve"> </w:t>
      </w:r>
      <w:r>
        <w:rPr>
          <w:b/>
          <w:sz w:val="20"/>
        </w:rPr>
        <w:t>not</w:t>
      </w:r>
      <w:r>
        <w:rPr>
          <w:b/>
          <w:spacing w:val="-9"/>
          <w:sz w:val="20"/>
        </w:rPr>
        <w:t xml:space="preserve"> </w:t>
      </w:r>
      <w:r>
        <w:rPr>
          <w:b/>
          <w:sz w:val="20"/>
        </w:rPr>
        <w:t>necessary</w:t>
      </w:r>
      <w:r>
        <w:rPr>
          <w:b/>
          <w:spacing w:val="-6"/>
          <w:sz w:val="20"/>
        </w:rPr>
        <w:t xml:space="preserve"> </w:t>
      </w:r>
      <w:r>
        <w:rPr>
          <w:b/>
          <w:sz w:val="20"/>
        </w:rPr>
        <w:t>to</w:t>
      </w:r>
      <w:r>
        <w:rPr>
          <w:b/>
          <w:spacing w:val="-9"/>
          <w:sz w:val="20"/>
        </w:rPr>
        <w:t xml:space="preserve"> </w:t>
      </w:r>
      <w:r>
        <w:rPr>
          <w:b/>
          <w:sz w:val="20"/>
        </w:rPr>
        <w:t>fully</w:t>
      </w:r>
      <w:r>
        <w:rPr>
          <w:b/>
          <w:spacing w:val="-7"/>
          <w:sz w:val="20"/>
        </w:rPr>
        <w:t xml:space="preserve"> </w:t>
      </w:r>
      <w:r>
        <w:rPr>
          <w:b/>
          <w:sz w:val="20"/>
        </w:rPr>
        <w:t>clean</w:t>
      </w:r>
      <w:r>
        <w:rPr>
          <w:b/>
          <w:spacing w:val="-8"/>
          <w:sz w:val="20"/>
        </w:rPr>
        <w:t xml:space="preserve"> </w:t>
      </w:r>
      <w:r>
        <w:rPr>
          <w:b/>
          <w:sz w:val="20"/>
        </w:rPr>
        <w:t>the</w:t>
      </w:r>
      <w:r>
        <w:rPr>
          <w:b/>
          <w:spacing w:val="-8"/>
          <w:sz w:val="20"/>
        </w:rPr>
        <w:t xml:space="preserve"> </w:t>
      </w:r>
      <w:r>
        <w:rPr>
          <w:b/>
          <w:sz w:val="20"/>
        </w:rPr>
        <w:t>cell</w:t>
      </w:r>
      <w:r>
        <w:rPr>
          <w:b/>
          <w:spacing w:val="-8"/>
          <w:sz w:val="20"/>
        </w:rPr>
        <w:t xml:space="preserve"> </w:t>
      </w:r>
      <w:r>
        <w:rPr>
          <w:b/>
          <w:sz w:val="20"/>
        </w:rPr>
        <w:t>between</w:t>
      </w:r>
      <w:r>
        <w:rPr>
          <w:b/>
          <w:spacing w:val="-8"/>
          <w:sz w:val="20"/>
        </w:rPr>
        <w:t xml:space="preserve"> </w:t>
      </w:r>
      <w:r>
        <w:rPr>
          <w:b/>
          <w:sz w:val="20"/>
        </w:rPr>
        <w:t>measurements</w:t>
      </w:r>
      <w:r>
        <w:rPr>
          <w:b/>
          <w:spacing w:val="-8"/>
          <w:sz w:val="20"/>
        </w:rPr>
        <w:t xml:space="preserve"> </w:t>
      </w:r>
      <w:r>
        <w:rPr>
          <w:b/>
          <w:sz w:val="20"/>
        </w:rPr>
        <w:t>for</w:t>
      </w:r>
      <w:r>
        <w:rPr>
          <w:b/>
          <w:spacing w:val="-7"/>
          <w:sz w:val="20"/>
        </w:rPr>
        <w:t xml:space="preserve"> </w:t>
      </w:r>
      <w:r>
        <w:rPr>
          <w:b/>
          <w:sz w:val="20"/>
        </w:rPr>
        <w:t>the</w:t>
      </w:r>
      <w:r>
        <w:rPr>
          <w:b/>
          <w:spacing w:val="-8"/>
          <w:sz w:val="20"/>
        </w:rPr>
        <w:t xml:space="preserve"> </w:t>
      </w:r>
      <w:r>
        <w:rPr>
          <w:b/>
          <w:sz w:val="20"/>
        </w:rPr>
        <w:t>second</w:t>
      </w:r>
      <w:r>
        <w:rPr>
          <w:b/>
          <w:spacing w:val="-9"/>
          <w:sz w:val="20"/>
        </w:rPr>
        <w:t xml:space="preserve"> </w:t>
      </w:r>
      <w:r>
        <w:rPr>
          <w:b/>
          <w:sz w:val="20"/>
        </w:rPr>
        <w:t>specimen</w:t>
      </w:r>
      <w:r>
        <w:rPr>
          <w:b/>
          <w:spacing w:val="-8"/>
          <w:sz w:val="20"/>
        </w:rPr>
        <w:t xml:space="preserve"> </w:t>
      </w:r>
      <w:r>
        <w:rPr>
          <w:b/>
          <w:sz w:val="20"/>
        </w:rPr>
        <w:t>of</w:t>
      </w:r>
      <w:r>
        <w:rPr>
          <w:b/>
          <w:spacing w:val="-7"/>
          <w:sz w:val="20"/>
        </w:rPr>
        <w:t xml:space="preserve"> </w:t>
      </w:r>
      <w:r>
        <w:rPr>
          <w:b/>
          <w:sz w:val="20"/>
        </w:rPr>
        <w:t>the same sample.</w:t>
      </w:r>
      <w:r>
        <w:rPr>
          <w:b/>
          <w:spacing w:val="80"/>
          <w:sz w:val="20"/>
        </w:rPr>
        <w:t xml:space="preserve"> </w:t>
      </w:r>
      <w:r>
        <w:rPr>
          <w:b/>
          <w:sz w:val="20"/>
        </w:rPr>
        <w:t xml:space="preserve">Simply flush the cell using the same sample at least two times before taking your second measurement. </w:t>
      </w:r>
      <w:proofErr w:type="gramStart"/>
      <w:r>
        <w:rPr>
          <w:b/>
          <w:sz w:val="20"/>
        </w:rPr>
        <w:t>Compare</w:t>
      </w:r>
      <w:proofErr w:type="gramEnd"/>
      <w:r>
        <w:rPr>
          <w:b/>
          <w:sz w:val="20"/>
        </w:rPr>
        <w:t xml:space="preserve"> the two specimen readings, they must agree within 0.0003 g/cm</w:t>
      </w:r>
      <w:r>
        <w:rPr>
          <w:b/>
          <w:sz w:val="20"/>
          <w:vertAlign w:val="superscript"/>
        </w:rPr>
        <w:t>3</w:t>
      </w:r>
      <w:r>
        <w:rPr>
          <w:b/>
          <w:sz w:val="20"/>
        </w:rPr>
        <w:t xml:space="preserve">. </w:t>
      </w:r>
      <w:r>
        <w:rPr>
          <w:b/>
          <w:sz w:val="20"/>
          <w:u w:val="single"/>
        </w:rPr>
        <w:t>Calculate the average density of the two specimens from the sample.</w:t>
      </w:r>
      <w:r>
        <w:rPr>
          <w:b/>
          <w:spacing w:val="40"/>
          <w:sz w:val="20"/>
          <w:u w:val="single"/>
        </w:rPr>
        <w:t xml:space="preserve"> </w:t>
      </w:r>
      <w:r>
        <w:rPr>
          <w:b/>
          <w:sz w:val="20"/>
          <w:u w:val="single"/>
        </w:rPr>
        <w:t>If the difference of two</w:t>
      </w:r>
      <w:r>
        <w:rPr>
          <w:b/>
          <w:sz w:val="20"/>
        </w:rPr>
        <w:t xml:space="preserve"> readings is greater than 0.0003 g/cm</w:t>
      </w:r>
      <w:r>
        <w:rPr>
          <w:b/>
          <w:sz w:val="20"/>
          <w:vertAlign w:val="superscript"/>
        </w:rPr>
        <w:t>3</w:t>
      </w:r>
      <w:r>
        <w:rPr>
          <w:b/>
          <w:sz w:val="20"/>
        </w:rPr>
        <w:t>, discard results and repeat testing of sample.</w:t>
      </w:r>
      <w:r>
        <w:rPr>
          <w:b/>
          <w:spacing w:val="40"/>
          <w:sz w:val="20"/>
        </w:rPr>
        <w:t xml:space="preserve"> </w:t>
      </w:r>
      <w:r>
        <w:rPr>
          <w:b/>
          <w:sz w:val="20"/>
        </w:rPr>
        <w:t xml:space="preserve">Air or </w:t>
      </w:r>
      <w:r>
        <w:rPr>
          <w:b/>
          <w:sz w:val="20"/>
          <w:u w:val="single"/>
        </w:rPr>
        <w:t>undissolved gas will cause erroneous measurement errors.</w:t>
      </w:r>
      <w:r>
        <w:rPr>
          <w:b/>
          <w:spacing w:val="40"/>
          <w:sz w:val="20"/>
          <w:u w:val="single"/>
        </w:rPr>
        <w:t xml:space="preserve"> </w:t>
      </w:r>
      <w:r>
        <w:rPr>
          <w:b/>
          <w:sz w:val="20"/>
          <w:u w:val="single"/>
        </w:rPr>
        <w:t>The user of the shall always visually</w:t>
      </w:r>
      <w:r>
        <w:rPr>
          <w:b/>
          <w:sz w:val="20"/>
        </w:rPr>
        <w:t xml:space="preserve"> </w:t>
      </w:r>
      <w:r>
        <w:rPr>
          <w:b/>
          <w:sz w:val="20"/>
          <w:u w:val="single"/>
        </w:rPr>
        <w:t>inspect for undissolved gas in the measurement tube for a valid test.</w:t>
      </w:r>
    </w:p>
    <w:p w14:paraId="58302207" w14:textId="77777777" w:rsidR="00E239C0" w:rsidRDefault="00E239C0" w:rsidP="00E239C0">
      <w:pPr>
        <w:pStyle w:val="TableParagraph"/>
        <w:rPr>
          <w:b/>
          <w:sz w:val="21"/>
        </w:rPr>
      </w:pPr>
    </w:p>
    <w:p w14:paraId="49965D27" w14:textId="77777777" w:rsidR="00E239C0" w:rsidRDefault="00E239C0" w:rsidP="00E239C0">
      <w:pPr>
        <w:pStyle w:val="TableParagraph"/>
        <w:numPr>
          <w:ilvl w:val="0"/>
          <w:numId w:val="77"/>
        </w:numPr>
        <w:tabs>
          <w:tab w:val="left" w:pos="828"/>
        </w:tabs>
        <w:ind w:right="97"/>
        <w:jc w:val="both"/>
        <w:rPr>
          <w:b/>
          <w:sz w:val="20"/>
        </w:rPr>
      </w:pPr>
      <w:r>
        <w:rPr>
          <w:b/>
          <w:sz w:val="20"/>
          <w:u w:val="single"/>
        </w:rPr>
        <w:t>Drain the instrument and repeat testing for the second (or subsequent) package of the sample,</w:t>
      </w:r>
      <w:r>
        <w:rPr>
          <w:b/>
          <w:sz w:val="20"/>
        </w:rPr>
        <w:t xml:space="preserve"> </w:t>
      </w:r>
      <w:r>
        <w:rPr>
          <w:b/>
          <w:sz w:val="20"/>
          <w:u w:val="single"/>
        </w:rPr>
        <w:t>repeating Steps 6–12.</w:t>
      </w:r>
    </w:p>
    <w:p w14:paraId="28808F9D" w14:textId="77777777" w:rsidR="00E239C0" w:rsidRDefault="00E239C0" w:rsidP="00E239C0">
      <w:pPr>
        <w:pStyle w:val="TableParagraph"/>
        <w:spacing w:before="10"/>
        <w:rPr>
          <w:b/>
          <w:sz w:val="20"/>
        </w:rPr>
      </w:pPr>
    </w:p>
    <w:p w14:paraId="671249D5" w14:textId="77777777" w:rsidR="00E239C0" w:rsidRDefault="00E239C0" w:rsidP="00E239C0">
      <w:pPr>
        <w:pStyle w:val="TableParagraph"/>
        <w:numPr>
          <w:ilvl w:val="0"/>
          <w:numId w:val="77"/>
        </w:numPr>
        <w:tabs>
          <w:tab w:val="left" w:pos="828"/>
        </w:tabs>
        <w:spacing w:before="1"/>
        <w:ind w:right="94"/>
        <w:jc w:val="both"/>
        <w:rPr>
          <w:b/>
          <w:sz w:val="20"/>
        </w:rPr>
      </w:pPr>
      <w:r>
        <w:rPr>
          <w:b/>
          <w:sz w:val="20"/>
          <w:u w:val="single"/>
        </w:rPr>
        <w:t>Calculate</w:t>
      </w:r>
      <w:r>
        <w:rPr>
          <w:b/>
          <w:spacing w:val="-7"/>
          <w:sz w:val="20"/>
          <w:u w:val="single"/>
        </w:rPr>
        <w:t xml:space="preserve"> </w:t>
      </w:r>
      <w:r>
        <w:rPr>
          <w:b/>
          <w:sz w:val="20"/>
          <w:u w:val="single"/>
        </w:rPr>
        <w:t>the</w:t>
      </w:r>
      <w:r>
        <w:rPr>
          <w:b/>
          <w:spacing w:val="-8"/>
          <w:sz w:val="20"/>
          <w:u w:val="single"/>
        </w:rPr>
        <w:t xml:space="preserve"> </w:t>
      </w:r>
      <w:r>
        <w:rPr>
          <w:b/>
          <w:sz w:val="20"/>
          <w:u w:val="single"/>
        </w:rPr>
        <w:t>Average</w:t>
      </w:r>
      <w:r>
        <w:rPr>
          <w:b/>
          <w:spacing w:val="-7"/>
          <w:sz w:val="20"/>
          <w:u w:val="single"/>
        </w:rPr>
        <w:t xml:space="preserve"> </w:t>
      </w:r>
      <w:r>
        <w:rPr>
          <w:b/>
          <w:sz w:val="20"/>
          <w:u w:val="single"/>
        </w:rPr>
        <w:t>Product</w:t>
      </w:r>
      <w:r>
        <w:rPr>
          <w:b/>
          <w:spacing w:val="-7"/>
          <w:sz w:val="20"/>
          <w:u w:val="single"/>
        </w:rPr>
        <w:t xml:space="preserve"> </w:t>
      </w:r>
      <w:r>
        <w:rPr>
          <w:b/>
          <w:sz w:val="20"/>
          <w:u w:val="single"/>
        </w:rPr>
        <w:t>Density</w:t>
      </w:r>
      <w:r>
        <w:rPr>
          <w:b/>
          <w:spacing w:val="-7"/>
          <w:sz w:val="20"/>
          <w:u w:val="single"/>
        </w:rPr>
        <w:t xml:space="preserve"> </w:t>
      </w:r>
      <w:r>
        <w:rPr>
          <w:b/>
          <w:sz w:val="20"/>
          <w:u w:val="single"/>
        </w:rPr>
        <w:t>of</w:t>
      </w:r>
      <w:r>
        <w:rPr>
          <w:b/>
          <w:spacing w:val="-7"/>
          <w:sz w:val="20"/>
          <w:u w:val="single"/>
        </w:rPr>
        <w:t xml:space="preserve"> </w:t>
      </w:r>
      <w:r>
        <w:rPr>
          <w:b/>
          <w:sz w:val="20"/>
          <w:u w:val="single"/>
        </w:rPr>
        <w:t>sample</w:t>
      </w:r>
      <w:r>
        <w:rPr>
          <w:b/>
          <w:spacing w:val="-8"/>
          <w:sz w:val="20"/>
          <w:u w:val="single"/>
        </w:rPr>
        <w:t xml:space="preserve"> </w:t>
      </w:r>
      <w:r>
        <w:rPr>
          <w:b/>
          <w:sz w:val="20"/>
          <w:u w:val="single"/>
        </w:rPr>
        <w:t>1</w:t>
      </w:r>
      <w:r>
        <w:rPr>
          <w:b/>
          <w:spacing w:val="-9"/>
          <w:sz w:val="20"/>
          <w:u w:val="single"/>
        </w:rPr>
        <w:t xml:space="preserve"> </w:t>
      </w:r>
      <w:r>
        <w:rPr>
          <w:b/>
          <w:sz w:val="20"/>
          <w:u w:val="single"/>
        </w:rPr>
        <w:t>and</w:t>
      </w:r>
      <w:r>
        <w:rPr>
          <w:b/>
          <w:spacing w:val="-9"/>
          <w:sz w:val="20"/>
          <w:u w:val="single"/>
        </w:rPr>
        <w:t xml:space="preserve"> </w:t>
      </w:r>
      <w:r>
        <w:rPr>
          <w:b/>
          <w:sz w:val="20"/>
          <w:u w:val="single"/>
        </w:rPr>
        <w:t>2.</w:t>
      </w:r>
      <w:r>
        <w:rPr>
          <w:b/>
          <w:spacing w:val="34"/>
          <w:sz w:val="20"/>
          <w:u w:val="single"/>
        </w:rPr>
        <w:t xml:space="preserve"> </w:t>
      </w:r>
      <w:r>
        <w:rPr>
          <w:b/>
          <w:sz w:val="20"/>
          <w:u w:val="single"/>
        </w:rPr>
        <w:t>The</w:t>
      </w:r>
      <w:r>
        <w:rPr>
          <w:b/>
          <w:spacing w:val="-8"/>
          <w:sz w:val="20"/>
          <w:u w:val="single"/>
        </w:rPr>
        <w:t xml:space="preserve"> </w:t>
      </w:r>
      <w:r>
        <w:rPr>
          <w:b/>
          <w:sz w:val="20"/>
          <w:u w:val="single"/>
        </w:rPr>
        <w:t>two</w:t>
      </w:r>
      <w:r>
        <w:rPr>
          <w:b/>
          <w:spacing w:val="-7"/>
          <w:sz w:val="20"/>
          <w:u w:val="single"/>
        </w:rPr>
        <w:t xml:space="preserve"> </w:t>
      </w:r>
      <w:r>
        <w:rPr>
          <w:b/>
          <w:sz w:val="20"/>
          <w:u w:val="single"/>
        </w:rPr>
        <w:t>results</w:t>
      </w:r>
      <w:r>
        <w:rPr>
          <w:b/>
          <w:spacing w:val="-8"/>
          <w:sz w:val="20"/>
          <w:u w:val="single"/>
        </w:rPr>
        <w:t xml:space="preserve"> </w:t>
      </w:r>
      <w:r>
        <w:rPr>
          <w:b/>
          <w:sz w:val="20"/>
          <w:u w:val="single"/>
        </w:rPr>
        <w:t>must</w:t>
      </w:r>
      <w:r>
        <w:rPr>
          <w:b/>
          <w:spacing w:val="-7"/>
          <w:sz w:val="20"/>
          <w:u w:val="single"/>
        </w:rPr>
        <w:t xml:space="preserve"> </w:t>
      </w:r>
      <w:r>
        <w:rPr>
          <w:b/>
          <w:sz w:val="20"/>
          <w:u w:val="single"/>
        </w:rPr>
        <w:t>agree</w:t>
      </w:r>
      <w:r>
        <w:rPr>
          <w:b/>
          <w:spacing w:val="-10"/>
          <w:sz w:val="20"/>
          <w:u w:val="single"/>
        </w:rPr>
        <w:t xml:space="preserve"> </w:t>
      </w:r>
      <w:r>
        <w:rPr>
          <w:b/>
          <w:sz w:val="20"/>
          <w:u w:val="single"/>
        </w:rPr>
        <w:t>within</w:t>
      </w:r>
      <w:r>
        <w:rPr>
          <w:b/>
          <w:spacing w:val="-9"/>
          <w:sz w:val="20"/>
          <w:u w:val="single"/>
        </w:rPr>
        <w:t xml:space="preserve"> </w:t>
      </w:r>
      <w:r>
        <w:rPr>
          <w:b/>
          <w:sz w:val="20"/>
          <w:u w:val="single"/>
        </w:rPr>
        <w:t>0.0005</w:t>
      </w:r>
      <w:r>
        <w:rPr>
          <w:b/>
          <w:sz w:val="20"/>
        </w:rPr>
        <w:t xml:space="preserve"> g/cm</w:t>
      </w:r>
      <w:r>
        <w:rPr>
          <w:b/>
          <w:sz w:val="20"/>
          <w:vertAlign w:val="superscript"/>
        </w:rPr>
        <w:t>3</w:t>
      </w:r>
      <w:r>
        <w:rPr>
          <w:b/>
          <w:sz w:val="20"/>
        </w:rPr>
        <w:t>.</w:t>
      </w:r>
      <w:r>
        <w:rPr>
          <w:b/>
          <w:spacing w:val="40"/>
          <w:sz w:val="20"/>
        </w:rPr>
        <w:t xml:space="preserve"> </w:t>
      </w:r>
      <w:r>
        <w:rPr>
          <w:b/>
          <w:sz w:val="20"/>
        </w:rPr>
        <w:t>If the difference between the densities of the two packages exceeds 0.0005 g/cm</w:t>
      </w:r>
      <w:r>
        <w:rPr>
          <w:b/>
          <w:sz w:val="20"/>
          <w:vertAlign w:val="superscript"/>
        </w:rPr>
        <w:t>3</w:t>
      </w:r>
      <w:r>
        <w:rPr>
          <w:b/>
          <w:sz w:val="20"/>
        </w:rPr>
        <w:t xml:space="preserve">, use the </w:t>
      </w:r>
      <w:r>
        <w:rPr>
          <w:b/>
          <w:sz w:val="20"/>
          <w:u w:val="single"/>
        </w:rPr>
        <w:t>volumetric</w:t>
      </w:r>
      <w:r>
        <w:rPr>
          <w:b/>
          <w:spacing w:val="-6"/>
          <w:sz w:val="20"/>
          <w:u w:val="single"/>
        </w:rPr>
        <w:t xml:space="preserve"> </w:t>
      </w:r>
      <w:r>
        <w:rPr>
          <w:b/>
          <w:sz w:val="20"/>
          <w:u w:val="single"/>
        </w:rPr>
        <w:t>procedure</w:t>
      </w:r>
      <w:r>
        <w:rPr>
          <w:b/>
          <w:spacing w:val="-6"/>
          <w:sz w:val="20"/>
          <w:u w:val="single"/>
        </w:rPr>
        <w:t xml:space="preserve"> </w:t>
      </w:r>
      <w:r>
        <w:rPr>
          <w:b/>
          <w:sz w:val="20"/>
          <w:u w:val="single"/>
        </w:rPr>
        <w:t>in</w:t>
      </w:r>
      <w:r>
        <w:rPr>
          <w:b/>
          <w:spacing w:val="-7"/>
          <w:sz w:val="20"/>
          <w:u w:val="single"/>
        </w:rPr>
        <w:t xml:space="preserve"> </w:t>
      </w:r>
      <w:r>
        <w:rPr>
          <w:b/>
          <w:sz w:val="20"/>
          <w:u w:val="single"/>
        </w:rPr>
        <w:t>Section</w:t>
      </w:r>
      <w:r>
        <w:rPr>
          <w:b/>
          <w:spacing w:val="-7"/>
          <w:sz w:val="20"/>
          <w:u w:val="single"/>
        </w:rPr>
        <w:t xml:space="preserve"> </w:t>
      </w:r>
      <w:r>
        <w:rPr>
          <w:b/>
          <w:sz w:val="20"/>
          <w:u w:val="single"/>
        </w:rPr>
        <w:t>3.3.</w:t>
      </w:r>
      <w:r>
        <w:rPr>
          <w:b/>
          <w:spacing w:val="-8"/>
          <w:sz w:val="20"/>
          <w:u w:val="single"/>
        </w:rPr>
        <w:t xml:space="preserve"> </w:t>
      </w:r>
      <w:r>
        <w:rPr>
          <w:b/>
          <w:sz w:val="20"/>
          <w:u w:val="single"/>
        </w:rPr>
        <w:t>“Volumetric</w:t>
      </w:r>
      <w:r>
        <w:rPr>
          <w:b/>
          <w:spacing w:val="-6"/>
          <w:sz w:val="20"/>
          <w:u w:val="single"/>
        </w:rPr>
        <w:t xml:space="preserve"> </w:t>
      </w:r>
      <w:r>
        <w:rPr>
          <w:b/>
          <w:sz w:val="20"/>
          <w:u w:val="single"/>
        </w:rPr>
        <w:t>Test</w:t>
      </w:r>
      <w:r>
        <w:rPr>
          <w:b/>
          <w:spacing w:val="-6"/>
          <w:sz w:val="20"/>
          <w:u w:val="single"/>
        </w:rPr>
        <w:t xml:space="preserve"> </w:t>
      </w:r>
      <w:r>
        <w:rPr>
          <w:b/>
          <w:sz w:val="20"/>
          <w:u w:val="single"/>
        </w:rPr>
        <w:t>Procedure</w:t>
      </w:r>
      <w:r>
        <w:rPr>
          <w:b/>
          <w:spacing w:val="-6"/>
          <w:sz w:val="20"/>
          <w:u w:val="single"/>
        </w:rPr>
        <w:t xml:space="preserve"> </w:t>
      </w:r>
      <w:r>
        <w:rPr>
          <w:b/>
          <w:sz w:val="20"/>
          <w:u w:val="single"/>
        </w:rPr>
        <w:t>for</w:t>
      </w:r>
      <w:r>
        <w:rPr>
          <w:b/>
          <w:spacing w:val="-6"/>
          <w:sz w:val="20"/>
          <w:u w:val="single"/>
        </w:rPr>
        <w:t xml:space="preserve"> </w:t>
      </w:r>
      <w:r>
        <w:rPr>
          <w:b/>
          <w:sz w:val="20"/>
          <w:u w:val="single"/>
        </w:rPr>
        <w:t>Non-Viscous</w:t>
      </w:r>
      <w:r>
        <w:rPr>
          <w:b/>
          <w:spacing w:val="-8"/>
          <w:sz w:val="20"/>
          <w:u w:val="single"/>
        </w:rPr>
        <w:t xml:space="preserve"> </w:t>
      </w:r>
      <w:r>
        <w:rPr>
          <w:b/>
          <w:sz w:val="20"/>
          <w:u w:val="single"/>
        </w:rPr>
        <w:t>Liquids”,</w:t>
      </w:r>
      <w:r>
        <w:rPr>
          <w:b/>
          <w:spacing w:val="-6"/>
          <w:sz w:val="20"/>
          <w:u w:val="single"/>
        </w:rPr>
        <w:t xml:space="preserve"> </w:t>
      </w:r>
      <w:r>
        <w:rPr>
          <w:b/>
          <w:sz w:val="20"/>
          <w:u w:val="single"/>
        </w:rPr>
        <w:t>or</w:t>
      </w:r>
      <w:r>
        <w:rPr>
          <w:b/>
          <w:spacing w:val="-6"/>
          <w:sz w:val="20"/>
          <w:u w:val="single"/>
        </w:rPr>
        <w:t xml:space="preserve"> </w:t>
      </w:r>
      <w:r>
        <w:rPr>
          <w:b/>
          <w:sz w:val="20"/>
          <w:u w:val="single"/>
        </w:rPr>
        <w:t>you</w:t>
      </w:r>
      <w:r>
        <w:rPr>
          <w:b/>
          <w:sz w:val="20"/>
        </w:rPr>
        <w:t xml:space="preserve"> </w:t>
      </w:r>
      <w:r>
        <w:rPr>
          <w:b/>
          <w:sz w:val="20"/>
          <w:u w:val="single"/>
        </w:rPr>
        <w:t>may continue the</w:t>
      </w:r>
      <w:r>
        <w:rPr>
          <w:b/>
          <w:spacing w:val="-1"/>
          <w:sz w:val="20"/>
          <w:u w:val="single"/>
        </w:rPr>
        <w:t xml:space="preserve"> </w:t>
      </w:r>
      <w:r>
        <w:rPr>
          <w:b/>
          <w:sz w:val="20"/>
          <w:u w:val="single"/>
        </w:rPr>
        <w:t>testing of all the</w:t>
      </w:r>
      <w:r>
        <w:rPr>
          <w:b/>
          <w:spacing w:val="-1"/>
          <w:sz w:val="20"/>
          <w:u w:val="single"/>
        </w:rPr>
        <w:t xml:space="preserve"> </w:t>
      </w:r>
      <w:r>
        <w:rPr>
          <w:b/>
          <w:sz w:val="20"/>
          <w:u w:val="single"/>
        </w:rPr>
        <w:t>subsequent sample packages</w:t>
      </w:r>
      <w:r>
        <w:rPr>
          <w:b/>
          <w:spacing w:val="-1"/>
          <w:sz w:val="20"/>
          <w:u w:val="single"/>
        </w:rPr>
        <w:t xml:space="preserve"> </w:t>
      </w:r>
      <w:r>
        <w:rPr>
          <w:b/>
          <w:sz w:val="20"/>
          <w:u w:val="single"/>
        </w:rPr>
        <w:t>selected from the lot</w:t>
      </w:r>
      <w:r>
        <w:rPr>
          <w:b/>
          <w:spacing w:val="-1"/>
          <w:sz w:val="20"/>
          <w:u w:val="single"/>
        </w:rPr>
        <w:t xml:space="preserve"> </w:t>
      </w:r>
      <w:r>
        <w:rPr>
          <w:b/>
          <w:sz w:val="20"/>
          <w:u w:val="single"/>
        </w:rPr>
        <w:t>using Steps</w:t>
      </w:r>
      <w:r>
        <w:rPr>
          <w:b/>
          <w:spacing w:val="-1"/>
          <w:sz w:val="20"/>
          <w:u w:val="single"/>
        </w:rPr>
        <w:t xml:space="preserve"> </w:t>
      </w:r>
      <w:r>
        <w:rPr>
          <w:b/>
          <w:sz w:val="20"/>
          <w:u w:val="single"/>
        </w:rPr>
        <w:t>6-</w:t>
      </w:r>
      <w:r>
        <w:rPr>
          <w:b/>
          <w:sz w:val="20"/>
        </w:rPr>
        <w:t xml:space="preserve"> </w:t>
      </w:r>
      <w:r>
        <w:rPr>
          <w:b/>
          <w:spacing w:val="-4"/>
          <w:sz w:val="20"/>
          <w:u w:val="single"/>
        </w:rPr>
        <w:t>13.</w:t>
      </w:r>
    </w:p>
    <w:p w14:paraId="43A75B60" w14:textId="77777777" w:rsidR="00E239C0" w:rsidRDefault="00E239C0" w:rsidP="00E239C0">
      <w:pPr>
        <w:pStyle w:val="TableParagraph"/>
        <w:spacing w:before="9"/>
        <w:rPr>
          <w:b/>
          <w:sz w:val="20"/>
        </w:rPr>
      </w:pPr>
    </w:p>
    <w:p w14:paraId="06695A67" w14:textId="77777777" w:rsidR="00E239C0" w:rsidRDefault="00E239C0" w:rsidP="00E239C0">
      <w:pPr>
        <w:pStyle w:val="TableParagraph"/>
        <w:numPr>
          <w:ilvl w:val="0"/>
          <w:numId w:val="77"/>
        </w:numPr>
        <w:tabs>
          <w:tab w:val="left" w:pos="828"/>
        </w:tabs>
        <w:ind w:right="105"/>
        <w:jc w:val="both"/>
        <w:rPr>
          <w:b/>
          <w:sz w:val="20"/>
        </w:rPr>
      </w:pPr>
      <w:r>
        <w:rPr>
          <w:b/>
          <w:sz w:val="20"/>
          <w:u w:val="single"/>
        </w:rPr>
        <w:t>Determine</w:t>
      </w:r>
      <w:r>
        <w:rPr>
          <w:b/>
          <w:spacing w:val="-13"/>
          <w:sz w:val="20"/>
          <w:u w:val="single"/>
        </w:rPr>
        <w:t xml:space="preserve"> </w:t>
      </w:r>
      <w:r>
        <w:rPr>
          <w:b/>
          <w:sz w:val="20"/>
          <w:u w:val="single"/>
        </w:rPr>
        <w:t>the</w:t>
      </w:r>
      <w:r>
        <w:rPr>
          <w:b/>
          <w:spacing w:val="-12"/>
          <w:sz w:val="20"/>
          <w:u w:val="single"/>
        </w:rPr>
        <w:t xml:space="preserve"> </w:t>
      </w:r>
      <w:r>
        <w:rPr>
          <w:b/>
          <w:sz w:val="20"/>
          <w:u w:val="single"/>
        </w:rPr>
        <w:t>Average</w:t>
      </w:r>
      <w:r>
        <w:rPr>
          <w:b/>
          <w:spacing w:val="-13"/>
          <w:sz w:val="20"/>
          <w:u w:val="single"/>
        </w:rPr>
        <w:t xml:space="preserve"> </w:t>
      </w:r>
      <w:r>
        <w:rPr>
          <w:b/>
          <w:sz w:val="20"/>
          <w:u w:val="single"/>
        </w:rPr>
        <w:t>Used</w:t>
      </w:r>
      <w:r>
        <w:rPr>
          <w:b/>
          <w:spacing w:val="-12"/>
          <w:sz w:val="20"/>
          <w:u w:val="single"/>
        </w:rPr>
        <w:t xml:space="preserve"> </w:t>
      </w:r>
      <w:r>
        <w:rPr>
          <w:b/>
          <w:sz w:val="20"/>
          <w:u w:val="single"/>
        </w:rPr>
        <w:t>Dry</w:t>
      </w:r>
      <w:r>
        <w:rPr>
          <w:b/>
          <w:spacing w:val="-13"/>
          <w:sz w:val="20"/>
          <w:u w:val="single"/>
        </w:rPr>
        <w:t xml:space="preserve"> </w:t>
      </w:r>
      <w:r>
        <w:rPr>
          <w:b/>
          <w:sz w:val="20"/>
          <w:u w:val="single"/>
        </w:rPr>
        <w:t>Tare</w:t>
      </w:r>
      <w:r>
        <w:rPr>
          <w:b/>
          <w:spacing w:val="-12"/>
          <w:sz w:val="20"/>
          <w:u w:val="single"/>
        </w:rPr>
        <w:t xml:space="preserve"> </w:t>
      </w:r>
      <w:r>
        <w:rPr>
          <w:b/>
          <w:sz w:val="20"/>
          <w:u w:val="single"/>
        </w:rPr>
        <w:t>Weight</w:t>
      </w:r>
      <w:r>
        <w:rPr>
          <w:b/>
          <w:spacing w:val="-13"/>
          <w:sz w:val="20"/>
          <w:u w:val="single"/>
        </w:rPr>
        <w:t xml:space="preserve"> </w:t>
      </w:r>
      <w:r>
        <w:rPr>
          <w:b/>
          <w:sz w:val="20"/>
          <w:u w:val="single"/>
        </w:rPr>
        <w:t>of</w:t>
      </w:r>
      <w:r>
        <w:rPr>
          <w:b/>
          <w:spacing w:val="-12"/>
          <w:sz w:val="20"/>
          <w:u w:val="single"/>
        </w:rPr>
        <w:t xml:space="preserve"> </w:t>
      </w:r>
      <w:r>
        <w:rPr>
          <w:b/>
          <w:sz w:val="20"/>
          <w:u w:val="single"/>
        </w:rPr>
        <w:t>the</w:t>
      </w:r>
      <w:r>
        <w:rPr>
          <w:b/>
          <w:spacing w:val="-13"/>
          <w:sz w:val="20"/>
          <w:u w:val="single"/>
        </w:rPr>
        <w:t xml:space="preserve"> </w:t>
      </w:r>
      <w:r>
        <w:rPr>
          <w:b/>
          <w:sz w:val="20"/>
          <w:u w:val="single"/>
        </w:rPr>
        <w:t>sample</w:t>
      </w:r>
      <w:r>
        <w:rPr>
          <w:b/>
          <w:spacing w:val="-12"/>
          <w:sz w:val="20"/>
          <w:u w:val="single"/>
        </w:rPr>
        <w:t xml:space="preserve"> </w:t>
      </w:r>
      <w:r>
        <w:rPr>
          <w:b/>
          <w:sz w:val="20"/>
          <w:u w:val="single"/>
        </w:rPr>
        <w:t>according</w:t>
      </w:r>
      <w:r>
        <w:rPr>
          <w:b/>
          <w:spacing w:val="-13"/>
          <w:sz w:val="20"/>
          <w:u w:val="single"/>
        </w:rPr>
        <w:t xml:space="preserve"> </w:t>
      </w:r>
      <w:r>
        <w:rPr>
          <w:b/>
          <w:sz w:val="20"/>
          <w:u w:val="single"/>
        </w:rPr>
        <w:t>to</w:t>
      </w:r>
      <w:r>
        <w:rPr>
          <w:b/>
          <w:spacing w:val="-12"/>
          <w:sz w:val="20"/>
          <w:u w:val="single"/>
        </w:rPr>
        <w:t xml:space="preserve"> </w:t>
      </w:r>
      <w:r>
        <w:rPr>
          <w:b/>
          <w:sz w:val="20"/>
          <w:u w:val="single"/>
        </w:rPr>
        <w:t>provisions</w:t>
      </w:r>
      <w:r>
        <w:rPr>
          <w:b/>
          <w:spacing w:val="-13"/>
          <w:sz w:val="20"/>
          <w:u w:val="single"/>
        </w:rPr>
        <w:t xml:space="preserve"> </w:t>
      </w:r>
      <w:r>
        <w:rPr>
          <w:b/>
          <w:sz w:val="20"/>
          <w:u w:val="single"/>
        </w:rPr>
        <w:t>of</w:t>
      </w:r>
      <w:r>
        <w:rPr>
          <w:b/>
          <w:spacing w:val="-12"/>
          <w:sz w:val="20"/>
          <w:u w:val="single"/>
        </w:rPr>
        <w:t xml:space="preserve"> </w:t>
      </w:r>
      <w:r>
        <w:rPr>
          <w:b/>
          <w:sz w:val="20"/>
          <w:u w:val="single"/>
        </w:rPr>
        <w:t>Section</w:t>
      </w:r>
      <w:r>
        <w:rPr>
          <w:b/>
          <w:spacing w:val="-13"/>
          <w:sz w:val="20"/>
          <w:u w:val="single"/>
        </w:rPr>
        <w:t xml:space="preserve"> </w:t>
      </w:r>
      <w:r>
        <w:rPr>
          <w:b/>
          <w:sz w:val="20"/>
          <w:u w:val="single"/>
        </w:rPr>
        <w:t>2.3.5.</w:t>
      </w:r>
      <w:r>
        <w:rPr>
          <w:b/>
          <w:sz w:val="20"/>
        </w:rPr>
        <w:t xml:space="preserve"> </w:t>
      </w:r>
      <w:r>
        <w:rPr>
          <w:b/>
          <w:sz w:val="20"/>
          <w:u w:val="single"/>
        </w:rPr>
        <w:t>“Procedures for Determining Tare.”</w:t>
      </w:r>
    </w:p>
    <w:p w14:paraId="12BDE3CF" w14:textId="77777777" w:rsidR="00E239C0" w:rsidRDefault="00E239C0" w:rsidP="00E239C0">
      <w:pPr>
        <w:pStyle w:val="TableParagraph"/>
        <w:spacing w:before="9"/>
        <w:rPr>
          <w:b/>
          <w:sz w:val="20"/>
        </w:rPr>
      </w:pPr>
    </w:p>
    <w:p w14:paraId="19D92D21" w14:textId="77777777" w:rsidR="00E239C0" w:rsidRDefault="00E239C0" w:rsidP="00E239C0">
      <w:pPr>
        <w:pStyle w:val="TableParagraph"/>
        <w:numPr>
          <w:ilvl w:val="0"/>
          <w:numId w:val="77"/>
        </w:numPr>
        <w:tabs>
          <w:tab w:val="left" w:pos="828"/>
        </w:tabs>
        <w:ind w:hanging="361"/>
        <w:rPr>
          <w:b/>
          <w:sz w:val="20"/>
        </w:rPr>
      </w:pPr>
      <w:r>
        <w:rPr>
          <w:b/>
          <w:sz w:val="20"/>
          <w:u w:val="single"/>
        </w:rPr>
        <w:t>Calculate</w:t>
      </w:r>
      <w:r>
        <w:rPr>
          <w:b/>
          <w:spacing w:val="-10"/>
          <w:sz w:val="20"/>
          <w:u w:val="single"/>
        </w:rPr>
        <w:t xml:space="preserve"> </w:t>
      </w:r>
      <w:r>
        <w:rPr>
          <w:b/>
          <w:sz w:val="20"/>
          <w:u w:val="single"/>
        </w:rPr>
        <w:t>the</w:t>
      </w:r>
      <w:r>
        <w:rPr>
          <w:b/>
          <w:spacing w:val="-7"/>
          <w:sz w:val="20"/>
          <w:u w:val="single"/>
        </w:rPr>
        <w:t xml:space="preserve"> </w:t>
      </w:r>
      <w:r>
        <w:rPr>
          <w:b/>
          <w:sz w:val="20"/>
          <w:u w:val="single"/>
        </w:rPr>
        <w:t>“nominal</w:t>
      </w:r>
      <w:r>
        <w:rPr>
          <w:b/>
          <w:spacing w:val="-7"/>
          <w:sz w:val="20"/>
          <w:u w:val="single"/>
        </w:rPr>
        <w:t xml:space="preserve"> </w:t>
      </w:r>
      <w:r>
        <w:rPr>
          <w:b/>
          <w:sz w:val="20"/>
          <w:u w:val="single"/>
        </w:rPr>
        <w:t>gross</w:t>
      </w:r>
      <w:r>
        <w:rPr>
          <w:b/>
          <w:spacing w:val="-8"/>
          <w:sz w:val="20"/>
          <w:u w:val="single"/>
        </w:rPr>
        <w:t xml:space="preserve"> </w:t>
      </w:r>
      <w:r>
        <w:rPr>
          <w:b/>
          <w:sz w:val="20"/>
          <w:u w:val="single"/>
        </w:rPr>
        <w:t>weight”</w:t>
      </w:r>
      <w:r>
        <w:rPr>
          <w:b/>
          <w:spacing w:val="-6"/>
          <w:sz w:val="20"/>
          <w:u w:val="single"/>
        </w:rPr>
        <w:t xml:space="preserve"> </w:t>
      </w:r>
      <w:r>
        <w:rPr>
          <w:b/>
          <w:sz w:val="20"/>
          <w:u w:val="single"/>
        </w:rPr>
        <w:t>using</w:t>
      </w:r>
      <w:r>
        <w:rPr>
          <w:b/>
          <w:spacing w:val="-7"/>
          <w:sz w:val="20"/>
          <w:u w:val="single"/>
        </w:rPr>
        <w:t xml:space="preserve"> </w:t>
      </w:r>
      <w:r>
        <w:rPr>
          <w:b/>
          <w:sz w:val="20"/>
          <w:u w:val="single"/>
        </w:rPr>
        <w:t>the</w:t>
      </w:r>
      <w:r>
        <w:rPr>
          <w:b/>
          <w:spacing w:val="-7"/>
          <w:sz w:val="20"/>
          <w:u w:val="single"/>
        </w:rPr>
        <w:t xml:space="preserve"> </w:t>
      </w:r>
      <w:r>
        <w:rPr>
          <w:b/>
          <w:sz w:val="20"/>
          <w:u w:val="single"/>
        </w:rPr>
        <w:t>following</w:t>
      </w:r>
      <w:r>
        <w:rPr>
          <w:b/>
          <w:spacing w:val="-7"/>
          <w:sz w:val="20"/>
          <w:u w:val="single"/>
        </w:rPr>
        <w:t xml:space="preserve"> </w:t>
      </w:r>
      <w:r>
        <w:rPr>
          <w:b/>
          <w:spacing w:val="-2"/>
          <w:sz w:val="20"/>
          <w:u w:val="single"/>
        </w:rPr>
        <w:t>formula:</w:t>
      </w:r>
    </w:p>
    <w:p w14:paraId="3BA515EB" w14:textId="77777777" w:rsidR="00E239C0" w:rsidRDefault="00E239C0" w:rsidP="00E239C0">
      <w:pPr>
        <w:pStyle w:val="TableParagraph"/>
        <w:spacing w:before="10"/>
        <w:rPr>
          <w:b/>
          <w:sz w:val="20"/>
        </w:rPr>
      </w:pPr>
    </w:p>
    <w:p w14:paraId="4746A46C" w14:textId="77777777" w:rsidR="00E239C0" w:rsidRDefault="00E239C0" w:rsidP="00E239C0">
      <w:pPr>
        <w:pStyle w:val="TableParagraph"/>
        <w:ind w:left="1083"/>
        <w:jc w:val="center"/>
        <w:rPr>
          <w:b/>
          <w:sz w:val="20"/>
        </w:rPr>
      </w:pPr>
      <w:r>
        <w:rPr>
          <w:b/>
          <w:sz w:val="20"/>
          <w:u w:val="single"/>
        </w:rPr>
        <w:t>Nominal</w:t>
      </w:r>
      <w:r>
        <w:rPr>
          <w:b/>
          <w:spacing w:val="-5"/>
          <w:sz w:val="20"/>
          <w:u w:val="single"/>
        </w:rPr>
        <w:t xml:space="preserve"> </w:t>
      </w:r>
      <w:r>
        <w:rPr>
          <w:b/>
          <w:sz w:val="20"/>
          <w:u w:val="single"/>
        </w:rPr>
        <w:t>Gross</w:t>
      </w:r>
      <w:r>
        <w:rPr>
          <w:b/>
          <w:spacing w:val="-5"/>
          <w:sz w:val="20"/>
          <w:u w:val="single"/>
        </w:rPr>
        <w:t xml:space="preserve"> </w:t>
      </w:r>
      <w:r>
        <w:rPr>
          <w:b/>
          <w:sz w:val="20"/>
          <w:u w:val="single"/>
        </w:rPr>
        <w:t>Weight</w:t>
      </w:r>
      <w:r>
        <w:rPr>
          <w:b/>
          <w:spacing w:val="-4"/>
          <w:sz w:val="20"/>
          <w:u w:val="single"/>
        </w:rPr>
        <w:t xml:space="preserve"> </w:t>
      </w:r>
      <w:r>
        <w:rPr>
          <w:b/>
          <w:sz w:val="20"/>
          <w:u w:val="single"/>
        </w:rPr>
        <w:t>=</w:t>
      </w:r>
      <w:r>
        <w:rPr>
          <w:b/>
          <w:spacing w:val="-5"/>
          <w:sz w:val="20"/>
          <w:u w:val="single"/>
        </w:rPr>
        <w:t xml:space="preserve"> </w:t>
      </w:r>
      <w:r>
        <w:rPr>
          <w:b/>
          <w:sz w:val="20"/>
          <w:u w:val="single"/>
        </w:rPr>
        <w:t>(Average</w:t>
      </w:r>
      <w:r>
        <w:rPr>
          <w:b/>
          <w:spacing w:val="-4"/>
          <w:sz w:val="20"/>
          <w:u w:val="single"/>
        </w:rPr>
        <w:t xml:space="preserve"> </w:t>
      </w:r>
      <w:r>
        <w:rPr>
          <w:b/>
          <w:sz w:val="20"/>
          <w:u w:val="single"/>
        </w:rPr>
        <w:t>Product</w:t>
      </w:r>
      <w:r>
        <w:rPr>
          <w:b/>
          <w:spacing w:val="-3"/>
          <w:sz w:val="20"/>
          <w:u w:val="single"/>
        </w:rPr>
        <w:t xml:space="preserve"> </w:t>
      </w:r>
      <w:r>
        <w:rPr>
          <w:b/>
          <w:sz w:val="20"/>
          <w:u w:val="single"/>
        </w:rPr>
        <w:t>Density</w:t>
      </w:r>
      <w:r>
        <w:rPr>
          <w:b/>
          <w:spacing w:val="-3"/>
          <w:sz w:val="20"/>
          <w:u w:val="single"/>
        </w:rPr>
        <w:t xml:space="preserve"> </w:t>
      </w:r>
      <w:r>
        <w:rPr>
          <w:b/>
          <w:sz w:val="20"/>
          <w:u w:val="single"/>
        </w:rPr>
        <w:t>[in</w:t>
      </w:r>
      <w:r>
        <w:rPr>
          <w:b/>
          <w:spacing w:val="-5"/>
          <w:sz w:val="20"/>
          <w:u w:val="single"/>
        </w:rPr>
        <w:t xml:space="preserve"> </w:t>
      </w:r>
      <w:r>
        <w:rPr>
          <w:b/>
          <w:sz w:val="20"/>
          <w:u w:val="single"/>
        </w:rPr>
        <w:t>weight</w:t>
      </w:r>
      <w:r>
        <w:rPr>
          <w:b/>
          <w:spacing w:val="-4"/>
          <w:sz w:val="20"/>
          <w:u w:val="single"/>
        </w:rPr>
        <w:t xml:space="preserve"> </w:t>
      </w:r>
      <w:r>
        <w:rPr>
          <w:b/>
          <w:sz w:val="20"/>
          <w:u w:val="single"/>
        </w:rPr>
        <w:t>units])</w:t>
      </w:r>
      <w:r>
        <w:rPr>
          <w:b/>
          <w:spacing w:val="-4"/>
          <w:sz w:val="20"/>
          <w:u w:val="single"/>
        </w:rPr>
        <w:t xml:space="preserve"> </w:t>
      </w:r>
      <w:r>
        <w:rPr>
          <w:b/>
          <w:sz w:val="20"/>
          <w:u w:val="single"/>
        </w:rPr>
        <w:t>×</w:t>
      </w:r>
      <w:r>
        <w:rPr>
          <w:b/>
          <w:spacing w:val="-5"/>
          <w:sz w:val="20"/>
          <w:u w:val="single"/>
        </w:rPr>
        <w:t xml:space="preserve"> </w:t>
      </w:r>
      <w:r>
        <w:rPr>
          <w:b/>
          <w:sz w:val="20"/>
          <w:u w:val="single"/>
        </w:rPr>
        <w:t>(Labeled</w:t>
      </w:r>
      <w:r>
        <w:rPr>
          <w:b/>
          <w:spacing w:val="-2"/>
          <w:sz w:val="20"/>
          <w:u w:val="single"/>
        </w:rPr>
        <w:t xml:space="preserve"> </w:t>
      </w:r>
      <w:r>
        <w:rPr>
          <w:b/>
          <w:sz w:val="20"/>
          <w:u w:val="single"/>
        </w:rPr>
        <w:t>Volume)</w:t>
      </w:r>
      <w:r>
        <w:rPr>
          <w:b/>
          <w:spacing w:val="-3"/>
          <w:sz w:val="20"/>
          <w:u w:val="single"/>
        </w:rPr>
        <w:t xml:space="preserve"> </w:t>
      </w:r>
      <w:r>
        <w:rPr>
          <w:b/>
          <w:sz w:val="20"/>
          <w:u w:val="single"/>
        </w:rPr>
        <w:t>+</w:t>
      </w:r>
      <w:r>
        <w:rPr>
          <w:b/>
          <w:sz w:val="20"/>
        </w:rPr>
        <w:t xml:space="preserve"> </w:t>
      </w:r>
      <w:r>
        <w:rPr>
          <w:b/>
          <w:sz w:val="20"/>
          <w:u w:val="single"/>
        </w:rPr>
        <w:t>(Average Used Dry Tare Weight)</w:t>
      </w:r>
    </w:p>
    <w:p w14:paraId="7C1EAB15" w14:textId="77777777" w:rsidR="00E239C0" w:rsidRDefault="00E239C0" w:rsidP="00E239C0">
      <w:pPr>
        <w:pStyle w:val="TableParagraph"/>
        <w:rPr>
          <w:b/>
          <w:sz w:val="21"/>
        </w:rPr>
      </w:pPr>
    </w:p>
    <w:p w14:paraId="3F963B64" w14:textId="77777777" w:rsidR="00E239C0" w:rsidRDefault="00E239C0" w:rsidP="00E239C0">
      <w:pPr>
        <w:pStyle w:val="TableParagraph"/>
        <w:numPr>
          <w:ilvl w:val="0"/>
          <w:numId w:val="77"/>
        </w:numPr>
        <w:tabs>
          <w:tab w:val="left" w:pos="828"/>
        </w:tabs>
        <w:ind w:hanging="361"/>
        <w:rPr>
          <w:b/>
          <w:sz w:val="20"/>
        </w:rPr>
      </w:pPr>
      <w:r>
        <w:rPr>
          <w:b/>
          <w:sz w:val="20"/>
          <w:u w:val="single"/>
        </w:rPr>
        <w:t>Weigh</w:t>
      </w:r>
      <w:r>
        <w:rPr>
          <w:b/>
          <w:spacing w:val="-5"/>
          <w:sz w:val="20"/>
          <w:u w:val="single"/>
        </w:rPr>
        <w:t xml:space="preserve"> </w:t>
      </w:r>
      <w:r>
        <w:rPr>
          <w:b/>
          <w:sz w:val="20"/>
          <w:u w:val="single"/>
        </w:rPr>
        <w:t>the</w:t>
      </w:r>
      <w:r>
        <w:rPr>
          <w:b/>
          <w:spacing w:val="-5"/>
          <w:sz w:val="20"/>
          <w:u w:val="single"/>
        </w:rPr>
        <w:t xml:space="preserve"> </w:t>
      </w:r>
      <w:r>
        <w:rPr>
          <w:b/>
          <w:sz w:val="20"/>
          <w:u w:val="single"/>
        </w:rPr>
        <w:t>remaining</w:t>
      </w:r>
      <w:r>
        <w:rPr>
          <w:b/>
          <w:spacing w:val="-4"/>
          <w:sz w:val="20"/>
          <w:u w:val="single"/>
        </w:rPr>
        <w:t xml:space="preserve"> </w:t>
      </w:r>
      <w:r>
        <w:rPr>
          <w:b/>
          <w:sz w:val="20"/>
          <w:u w:val="single"/>
        </w:rPr>
        <w:t>packages</w:t>
      </w:r>
      <w:r>
        <w:rPr>
          <w:b/>
          <w:spacing w:val="-5"/>
          <w:sz w:val="20"/>
          <w:u w:val="single"/>
        </w:rPr>
        <w:t xml:space="preserve"> </w:t>
      </w:r>
      <w:r>
        <w:rPr>
          <w:b/>
          <w:sz w:val="20"/>
          <w:u w:val="single"/>
        </w:rPr>
        <w:t>in</w:t>
      </w:r>
      <w:r>
        <w:rPr>
          <w:b/>
          <w:spacing w:val="-5"/>
          <w:sz w:val="20"/>
          <w:u w:val="single"/>
        </w:rPr>
        <w:t xml:space="preserve"> </w:t>
      </w:r>
      <w:r>
        <w:rPr>
          <w:b/>
          <w:sz w:val="20"/>
          <w:u w:val="single"/>
        </w:rPr>
        <w:t>the</w:t>
      </w:r>
      <w:r>
        <w:rPr>
          <w:b/>
          <w:spacing w:val="-4"/>
          <w:sz w:val="20"/>
          <w:u w:val="single"/>
        </w:rPr>
        <w:t xml:space="preserve"> </w:t>
      </w:r>
      <w:r>
        <w:rPr>
          <w:b/>
          <w:spacing w:val="-2"/>
          <w:sz w:val="20"/>
          <w:u w:val="single"/>
        </w:rPr>
        <w:t>sample.</w:t>
      </w:r>
    </w:p>
    <w:p w14:paraId="0171416D" w14:textId="77777777" w:rsidR="00E239C0" w:rsidRDefault="00E239C0" w:rsidP="00E239C0">
      <w:pPr>
        <w:pStyle w:val="TableParagraph"/>
        <w:spacing w:before="10"/>
        <w:rPr>
          <w:b/>
          <w:sz w:val="20"/>
        </w:rPr>
      </w:pPr>
    </w:p>
    <w:p w14:paraId="70E79AC2" w14:textId="77777777" w:rsidR="00E239C0" w:rsidRDefault="00E239C0" w:rsidP="00E239C0">
      <w:pPr>
        <w:pStyle w:val="TableParagraph"/>
        <w:numPr>
          <w:ilvl w:val="0"/>
          <w:numId w:val="77"/>
        </w:numPr>
        <w:tabs>
          <w:tab w:val="left" w:pos="828"/>
        </w:tabs>
        <w:ind w:right="107"/>
        <w:jc w:val="both"/>
        <w:rPr>
          <w:b/>
          <w:sz w:val="20"/>
        </w:rPr>
      </w:pPr>
      <w:r>
        <w:rPr>
          <w:b/>
          <w:sz w:val="20"/>
          <w:u w:val="single"/>
        </w:rPr>
        <w:t>Subtract the</w:t>
      </w:r>
      <w:r>
        <w:rPr>
          <w:b/>
          <w:spacing w:val="-1"/>
          <w:sz w:val="20"/>
          <w:u w:val="single"/>
        </w:rPr>
        <w:t xml:space="preserve"> </w:t>
      </w:r>
      <w:r>
        <w:rPr>
          <w:b/>
          <w:sz w:val="20"/>
          <w:u w:val="single"/>
        </w:rPr>
        <w:t>nominal</w:t>
      </w:r>
      <w:r>
        <w:rPr>
          <w:b/>
          <w:spacing w:val="-1"/>
          <w:sz w:val="20"/>
          <w:u w:val="single"/>
        </w:rPr>
        <w:t xml:space="preserve"> </w:t>
      </w:r>
      <w:r>
        <w:rPr>
          <w:b/>
          <w:sz w:val="20"/>
          <w:u w:val="single"/>
        </w:rPr>
        <w:t>gross</w:t>
      </w:r>
      <w:r>
        <w:rPr>
          <w:b/>
          <w:spacing w:val="-1"/>
          <w:sz w:val="20"/>
          <w:u w:val="single"/>
        </w:rPr>
        <w:t xml:space="preserve"> </w:t>
      </w:r>
      <w:r>
        <w:rPr>
          <w:b/>
          <w:sz w:val="20"/>
          <w:u w:val="single"/>
        </w:rPr>
        <w:t>weight from the</w:t>
      </w:r>
      <w:r>
        <w:rPr>
          <w:b/>
          <w:spacing w:val="-1"/>
          <w:sz w:val="20"/>
          <w:u w:val="single"/>
        </w:rPr>
        <w:t xml:space="preserve"> </w:t>
      </w:r>
      <w:r>
        <w:rPr>
          <w:b/>
          <w:sz w:val="20"/>
          <w:u w:val="single"/>
        </w:rPr>
        <w:t>gross</w:t>
      </w:r>
      <w:r>
        <w:rPr>
          <w:b/>
          <w:spacing w:val="-1"/>
          <w:sz w:val="20"/>
          <w:u w:val="single"/>
        </w:rPr>
        <w:t xml:space="preserve"> </w:t>
      </w:r>
      <w:r>
        <w:rPr>
          <w:b/>
          <w:sz w:val="20"/>
          <w:u w:val="single"/>
        </w:rPr>
        <w:t>weight of each</w:t>
      </w:r>
      <w:r>
        <w:rPr>
          <w:b/>
          <w:spacing w:val="-1"/>
          <w:sz w:val="20"/>
          <w:u w:val="single"/>
        </w:rPr>
        <w:t xml:space="preserve"> </w:t>
      </w:r>
      <w:r>
        <w:rPr>
          <w:b/>
          <w:sz w:val="20"/>
          <w:u w:val="single"/>
        </w:rPr>
        <w:t>package to obtain</w:t>
      </w:r>
      <w:r>
        <w:rPr>
          <w:b/>
          <w:spacing w:val="-4"/>
          <w:sz w:val="20"/>
          <w:u w:val="single"/>
        </w:rPr>
        <w:t xml:space="preserve"> </w:t>
      </w:r>
      <w:r>
        <w:rPr>
          <w:b/>
          <w:sz w:val="20"/>
          <w:u w:val="single"/>
        </w:rPr>
        <w:t>package errors</w:t>
      </w:r>
      <w:r>
        <w:rPr>
          <w:b/>
          <w:sz w:val="20"/>
        </w:rPr>
        <w:t xml:space="preserve"> </w:t>
      </w:r>
      <w:r>
        <w:rPr>
          <w:b/>
          <w:sz w:val="20"/>
          <w:u w:val="single"/>
        </w:rPr>
        <w:t>in terms of weight.</w:t>
      </w:r>
      <w:r>
        <w:rPr>
          <w:b/>
          <w:spacing w:val="40"/>
          <w:sz w:val="20"/>
          <w:u w:val="single"/>
        </w:rPr>
        <w:t xml:space="preserve"> </w:t>
      </w:r>
      <w:r>
        <w:rPr>
          <w:b/>
          <w:sz w:val="20"/>
          <w:u w:val="single"/>
        </w:rPr>
        <w:t>All sample packages are compared to the nominal gross weight.</w:t>
      </w:r>
    </w:p>
    <w:p w14:paraId="0028EC1C" w14:textId="77777777" w:rsidR="00E239C0" w:rsidRDefault="00E239C0" w:rsidP="00E239C0">
      <w:pPr>
        <w:pStyle w:val="TableParagraph"/>
        <w:numPr>
          <w:ilvl w:val="0"/>
          <w:numId w:val="77"/>
        </w:numPr>
        <w:tabs>
          <w:tab w:val="left" w:pos="828"/>
        </w:tabs>
        <w:spacing w:before="50" w:line="470" w:lineRule="exact"/>
        <w:ind w:left="1226" w:right="144" w:hanging="759"/>
        <w:rPr>
          <w:b/>
          <w:sz w:val="20"/>
        </w:rPr>
      </w:pPr>
      <w:r>
        <w:rPr>
          <w:b/>
          <w:sz w:val="20"/>
          <w:u w:val="single"/>
        </w:rPr>
        <w:t>To convert the average error or package error from weight to volume, use the following formula:</w:t>
      </w:r>
      <w:r>
        <w:rPr>
          <w:b/>
          <w:sz w:val="20"/>
        </w:rPr>
        <w:t xml:space="preserve"> </w:t>
      </w:r>
      <w:r>
        <w:rPr>
          <w:b/>
          <w:sz w:val="20"/>
          <w:u w:val="single"/>
        </w:rPr>
        <w:t>Package</w:t>
      </w:r>
      <w:r>
        <w:rPr>
          <w:b/>
          <w:spacing w:val="-3"/>
          <w:sz w:val="20"/>
          <w:u w:val="single"/>
        </w:rPr>
        <w:t xml:space="preserve"> </w:t>
      </w:r>
      <w:r>
        <w:rPr>
          <w:b/>
          <w:sz w:val="20"/>
          <w:u w:val="single"/>
        </w:rPr>
        <w:t>Error</w:t>
      </w:r>
      <w:r>
        <w:rPr>
          <w:b/>
          <w:spacing w:val="-3"/>
          <w:sz w:val="20"/>
          <w:u w:val="single"/>
        </w:rPr>
        <w:t xml:space="preserve"> </w:t>
      </w:r>
      <w:r>
        <w:rPr>
          <w:b/>
          <w:sz w:val="20"/>
          <w:u w:val="single"/>
        </w:rPr>
        <w:t>in</w:t>
      </w:r>
      <w:r>
        <w:rPr>
          <w:b/>
          <w:spacing w:val="-4"/>
          <w:sz w:val="20"/>
          <w:u w:val="single"/>
        </w:rPr>
        <w:t xml:space="preserve"> </w:t>
      </w:r>
      <w:r>
        <w:rPr>
          <w:b/>
          <w:sz w:val="20"/>
          <w:u w:val="single"/>
        </w:rPr>
        <w:t>Volume</w:t>
      </w:r>
      <w:r>
        <w:rPr>
          <w:b/>
          <w:spacing w:val="-3"/>
          <w:sz w:val="20"/>
          <w:u w:val="single"/>
        </w:rPr>
        <w:t xml:space="preserve"> </w:t>
      </w:r>
      <w:r>
        <w:rPr>
          <w:b/>
          <w:sz w:val="20"/>
          <w:u w:val="single"/>
        </w:rPr>
        <w:t>=</w:t>
      </w:r>
      <w:r>
        <w:rPr>
          <w:b/>
          <w:spacing w:val="-6"/>
          <w:sz w:val="20"/>
          <w:u w:val="single"/>
        </w:rPr>
        <w:t xml:space="preserve"> </w:t>
      </w:r>
      <w:r>
        <w:rPr>
          <w:b/>
          <w:sz w:val="20"/>
          <w:u w:val="single"/>
        </w:rPr>
        <w:t>Package</w:t>
      </w:r>
      <w:r>
        <w:rPr>
          <w:b/>
          <w:spacing w:val="-3"/>
          <w:sz w:val="20"/>
          <w:u w:val="single"/>
        </w:rPr>
        <w:t xml:space="preserve"> </w:t>
      </w:r>
      <w:r>
        <w:rPr>
          <w:b/>
          <w:sz w:val="20"/>
          <w:u w:val="single"/>
        </w:rPr>
        <w:t>Error</w:t>
      </w:r>
      <w:r>
        <w:rPr>
          <w:b/>
          <w:spacing w:val="-3"/>
          <w:sz w:val="20"/>
          <w:u w:val="single"/>
        </w:rPr>
        <w:t xml:space="preserve"> </w:t>
      </w:r>
      <w:r>
        <w:rPr>
          <w:b/>
          <w:sz w:val="20"/>
          <w:u w:val="single"/>
        </w:rPr>
        <w:t>in</w:t>
      </w:r>
      <w:r>
        <w:rPr>
          <w:b/>
          <w:spacing w:val="-4"/>
          <w:sz w:val="20"/>
          <w:u w:val="single"/>
        </w:rPr>
        <w:t xml:space="preserve"> </w:t>
      </w:r>
      <w:r>
        <w:rPr>
          <w:b/>
          <w:sz w:val="20"/>
          <w:u w:val="single"/>
        </w:rPr>
        <w:t>Weight</w:t>
      </w:r>
      <w:r>
        <w:rPr>
          <w:b/>
          <w:spacing w:val="-3"/>
          <w:sz w:val="20"/>
          <w:u w:val="single"/>
        </w:rPr>
        <w:t xml:space="preserve"> </w:t>
      </w:r>
      <w:r>
        <w:rPr>
          <w:b/>
          <w:sz w:val="20"/>
          <w:u w:val="single"/>
        </w:rPr>
        <w:t>÷</w:t>
      </w:r>
      <w:r>
        <w:rPr>
          <w:b/>
          <w:spacing w:val="-5"/>
          <w:sz w:val="20"/>
          <w:u w:val="single"/>
        </w:rPr>
        <w:t xml:space="preserve"> </w:t>
      </w:r>
      <w:r>
        <w:rPr>
          <w:b/>
          <w:sz w:val="20"/>
          <w:u w:val="single"/>
        </w:rPr>
        <w:t>Average</w:t>
      </w:r>
      <w:r>
        <w:rPr>
          <w:b/>
          <w:spacing w:val="-3"/>
          <w:sz w:val="20"/>
          <w:u w:val="single"/>
        </w:rPr>
        <w:t xml:space="preserve"> </w:t>
      </w:r>
      <w:r>
        <w:rPr>
          <w:b/>
          <w:sz w:val="20"/>
          <w:u w:val="single"/>
        </w:rPr>
        <w:t>Product</w:t>
      </w:r>
      <w:r>
        <w:rPr>
          <w:b/>
          <w:spacing w:val="-2"/>
          <w:sz w:val="20"/>
          <w:u w:val="single"/>
        </w:rPr>
        <w:t xml:space="preserve"> </w:t>
      </w:r>
      <w:r>
        <w:rPr>
          <w:b/>
          <w:sz w:val="20"/>
          <w:u w:val="single"/>
        </w:rPr>
        <w:t>Density</w:t>
      </w:r>
      <w:r>
        <w:rPr>
          <w:b/>
          <w:spacing w:val="-2"/>
          <w:sz w:val="20"/>
          <w:u w:val="single"/>
        </w:rPr>
        <w:t xml:space="preserve"> </w:t>
      </w:r>
      <w:r>
        <w:rPr>
          <w:b/>
          <w:sz w:val="20"/>
          <w:u w:val="single"/>
        </w:rPr>
        <w:t>Per</w:t>
      </w:r>
      <w:r>
        <w:rPr>
          <w:b/>
          <w:spacing w:val="-3"/>
          <w:sz w:val="20"/>
          <w:u w:val="single"/>
        </w:rPr>
        <w:t xml:space="preserve"> </w:t>
      </w:r>
      <w:r>
        <w:rPr>
          <w:b/>
          <w:sz w:val="20"/>
          <w:u w:val="single"/>
        </w:rPr>
        <w:t>Volume</w:t>
      </w:r>
    </w:p>
    <w:p w14:paraId="3CF68EEB" w14:textId="77777777" w:rsidR="00E239C0" w:rsidRDefault="00E239C0" w:rsidP="00E239C0">
      <w:pPr>
        <w:pStyle w:val="TableParagraph"/>
        <w:spacing w:line="180" w:lineRule="exact"/>
        <w:ind w:left="1082"/>
        <w:jc w:val="center"/>
        <w:rPr>
          <w:b/>
          <w:sz w:val="20"/>
        </w:rPr>
      </w:pPr>
      <w:r>
        <w:rPr>
          <w:b/>
          <w:sz w:val="20"/>
          <w:u w:val="single"/>
        </w:rPr>
        <w:t>Unit</w:t>
      </w:r>
      <w:r>
        <w:rPr>
          <w:b/>
          <w:spacing w:val="-3"/>
          <w:sz w:val="20"/>
          <w:u w:val="single"/>
        </w:rPr>
        <w:t xml:space="preserve"> </w:t>
      </w:r>
      <w:r>
        <w:rPr>
          <w:b/>
          <w:sz w:val="20"/>
          <w:u w:val="single"/>
        </w:rPr>
        <w:t>of</w:t>
      </w:r>
      <w:r>
        <w:rPr>
          <w:b/>
          <w:spacing w:val="-2"/>
          <w:sz w:val="20"/>
          <w:u w:val="single"/>
        </w:rPr>
        <w:t xml:space="preserve"> Measure</w:t>
      </w:r>
    </w:p>
    <w:p w14:paraId="59D58F4F" w14:textId="77777777" w:rsidR="00E239C0" w:rsidRDefault="00E239C0" w:rsidP="00E239C0">
      <w:pPr>
        <w:pStyle w:val="TableParagraph"/>
        <w:spacing w:before="10"/>
        <w:rPr>
          <w:b/>
          <w:sz w:val="20"/>
        </w:rPr>
      </w:pPr>
    </w:p>
    <w:p w14:paraId="70E7ABED" w14:textId="77777777" w:rsidR="00E239C0" w:rsidRDefault="00E239C0" w:rsidP="00E239C0">
      <w:pPr>
        <w:pStyle w:val="TableParagraph"/>
        <w:numPr>
          <w:ilvl w:val="0"/>
          <w:numId w:val="77"/>
        </w:numPr>
        <w:tabs>
          <w:tab w:val="left" w:pos="828"/>
          <w:tab w:val="left" w:pos="1547"/>
        </w:tabs>
        <w:ind w:hanging="361"/>
        <w:rPr>
          <w:b/>
          <w:sz w:val="20"/>
        </w:rPr>
      </w:pPr>
      <w:r>
        <w:rPr>
          <w:b/>
          <w:spacing w:val="-2"/>
          <w:sz w:val="20"/>
          <w:u w:val="single"/>
        </w:rPr>
        <w:t>3.X.3.</w:t>
      </w:r>
      <w:r>
        <w:rPr>
          <w:b/>
          <w:sz w:val="20"/>
          <w:u w:val="single"/>
        </w:rPr>
        <w:tab/>
        <w:t>Evaluation</w:t>
      </w:r>
      <w:r>
        <w:rPr>
          <w:b/>
          <w:spacing w:val="-8"/>
          <w:sz w:val="20"/>
          <w:u w:val="single"/>
        </w:rPr>
        <w:t xml:space="preserve"> </w:t>
      </w:r>
      <w:r>
        <w:rPr>
          <w:b/>
          <w:sz w:val="20"/>
          <w:u w:val="single"/>
        </w:rPr>
        <w:t>of</w:t>
      </w:r>
      <w:r>
        <w:rPr>
          <w:b/>
          <w:spacing w:val="-4"/>
          <w:sz w:val="20"/>
          <w:u w:val="single"/>
        </w:rPr>
        <w:t xml:space="preserve"> </w:t>
      </w:r>
      <w:r>
        <w:rPr>
          <w:b/>
          <w:spacing w:val="-2"/>
          <w:sz w:val="20"/>
          <w:u w:val="single"/>
        </w:rPr>
        <w:t>Results</w:t>
      </w:r>
    </w:p>
    <w:p w14:paraId="02BBA853" w14:textId="77777777" w:rsidR="00E239C0" w:rsidRDefault="00E239C0" w:rsidP="00E239C0">
      <w:pPr>
        <w:pStyle w:val="TableParagraph"/>
        <w:ind w:left="827" w:right="106"/>
        <w:jc w:val="both"/>
        <w:rPr>
          <w:b/>
          <w:sz w:val="20"/>
        </w:rPr>
      </w:pPr>
      <w:r>
        <w:rPr>
          <w:b/>
          <w:sz w:val="20"/>
          <w:u w:val="single"/>
        </w:rPr>
        <w:t>Follow the procedures in Chapter 2, Section 2.3.7. “Evaluate for Compliance” to determine lot</w:t>
      </w:r>
      <w:r>
        <w:rPr>
          <w:b/>
          <w:sz w:val="20"/>
        </w:rPr>
        <w:t xml:space="preserve"> </w:t>
      </w:r>
      <w:r>
        <w:rPr>
          <w:b/>
          <w:spacing w:val="-2"/>
          <w:sz w:val="20"/>
          <w:u w:val="single"/>
        </w:rPr>
        <w:t>conformance.</w:t>
      </w:r>
    </w:p>
    <w:p w14:paraId="74352A20" w14:textId="77777777" w:rsidR="00E239C0" w:rsidRDefault="00E239C0" w:rsidP="00E239C0">
      <w:pPr>
        <w:pStyle w:val="TableParagraph"/>
        <w:spacing w:before="9"/>
        <w:rPr>
          <w:b/>
          <w:sz w:val="20"/>
        </w:rPr>
      </w:pPr>
    </w:p>
    <w:p w14:paraId="369E13C0" w14:textId="77777777" w:rsidR="00E239C0" w:rsidRDefault="00E239C0" w:rsidP="00E239C0">
      <w:pPr>
        <w:pStyle w:val="TableParagraph"/>
        <w:spacing w:before="1"/>
        <w:ind w:left="827"/>
        <w:jc w:val="both"/>
        <w:rPr>
          <w:b/>
          <w:sz w:val="20"/>
        </w:rPr>
      </w:pPr>
      <w:r>
        <w:rPr>
          <w:b/>
          <w:sz w:val="20"/>
          <w:u w:val="single"/>
        </w:rPr>
        <w:t>3.X.4.</w:t>
      </w:r>
      <w:r>
        <w:rPr>
          <w:b/>
          <w:spacing w:val="67"/>
          <w:sz w:val="20"/>
          <w:u w:val="single"/>
        </w:rPr>
        <w:t xml:space="preserve">  </w:t>
      </w:r>
      <w:r>
        <w:rPr>
          <w:b/>
          <w:sz w:val="20"/>
          <w:u w:val="single"/>
        </w:rPr>
        <w:t>Cleaning</w:t>
      </w:r>
      <w:r>
        <w:rPr>
          <w:b/>
          <w:spacing w:val="-2"/>
          <w:sz w:val="20"/>
          <w:u w:val="single"/>
        </w:rPr>
        <w:t xml:space="preserve"> </w:t>
      </w:r>
      <w:r>
        <w:rPr>
          <w:b/>
          <w:sz w:val="20"/>
          <w:u w:val="single"/>
        </w:rPr>
        <w:t>and</w:t>
      </w:r>
      <w:r>
        <w:rPr>
          <w:b/>
          <w:spacing w:val="-4"/>
          <w:sz w:val="20"/>
          <w:u w:val="single"/>
        </w:rPr>
        <w:t xml:space="preserve"> </w:t>
      </w:r>
      <w:r>
        <w:rPr>
          <w:b/>
          <w:sz w:val="20"/>
          <w:u w:val="single"/>
        </w:rPr>
        <w:t>Storage</w:t>
      </w:r>
      <w:r>
        <w:rPr>
          <w:b/>
          <w:spacing w:val="-3"/>
          <w:sz w:val="20"/>
          <w:u w:val="single"/>
        </w:rPr>
        <w:t xml:space="preserve"> </w:t>
      </w:r>
      <w:r>
        <w:rPr>
          <w:b/>
          <w:sz w:val="20"/>
          <w:u w:val="single"/>
        </w:rPr>
        <w:t>of</w:t>
      </w:r>
      <w:r>
        <w:rPr>
          <w:b/>
          <w:spacing w:val="-3"/>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pacing w:val="-4"/>
          <w:sz w:val="20"/>
          <w:u w:val="single"/>
        </w:rPr>
        <w:t>Meter</w:t>
      </w:r>
    </w:p>
    <w:p w14:paraId="69687C8C" w14:textId="77777777" w:rsidR="00E239C0" w:rsidRDefault="00E239C0" w:rsidP="00E239C0">
      <w:pPr>
        <w:pStyle w:val="TableParagraph"/>
        <w:spacing w:before="1"/>
        <w:rPr>
          <w:b/>
          <w:sz w:val="19"/>
        </w:rPr>
      </w:pPr>
    </w:p>
    <w:p w14:paraId="49F8C30C" w14:textId="77777777" w:rsidR="00E239C0" w:rsidRDefault="00E239C0" w:rsidP="00E239C0">
      <w:pPr>
        <w:pStyle w:val="TableParagraph"/>
        <w:ind w:left="827"/>
        <w:rPr>
          <w:b/>
          <w:sz w:val="20"/>
        </w:rPr>
      </w:pPr>
      <w:r>
        <w:rPr>
          <w:b/>
          <w:sz w:val="20"/>
        </w:rPr>
        <w:t>Anytime the portable digital density meter is used to test a different commodity, or if the digital density meter use is done for the day and</w:t>
      </w:r>
      <w:r>
        <w:rPr>
          <w:b/>
          <w:spacing w:val="-1"/>
          <w:sz w:val="20"/>
        </w:rPr>
        <w:t xml:space="preserve"> </w:t>
      </w:r>
      <w:r>
        <w:rPr>
          <w:b/>
          <w:sz w:val="20"/>
        </w:rPr>
        <w:t xml:space="preserve">going to be stored after final use, </w:t>
      </w:r>
      <w:r>
        <w:rPr>
          <w:b/>
          <w:sz w:val="20"/>
          <w:u w:val="single"/>
        </w:rPr>
        <w:t>the instrument shall be</w:t>
      </w:r>
      <w:r>
        <w:rPr>
          <w:b/>
          <w:sz w:val="20"/>
        </w:rPr>
        <w:t xml:space="preserve"> </w:t>
      </w:r>
      <w:r>
        <w:rPr>
          <w:b/>
          <w:sz w:val="20"/>
          <w:u w:val="single"/>
        </w:rPr>
        <w:t>drained</w:t>
      </w:r>
      <w:r>
        <w:rPr>
          <w:b/>
          <w:spacing w:val="-13"/>
          <w:sz w:val="20"/>
          <w:u w:val="single"/>
        </w:rPr>
        <w:t xml:space="preserve"> </w:t>
      </w:r>
      <w:r>
        <w:rPr>
          <w:b/>
          <w:sz w:val="20"/>
          <w:u w:val="single"/>
        </w:rPr>
        <w:t>and</w:t>
      </w:r>
      <w:r>
        <w:rPr>
          <w:b/>
          <w:spacing w:val="-12"/>
          <w:sz w:val="20"/>
          <w:u w:val="single"/>
        </w:rPr>
        <w:t xml:space="preserve"> </w:t>
      </w:r>
      <w:r>
        <w:rPr>
          <w:b/>
          <w:sz w:val="20"/>
          <w:u w:val="single"/>
        </w:rPr>
        <w:t>cleaned</w:t>
      </w:r>
      <w:r>
        <w:rPr>
          <w:b/>
          <w:spacing w:val="-13"/>
          <w:sz w:val="20"/>
          <w:u w:val="single"/>
        </w:rPr>
        <w:t xml:space="preserve"> </w:t>
      </w:r>
      <w:r>
        <w:rPr>
          <w:b/>
          <w:sz w:val="20"/>
          <w:u w:val="single"/>
        </w:rPr>
        <w:t>following</w:t>
      </w:r>
      <w:r>
        <w:rPr>
          <w:b/>
          <w:spacing w:val="-12"/>
          <w:sz w:val="20"/>
          <w:u w:val="single"/>
        </w:rPr>
        <w:t xml:space="preserve"> </w:t>
      </w:r>
      <w:r>
        <w:rPr>
          <w:b/>
          <w:sz w:val="20"/>
          <w:u w:val="single"/>
        </w:rPr>
        <w:t>the</w:t>
      </w:r>
      <w:r>
        <w:rPr>
          <w:b/>
          <w:spacing w:val="-13"/>
          <w:sz w:val="20"/>
          <w:u w:val="single"/>
        </w:rPr>
        <w:t xml:space="preserve"> </w:t>
      </w:r>
      <w:r>
        <w:rPr>
          <w:b/>
          <w:sz w:val="20"/>
          <w:u w:val="single"/>
        </w:rPr>
        <w:t>manufacturer’s</w:t>
      </w:r>
      <w:r>
        <w:rPr>
          <w:b/>
          <w:spacing w:val="-12"/>
          <w:sz w:val="20"/>
          <w:u w:val="single"/>
        </w:rPr>
        <w:t xml:space="preserve"> </w:t>
      </w:r>
      <w:r>
        <w:rPr>
          <w:b/>
          <w:sz w:val="20"/>
          <w:u w:val="single"/>
        </w:rPr>
        <w:t>recommended</w:t>
      </w:r>
      <w:r>
        <w:rPr>
          <w:b/>
          <w:spacing w:val="-13"/>
          <w:sz w:val="20"/>
          <w:u w:val="single"/>
        </w:rPr>
        <w:t xml:space="preserve"> </w:t>
      </w:r>
      <w:r>
        <w:rPr>
          <w:b/>
          <w:sz w:val="20"/>
          <w:u w:val="single"/>
        </w:rPr>
        <w:t>cleaning</w:t>
      </w:r>
      <w:r>
        <w:rPr>
          <w:b/>
          <w:spacing w:val="-12"/>
          <w:sz w:val="20"/>
          <w:u w:val="single"/>
        </w:rPr>
        <w:t xml:space="preserve"> </w:t>
      </w:r>
      <w:r>
        <w:rPr>
          <w:b/>
          <w:sz w:val="20"/>
          <w:u w:val="single"/>
        </w:rPr>
        <w:t>procedures</w:t>
      </w:r>
      <w:r>
        <w:rPr>
          <w:b/>
          <w:spacing w:val="-13"/>
          <w:sz w:val="20"/>
          <w:u w:val="single"/>
        </w:rPr>
        <w:t xml:space="preserve"> </w:t>
      </w:r>
      <w:r>
        <w:rPr>
          <w:b/>
          <w:sz w:val="20"/>
          <w:u w:val="single"/>
        </w:rPr>
        <w:t>and</w:t>
      </w:r>
      <w:r>
        <w:rPr>
          <w:b/>
          <w:spacing w:val="-12"/>
          <w:sz w:val="20"/>
          <w:u w:val="single"/>
        </w:rPr>
        <w:t xml:space="preserve"> </w:t>
      </w:r>
      <w:r>
        <w:rPr>
          <w:b/>
          <w:sz w:val="20"/>
          <w:u w:val="single"/>
        </w:rPr>
        <w:t>using</w:t>
      </w:r>
      <w:r>
        <w:rPr>
          <w:b/>
          <w:spacing w:val="-13"/>
          <w:sz w:val="20"/>
          <w:u w:val="single"/>
        </w:rPr>
        <w:t xml:space="preserve"> </w:t>
      </w:r>
      <w:r>
        <w:rPr>
          <w:b/>
          <w:sz w:val="20"/>
          <w:u w:val="single"/>
        </w:rPr>
        <w:t>two</w:t>
      </w:r>
      <w:r>
        <w:rPr>
          <w:b/>
          <w:sz w:val="20"/>
        </w:rPr>
        <w:t xml:space="preserve"> cleaning</w:t>
      </w:r>
      <w:r>
        <w:rPr>
          <w:b/>
          <w:spacing w:val="10"/>
          <w:sz w:val="20"/>
        </w:rPr>
        <w:t xml:space="preserve"> </w:t>
      </w:r>
      <w:r>
        <w:rPr>
          <w:b/>
          <w:sz w:val="20"/>
        </w:rPr>
        <w:t>agents.</w:t>
      </w:r>
      <w:r>
        <w:rPr>
          <w:b/>
          <w:spacing w:val="72"/>
          <w:sz w:val="20"/>
        </w:rPr>
        <w:t xml:space="preserve"> </w:t>
      </w:r>
      <w:r>
        <w:rPr>
          <w:b/>
          <w:sz w:val="20"/>
        </w:rPr>
        <w:t>The</w:t>
      </w:r>
      <w:r>
        <w:rPr>
          <w:b/>
          <w:spacing w:val="10"/>
          <w:sz w:val="20"/>
        </w:rPr>
        <w:t xml:space="preserve"> </w:t>
      </w:r>
      <w:r>
        <w:rPr>
          <w:b/>
          <w:sz w:val="20"/>
        </w:rPr>
        <w:t>first</w:t>
      </w:r>
      <w:r>
        <w:rPr>
          <w:b/>
          <w:spacing w:val="9"/>
          <w:sz w:val="20"/>
        </w:rPr>
        <w:t xml:space="preserve"> </w:t>
      </w:r>
      <w:r>
        <w:rPr>
          <w:b/>
          <w:sz w:val="20"/>
        </w:rPr>
        <w:t>cleaning</w:t>
      </w:r>
      <w:r>
        <w:rPr>
          <w:b/>
          <w:spacing w:val="11"/>
          <w:sz w:val="20"/>
        </w:rPr>
        <w:t xml:space="preserve"> </w:t>
      </w:r>
      <w:r>
        <w:rPr>
          <w:b/>
          <w:sz w:val="20"/>
        </w:rPr>
        <w:t>agent</w:t>
      </w:r>
      <w:r>
        <w:rPr>
          <w:b/>
          <w:spacing w:val="11"/>
          <w:sz w:val="20"/>
        </w:rPr>
        <w:t xml:space="preserve"> </w:t>
      </w:r>
      <w:r>
        <w:rPr>
          <w:b/>
          <w:sz w:val="20"/>
        </w:rPr>
        <w:t>removes</w:t>
      </w:r>
      <w:r>
        <w:rPr>
          <w:b/>
          <w:spacing w:val="10"/>
          <w:sz w:val="20"/>
        </w:rPr>
        <w:t xml:space="preserve"> </w:t>
      </w:r>
      <w:r>
        <w:rPr>
          <w:b/>
          <w:sz w:val="20"/>
        </w:rPr>
        <w:t>sample</w:t>
      </w:r>
      <w:r>
        <w:rPr>
          <w:b/>
          <w:spacing w:val="9"/>
          <w:sz w:val="20"/>
        </w:rPr>
        <w:t xml:space="preserve"> </w:t>
      </w:r>
      <w:r>
        <w:rPr>
          <w:b/>
          <w:sz w:val="20"/>
        </w:rPr>
        <w:t>residue,</w:t>
      </w:r>
      <w:r>
        <w:rPr>
          <w:b/>
          <w:spacing w:val="10"/>
          <w:sz w:val="20"/>
        </w:rPr>
        <w:t xml:space="preserve"> </w:t>
      </w:r>
      <w:r>
        <w:rPr>
          <w:b/>
          <w:sz w:val="20"/>
        </w:rPr>
        <w:t>and</w:t>
      </w:r>
      <w:r>
        <w:rPr>
          <w:b/>
          <w:spacing w:val="9"/>
          <w:sz w:val="20"/>
        </w:rPr>
        <w:t xml:space="preserve"> </w:t>
      </w:r>
      <w:r>
        <w:rPr>
          <w:b/>
          <w:sz w:val="20"/>
        </w:rPr>
        <w:t>the</w:t>
      </w:r>
      <w:r>
        <w:rPr>
          <w:b/>
          <w:spacing w:val="12"/>
          <w:sz w:val="20"/>
        </w:rPr>
        <w:t xml:space="preserve"> </w:t>
      </w:r>
      <w:r>
        <w:rPr>
          <w:b/>
          <w:sz w:val="20"/>
        </w:rPr>
        <w:t>second</w:t>
      </w:r>
      <w:r>
        <w:rPr>
          <w:b/>
          <w:spacing w:val="10"/>
          <w:sz w:val="20"/>
        </w:rPr>
        <w:t xml:space="preserve"> </w:t>
      </w:r>
      <w:r>
        <w:rPr>
          <w:b/>
          <w:sz w:val="20"/>
        </w:rPr>
        <w:t>cleaning</w:t>
      </w:r>
      <w:r>
        <w:rPr>
          <w:b/>
          <w:spacing w:val="11"/>
          <w:sz w:val="20"/>
        </w:rPr>
        <w:t xml:space="preserve"> </w:t>
      </w:r>
      <w:r>
        <w:rPr>
          <w:b/>
          <w:spacing w:val="-2"/>
          <w:sz w:val="20"/>
        </w:rPr>
        <w:t xml:space="preserve">agent </w:t>
      </w:r>
      <w:r>
        <w:rPr>
          <w:b/>
          <w:sz w:val="20"/>
          <w:u w:val="single"/>
        </w:rPr>
        <w:t>removes the first cleaning agent.</w:t>
      </w:r>
      <w:r>
        <w:rPr>
          <w:b/>
          <w:spacing w:val="40"/>
          <w:sz w:val="20"/>
          <w:u w:val="single"/>
        </w:rPr>
        <w:t xml:space="preserve"> </w:t>
      </w:r>
      <w:r>
        <w:rPr>
          <w:b/>
          <w:sz w:val="20"/>
          <w:u w:val="single"/>
        </w:rPr>
        <w:t>See Table X.5. Cleaning Agents for examples of cleaning agents</w:t>
      </w:r>
      <w:r>
        <w:rPr>
          <w:b/>
          <w:sz w:val="20"/>
        </w:rPr>
        <w:t xml:space="preserve"> </w:t>
      </w:r>
      <w:r>
        <w:rPr>
          <w:b/>
          <w:sz w:val="20"/>
          <w:u w:val="single"/>
        </w:rPr>
        <w:t>recommended by a digital density meter manufacturer.</w:t>
      </w:r>
    </w:p>
    <w:p w14:paraId="675F8E21" w14:textId="77777777" w:rsidR="00E239C0" w:rsidRDefault="00E239C0" w:rsidP="00E239C0">
      <w:pPr>
        <w:pStyle w:val="TableParagraph"/>
        <w:rPr>
          <w:b/>
          <w:sz w:val="21"/>
        </w:rPr>
      </w:pPr>
    </w:p>
    <w:p w14:paraId="57DC81F8" w14:textId="77777777" w:rsidR="00E239C0" w:rsidRDefault="00E239C0" w:rsidP="00E239C0">
      <w:pPr>
        <w:pStyle w:val="TableParagraph"/>
        <w:ind w:left="1187" w:right="99"/>
        <w:jc w:val="both"/>
        <w:rPr>
          <w:b/>
          <w:sz w:val="20"/>
        </w:rPr>
      </w:pPr>
      <w:r>
        <w:rPr>
          <w:b/>
          <w:sz w:val="20"/>
          <w:u w:val="single"/>
        </w:rPr>
        <w:t>NOTE:</w:t>
      </w:r>
      <w:r>
        <w:rPr>
          <w:b/>
          <w:spacing w:val="40"/>
          <w:sz w:val="20"/>
          <w:u w:val="single"/>
        </w:rPr>
        <w:t xml:space="preserve"> </w:t>
      </w:r>
      <w:r>
        <w:rPr>
          <w:b/>
          <w:sz w:val="20"/>
          <w:u w:val="single"/>
        </w:rPr>
        <w:t>If</w:t>
      </w:r>
      <w:r>
        <w:rPr>
          <w:b/>
          <w:spacing w:val="-3"/>
          <w:sz w:val="20"/>
          <w:u w:val="single"/>
        </w:rPr>
        <w:t xml:space="preserve"> </w:t>
      </w:r>
      <w:r>
        <w:rPr>
          <w:b/>
          <w:sz w:val="20"/>
          <w:u w:val="single"/>
        </w:rPr>
        <w:t>the</w:t>
      </w:r>
      <w:r>
        <w:rPr>
          <w:b/>
          <w:spacing w:val="-3"/>
          <w:sz w:val="20"/>
          <w:u w:val="single"/>
        </w:rPr>
        <w:t xml:space="preserve"> </w:t>
      </w:r>
      <w:r>
        <w:rPr>
          <w:b/>
          <w:sz w:val="20"/>
          <w:u w:val="single"/>
        </w:rPr>
        <w:t>unit</w:t>
      </w:r>
      <w:r>
        <w:rPr>
          <w:b/>
          <w:spacing w:val="-3"/>
          <w:sz w:val="20"/>
          <w:u w:val="single"/>
        </w:rPr>
        <w:t xml:space="preserve"> </w:t>
      </w:r>
      <w:proofErr w:type="gramStart"/>
      <w:r>
        <w:rPr>
          <w:b/>
          <w:sz w:val="20"/>
          <w:u w:val="single"/>
        </w:rPr>
        <w:t>will</w:t>
      </w:r>
      <w:r>
        <w:rPr>
          <w:b/>
          <w:spacing w:val="-1"/>
          <w:sz w:val="20"/>
          <w:u w:val="single"/>
        </w:rPr>
        <w:t xml:space="preserve"> </w:t>
      </w:r>
      <w:r>
        <w:rPr>
          <w:b/>
          <w:sz w:val="20"/>
          <w:u w:val="single"/>
        </w:rPr>
        <w:t>be</w:t>
      </w:r>
      <w:proofErr w:type="gramEnd"/>
      <w:r>
        <w:rPr>
          <w:b/>
          <w:spacing w:val="-3"/>
          <w:sz w:val="20"/>
          <w:u w:val="single"/>
        </w:rPr>
        <w:t xml:space="preserve"> </w:t>
      </w:r>
      <w:r>
        <w:rPr>
          <w:b/>
          <w:sz w:val="20"/>
          <w:u w:val="single"/>
        </w:rPr>
        <w:t>immediately</w:t>
      </w:r>
      <w:r>
        <w:rPr>
          <w:b/>
          <w:spacing w:val="-2"/>
          <w:sz w:val="20"/>
          <w:u w:val="single"/>
        </w:rPr>
        <w:t xml:space="preserve"> </w:t>
      </w:r>
      <w:r>
        <w:rPr>
          <w:b/>
          <w:sz w:val="20"/>
          <w:u w:val="single"/>
        </w:rPr>
        <w:t>used</w:t>
      </w:r>
      <w:r>
        <w:rPr>
          <w:b/>
          <w:spacing w:val="-3"/>
          <w:sz w:val="20"/>
          <w:u w:val="single"/>
        </w:rPr>
        <w:t xml:space="preserve"> </w:t>
      </w:r>
      <w:r>
        <w:rPr>
          <w:b/>
          <w:sz w:val="20"/>
          <w:u w:val="single"/>
        </w:rPr>
        <w:t>to</w:t>
      </w:r>
      <w:r>
        <w:rPr>
          <w:b/>
          <w:spacing w:val="-4"/>
          <w:sz w:val="20"/>
          <w:u w:val="single"/>
        </w:rPr>
        <w:t xml:space="preserve"> </w:t>
      </w:r>
      <w:r>
        <w:rPr>
          <w:b/>
          <w:sz w:val="20"/>
          <w:u w:val="single"/>
        </w:rPr>
        <w:t>measure</w:t>
      </w:r>
      <w:r>
        <w:rPr>
          <w:b/>
          <w:spacing w:val="-3"/>
          <w:sz w:val="20"/>
          <w:u w:val="single"/>
        </w:rPr>
        <w:t xml:space="preserve"> </w:t>
      </w:r>
      <w:r>
        <w:rPr>
          <w:b/>
          <w:sz w:val="20"/>
          <w:u w:val="single"/>
        </w:rPr>
        <w:t>another</w:t>
      </w:r>
      <w:r>
        <w:rPr>
          <w:b/>
          <w:spacing w:val="-3"/>
          <w:sz w:val="20"/>
          <w:u w:val="single"/>
        </w:rPr>
        <w:t xml:space="preserve"> </w:t>
      </w:r>
      <w:r>
        <w:rPr>
          <w:b/>
          <w:sz w:val="20"/>
          <w:u w:val="single"/>
        </w:rPr>
        <w:t>sample</w:t>
      </w:r>
      <w:r>
        <w:rPr>
          <w:b/>
          <w:spacing w:val="-4"/>
          <w:sz w:val="20"/>
          <w:u w:val="single"/>
        </w:rPr>
        <w:t xml:space="preserve"> </w:t>
      </w:r>
      <w:r>
        <w:rPr>
          <w:b/>
          <w:sz w:val="20"/>
          <w:u w:val="single"/>
        </w:rPr>
        <w:t>of</w:t>
      </w:r>
      <w:r>
        <w:rPr>
          <w:b/>
          <w:spacing w:val="-3"/>
          <w:sz w:val="20"/>
          <w:u w:val="single"/>
        </w:rPr>
        <w:t xml:space="preserve"> </w:t>
      </w:r>
      <w:r>
        <w:rPr>
          <w:b/>
          <w:sz w:val="20"/>
          <w:u w:val="single"/>
        </w:rPr>
        <w:t>similar</w:t>
      </w:r>
      <w:r>
        <w:rPr>
          <w:b/>
          <w:spacing w:val="-3"/>
          <w:sz w:val="20"/>
          <w:u w:val="single"/>
        </w:rPr>
        <w:t xml:space="preserve"> </w:t>
      </w:r>
      <w:r>
        <w:rPr>
          <w:b/>
          <w:sz w:val="20"/>
          <w:u w:val="single"/>
        </w:rPr>
        <w:t>composition</w:t>
      </w:r>
      <w:r>
        <w:rPr>
          <w:b/>
          <w:sz w:val="20"/>
        </w:rPr>
        <w:t xml:space="preserve"> </w:t>
      </w:r>
      <w:r>
        <w:rPr>
          <w:b/>
          <w:sz w:val="20"/>
          <w:u w:val="single"/>
        </w:rPr>
        <w:t>(e.g., milk with different fat contents, different viscosity oils), the unit may be drained and</w:t>
      </w:r>
      <w:r>
        <w:rPr>
          <w:b/>
          <w:sz w:val="20"/>
        </w:rPr>
        <w:t xml:space="preserve"> </w:t>
      </w:r>
      <w:r>
        <w:rPr>
          <w:b/>
          <w:sz w:val="20"/>
          <w:u w:val="single"/>
        </w:rPr>
        <w:t>flushed with the new sample three times before the next analysis.</w:t>
      </w:r>
    </w:p>
    <w:p w14:paraId="4172FC35" w14:textId="77777777" w:rsidR="00E239C0" w:rsidRDefault="00E239C0" w:rsidP="00E239C0">
      <w:pPr>
        <w:pStyle w:val="TableParagraph"/>
        <w:spacing w:before="8"/>
        <w:rPr>
          <w:b/>
          <w:sz w:val="20"/>
        </w:rPr>
      </w:pPr>
    </w:p>
    <w:p w14:paraId="7342536B" w14:textId="77777777" w:rsidR="00E239C0" w:rsidRDefault="00E239C0" w:rsidP="00E239C0">
      <w:pPr>
        <w:pStyle w:val="TableParagraph"/>
        <w:spacing w:before="1"/>
        <w:ind w:left="1187" w:right="92"/>
        <w:jc w:val="both"/>
        <w:rPr>
          <w:b/>
          <w:sz w:val="20"/>
        </w:rPr>
      </w:pPr>
      <w:r>
        <w:rPr>
          <w:b/>
          <w:sz w:val="20"/>
          <w:u w:val="single"/>
        </w:rPr>
        <w:t>If</w:t>
      </w:r>
      <w:r>
        <w:rPr>
          <w:b/>
          <w:spacing w:val="-5"/>
          <w:sz w:val="20"/>
          <w:u w:val="single"/>
        </w:rPr>
        <w:t xml:space="preserve"> </w:t>
      </w:r>
      <w:r>
        <w:rPr>
          <w:b/>
          <w:sz w:val="20"/>
          <w:u w:val="single"/>
        </w:rPr>
        <w:t>the</w:t>
      </w:r>
      <w:r>
        <w:rPr>
          <w:b/>
          <w:spacing w:val="-5"/>
          <w:sz w:val="20"/>
          <w:u w:val="single"/>
        </w:rPr>
        <w:t xml:space="preserve"> </w:t>
      </w:r>
      <w:r>
        <w:rPr>
          <w:b/>
          <w:sz w:val="20"/>
          <w:u w:val="single"/>
        </w:rPr>
        <w:t>density</w:t>
      </w:r>
      <w:r>
        <w:rPr>
          <w:b/>
          <w:spacing w:val="-4"/>
          <w:sz w:val="20"/>
          <w:u w:val="single"/>
        </w:rPr>
        <w:t xml:space="preserve"> </w:t>
      </w:r>
      <w:r>
        <w:rPr>
          <w:b/>
          <w:sz w:val="20"/>
          <w:u w:val="single"/>
        </w:rPr>
        <w:t>meter</w:t>
      </w:r>
      <w:r>
        <w:rPr>
          <w:b/>
          <w:spacing w:val="-3"/>
          <w:sz w:val="20"/>
          <w:u w:val="single"/>
        </w:rPr>
        <w:t xml:space="preserve"> </w:t>
      </w:r>
      <w:r>
        <w:rPr>
          <w:b/>
          <w:sz w:val="20"/>
          <w:u w:val="single"/>
        </w:rPr>
        <w:t>is</w:t>
      </w:r>
      <w:r>
        <w:rPr>
          <w:b/>
          <w:spacing w:val="-6"/>
          <w:sz w:val="20"/>
          <w:u w:val="single"/>
        </w:rPr>
        <w:t xml:space="preserve"> </w:t>
      </w:r>
      <w:r>
        <w:rPr>
          <w:b/>
          <w:sz w:val="20"/>
          <w:u w:val="single"/>
        </w:rPr>
        <w:t>not</w:t>
      </w:r>
      <w:r>
        <w:rPr>
          <w:b/>
          <w:spacing w:val="-7"/>
          <w:sz w:val="20"/>
          <w:u w:val="single"/>
        </w:rPr>
        <w:t xml:space="preserve"> </w:t>
      </w:r>
      <w:r>
        <w:rPr>
          <w:b/>
          <w:sz w:val="20"/>
          <w:u w:val="single"/>
        </w:rPr>
        <w:t>going</w:t>
      </w:r>
      <w:r>
        <w:rPr>
          <w:b/>
          <w:spacing w:val="-5"/>
          <w:sz w:val="20"/>
          <w:u w:val="single"/>
        </w:rPr>
        <w:t xml:space="preserve"> </w:t>
      </w:r>
      <w:r>
        <w:rPr>
          <w:b/>
          <w:sz w:val="20"/>
          <w:u w:val="single"/>
        </w:rPr>
        <w:t>to</w:t>
      </w:r>
      <w:r>
        <w:rPr>
          <w:b/>
          <w:spacing w:val="-7"/>
          <w:sz w:val="20"/>
          <w:u w:val="single"/>
        </w:rPr>
        <w:t xml:space="preserve"> </w:t>
      </w:r>
      <w:r>
        <w:rPr>
          <w:b/>
          <w:sz w:val="20"/>
          <w:u w:val="single"/>
        </w:rPr>
        <w:t>be</w:t>
      </w:r>
      <w:r>
        <w:rPr>
          <w:b/>
          <w:spacing w:val="-5"/>
          <w:sz w:val="20"/>
          <w:u w:val="single"/>
        </w:rPr>
        <w:t xml:space="preserve"> </w:t>
      </w:r>
      <w:r>
        <w:rPr>
          <w:b/>
          <w:sz w:val="20"/>
          <w:u w:val="single"/>
        </w:rPr>
        <w:t>used</w:t>
      </w:r>
      <w:r>
        <w:rPr>
          <w:b/>
          <w:spacing w:val="-5"/>
          <w:sz w:val="20"/>
          <w:u w:val="single"/>
        </w:rPr>
        <w:t xml:space="preserve"> </w:t>
      </w:r>
      <w:r>
        <w:rPr>
          <w:b/>
          <w:sz w:val="20"/>
          <w:u w:val="single"/>
        </w:rPr>
        <w:t>within</w:t>
      </w:r>
      <w:r>
        <w:rPr>
          <w:b/>
          <w:spacing w:val="-6"/>
          <w:sz w:val="20"/>
          <w:u w:val="single"/>
        </w:rPr>
        <w:t xml:space="preserve"> </w:t>
      </w:r>
      <w:r>
        <w:rPr>
          <w:b/>
          <w:sz w:val="20"/>
          <w:u w:val="single"/>
        </w:rPr>
        <w:t>2</w:t>
      </w:r>
      <w:r>
        <w:rPr>
          <w:b/>
          <w:spacing w:val="-4"/>
          <w:sz w:val="20"/>
          <w:u w:val="single"/>
        </w:rPr>
        <w:t xml:space="preserve"> </w:t>
      </w:r>
      <w:r>
        <w:rPr>
          <w:b/>
          <w:sz w:val="20"/>
          <w:u w:val="single"/>
        </w:rPr>
        <w:t>days,</w:t>
      </w:r>
      <w:r>
        <w:rPr>
          <w:b/>
          <w:spacing w:val="-10"/>
          <w:sz w:val="20"/>
          <w:u w:val="single"/>
        </w:rPr>
        <w:t xml:space="preserve"> </w:t>
      </w:r>
      <w:r>
        <w:rPr>
          <w:b/>
          <w:sz w:val="20"/>
          <w:u w:val="single"/>
        </w:rPr>
        <w:t>it</w:t>
      </w:r>
      <w:r>
        <w:rPr>
          <w:b/>
          <w:spacing w:val="-5"/>
          <w:sz w:val="20"/>
          <w:u w:val="single"/>
        </w:rPr>
        <w:t xml:space="preserve"> </w:t>
      </w:r>
      <w:r>
        <w:rPr>
          <w:b/>
          <w:sz w:val="20"/>
          <w:u w:val="single"/>
        </w:rPr>
        <w:t>is</w:t>
      </w:r>
      <w:r>
        <w:rPr>
          <w:b/>
          <w:spacing w:val="-6"/>
          <w:sz w:val="20"/>
          <w:u w:val="single"/>
        </w:rPr>
        <w:t xml:space="preserve"> </w:t>
      </w:r>
      <w:r>
        <w:rPr>
          <w:b/>
          <w:sz w:val="20"/>
          <w:u w:val="single"/>
        </w:rPr>
        <w:t>recommended</w:t>
      </w:r>
      <w:r>
        <w:rPr>
          <w:b/>
          <w:spacing w:val="-6"/>
          <w:sz w:val="20"/>
          <w:u w:val="single"/>
        </w:rPr>
        <w:t xml:space="preserve"> </w:t>
      </w:r>
      <w:r>
        <w:rPr>
          <w:b/>
          <w:sz w:val="20"/>
          <w:u w:val="single"/>
        </w:rPr>
        <w:t>that</w:t>
      </w:r>
      <w:r>
        <w:rPr>
          <w:b/>
          <w:spacing w:val="-7"/>
          <w:sz w:val="20"/>
          <w:u w:val="single"/>
        </w:rPr>
        <w:t xml:space="preserve"> </w:t>
      </w:r>
      <w:r>
        <w:rPr>
          <w:b/>
          <w:sz w:val="20"/>
          <w:u w:val="single"/>
        </w:rPr>
        <w:t>the</w:t>
      </w:r>
      <w:r>
        <w:rPr>
          <w:b/>
          <w:spacing w:val="-8"/>
          <w:sz w:val="20"/>
          <w:u w:val="single"/>
        </w:rPr>
        <w:t xml:space="preserve"> </w:t>
      </w:r>
      <w:r>
        <w:rPr>
          <w:b/>
          <w:sz w:val="20"/>
          <w:u w:val="single"/>
        </w:rPr>
        <w:t>measuring</w:t>
      </w:r>
      <w:r>
        <w:rPr>
          <w:b/>
          <w:sz w:val="20"/>
        </w:rPr>
        <w:t xml:space="preserve"> </w:t>
      </w:r>
      <w:r>
        <w:rPr>
          <w:b/>
          <w:sz w:val="20"/>
          <w:u w:val="single"/>
        </w:rPr>
        <w:t>cell be dried using an external low-pressure air source. Bypassing the internal pump may be</w:t>
      </w:r>
      <w:r>
        <w:rPr>
          <w:b/>
          <w:sz w:val="20"/>
        </w:rPr>
        <w:t xml:space="preserve"> </w:t>
      </w:r>
      <w:r>
        <w:rPr>
          <w:b/>
          <w:sz w:val="20"/>
          <w:u w:val="single"/>
        </w:rPr>
        <w:t>necessary to dry the measuring cell.</w:t>
      </w:r>
      <w:r>
        <w:rPr>
          <w:b/>
          <w:spacing w:val="40"/>
          <w:sz w:val="20"/>
          <w:u w:val="single"/>
        </w:rPr>
        <w:t xml:space="preserve"> </w:t>
      </w:r>
      <w:r>
        <w:rPr>
          <w:b/>
          <w:sz w:val="20"/>
          <w:u w:val="single"/>
        </w:rPr>
        <w:t>After a thorough cleaning, connect the portable digital</w:t>
      </w:r>
      <w:r>
        <w:rPr>
          <w:b/>
          <w:sz w:val="20"/>
        </w:rPr>
        <w:t xml:space="preserve"> </w:t>
      </w:r>
      <w:r>
        <w:rPr>
          <w:b/>
          <w:sz w:val="20"/>
          <w:u w:val="single"/>
        </w:rPr>
        <w:t>density meter to a low-pressure air source, (e.g., aquarium air pump) to dry the unit’s</w:t>
      </w:r>
      <w:r>
        <w:rPr>
          <w:b/>
          <w:sz w:val="20"/>
        </w:rPr>
        <w:t xml:space="preserve"> </w:t>
      </w:r>
      <w:r>
        <w:rPr>
          <w:b/>
          <w:sz w:val="20"/>
          <w:u w:val="single"/>
        </w:rPr>
        <w:t>measurement cell. This</w:t>
      </w:r>
      <w:r>
        <w:rPr>
          <w:b/>
          <w:spacing w:val="40"/>
          <w:sz w:val="20"/>
          <w:u w:val="single"/>
        </w:rPr>
        <w:t xml:space="preserve"> </w:t>
      </w:r>
      <w:r>
        <w:rPr>
          <w:b/>
          <w:sz w:val="20"/>
          <w:u w:val="single"/>
        </w:rPr>
        <w:t>will ensure no buildup of deposits in the measuring cell and no long-</w:t>
      </w:r>
      <w:r>
        <w:rPr>
          <w:b/>
          <w:sz w:val="20"/>
        </w:rPr>
        <w:t xml:space="preserve"> </w:t>
      </w:r>
      <w:r>
        <w:rPr>
          <w:b/>
          <w:sz w:val="20"/>
          <w:u w:val="single"/>
        </w:rPr>
        <w:t>term drift of the instrument calibration.</w:t>
      </w:r>
      <w:r>
        <w:rPr>
          <w:b/>
          <w:spacing w:val="80"/>
          <w:w w:val="150"/>
          <w:sz w:val="20"/>
          <w:u w:val="single"/>
        </w:rPr>
        <w:t xml:space="preserve"> </w:t>
      </w:r>
      <w:r>
        <w:rPr>
          <w:b/>
          <w:sz w:val="20"/>
          <w:u w:val="single"/>
        </w:rPr>
        <w:t>To determine if the measuring cell is “dry”, the</w:t>
      </w:r>
      <w:r>
        <w:rPr>
          <w:b/>
          <w:sz w:val="20"/>
        </w:rPr>
        <w:t xml:space="preserve"> density will display an air value of 0.0012 g/cm</w:t>
      </w:r>
      <w:r>
        <w:rPr>
          <w:b/>
          <w:sz w:val="20"/>
          <w:vertAlign w:val="superscript"/>
        </w:rPr>
        <w:t>3.</w:t>
      </w:r>
      <w:r>
        <w:rPr>
          <w:b/>
          <w:spacing w:val="80"/>
          <w:sz w:val="20"/>
        </w:rPr>
        <w:t xml:space="preserve"> </w:t>
      </w:r>
      <w:r>
        <w:rPr>
          <w:b/>
          <w:sz w:val="20"/>
        </w:rPr>
        <w:t>See Table X.1.</w:t>
      </w:r>
      <w:r>
        <w:rPr>
          <w:b/>
          <w:spacing w:val="40"/>
          <w:sz w:val="20"/>
        </w:rPr>
        <w:t xml:space="preserve"> </w:t>
      </w:r>
      <w:r>
        <w:rPr>
          <w:b/>
          <w:sz w:val="20"/>
        </w:rPr>
        <w:t>Air Density Calculation.</w:t>
      </w:r>
      <w:r>
        <w:rPr>
          <w:b/>
          <w:spacing w:val="40"/>
          <w:sz w:val="20"/>
        </w:rPr>
        <w:t xml:space="preserve"> </w:t>
      </w:r>
      <w:r>
        <w:rPr>
          <w:b/>
          <w:sz w:val="20"/>
        </w:rPr>
        <w:t xml:space="preserve">If </w:t>
      </w:r>
      <w:r>
        <w:rPr>
          <w:b/>
          <w:sz w:val="20"/>
          <w:u w:val="single"/>
        </w:rPr>
        <w:t>this value is not achieved, additional cleaning may be necessary.</w:t>
      </w:r>
    </w:p>
    <w:p w14:paraId="52872BBA" w14:textId="77777777" w:rsidR="00E239C0" w:rsidRDefault="00E239C0" w:rsidP="00E239C0">
      <w:pPr>
        <w:pStyle w:val="TableParagraph"/>
        <w:spacing w:before="11"/>
        <w:rPr>
          <w:b/>
          <w:sz w:val="20"/>
        </w:rPr>
      </w:pPr>
    </w:p>
    <w:p w14:paraId="3FA45E0F" w14:textId="6FF547D7" w:rsidR="00E239C0" w:rsidRDefault="00E239C0" w:rsidP="00E239C0">
      <w:pPr>
        <w:pStyle w:val="TableParagraph"/>
        <w:ind w:left="1170" w:right="95"/>
        <w:jc w:val="both"/>
        <w:rPr>
          <w:b/>
          <w:sz w:val="20"/>
          <w:u w:val="single"/>
        </w:rPr>
      </w:pPr>
      <w:r>
        <w:rPr>
          <w:b/>
          <w:sz w:val="20"/>
          <w:u w:val="single"/>
        </w:rPr>
        <w:lastRenderedPageBreak/>
        <w:t>Note:</w:t>
      </w:r>
      <w:r>
        <w:rPr>
          <w:b/>
          <w:spacing w:val="40"/>
          <w:sz w:val="20"/>
          <w:u w:val="single"/>
        </w:rPr>
        <w:t xml:space="preserve"> </w:t>
      </w:r>
      <w:r>
        <w:rPr>
          <w:b/>
          <w:sz w:val="20"/>
          <w:u w:val="single"/>
        </w:rPr>
        <w:t>The digital density meter must be properly stored to avoid the possibility of any water</w:t>
      </w:r>
      <w:r>
        <w:rPr>
          <w:b/>
          <w:sz w:val="20"/>
        </w:rPr>
        <w:t xml:space="preserve"> </w:t>
      </w:r>
      <w:r>
        <w:rPr>
          <w:b/>
          <w:sz w:val="20"/>
          <w:u w:val="single"/>
        </w:rPr>
        <w:t>residue within the measuring cell from freezing.</w:t>
      </w:r>
    </w:p>
    <w:p w14:paraId="2FD1FA05" w14:textId="25714F7C" w:rsidR="00E239C0" w:rsidRDefault="00E239C0" w:rsidP="00E239C0">
      <w:pPr>
        <w:pStyle w:val="TableParagraph"/>
        <w:ind w:left="1170" w:right="95"/>
        <w:jc w:val="both"/>
        <w:rPr>
          <w:b/>
          <w:sz w:val="20"/>
          <w:u w:val="single"/>
        </w:rPr>
      </w:pPr>
    </w:p>
    <w:p w14:paraId="07030E55" w14:textId="7BAF48AA" w:rsidR="00E239C0" w:rsidRDefault="00E239C0" w:rsidP="00E239C0">
      <w:pPr>
        <w:pStyle w:val="TableParagraph"/>
        <w:ind w:left="1170" w:right="95"/>
        <w:jc w:val="both"/>
        <w:rPr>
          <w:sz w:val="20"/>
        </w:rPr>
      </w:pPr>
      <w:r>
        <w:rPr>
          <w:b/>
          <w:noProof/>
          <w:sz w:val="20"/>
        </w:rPr>
        <w:drawing>
          <wp:inline distT="0" distB="0" distL="0" distR="0" wp14:anchorId="340C9A52" wp14:editId="6288FBED">
            <wp:extent cx="4086225" cy="2228850"/>
            <wp:effectExtent l="0" t="0" r="9525"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2228850"/>
                    </a:xfrm>
                    <a:prstGeom prst="rect">
                      <a:avLst/>
                    </a:prstGeom>
                    <a:noFill/>
                    <a:ln>
                      <a:noFill/>
                    </a:ln>
                  </pic:spPr>
                </pic:pic>
              </a:graphicData>
            </a:graphic>
          </wp:inline>
        </w:drawing>
      </w:r>
    </w:p>
    <w:p w14:paraId="0E8396B9" w14:textId="6939FF83" w:rsidR="00E239C0" w:rsidRDefault="00E239C0" w:rsidP="00E239C0">
      <w:pPr>
        <w:pStyle w:val="TableParagraph"/>
        <w:ind w:left="1170" w:right="95"/>
        <w:jc w:val="both"/>
        <w:rPr>
          <w:sz w:val="20"/>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6"/>
        <w:gridCol w:w="1337"/>
        <w:gridCol w:w="2002"/>
        <w:gridCol w:w="2927"/>
      </w:tblGrid>
      <w:tr w:rsidR="00E239C0" w14:paraId="30A38F75" w14:textId="77777777" w:rsidTr="000701F2">
        <w:trPr>
          <w:trHeight w:val="378"/>
        </w:trPr>
        <w:tc>
          <w:tcPr>
            <w:tcW w:w="7011" w:type="dxa"/>
            <w:gridSpan w:val="4"/>
            <w:tcBorders>
              <w:top w:val="double" w:sz="4" w:space="0" w:color="000000"/>
              <w:left w:val="double" w:sz="4" w:space="0" w:color="000000"/>
              <w:right w:val="double" w:sz="4" w:space="0" w:color="000000"/>
            </w:tcBorders>
          </w:tcPr>
          <w:p w14:paraId="76BFA17F" w14:textId="77777777" w:rsidR="00E239C0" w:rsidRDefault="00E239C0" w:rsidP="000701F2">
            <w:pPr>
              <w:pStyle w:val="TableParagraph"/>
              <w:spacing w:before="43"/>
              <w:ind w:left="1557"/>
              <w:rPr>
                <w:b/>
                <w:sz w:val="20"/>
              </w:rPr>
            </w:pPr>
            <w:r>
              <w:rPr>
                <w:b/>
                <w:sz w:val="20"/>
              </w:rPr>
              <w:t>Table</w:t>
            </w:r>
            <w:r>
              <w:rPr>
                <w:b/>
                <w:spacing w:val="-6"/>
                <w:sz w:val="20"/>
              </w:rPr>
              <w:t xml:space="preserve"> </w:t>
            </w:r>
            <w:r>
              <w:rPr>
                <w:b/>
                <w:sz w:val="20"/>
              </w:rPr>
              <w:t>X.2.</w:t>
            </w:r>
            <w:r>
              <w:rPr>
                <w:b/>
                <w:spacing w:val="-5"/>
                <w:sz w:val="20"/>
                <w:u w:val="single"/>
              </w:rPr>
              <w:t xml:space="preserve"> </w:t>
            </w:r>
            <w:r>
              <w:rPr>
                <w:b/>
                <w:sz w:val="20"/>
                <w:u w:val="single"/>
              </w:rPr>
              <w:t>Density</w:t>
            </w:r>
            <w:r>
              <w:rPr>
                <w:b/>
                <w:spacing w:val="-4"/>
                <w:sz w:val="20"/>
                <w:u w:val="single"/>
              </w:rPr>
              <w:t xml:space="preserve"> </w:t>
            </w:r>
            <w:r>
              <w:rPr>
                <w:b/>
                <w:sz w:val="20"/>
                <w:u w:val="single"/>
              </w:rPr>
              <w:t>Coefficient</w:t>
            </w:r>
            <w:r>
              <w:rPr>
                <w:b/>
                <w:spacing w:val="-5"/>
                <w:sz w:val="20"/>
                <w:u w:val="single"/>
              </w:rPr>
              <w:t xml:space="preserve"> </w:t>
            </w:r>
            <w:r>
              <w:rPr>
                <w:b/>
                <w:sz w:val="20"/>
                <w:u w:val="single"/>
              </w:rPr>
              <w:t>Factor</w:t>
            </w:r>
            <w:r>
              <w:rPr>
                <w:b/>
                <w:spacing w:val="-5"/>
                <w:sz w:val="20"/>
                <w:u w:val="single"/>
              </w:rPr>
              <w:t xml:space="preserve"> </w:t>
            </w:r>
            <w:r>
              <w:rPr>
                <w:b/>
                <w:spacing w:val="-2"/>
                <w:sz w:val="20"/>
                <w:u w:val="single"/>
              </w:rPr>
              <w:t>(Alpha)</w:t>
            </w:r>
          </w:p>
        </w:tc>
      </w:tr>
      <w:tr w:rsidR="00E239C0" w14:paraId="5B129868" w14:textId="77777777" w:rsidTr="000701F2">
        <w:trPr>
          <w:trHeight w:val="1987"/>
        </w:trPr>
        <w:tc>
          <w:tcPr>
            <w:tcW w:w="7011" w:type="dxa"/>
            <w:gridSpan w:val="4"/>
            <w:tcBorders>
              <w:left w:val="double" w:sz="4" w:space="0" w:color="000000"/>
              <w:right w:val="double" w:sz="4" w:space="0" w:color="000000"/>
            </w:tcBorders>
            <w:shd w:val="clear" w:color="auto" w:fill="BEBEBE"/>
          </w:tcPr>
          <w:p w14:paraId="0DC33AF9" w14:textId="77777777" w:rsidR="00E239C0" w:rsidRDefault="00E239C0" w:rsidP="000701F2">
            <w:pPr>
              <w:pStyle w:val="TableParagraph"/>
              <w:spacing w:before="46"/>
              <w:ind w:left="261" w:right="245"/>
              <w:jc w:val="center"/>
              <w:rPr>
                <w:b/>
                <w:sz w:val="20"/>
              </w:rPr>
            </w:pPr>
            <w:r>
              <w:rPr>
                <w:b/>
                <w:sz w:val="20"/>
                <w:u w:val="single"/>
              </w:rPr>
              <w:t>Notice:</w:t>
            </w:r>
            <w:r>
              <w:rPr>
                <w:b/>
                <w:spacing w:val="-4"/>
                <w:sz w:val="20"/>
                <w:u w:val="single"/>
              </w:rPr>
              <w:t xml:space="preserve"> </w:t>
            </w:r>
            <w:r>
              <w:rPr>
                <w:b/>
                <w:sz w:val="20"/>
                <w:u w:val="single"/>
              </w:rPr>
              <w:t>This</w:t>
            </w:r>
            <w:r>
              <w:rPr>
                <w:b/>
                <w:spacing w:val="-5"/>
                <w:sz w:val="20"/>
                <w:u w:val="single"/>
              </w:rPr>
              <w:t xml:space="preserve"> </w:t>
            </w:r>
            <w:r>
              <w:rPr>
                <w:b/>
                <w:sz w:val="20"/>
                <w:u w:val="single"/>
              </w:rPr>
              <w:t>Table</w:t>
            </w:r>
            <w:r>
              <w:rPr>
                <w:b/>
                <w:spacing w:val="-5"/>
                <w:sz w:val="20"/>
                <w:u w:val="single"/>
              </w:rPr>
              <w:t xml:space="preserve"> </w:t>
            </w:r>
            <w:r>
              <w:rPr>
                <w:b/>
                <w:sz w:val="20"/>
                <w:u w:val="single"/>
              </w:rPr>
              <w:t>is</w:t>
            </w:r>
            <w:r>
              <w:rPr>
                <w:b/>
                <w:spacing w:val="-5"/>
                <w:sz w:val="20"/>
                <w:u w:val="single"/>
              </w:rPr>
              <w:t xml:space="preserve"> </w:t>
            </w:r>
            <w:r>
              <w:rPr>
                <w:b/>
                <w:sz w:val="20"/>
                <w:u w:val="single"/>
              </w:rPr>
              <w:t>currently</w:t>
            </w:r>
            <w:r>
              <w:rPr>
                <w:b/>
                <w:spacing w:val="-3"/>
                <w:sz w:val="20"/>
                <w:u w:val="single"/>
              </w:rPr>
              <w:t xml:space="preserve"> </w:t>
            </w:r>
            <w:r>
              <w:rPr>
                <w:b/>
                <w:sz w:val="20"/>
                <w:u w:val="single"/>
              </w:rPr>
              <w:t>under</w:t>
            </w:r>
            <w:r>
              <w:rPr>
                <w:b/>
                <w:spacing w:val="-4"/>
                <w:sz w:val="20"/>
                <w:u w:val="single"/>
              </w:rPr>
              <w:t xml:space="preserve"> </w:t>
            </w:r>
            <w:r>
              <w:rPr>
                <w:b/>
                <w:sz w:val="20"/>
                <w:u w:val="single"/>
              </w:rPr>
              <w:t>review.</w:t>
            </w:r>
            <w:r>
              <w:rPr>
                <w:b/>
                <w:spacing w:val="-3"/>
                <w:sz w:val="20"/>
                <w:u w:val="single"/>
              </w:rPr>
              <w:t xml:space="preserve"> </w:t>
            </w:r>
            <w:r>
              <w:rPr>
                <w:b/>
                <w:sz w:val="20"/>
                <w:u w:val="single"/>
              </w:rPr>
              <w:t>Do</w:t>
            </w:r>
            <w:r>
              <w:rPr>
                <w:b/>
                <w:spacing w:val="-4"/>
                <w:sz w:val="20"/>
                <w:u w:val="single"/>
              </w:rPr>
              <w:t xml:space="preserve"> </w:t>
            </w:r>
            <w:r>
              <w:rPr>
                <w:b/>
                <w:sz w:val="20"/>
                <w:u w:val="single"/>
              </w:rPr>
              <w:t>not</w:t>
            </w:r>
            <w:r>
              <w:rPr>
                <w:b/>
                <w:spacing w:val="-4"/>
                <w:sz w:val="20"/>
                <w:u w:val="single"/>
              </w:rPr>
              <w:t xml:space="preserve"> </w:t>
            </w:r>
            <w:proofErr w:type="gramStart"/>
            <w:r>
              <w:rPr>
                <w:b/>
                <w:sz w:val="20"/>
                <w:u w:val="single"/>
              </w:rPr>
              <w:t>use</w:t>
            </w:r>
            <w:proofErr w:type="gramEnd"/>
            <w:r>
              <w:rPr>
                <w:b/>
                <w:spacing w:val="2"/>
                <w:sz w:val="20"/>
                <w:u w:val="single"/>
              </w:rPr>
              <w:t xml:space="preserve"> </w:t>
            </w:r>
            <w:r>
              <w:rPr>
                <w:b/>
                <w:sz w:val="20"/>
                <w:u w:val="single"/>
              </w:rPr>
              <w:t>without</w:t>
            </w:r>
            <w:r>
              <w:rPr>
                <w:b/>
                <w:spacing w:val="-4"/>
                <w:sz w:val="20"/>
                <w:u w:val="single"/>
              </w:rPr>
              <w:t xml:space="preserve"> </w:t>
            </w:r>
            <w:r>
              <w:rPr>
                <w:b/>
                <w:spacing w:val="-2"/>
                <w:sz w:val="20"/>
                <w:u w:val="single"/>
              </w:rPr>
              <w:t>validation.</w:t>
            </w:r>
          </w:p>
          <w:p w14:paraId="15BA102B" w14:textId="77777777" w:rsidR="00E239C0" w:rsidRDefault="00E239C0" w:rsidP="000701F2">
            <w:pPr>
              <w:pStyle w:val="TableParagraph"/>
              <w:spacing w:before="7"/>
              <w:rPr>
                <w:b/>
                <w:sz w:val="20"/>
              </w:rPr>
            </w:pPr>
          </w:p>
          <w:p w14:paraId="1E0AED75" w14:textId="77777777" w:rsidR="00E239C0" w:rsidRDefault="00E239C0" w:rsidP="000701F2">
            <w:pPr>
              <w:pStyle w:val="TableParagraph"/>
              <w:spacing w:before="1"/>
              <w:ind w:left="261" w:right="251"/>
              <w:jc w:val="center"/>
              <w:rPr>
                <w:b/>
                <w:sz w:val="20"/>
              </w:rPr>
            </w:pPr>
            <w:r>
              <w:rPr>
                <w:b/>
                <w:sz w:val="20"/>
                <w:u w:val="single"/>
              </w:rPr>
              <w:t>Ron</w:t>
            </w:r>
            <w:r>
              <w:rPr>
                <w:b/>
                <w:spacing w:val="-4"/>
                <w:sz w:val="20"/>
                <w:u w:val="single"/>
              </w:rPr>
              <w:t xml:space="preserve"> </w:t>
            </w:r>
            <w:proofErr w:type="gramStart"/>
            <w:r>
              <w:rPr>
                <w:b/>
                <w:sz w:val="20"/>
                <w:u w:val="single"/>
              </w:rPr>
              <w:t>to</w:t>
            </w:r>
            <w:r>
              <w:rPr>
                <w:b/>
                <w:spacing w:val="-2"/>
                <w:sz w:val="20"/>
                <w:u w:val="single"/>
              </w:rPr>
              <w:t xml:space="preserve"> </w:t>
            </w:r>
            <w:r>
              <w:rPr>
                <w:b/>
                <w:sz w:val="20"/>
                <w:u w:val="single"/>
              </w:rPr>
              <w:t>add</w:t>
            </w:r>
            <w:proofErr w:type="gramEnd"/>
            <w:r>
              <w:rPr>
                <w:b/>
                <w:spacing w:val="-4"/>
                <w:sz w:val="20"/>
                <w:u w:val="single"/>
              </w:rPr>
              <w:t xml:space="preserve"> </w:t>
            </w:r>
            <w:r>
              <w:rPr>
                <w:b/>
                <w:sz w:val="20"/>
                <w:u w:val="single"/>
              </w:rPr>
              <w:t>a</w:t>
            </w:r>
            <w:r>
              <w:rPr>
                <w:b/>
                <w:spacing w:val="-2"/>
                <w:sz w:val="20"/>
                <w:u w:val="single"/>
              </w:rPr>
              <w:t xml:space="preserve"> </w:t>
            </w:r>
            <w:proofErr w:type="gramStart"/>
            <w:r>
              <w:rPr>
                <w:b/>
                <w:sz w:val="20"/>
                <w:u w:val="single"/>
              </w:rPr>
              <w:t>new</w:t>
            </w:r>
            <w:r>
              <w:rPr>
                <w:b/>
                <w:spacing w:val="-3"/>
                <w:sz w:val="20"/>
                <w:u w:val="single"/>
              </w:rPr>
              <w:t xml:space="preserve"> </w:t>
            </w:r>
            <w:r>
              <w:rPr>
                <w:b/>
                <w:sz w:val="20"/>
                <w:u w:val="single"/>
              </w:rPr>
              <w:t>columns</w:t>
            </w:r>
            <w:proofErr w:type="gramEnd"/>
            <w:r>
              <w:rPr>
                <w:b/>
                <w:spacing w:val="-4"/>
                <w:sz w:val="20"/>
                <w:u w:val="single"/>
              </w:rPr>
              <w:t xml:space="preserve"> </w:t>
            </w:r>
            <w:r>
              <w:rPr>
                <w:b/>
                <w:sz w:val="20"/>
                <w:u w:val="single"/>
              </w:rPr>
              <w:t>indicating</w:t>
            </w:r>
            <w:r>
              <w:rPr>
                <w:b/>
                <w:spacing w:val="-3"/>
                <w:sz w:val="20"/>
                <w:u w:val="single"/>
              </w:rPr>
              <w:t xml:space="preserve"> </w:t>
            </w:r>
            <w:r>
              <w:rPr>
                <w:b/>
                <w:sz w:val="20"/>
                <w:u w:val="single"/>
              </w:rPr>
              <w:t>t</w:t>
            </w:r>
            <w:r>
              <w:rPr>
                <w:b/>
                <w:sz w:val="20"/>
              </w:rPr>
              <w:t>he</w:t>
            </w:r>
            <w:r>
              <w:rPr>
                <w:b/>
                <w:spacing w:val="-3"/>
                <w:sz w:val="20"/>
              </w:rPr>
              <w:t xml:space="preserve"> </w:t>
            </w:r>
            <w:r>
              <w:rPr>
                <w:b/>
                <w:sz w:val="20"/>
              </w:rPr>
              <w:t>source</w:t>
            </w:r>
            <w:r>
              <w:rPr>
                <w:b/>
                <w:spacing w:val="-3"/>
                <w:sz w:val="20"/>
              </w:rPr>
              <w:t xml:space="preserve"> </w:t>
            </w:r>
            <w:r>
              <w:rPr>
                <w:b/>
                <w:sz w:val="20"/>
              </w:rPr>
              <w:t>of</w:t>
            </w:r>
            <w:r>
              <w:rPr>
                <w:b/>
                <w:spacing w:val="-3"/>
                <w:sz w:val="20"/>
              </w:rPr>
              <w:t xml:space="preserve"> </w:t>
            </w:r>
            <w:r>
              <w:rPr>
                <w:b/>
                <w:sz w:val="20"/>
              </w:rPr>
              <w:t>alpha</w:t>
            </w:r>
            <w:r>
              <w:rPr>
                <w:b/>
                <w:spacing w:val="-2"/>
                <w:sz w:val="20"/>
              </w:rPr>
              <w:t xml:space="preserve"> </w:t>
            </w:r>
            <w:r>
              <w:rPr>
                <w:b/>
                <w:sz w:val="20"/>
              </w:rPr>
              <w:t>values</w:t>
            </w:r>
            <w:r>
              <w:rPr>
                <w:b/>
                <w:spacing w:val="-4"/>
                <w:sz w:val="20"/>
              </w:rPr>
              <w:t xml:space="preserve"> </w:t>
            </w:r>
            <w:r>
              <w:rPr>
                <w:b/>
                <w:sz w:val="20"/>
              </w:rPr>
              <w:t>verified</w:t>
            </w:r>
            <w:r>
              <w:rPr>
                <w:b/>
                <w:spacing w:val="-4"/>
                <w:sz w:val="20"/>
              </w:rPr>
              <w:t xml:space="preserve"> </w:t>
            </w:r>
            <w:r>
              <w:rPr>
                <w:b/>
                <w:sz w:val="20"/>
              </w:rPr>
              <w:t>at</w:t>
            </w:r>
            <w:r>
              <w:rPr>
                <w:b/>
                <w:spacing w:val="-5"/>
                <w:sz w:val="20"/>
              </w:rPr>
              <w:t xml:space="preserve"> </w:t>
            </w:r>
            <w:r>
              <w:rPr>
                <w:b/>
                <w:sz w:val="20"/>
              </w:rPr>
              <w:t>a specific temperature range.</w:t>
            </w:r>
          </w:p>
          <w:p w14:paraId="24445EF2" w14:textId="77777777" w:rsidR="00E239C0" w:rsidRDefault="00E239C0" w:rsidP="000701F2">
            <w:pPr>
              <w:pStyle w:val="TableParagraph"/>
              <w:spacing w:before="11"/>
              <w:rPr>
                <w:b/>
                <w:sz w:val="20"/>
              </w:rPr>
            </w:pPr>
          </w:p>
          <w:p w14:paraId="6DFB41A7" w14:textId="77777777" w:rsidR="00E239C0" w:rsidRDefault="00E239C0" w:rsidP="000701F2">
            <w:pPr>
              <w:pStyle w:val="TableParagraph"/>
              <w:ind w:left="261" w:right="250"/>
              <w:jc w:val="center"/>
              <w:rPr>
                <w:b/>
                <w:sz w:val="20"/>
              </w:rPr>
            </w:pPr>
            <w:r>
              <w:rPr>
                <w:b/>
                <w:sz w:val="20"/>
              </w:rPr>
              <w:t>Note:</w:t>
            </w:r>
            <w:r>
              <w:rPr>
                <w:b/>
                <w:spacing w:val="-3"/>
                <w:sz w:val="20"/>
              </w:rPr>
              <w:t xml:space="preserve"> </w:t>
            </w:r>
            <w:r>
              <w:rPr>
                <w:b/>
                <w:sz w:val="20"/>
              </w:rPr>
              <w:t>Do</w:t>
            </w:r>
            <w:r>
              <w:rPr>
                <w:b/>
                <w:spacing w:val="-3"/>
                <w:sz w:val="20"/>
              </w:rPr>
              <w:t xml:space="preserve"> </w:t>
            </w:r>
            <w:r>
              <w:rPr>
                <w:b/>
                <w:sz w:val="20"/>
              </w:rPr>
              <w:t>not</w:t>
            </w:r>
            <w:r>
              <w:rPr>
                <w:b/>
                <w:spacing w:val="-6"/>
                <w:sz w:val="20"/>
              </w:rPr>
              <w:t xml:space="preserve"> </w:t>
            </w:r>
            <w:r>
              <w:rPr>
                <w:b/>
                <w:sz w:val="20"/>
              </w:rPr>
              <w:t>use</w:t>
            </w:r>
            <w:r>
              <w:rPr>
                <w:b/>
                <w:spacing w:val="-4"/>
                <w:sz w:val="20"/>
              </w:rPr>
              <w:t xml:space="preserve"> </w:t>
            </w:r>
            <w:r>
              <w:rPr>
                <w:b/>
                <w:sz w:val="20"/>
              </w:rPr>
              <w:t>these</w:t>
            </w:r>
            <w:r>
              <w:rPr>
                <w:b/>
                <w:spacing w:val="-4"/>
                <w:sz w:val="20"/>
              </w:rPr>
              <w:t xml:space="preserve"> </w:t>
            </w:r>
            <w:r>
              <w:rPr>
                <w:b/>
                <w:sz w:val="20"/>
              </w:rPr>
              <w:t>alpha</w:t>
            </w:r>
            <w:r>
              <w:rPr>
                <w:b/>
                <w:spacing w:val="-1"/>
                <w:sz w:val="20"/>
              </w:rPr>
              <w:t xml:space="preserve"> </w:t>
            </w:r>
            <w:r>
              <w:rPr>
                <w:b/>
                <w:sz w:val="20"/>
              </w:rPr>
              <w:t>values</w:t>
            </w:r>
            <w:r>
              <w:rPr>
                <w:b/>
                <w:spacing w:val="-5"/>
                <w:sz w:val="20"/>
              </w:rPr>
              <w:t xml:space="preserve"> </w:t>
            </w:r>
            <w:r>
              <w:rPr>
                <w:b/>
                <w:sz w:val="20"/>
              </w:rPr>
              <w:t>if</w:t>
            </w:r>
            <w:r>
              <w:rPr>
                <w:b/>
                <w:spacing w:val="-4"/>
                <w:sz w:val="20"/>
              </w:rPr>
              <w:t xml:space="preserve"> </w:t>
            </w:r>
            <w:r>
              <w:rPr>
                <w:b/>
                <w:sz w:val="20"/>
              </w:rPr>
              <w:t>they</w:t>
            </w:r>
            <w:r>
              <w:rPr>
                <w:b/>
                <w:spacing w:val="-3"/>
                <w:sz w:val="20"/>
              </w:rPr>
              <w:t xml:space="preserve"> </w:t>
            </w:r>
            <w:r>
              <w:rPr>
                <w:b/>
                <w:sz w:val="20"/>
              </w:rPr>
              <w:t>are</w:t>
            </w:r>
            <w:r>
              <w:rPr>
                <w:b/>
                <w:spacing w:val="-6"/>
                <w:sz w:val="20"/>
              </w:rPr>
              <w:t xml:space="preserve"> </w:t>
            </w:r>
            <w:r>
              <w:rPr>
                <w:b/>
                <w:sz w:val="20"/>
              </w:rPr>
              <w:t>outside</w:t>
            </w:r>
            <w:r>
              <w:rPr>
                <w:b/>
                <w:spacing w:val="-4"/>
                <w:sz w:val="20"/>
              </w:rPr>
              <w:t xml:space="preserve"> </w:t>
            </w:r>
            <w:r>
              <w:rPr>
                <w:b/>
                <w:sz w:val="20"/>
              </w:rPr>
              <w:t>the</w:t>
            </w:r>
            <w:r>
              <w:rPr>
                <w:b/>
                <w:spacing w:val="-4"/>
                <w:sz w:val="20"/>
              </w:rPr>
              <w:t xml:space="preserve"> </w:t>
            </w:r>
            <w:r>
              <w:rPr>
                <w:b/>
                <w:sz w:val="20"/>
              </w:rPr>
              <w:t>accepted temperature range as shown.</w:t>
            </w:r>
          </w:p>
        </w:tc>
      </w:tr>
      <w:tr w:rsidR="00E239C0" w14:paraId="7FF59B43" w14:textId="77777777" w:rsidTr="000701F2">
        <w:trPr>
          <w:trHeight w:val="896"/>
        </w:trPr>
        <w:tc>
          <w:tcPr>
            <w:tcW w:w="2319" w:type="dxa"/>
            <w:tcBorders>
              <w:left w:val="double" w:sz="4" w:space="0" w:color="000000"/>
              <w:bottom w:val="single" w:sz="8" w:space="0" w:color="000000"/>
            </w:tcBorders>
          </w:tcPr>
          <w:p w14:paraId="736DA79E" w14:textId="77777777" w:rsidR="00E239C0" w:rsidRDefault="00E239C0" w:rsidP="000701F2">
            <w:pPr>
              <w:pStyle w:val="TableParagraph"/>
              <w:spacing w:before="10"/>
              <w:rPr>
                <w:b/>
                <w:sz w:val="25"/>
              </w:rPr>
            </w:pPr>
          </w:p>
          <w:p w14:paraId="50C4506F" w14:textId="77777777" w:rsidR="00E239C0" w:rsidRDefault="00E239C0" w:rsidP="000701F2">
            <w:pPr>
              <w:pStyle w:val="TableParagraph"/>
              <w:ind w:left="799" w:right="786"/>
              <w:jc w:val="center"/>
              <w:rPr>
                <w:b/>
                <w:sz w:val="20"/>
              </w:rPr>
            </w:pPr>
            <w:r>
              <w:rPr>
                <w:b/>
                <w:spacing w:val="-2"/>
                <w:sz w:val="20"/>
                <w:u w:val="single"/>
              </w:rPr>
              <w:t>Product</w:t>
            </w:r>
          </w:p>
        </w:tc>
        <w:tc>
          <w:tcPr>
            <w:tcW w:w="1001" w:type="dxa"/>
            <w:tcBorders>
              <w:bottom w:val="single" w:sz="8" w:space="0" w:color="000000"/>
            </w:tcBorders>
          </w:tcPr>
          <w:p w14:paraId="164E8BDE" w14:textId="77777777" w:rsidR="00E239C0" w:rsidRDefault="00E239C0" w:rsidP="000701F2">
            <w:pPr>
              <w:pStyle w:val="TableParagraph"/>
              <w:spacing w:before="10"/>
              <w:rPr>
                <w:b/>
                <w:sz w:val="25"/>
              </w:rPr>
            </w:pPr>
          </w:p>
          <w:p w14:paraId="5E587972" w14:textId="77777777" w:rsidR="00E239C0" w:rsidRDefault="00E239C0" w:rsidP="000701F2">
            <w:pPr>
              <w:pStyle w:val="TableParagraph"/>
              <w:ind w:left="120"/>
              <w:rPr>
                <w:b/>
                <w:sz w:val="20"/>
              </w:rPr>
            </w:pPr>
            <w:r>
              <w:rPr>
                <w:b/>
                <w:spacing w:val="-2"/>
                <w:sz w:val="20"/>
                <w:u w:val="single"/>
              </w:rPr>
              <w:t>alpha/°C</w:t>
            </w:r>
          </w:p>
        </w:tc>
        <w:tc>
          <w:tcPr>
            <w:tcW w:w="1499" w:type="dxa"/>
            <w:tcBorders>
              <w:bottom w:val="single" w:sz="8" w:space="0" w:color="000000"/>
            </w:tcBorders>
          </w:tcPr>
          <w:p w14:paraId="0337F44B" w14:textId="77777777" w:rsidR="00E239C0" w:rsidRDefault="00E239C0" w:rsidP="000701F2">
            <w:pPr>
              <w:pStyle w:val="TableParagraph"/>
              <w:spacing w:before="34" w:line="276" w:lineRule="auto"/>
              <w:ind w:left="250" w:right="233" w:hanging="6"/>
              <w:jc w:val="center"/>
              <w:rPr>
                <w:b/>
                <w:sz w:val="20"/>
              </w:rPr>
            </w:pPr>
            <w:r>
              <w:rPr>
                <w:b/>
                <w:spacing w:val="-2"/>
                <w:sz w:val="20"/>
                <w:u w:val="single"/>
              </w:rPr>
              <w:t>Typical</w:t>
            </w:r>
            <w:r>
              <w:rPr>
                <w:b/>
                <w:spacing w:val="-2"/>
                <w:sz w:val="20"/>
              </w:rPr>
              <w:t xml:space="preserve"> </w:t>
            </w:r>
            <w:r>
              <w:rPr>
                <w:b/>
                <w:sz w:val="20"/>
                <w:u w:val="single"/>
              </w:rPr>
              <w:t>Density at</w:t>
            </w:r>
            <w:r>
              <w:rPr>
                <w:b/>
                <w:sz w:val="20"/>
              </w:rPr>
              <w:t xml:space="preserve"> 20°C,</w:t>
            </w:r>
            <w:r>
              <w:rPr>
                <w:b/>
                <w:spacing w:val="-13"/>
                <w:sz w:val="20"/>
              </w:rPr>
              <w:t xml:space="preserve"> </w:t>
            </w:r>
            <w:r>
              <w:rPr>
                <w:b/>
                <w:sz w:val="20"/>
              </w:rPr>
              <w:t>g/cm</w:t>
            </w:r>
            <w:r>
              <w:rPr>
                <w:b/>
                <w:sz w:val="20"/>
                <w:vertAlign w:val="superscript"/>
              </w:rPr>
              <w:t>3</w:t>
            </w:r>
          </w:p>
        </w:tc>
        <w:tc>
          <w:tcPr>
            <w:tcW w:w="2192" w:type="dxa"/>
            <w:tcBorders>
              <w:bottom w:val="single" w:sz="8" w:space="0" w:color="000000"/>
              <w:right w:val="double" w:sz="4" w:space="0" w:color="000000"/>
            </w:tcBorders>
          </w:tcPr>
          <w:p w14:paraId="14A3879D" w14:textId="77777777" w:rsidR="00E239C0" w:rsidRDefault="00E239C0" w:rsidP="000701F2">
            <w:pPr>
              <w:pStyle w:val="TableParagraph"/>
              <w:spacing w:before="10"/>
              <w:rPr>
                <w:b/>
                <w:sz w:val="25"/>
              </w:rPr>
            </w:pPr>
          </w:p>
          <w:p w14:paraId="60964583" w14:textId="77777777" w:rsidR="00E239C0" w:rsidRDefault="00E239C0" w:rsidP="000701F2">
            <w:pPr>
              <w:pStyle w:val="TableParagraph"/>
              <w:spacing w:line="276" w:lineRule="auto"/>
              <w:ind w:left="361" w:firstLine="300"/>
              <w:rPr>
                <w:b/>
                <w:sz w:val="20"/>
              </w:rPr>
            </w:pPr>
            <w:r>
              <w:rPr>
                <w:b/>
                <w:spacing w:val="-2"/>
                <w:sz w:val="20"/>
                <w:u w:val="single"/>
              </w:rPr>
              <w:t>Reference</w:t>
            </w:r>
            <w:r>
              <w:rPr>
                <w:b/>
                <w:spacing w:val="-2"/>
                <w:sz w:val="20"/>
              </w:rPr>
              <w:t xml:space="preserve"> </w:t>
            </w:r>
            <w:r>
              <w:rPr>
                <w:b/>
                <w:sz w:val="20"/>
                <w:u w:val="single"/>
              </w:rPr>
              <w:t>Temperature,</w:t>
            </w:r>
            <w:r>
              <w:rPr>
                <w:b/>
                <w:spacing w:val="-13"/>
                <w:sz w:val="20"/>
                <w:u w:val="single"/>
              </w:rPr>
              <w:t xml:space="preserve"> </w:t>
            </w:r>
            <w:r>
              <w:rPr>
                <w:b/>
                <w:sz w:val="20"/>
                <w:u w:val="single"/>
              </w:rPr>
              <w:t>°C</w:t>
            </w:r>
          </w:p>
        </w:tc>
      </w:tr>
      <w:tr w:rsidR="00E239C0" w14:paraId="4CD4EB98" w14:textId="77777777" w:rsidTr="000701F2">
        <w:trPr>
          <w:trHeight w:val="378"/>
        </w:trPr>
        <w:tc>
          <w:tcPr>
            <w:tcW w:w="7011" w:type="dxa"/>
            <w:gridSpan w:val="4"/>
            <w:tcBorders>
              <w:top w:val="single" w:sz="8" w:space="0" w:color="000000"/>
              <w:left w:val="double" w:sz="4" w:space="0" w:color="000000"/>
              <w:right w:val="double" w:sz="4" w:space="0" w:color="000000"/>
            </w:tcBorders>
          </w:tcPr>
          <w:p w14:paraId="0C525008" w14:textId="77777777" w:rsidR="00E239C0" w:rsidRDefault="00E239C0" w:rsidP="000701F2">
            <w:pPr>
              <w:pStyle w:val="TableParagraph"/>
              <w:spacing w:before="43"/>
              <w:ind w:left="261" w:right="246"/>
              <w:jc w:val="center"/>
              <w:rPr>
                <w:b/>
                <w:sz w:val="20"/>
              </w:rPr>
            </w:pPr>
            <w:r>
              <w:rPr>
                <w:b/>
                <w:sz w:val="20"/>
                <w:u w:val="single"/>
              </w:rPr>
              <w:t>Petroleum</w:t>
            </w:r>
            <w:r>
              <w:rPr>
                <w:b/>
                <w:spacing w:val="-6"/>
                <w:sz w:val="20"/>
                <w:u w:val="single"/>
              </w:rPr>
              <w:t xml:space="preserve"> </w:t>
            </w:r>
            <w:r>
              <w:rPr>
                <w:b/>
                <w:spacing w:val="-2"/>
                <w:sz w:val="20"/>
                <w:u w:val="single"/>
              </w:rPr>
              <w:t>Products</w:t>
            </w:r>
          </w:p>
        </w:tc>
      </w:tr>
      <w:tr w:rsidR="00E239C0" w14:paraId="028A6335" w14:textId="77777777" w:rsidTr="000701F2">
        <w:trPr>
          <w:trHeight w:val="371"/>
        </w:trPr>
        <w:tc>
          <w:tcPr>
            <w:tcW w:w="2319" w:type="dxa"/>
            <w:tcBorders>
              <w:left w:val="double" w:sz="4" w:space="0" w:color="000000"/>
            </w:tcBorders>
          </w:tcPr>
          <w:p w14:paraId="1F5EF1E6" w14:textId="77777777" w:rsidR="00E239C0" w:rsidRDefault="00E239C0" w:rsidP="000701F2">
            <w:pPr>
              <w:pStyle w:val="TableParagraph"/>
              <w:spacing w:before="34"/>
              <w:ind w:left="100"/>
              <w:rPr>
                <w:b/>
                <w:sz w:val="20"/>
              </w:rPr>
            </w:pPr>
            <w:r>
              <w:rPr>
                <w:b/>
                <w:spacing w:val="-2"/>
                <w:sz w:val="20"/>
                <w:u w:val="single"/>
              </w:rPr>
              <w:t>Benzene</w:t>
            </w:r>
          </w:p>
        </w:tc>
        <w:tc>
          <w:tcPr>
            <w:tcW w:w="1001" w:type="dxa"/>
          </w:tcPr>
          <w:p w14:paraId="1872C991" w14:textId="77777777" w:rsidR="00E239C0" w:rsidRDefault="00E239C0" w:rsidP="000701F2">
            <w:pPr>
              <w:pStyle w:val="TableParagraph"/>
              <w:spacing w:before="34"/>
              <w:ind w:left="113" w:right="101"/>
              <w:jc w:val="center"/>
              <w:rPr>
                <w:b/>
                <w:sz w:val="20"/>
              </w:rPr>
            </w:pPr>
            <w:r>
              <w:rPr>
                <w:b/>
                <w:spacing w:val="-2"/>
                <w:sz w:val="20"/>
                <w:u w:val="single"/>
              </w:rPr>
              <w:t>0.00125</w:t>
            </w:r>
          </w:p>
        </w:tc>
        <w:tc>
          <w:tcPr>
            <w:tcW w:w="1499" w:type="dxa"/>
            <w:shd w:val="clear" w:color="auto" w:fill="F1F1F1"/>
          </w:tcPr>
          <w:p w14:paraId="06AB7E52" w14:textId="77777777" w:rsidR="00E239C0" w:rsidRDefault="00E239C0" w:rsidP="000701F2">
            <w:pPr>
              <w:pStyle w:val="TableParagraph"/>
              <w:spacing w:before="34"/>
              <w:ind w:right="511"/>
              <w:jc w:val="right"/>
              <w:rPr>
                <w:b/>
                <w:sz w:val="20"/>
              </w:rPr>
            </w:pPr>
            <w:r>
              <w:rPr>
                <w:b/>
                <w:spacing w:val="-2"/>
                <w:sz w:val="20"/>
                <w:u w:val="single"/>
              </w:rPr>
              <w:t>0.989</w:t>
            </w:r>
          </w:p>
        </w:tc>
        <w:tc>
          <w:tcPr>
            <w:tcW w:w="2192" w:type="dxa"/>
            <w:tcBorders>
              <w:right w:val="double" w:sz="4" w:space="0" w:color="000000"/>
            </w:tcBorders>
          </w:tcPr>
          <w:p w14:paraId="7C19BD91"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1CDBF952" w14:textId="77777777" w:rsidTr="000701F2">
        <w:trPr>
          <w:trHeight w:val="369"/>
        </w:trPr>
        <w:tc>
          <w:tcPr>
            <w:tcW w:w="2319" w:type="dxa"/>
            <w:tcBorders>
              <w:left w:val="double" w:sz="4" w:space="0" w:color="000000"/>
            </w:tcBorders>
          </w:tcPr>
          <w:p w14:paraId="120CA1BA" w14:textId="77777777" w:rsidR="00E239C0" w:rsidRDefault="00E239C0" w:rsidP="000701F2">
            <w:pPr>
              <w:pStyle w:val="TableParagraph"/>
              <w:spacing w:before="31"/>
              <w:ind w:left="100"/>
              <w:rPr>
                <w:b/>
                <w:sz w:val="20"/>
              </w:rPr>
            </w:pPr>
            <w:r>
              <w:rPr>
                <w:b/>
                <w:w w:val="95"/>
                <w:sz w:val="20"/>
                <w:u w:val="single"/>
              </w:rPr>
              <w:t>n-</w:t>
            </w:r>
            <w:r>
              <w:rPr>
                <w:b/>
                <w:spacing w:val="-2"/>
                <w:sz w:val="20"/>
                <w:u w:val="single"/>
              </w:rPr>
              <w:t>Heptane</w:t>
            </w:r>
          </w:p>
        </w:tc>
        <w:tc>
          <w:tcPr>
            <w:tcW w:w="1001" w:type="dxa"/>
          </w:tcPr>
          <w:p w14:paraId="09A51C44" w14:textId="77777777" w:rsidR="00E239C0" w:rsidRDefault="00E239C0" w:rsidP="000701F2">
            <w:pPr>
              <w:pStyle w:val="TableParagraph"/>
              <w:spacing w:before="31"/>
              <w:ind w:left="113" w:right="101"/>
              <w:jc w:val="center"/>
              <w:rPr>
                <w:b/>
                <w:sz w:val="20"/>
              </w:rPr>
            </w:pPr>
            <w:r>
              <w:rPr>
                <w:b/>
                <w:spacing w:val="-2"/>
                <w:sz w:val="20"/>
                <w:u w:val="single"/>
              </w:rPr>
              <w:t>0.00124</w:t>
            </w:r>
          </w:p>
        </w:tc>
        <w:tc>
          <w:tcPr>
            <w:tcW w:w="1499" w:type="dxa"/>
            <w:shd w:val="clear" w:color="auto" w:fill="F1F1F1"/>
          </w:tcPr>
          <w:p w14:paraId="1E3A0FF5" w14:textId="77777777" w:rsidR="00E239C0" w:rsidRDefault="00E239C0" w:rsidP="000701F2">
            <w:pPr>
              <w:pStyle w:val="TableParagraph"/>
              <w:spacing w:before="31"/>
              <w:ind w:right="511"/>
              <w:jc w:val="right"/>
              <w:rPr>
                <w:b/>
                <w:sz w:val="20"/>
              </w:rPr>
            </w:pPr>
            <w:r>
              <w:rPr>
                <w:b/>
                <w:spacing w:val="-2"/>
                <w:sz w:val="20"/>
                <w:u w:val="single"/>
              </w:rPr>
              <w:t>0.684</w:t>
            </w:r>
          </w:p>
        </w:tc>
        <w:tc>
          <w:tcPr>
            <w:tcW w:w="2192" w:type="dxa"/>
            <w:tcBorders>
              <w:right w:val="double" w:sz="4" w:space="0" w:color="000000"/>
            </w:tcBorders>
          </w:tcPr>
          <w:p w14:paraId="3482E6C6" w14:textId="77777777" w:rsidR="00E239C0" w:rsidRDefault="00E239C0" w:rsidP="000701F2">
            <w:pPr>
              <w:pStyle w:val="TableParagraph"/>
              <w:spacing w:before="31"/>
              <w:ind w:left="853" w:right="840"/>
              <w:jc w:val="center"/>
              <w:rPr>
                <w:b/>
                <w:sz w:val="20"/>
              </w:rPr>
            </w:pPr>
            <w:r>
              <w:rPr>
                <w:b/>
                <w:spacing w:val="-2"/>
                <w:sz w:val="20"/>
                <w:u w:val="single"/>
              </w:rPr>
              <w:t>15.56</w:t>
            </w:r>
          </w:p>
        </w:tc>
      </w:tr>
      <w:tr w:rsidR="00E239C0" w14:paraId="5382C369" w14:textId="77777777" w:rsidTr="000701F2">
        <w:trPr>
          <w:trHeight w:val="369"/>
        </w:trPr>
        <w:tc>
          <w:tcPr>
            <w:tcW w:w="2319" w:type="dxa"/>
            <w:tcBorders>
              <w:left w:val="double" w:sz="4" w:space="0" w:color="000000"/>
            </w:tcBorders>
          </w:tcPr>
          <w:p w14:paraId="3DF88BE4" w14:textId="77777777" w:rsidR="00E239C0" w:rsidRDefault="00E239C0" w:rsidP="000701F2">
            <w:pPr>
              <w:pStyle w:val="TableParagraph"/>
              <w:spacing w:before="34"/>
              <w:ind w:left="100"/>
              <w:rPr>
                <w:b/>
                <w:sz w:val="20"/>
              </w:rPr>
            </w:pPr>
            <w:r>
              <w:rPr>
                <w:b/>
                <w:spacing w:val="-2"/>
                <w:sz w:val="20"/>
                <w:u w:val="single"/>
              </w:rPr>
              <w:t>Gasoline</w:t>
            </w:r>
          </w:p>
        </w:tc>
        <w:tc>
          <w:tcPr>
            <w:tcW w:w="1001" w:type="dxa"/>
            <w:shd w:val="clear" w:color="auto" w:fill="BEBEBE"/>
          </w:tcPr>
          <w:p w14:paraId="031B8026" w14:textId="77777777" w:rsidR="00E239C0" w:rsidRDefault="00E239C0" w:rsidP="000701F2">
            <w:pPr>
              <w:pStyle w:val="TableParagraph"/>
              <w:spacing w:before="34"/>
              <w:ind w:left="113" w:right="101"/>
              <w:jc w:val="center"/>
              <w:rPr>
                <w:b/>
                <w:sz w:val="20"/>
              </w:rPr>
            </w:pPr>
            <w:r>
              <w:rPr>
                <w:b/>
                <w:spacing w:val="-2"/>
                <w:sz w:val="20"/>
                <w:u w:val="single"/>
              </w:rPr>
              <w:t>0.00095</w:t>
            </w:r>
          </w:p>
        </w:tc>
        <w:tc>
          <w:tcPr>
            <w:tcW w:w="1499" w:type="dxa"/>
            <w:shd w:val="clear" w:color="auto" w:fill="F1F1F1"/>
          </w:tcPr>
          <w:p w14:paraId="510FEEDF" w14:textId="77777777" w:rsidR="00E239C0" w:rsidRDefault="00E239C0" w:rsidP="000701F2">
            <w:pPr>
              <w:pStyle w:val="TableParagraph"/>
              <w:spacing w:before="34"/>
              <w:ind w:right="562"/>
              <w:jc w:val="right"/>
              <w:rPr>
                <w:b/>
                <w:sz w:val="20"/>
              </w:rPr>
            </w:pPr>
            <w:r>
              <w:rPr>
                <w:b/>
                <w:spacing w:val="-4"/>
                <w:sz w:val="20"/>
                <w:u w:val="single"/>
              </w:rPr>
              <w:t>0.74</w:t>
            </w:r>
          </w:p>
        </w:tc>
        <w:tc>
          <w:tcPr>
            <w:tcW w:w="2192" w:type="dxa"/>
            <w:tcBorders>
              <w:right w:val="double" w:sz="4" w:space="0" w:color="000000"/>
            </w:tcBorders>
          </w:tcPr>
          <w:p w14:paraId="6B4BBC4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E77E6BE" w14:textId="77777777" w:rsidTr="000701F2">
        <w:trPr>
          <w:trHeight w:val="369"/>
        </w:trPr>
        <w:tc>
          <w:tcPr>
            <w:tcW w:w="2319" w:type="dxa"/>
            <w:tcBorders>
              <w:left w:val="double" w:sz="4" w:space="0" w:color="000000"/>
            </w:tcBorders>
          </w:tcPr>
          <w:p w14:paraId="5A8F8842" w14:textId="77777777" w:rsidR="00E239C0" w:rsidRDefault="00E239C0" w:rsidP="000701F2">
            <w:pPr>
              <w:pStyle w:val="TableParagraph"/>
              <w:spacing w:before="34"/>
              <w:ind w:left="100"/>
              <w:rPr>
                <w:b/>
                <w:sz w:val="20"/>
              </w:rPr>
            </w:pPr>
            <w:r>
              <w:rPr>
                <w:b/>
                <w:sz w:val="20"/>
                <w:u w:val="single"/>
              </w:rPr>
              <w:t>Kerosene,</w:t>
            </w:r>
            <w:r>
              <w:rPr>
                <w:b/>
                <w:spacing w:val="-5"/>
                <w:sz w:val="20"/>
                <w:u w:val="single"/>
              </w:rPr>
              <w:t xml:space="preserve"> </w:t>
            </w:r>
            <w:r>
              <w:rPr>
                <w:b/>
                <w:sz w:val="20"/>
                <w:u w:val="single"/>
              </w:rPr>
              <w:t>jet</w:t>
            </w:r>
            <w:r>
              <w:rPr>
                <w:b/>
                <w:spacing w:val="-4"/>
                <w:sz w:val="20"/>
                <w:u w:val="single"/>
              </w:rPr>
              <w:t xml:space="preserve"> fuel</w:t>
            </w:r>
          </w:p>
        </w:tc>
        <w:tc>
          <w:tcPr>
            <w:tcW w:w="1001" w:type="dxa"/>
            <w:shd w:val="clear" w:color="auto" w:fill="BEBEBE"/>
          </w:tcPr>
          <w:p w14:paraId="4F6B2225" w14:textId="77777777" w:rsidR="00E239C0" w:rsidRDefault="00E239C0" w:rsidP="000701F2">
            <w:pPr>
              <w:pStyle w:val="TableParagraph"/>
              <w:spacing w:before="34"/>
              <w:ind w:left="113" w:right="101"/>
              <w:jc w:val="center"/>
              <w:rPr>
                <w:b/>
                <w:sz w:val="20"/>
              </w:rPr>
            </w:pPr>
            <w:r>
              <w:rPr>
                <w:b/>
                <w:spacing w:val="-2"/>
                <w:sz w:val="20"/>
                <w:u w:val="single"/>
              </w:rPr>
              <w:t>0.00099</w:t>
            </w:r>
          </w:p>
        </w:tc>
        <w:tc>
          <w:tcPr>
            <w:tcW w:w="1499" w:type="dxa"/>
            <w:shd w:val="clear" w:color="auto" w:fill="F1F1F1"/>
          </w:tcPr>
          <w:p w14:paraId="5C09BAEF" w14:textId="77777777" w:rsidR="00E239C0" w:rsidRDefault="00E239C0" w:rsidP="000701F2">
            <w:pPr>
              <w:pStyle w:val="TableParagraph"/>
              <w:spacing w:before="34"/>
              <w:ind w:right="562"/>
              <w:jc w:val="right"/>
              <w:rPr>
                <w:b/>
                <w:sz w:val="20"/>
              </w:rPr>
            </w:pPr>
            <w:r>
              <w:rPr>
                <w:b/>
                <w:spacing w:val="-4"/>
                <w:sz w:val="20"/>
                <w:u w:val="single"/>
              </w:rPr>
              <w:t>0.81</w:t>
            </w:r>
          </w:p>
        </w:tc>
        <w:tc>
          <w:tcPr>
            <w:tcW w:w="2192" w:type="dxa"/>
            <w:tcBorders>
              <w:right w:val="double" w:sz="4" w:space="0" w:color="000000"/>
            </w:tcBorders>
          </w:tcPr>
          <w:p w14:paraId="7C554653"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820AE7C" w14:textId="77777777" w:rsidTr="000701F2">
        <w:trPr>
          <w:trHeight w:val="369"/>
        </w:trPr>
        <w:tc>
          <w:tcPr>
            <w:tcW w:w="2319" w:type="dxa"/>
            <w:tcBorders>
              <w:left w:val="double" w:sz="4" w:space="0" w:color="000000"/>
            </w:tcBorders>
          </w:tcPr>
          <w:p w14:paraId="08DC0C53" w14:textId="77777777" w:rsidR="00E239C0" w:rsidRDefault="00E239C0" w:rsidP="000701F2">
            <w:pPr>
              <w:pStyle w:val="TableParagraph"/>
              <w:spacing w:before="34"/>
              <w:ind w:left="100"/>
              <w:rPr>
                <w:b/>
                <w:sz w:val="20"/>
              </w:rPr>
            </w:pPr>
            <w:r>
              <w:rPr>
                <w:b/>
                <w:sz w:val="20"/>
                <w:u w:val="single"/>
              </w:rPr>
              <w:t>Oil</w:t>
            </w:r>
            <w:r>
              <w:rPr>
                <w:b/>
                <w:spacing w:val="-8"/>
                <w:sz w:val="20"/>
                <w:u w:val="single"/>
              </w:rPr>
              <w:t xml:space="preserve"> </w:t>
            </w:r>
            <w:r>
              <w:rPr>
                <w:b/>
                <w:sz w:val="20"/>
                <w:u w:val="single"/>
              </w:rPr>
              <w:t>(unused</w:t>
            </w:r>
            <w:r>
              <w:rPr>
                <w:b/>
                <w:spacing w:val="-6"/>
                <w:sz w:val="20"/>
                <w:u w:val="single"/>
              </w:rPr>
              <w:t xml:space="preserve"> </w:t>
            </w:r>
            <w:r>
              <w:rPr>
                <w:b/>
                <w:sz w:val="20"/>
                <w:u w:val="single"/>
              </w:rPr>
              <w:t>engine</w:t>
            </w:r>
            <w:r>
              <w:rPr>
                <w:b/>
                <w:spacing w:val="-5"/>
                <w:sz w:val="20"/>
                <w:u w:val="single"/>
              </w:rPr>
              <w:t xml:space="preserve"> </w:t>
            </w:r>
            <w:r>
              <w:rPr>
                <w:b/>
                <w:spacing w:val="-4"/>
                <w:sz w:val="20"/>
                <w:u w:val="single"/>
              </w:rPr>
              <w:t>oil)</w:t>
            </w:r>
          </w:p>
        </w:tc>
        <w:tc>
          <w:tcPr>
            <w:tcW w:w="1001" w:type="dxa"/>
          </w:tcPr>
          <w:p w14:paraId="7CD18505" w14:textId="77777777" w:rsidR="00E239C0" w:rsidRDefault="00E239C0" w:rsidP="000701F2">
            <w:pPr>
              <w:pStyle w:val="TableParagraph"/>
              <w:spacing w:before="34"/>
              <w:ind w:left="113" w:right="101"/>
              <w:jc w:val="center"/>
              <w:rPr>
                <w:b/>
                <w:sz w:val="20"/>
              </w:rPr>
            </w:pPr>
            <w:r>
              <w:rPr>
                <w:b/>
                <w:spacing w:val="-2"/>
                <w:sz w:val="20"/>
                <w:u w:val="single"/>
              </w:rPr>
              <w:t>0.0007</w:t>
            </w:r>
          </w:p>
        </w:tc>
        <w:tc>
          <w:tcPr>
            <w:tcW w:w="1499" w:type="dxa"/>
          </w:tcPr>
          <w:p w14:paraId="0CE90BDA" w14:textId="77777777" w:rsidR="00E239C0" w:rsidRDefault="00E239C0" w:rsidP="000701F2">
            <w:pPr>
              <w:pStyle w:val="TableParagraph"/>
              <w:rPr>
                <w:b/>
                <w:sz w:val="21"/>
              </w:rPr>
            </w:pPr>
          </w:p>
          <w:p w14:paraId="6378678F"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E5777D0" wp14:editId="2C9C5768">
                      <wp:extent cx="32385" cy="12700"/>
                      <wp:effectExtent l="3810" t="0" r="1905" b="0"/>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3" name="docshape10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59113C" id="Group 19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O42010MCAAABBQAADgAA&#10;AAAAAAAAAAAAAAAuAgAAZHJzL2Uyb0RvYy54bWxQSwECLQAUAAYACAAAACEA7P3hv9kAAAABAQAA&#10;DwAAAAAAAAAAAAAAAACdBAAAZHJzL2Rvd25yZXYueG1sUEsFBgAAAAAEAAQA8wAAAKMFAAAAAA==&#10;">
                      <v:rect id="docshape10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D29D01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483BA06A" w14:textId="77777777" w:rsidTr="000701F2">
        <w:trPr>
          <w:trHeight w:val="369"/>
        </w:trPr>
        <w:tc>
          <w:tcPr>
            <w:tcW w:w="2319" w:type="dxa"/>
            <w:tcBorders>
              <w:left w:val="double" w:sz="4" w:space="0" w:color="000000"/>
            </w:tcBorders>
          </w:tcPr>
          <w:p w14:paraId="48D2CAB9" w14:textId="77777777" w:rsidR="00E239C0" w:rsidRDefault="00E239C0" w:rsidP="000701F2">
            <w:pPr>
              <w:pStyle w:val="TableParagraph"/>
              <w:spacing w:before="34"/>
              <w:ind w:left="100"/>
              <w:rPr>
                <w:b/>
                <w:sz w:val="20"/>
              </w:rPr>
            </w:pPr>
            <w:r>
              <w:rPr>
                <w:b/>
                <w:sz w:val="20"/>
                <w:u w:val="single"/>
              </w:rPr>
              <w:t>Paint</w:t>
            </w:r>
            <w:r>
              <w:rPr>
                <w:b/>
                <w:spacing w:val="-3"/>
                <w:sz w:val="20"/>
                <w:u w:val="single"/>
              </w:rPr>
              <w:t xml:space="preserve"> </w:t>
            </w:r>
            <w:r>
              <w:rPr>
                <w:b/>
                <w:spacing w:val="-2"/>
                <w:sz w:val="20"/>
                <w:u w:val="single"/>
              </w:rPr>
              <w:t>Thinner</w:t>
            </w:r>
          </w:p>
        </w:tc>
        <w:tc>
          <w:tcPr>
            <w:tcW w:w="1001" w:type="dxa"/>
          </w:tcPr>
          <w:p w14:paraId="59B808D3" w14:textId="77777777" w:rsidR="00E239C0" w:rsidRDefault="00E239C0" w:rsidP="000701F2">
            <w:pPr>
              <w:pStyle w:val="TableParagraph"/>
              <w:rPr>
                <w:b/>
                <w:sz w:val="21"/>
              </w:rPr>
            </w:pPr>
          </w:p>
          <w:p w14:paraId="04377CE5"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04D1F98A" wp14:editId="065EE4EC">
                      <wp:extent cx="32385" cy="12700"/>
                      <wp:effectExtent l="0" t="2540" r="0" b="381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1" name="docshape10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6AE494" id="Group 19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Z2jya0MCAAABBQAADgAA&#10;AAAAAAAAAAAAAAAuAgAAZHJzL2Uyb0RvYy54bWxQSwECLQAUAAYACAAAACEA7P3hv9kAAAABAQAA&#10;DwAAAAAAAAAAAAAAAACdBAAAZHJzL2Rvd25yZXYueG1sUEsFBgAAAAAEAAQA8wAAAKMFAAAAAA==&#10;">
                      <v:rect id="docshape10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w10:anchorlock/>
                    </v:group>
                  </w:pict>
                </mc:Fallback>
              </mc:AlternateContent>
            </w:r>
          </w:p>
        </w:tc>
        <w:tc>
          <w:tcPr>
            <w:tcW w:w="1499" w:type="dxa"/>
          </w:tcPr>
          <w:p w14:paraId="5FBF026E" w14:textId="77777777" w:rsidR="00E239C0" w:rsidRDefault="00E239C0" w:rsidP="000701F2">
            <w:pPr>
              <w:pStyle w:val="TableParagraph"/>
              <w:rPr>
                <w:b/>
                <w:sz w:val="21"/>
              </w:rPr>
            </w:pPr>
          </w:p>
          <w:p w14:paraId="3DCD1A5E"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180F7A6" wp14:editId="4BA93A79">
                      <wp:extent cx="32385" cy="12700"/>
                      <wp:effectExtent l="3810" t="2540" r="1905" b="381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9" name="docshape10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876F31" id="Group 18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i/Lu7UMCAAABBQAADgAA&#10;AAAAAAAAAAAAAAAuAgAAZHJzL2Uyb0RvYy54bWxQSwECLQAUAAYACAAAACEA7P3hv9kAAAABAQAA&#10;DwAAAAAAAAAAAAAAAACdBAAAZHJzL2Rvd25yZXYueG1sUEsFBgAAAAAEAAQA8wAAAKMFAAAAAA==&#10;">
                      <v:rect id="docshape10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00794AEA"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03E6F54E" w14:textId="77777777" w:rsidTr="000701F2">
        <w:trPr>
          <w:trHeight w:val="369"/>
        </w:trPr>
        <w:tc>
          <w:tcPr>
            <w:tcW w:w="2319" w:type="dxa"/>
            <w:tcBorders>
              <w:left w:val="double" w:sz="4" w:space="0" w:color="000000"/>
            </w:tcBorders>
          </w:tcPr>
          <w:p w14:paraId="3285DF32" w14:textId="77777777" w:rsidR="00E239C0" w:rsidRDefault="00E239C0" w:rsidP="000701F2">
            <w:pPr>
              <w:pStyle w:val="TableParagraph"/>
              <w:spacing w:before="34"/>
              <w:ind w:left="100"/>
              <w:rPr>
                <w:b/>
                <w:sz w:val="20"/>
              </w:rPr>
            </w:pPr>
            <w:r>
              <w:rPr>
                <w:b/>
                <w:sz w:val="20"/>
                <w:u w:val="single"/>
              </w:rPr>
              <w:t>Paraffin</w:t>
            </w:r>
            <w:r>
              <w:rPr>
                <w:b/>
                <w:spacing w:val="-7"/>
                <w:sz w:val="20"/>
                <w:u w:val="single"/>
              </w:rPr>
              <w:t xml:space="preserve"> </w:t>
            </w:r>
            <w:r>
              <w:rPr>
                <w:b/>
                <w:spacing w:val="-5"/>
                <w:sz w:val="20"/>
                <w:u w:val="single"/>
              </w:rPr>
              <w:t>oil</w:t>
            </w:r>
          </w:p>
        </w:tc>
        <w:tc>
          <w:tcPr>
            <w:tcW w:w="1001" w:type="dxa"/>
          </w:tcPr>
          <w:p w14:paraId="54D05A8D" w14:textId="77777777" w:rsidR="00E239C0" w:rsidRDefault="00E239C0" w:rsidP="000701F2">
            <w:pPr>
              <w:pStyle w:val="TableParagraph"/>
              <w:spacing w:before="34"/>
              <w:ind w:left="113" w:right="102"/>
              <w:jc w:val="center"/>
              <w:rPr>
                <w:b/>
                <w:sz w:val="20"/>
              </w:rPr>
            </w:pPr>
            <w:r>
              <w:rPr>
                <w:b/>
                <w:spacing w:val="-2"/>
                <w:sz w:val="20"/>
                <w:u w:val="single"/>
              </w:rPr>
              <w:t>0.000764</w:t>
            </w:r>
          </w:p>
        </w:tc>
        <w:tc>
          <w:tcPr>
            <w:tcW w:w="1499" w:type="dxa"/>
          </w:tcPr>
          <w:p w14:paraId="582EC7CF" w14:textId="77777777" w:rsidR="00E239C0" w:rsidRDefault="00E239C0" w:rsidP="000701F2">
            <w:pPr>
              <w:pStyle w:val="TableParagraph"/>
              <w:rPr>
                <w:b/>
                <w:sz w:val="21"/>
              </w:rPr>
            </w:pPr>
          </w:p>
          <w:p w14:paraId="15B44251"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6352361" wp14:editId="2F9B0300">
                      <wp:extent cx="32385" cy="12700"/>
                      <wp:effectExtent l="3810" t="0" r="1905" b="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7" name="docshape10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1EFE23" id="Group 18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ndaVnUMCAAABBQAADgAA&#10;AAAAAAAAAAAAAAAuAgAAZHJzL2Uyb0RvYy54bWxQSwECLQAUAAYACAAAACEA7P3hv9kAAAABAQAA&#10;DwAAAAAAAAAAAAAAAACdBAAAZHJzL2Rvd25yZXYueG1sUEsFBgAAAAAEAAQA8wAAAKMFAAAAAA==&#10;">
                      <v:rect id="docshape10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F60E967"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1D6B65FF" w14:textId="77777777" w:rsidTr="000701F2">
        <w:trPr>
          <w:trHeight w:val="369"/>
        </w:trPr>
        <w:tc>
          <w:tcPr>
            <w:tcW w:w="2319" w:type="dxa"/>
            <w:tcBorders>
              <w:left w:val="double" w:sz="4" w:space="0" w:color="000000"/>
            </w:tcBorders>
          </w:tcPr>
          <w:p w14:paraId="4E5D5F7E" w14:textId="77777777" w:rsidR="00E239C0" w:rsidRDefault="00E239C0" w:rsidP="000701F2">
            <w:pPr>
              <w:pStyle w:val="TableParagraph"/>
              <w:spacing w:before="34"/>
              <w:ind w:left="100"/>
              <w:rPr>
                <w:b/>
                <w:sz w:val="20"/>
              </w:rPr>
            </w:pPr>
            <w:r>
              <w:rPr>
                <w:b/>
                <w:w w:val="95"/>
                <w:sz w:val="20"/>
                <w:u w:val="single"/>
              </w:rPr>
              <w:t>n-</w:t>
            </w:r>
            <w:r>
              <w:rPr>
                <w:b/>
                <w:spacing w:val="-2"/>
                <w:sz w:val="20"/>
                <w:u w:val="single"/>
              </w:rPr>
              <w:t>Pentane</w:t>
            </w:r>
          </w:p>
        </w:tc>
        <w:tc>
          <w:tcPr>
            <w:tcW w:w="1001" w:type="dxa"/>
          </w:tcPr>
          <w:p w14:paraId="6F253A6A" w14:textId="77777777" w:rsidR="00E239C0" w:rsidRDefault="00E239C0" w:rsidP="000701F2">
            <w:pPr>
              <w:pStyle w:val="TableParagraph"/>
              <w:spacing w:before="34"/>
              <w:ind w:left="113" w:right="101"/>
              <w:jc w:val="center"/>
              <w:rPr>
                <w:b/>
                <w:sz w:val="20"/>
              </w:rPr>
            </w:pPr>
            <w:r>
              <w:rPr>
                <w:b/>
                <w:spacing w:val="-2"/>
                <w:sz w:val="20"/>
                <w:u w:val="single"/>
              </w:rPr>
              <w:t>0.00158</w:t>
            </w:r>
          </w:p>
        </w:tc>
        <w:tc>
          <w:tcPr>
            <w:tcW w:w="1499" w:type="dxa"/>
          </w:tcPr>
          <w:p w14:paraId="023EE5F4" w14:textId="77777777" w:rsidR="00E239C0" w:rsidRDefault="00E239C0" w:rsidP="000701F2">
            <w:pPr>
              <w:pStyle w:val="TableParagraph"/>
              <w:rPr>
                <w:b/>
                <w:sz w:val="21"/>
              </w:rPr>
            </w:pPr>
          </w:p>
          <w:p w14:paraId="4208756B"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8CEEAC5" wp14:editId="65116440">
                      <wp:extent cx="32385" cy="12700"/>
                      <wp:effectExtent l="3810" t="0" r="1905" b="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5" name="docshape11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83585B" id="Group 18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bwQQ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">
                      <v:rect id="docshape11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598D510E"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CF1C2E6" w14:textId="77777777" w:rsidTr="000701F2">
        <w:trPr>
          <w:trHeight w:val="369"/>
        </w:trPr>
        <w:tc>
          <w:tcPr>
            <w:tcW w:w="2319" w:type="dxa"/>
            <w:tcBorders>
              <w:left w:val="double" w:sz="4" w:space="0" w:color="000000"/>
            </w:tcBorders>
          </w:tcPr>
          <w:p w14:paraId="3C34AE4B" w14:textId="77777777" w:rsidR="00E239C0" w:rsidRDefault="00E239C0" w:rsidP="000701F2">
            <w:pPr>
              <w:pStyle w:val="TableParagraph"/>
              <w:spacing w:before="34"/>
              <w:ind w:left="100"/>
              <w:rPr>
                <w:b/>
                <w:sz w:val="20"/>
              </w:rPr>
            </w:pPr>
            <w:r>
              <w:rPr>
                <w:b/>
                <w:spacing w:val="-2"/>
                <w:sz w:val="20"/>
                <w:u w:val="single"/>
              </w:rPr>
              <w:t>Toluene</w:t>
            </w:r>
          </w:p>
        </w:tc>
        <w:tc>
          <w:tcPr>
            <w:tcW w:w="1001" w:type="dxa"/>
          </w:tcPr>
          <w:p w14:paraId="4C0F5819" w14:textId="77777777" w:rsidR="00E239C0" w:rsidRDefault="00E239C0" w:rsidP="000701F2">
            <w:pPr>
              <w:pStyle w:val="TableParagraph"/>
              <w:spacing w:before="34"/>
              <w:ind w:left="113" w:right="101"/>
              <w:jc w:val="center"/>
              <w:rPr>
                <w:b/>
                <w:sz w:val="20"/>
              </w:rPr>
            </w:pPr>
            <w:r>
              <w:rPr>
                <w:b/>
                <w:spacing w:val="-2"/>
                <w:sz w:val="20"/>
                <w:u w:val="single"/>
              </w:rPr>
              <w:t>0.00108</w:t>
            </w:r>
          </w:p>
        </w:tc>
        <w:tc>
          <w:tcPr>
            <w:tcW w:w="1499" w:type="dxa"/>
          </w:tcPr>
          <w:p w14:paraId="03B3A3A8" w14:textId="77777777" w:rsidR="00E239C0" w:rsidRDefault="00E239C0" w:rsidP="000701F2">
            <w:pPr>
              <w:pStyle w:val="TableParagraph"/>
              <w:rPr>
                <w:b/>
                <w:sz w:val="21"/>
              </w:rPr>
            </w:pPr>
          </w:p>
          <w:p w14:paraId="1D9A1F14"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73FDF89" wp14:editId="186F8761">
                      <wp:extent cx="32385" cy="12700"/>
                      <wp:effectExtent l="3810" t="0" r="1905" b="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3" name="docshape11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956FE3" id="Group 18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08O3bEMCAAABBQAADgAA&#10;AAAAAAAAAAAAAAAuAgAAZHJzL2Uyb0RvYy54bWxQSwECLQAUAAYACAAAACEA7P3hv9kAAAABAQAA&#10;DwAAAAAAAAAAAAAAAACdBAAAZHJzL2Rvd25yZXYueG1sUEsFBgAAAAAEAAQA8wAAAKMFAAAAAA==&#10;">
                      <v:rect id="docshape11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CA6FAD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2E85987A" w14:textId="77777777" w:rsidTr="000701F2">
        <w:trPr>
          <w:trHeight w:val="371"/>
        </w:trPr>
        <w:tc>
          <w:tcPr>
            <w:tcW w:w="2319" w:type="dxa"/>
            <w:tcBorders>
              <w:left w:val="double" w:sz="4" w:space="0" w:color="000000"/>
            </w:tcBorders>
          </w:tcPr>
          <w:p w14:paraId="11CEE59F" w14:textId="77777777" w:rsidR="00E239C0" w:rsidRDefault="00E239C0" w:rsidP="000701F2">
            <w:pPr>
              <w:pStyle w:val="TableParagraph"/>
              <w:rPr>
                <w:b/>
                <w:sz w:val="21"/>
              </w:rPr>
            </w:pPr>
          </w:p>
          <w:p w14:paraId="494BC62D"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09A94A57" wp14:editId="3E95A4A0">
                      <wp:extent cx="32385" cy="12700"/>
                      <wp:effectExtent l="0" t="3810" r="0" b="2540"/>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1" name="docshape11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E04A29" id="Group 18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PJvHQQgIAAAEFAAAOAAAA&#10;AAAAAAAAAAAAAC4CAABkcnMvZTJvRG9jLnhtbFBLAQItABQABgAIAAAAIQDs/eG/2QAAAAEBAAAP&#10;AAAAAAAAAAAAAAAAAJwEAABkcnMvZG93bnJldi54bWxQSwUGAAAAAAQABADzAAAAogUAAAAA&#10;">
                      <v:rect id="docshape11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w10:anchorlock/>
                    </v:group>
                  </w:pict>
                </mc:Fallback>
              </mc:AlternateContent>
            </w:r>
          </w:p>
        </w:tc>
        <w:tc>
          <w:tcPr>
            <w:tcW w:w="1001" w:type="dxa"/>
          </w:tcPr>
          <w:p w14:paraId="7AFE75C6" w14:textId="77777777" w:rsidR="00E239C0" w:rsidRDefault="00E239C0" w:rsidP="000701F2">
            <w:pPr>
              <w:pStyle w:val="TableParagraph"/>
              <w:rPr>
                <w:b/>
                <w:sz w:val="21"/>
              </w:rPr>
            </w:pPr>
          </w:p>
          <w:p w14:paraId="0EF92D6F" w14:textId="77777777" w:rsidR="00E239C0" w:rsidRDefault="00E239C0" w:rsidP="000701F2">
            <w:pPr>
              <w:pStyle w:val="TableParagraph"/>
              <w:spacing w:line="20" w:lineRule="exact"/>
              <w:ind w:left="108"/>
              <w:rPr>
                <w:sz w:val="2"/>
              </w:rPr>
            </w:pPr>
            <w:r>
              <w:rPr>
                <w:noProof/>
                <w:sz w:val="2"/>
              </w:rPr>
              <mc:AlternateContent>
                <mc:Choice Requires="wpg">
                  <w:drawing>
                    <wp:inline distT="0" distB="0" distL="0" distR="0" wp14:anchorId="0DD970BC" wp14:editId="69C69145">
                      <wp:extent cx="32385" cy="12700"/>
                      <wp:effectExtent l="0" t="3810" r="0" b="2540"/>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9" name="docshape11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048B91" id="Group 17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39YwokMCAAABBQAADgAA&#10;AAAAAAAAAAAAAAAuAgAAZHJzL2Uyb0RvYy54bWxQSwECLQAUAAYACAAAACEA7P3hv9kAAAABAQAA&#10;DwAAAAAAAAAAAAAAAACdBAAAZHJzL2Rvd25yZXYueG1sUEsFBgAAAAAEAAQA8wAAAKMFAAAAAA==&#10;">
                      <v:rect id="docshape11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w10:anchorlock/>
                    </v:group>
                  </w:pict>
                </mc:Fallback>
              </mc:AlternateContent>
            </w:r>
          </w:p>
        </w:tc>
        <w:tc>
          <w:tcPr>
            <w:tcW w:w="1499" w:type="dxa"/>
          </w:tcPr>
          <w:p w14:paraId="0850C296" w14:textId="77777777" w:rsidR="00E239C0" w:rsidRDefault="00E239C0" w:rsidP="000701F2">
            <w:pPr>
              <w:pStyle w:val="TableParagraph"/>
              <w:rPr>
                <w:b/>
                <w:sz w:val="21"/>
              </w:rPr>
            </w:pPr>
          </w:p>
          <w:p w14:paraId="1D459E01" w14:textId="77777777" w:rsidR="00E239C0" w:rsidRDefault="00E239C0" w:rsidP="000701F2">
            <w:pPr>
              <w:pStyle w:val="TableParagraph"/>
              <w:spacing w:line="20" w:lineRule="exact"/>
              <w:ind w:left="109"/>
              <w:rPr>
                <w:sz w:val="2"/>
              </w:rPr>
            </w:pPr>
            <w:r>
              <w:rPr>
                <w:noProof/>
                <w:sz w:val="2"/>
              </w:rPr>
              <mc:AlternateContent>
                <mc:Choice Requires="wpg">
                  <w:drawing>
                    <wp:inline distT="0" distB="0" distL="0" distR="0" wp14:anchorId="01BFEE05" wp14:editId="3B1AE326">
                      <wp:extent cx="32385" cy="12700"/>
                      <wp:effectExtent l="1270" t="3810" r="4445" b="2540"/>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7" name="docshape11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2DB4BF" id="Group 17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yfJL0kMCAAABBQAADgAA&#10;AAAAAAAAAAAAAAAuAgAAZHJzL2Uyb0RvYy54bWxQSwECLQAUAAYACAAAACEA7P3hv9kAAAABAQAA&#10;DwAAAAAAAAAAAAAAAACdBAAAZHJzL2Rvd25yZXYueG1sUEsFBgAAAAAEAAQA8wAAAKMFAAAAAA==&#10;">
                      <v:rect id="docshape11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2CB57F8" w14:textId="77777777" w:rsidR="00E239C0" w:rsidRDefault="00E239C0" w:rsidP="000701F2">
            <w:pPr>
              <w:pStyle w:val="TableParagraph"/>
              <w:rPr>
                <w:b/>
                <w:sz w:val="21"/>
              </w:rPr>
            </w:pPr>
          </w:p>
          <w:p w14:paraId="1DFA8323" w14:textId="77777777" w:rsidR="00E239C0" w:rsidRDefault="00E239C0" w:rsidP="000701F2">
            <w:pPr>
              <w:pStyle w:val="TableParagraph"/>
              <w:spacing w:line="20" w:lineRule="exact"/>
              <w:ind w:left="99"/>
              <w:rPr>
                <w:sz w:val="2"/>
              </w:rPr>
            </w:pPr>
            <w:r>
              <w:rPr>
                <w:noProof/>
                <w:sz w:val="2"/>
              </w:rPr>
              <mc:AlternateContent>
                <mc:Choice Requires="wpg">
                  <w:drawing>
                    <wp:inline distT="0" distB="0" distL="0" distR="0" wp14:anchorId="1188FE87" wp14:editId="4F9943BB">
                      <wp:extent cx="32385" cy="12700"/>
                      <wp:effectExtent l="0" t="3810" r="0" b="2540"/>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5" name="docshape12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E105C7" id="Group 17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">
                      <v:rect id="docshape12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w10:anchorlock/>
                    </v:group>
                  </w:pict>
                </mc:Fallback>
              </mc:AlternateContent>
            </w:r>
          </w:p>
        </w:tc>
      </w:tr>
      <w:tr w:rsidR="00E239C0" w14:paraId="361CBBD5" w14:textId="77777777" w:rsidTr="000701F2">
        <w:trPr>
          <w:trHeight w:val="897"/>
        </w:trPr>
        <w:tc>
          <w:tcPr>
            <w:tcW w:w="2319" w:type="dxa"/>
            <w:tcBorders>
              <w:left w:val="double" w:sz="4" w:space="0" w:color="000000"/>
            </w:tcBorders>
          </w:tcPr>
          <w:p w14:paraId="56375417" w14:textId="77777777" w:rsidR="00E239C0" w:rsidRDefault="00E239C0" w:rsidP="000701F2">
            <w:pPr>
              <w:pStyle w:val="TableParagraph"/>
              <w:spacing w:before="34" w:line="276" w:lineRule="auto"/>
              <w:ind w:left="100" w:right="86"/>
              <w:jc w:val="both"/>
              <w:rPr>
                <w:b/>
                <w:sz w:val="20"/>
              </w:rPr>
            </w:pPr>
            <w:r>
              <w:rPr>
                <w:b/>
                <w:sz w:val="20"/>
                <w:u w:val="single"/>
              </w:rPr>
              <w:lastRenderedPageBreak/>
              <w:t>Generalized Petroleum</w:t>
            </w:r>
            <w:r>
              <w:rPr>
                <w:b/>
                <w:sz w:val="20"/>
              </w:rPr>
              <w:t xml:space="preserve"> </w:t>
            </w:r>
            <w:r>
              <w:rPr>
                <w:b/>
                <w:sz w:val="20"/>
                <w:u w:val="single"/>
              </w:rPr>
              <w:t>Products (ASTM D1250</w:t>
            </w:r>
            <w:r>
              <w:rPr>
                <w:b/>
                <w:sz w:val="20"/>
              </w:rPr>
              <w:t xml:space="preserve"> </w:t>
            </w:r>
            <w:r>
              <w:rPr>
                <w:b/>
                <w:sz w:val="20"/>
                <w:u w:val="single"/>
              </w:rPr>
              <w:t>Table 54B)</w:t>
            </w:r>
          </w:p>
        </w:tc>
        <w:tc>
          <w:tcPr>
            <w:tcW w:w="1001" w:type="dxa"/>
          </w:tcPr>
          <w:p w14:paraId="23A1D30B" w14:textId="77777777" w:rsidR="00E239C0" w:rsidRDefault="00E239C0" w:rsidP="000701F2">
            <w:pPr>
              <w:pStyle w:val="TableParagraph"/>
              <w:rPr>
                <w:b/>
                <w:sz w:val="21"/>
              </w:rPr>
            </w:pPr>
          </w:p>
          <w:p w14:paraId="122A1AED"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45C829BC" wp14:editId="2AF5F21B">
                      <wp:extent cx="32385" cy="12700"/>
                      <wp:effectExtent l="0" t="0" r="0" b="635"/>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3" name="docshape12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03AB2B" id="Group 17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qp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fTPhzIiOeJcg&#10;XYhJs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8gRaqUMCAAABBQAADgAA&#10;AAAAAAAAAAAAAAAuAgAAZHJzL2Uyb0RvYy54bWxQSwECLQAUAAYACAAAACEA7P3hv9kAAAABAQAA&#10;DwAAAAAAAAAAAAAAAACdBAAAZHJzL2Rvd25yZXYueG1sUEsFBgAAAAAEAAQA8wAAAKMFAAAAAA==&#10;">
                      <v:rect id="docshape12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w10:anchorlock/>
                    </v:group>
                  </w:pict>
                </mc:Fallback>
              </mc:AlternateContent>
            </w:r>
          </w:p>
        </w:tc>
        <w:tc>
          <w:tcPr>
            <w:tcW w:w="1499" w:type="dxa"/>
          </w:tcPr>
          <w:p w14:paraId="7457A5F9" w14:textId="77777777" w:rsidR="00E239C0" w:rsidRDefault="00E239C0" w:rsidP="000701F2">
            <w:pPr>
              <w:pStyle w:val="TableParagraph"/>
              <w:rPr>
                <w:b/>
                <w:sz w:val="20"/>
              </w:rPr>
            </w:pPr>
          </w:p>
          <w:p w14:paraId="61874448" w14:textId="77777777" w:rsidR="00E239C0" w:rsidRDefault="00E239C0" w:rsidP="000701F2">
            <w:pPr>
              <w:pStyle w:val="TableParagraph"/>
              <w:rPr>
                <w:b/>
                <w:sz w:val="20"/>
              </w:rPr>
            </w:pPr>
          </w:p>
          <w:p w14:paraId="1D535DB1" w14:textId="77777777" w:rsidR="00E239C0" w:rsidRDefault="00E239C0" w:rsidP="000701F2">
            <w:pPr>
              <w:pStyle w:val="TableParagraph"/>
              <w:spacing w:before="11"/>
              <w:rPr>
                <w:b/>
                <w:sz w:val="26"/>
              </w:rPr>
            </w:pPr>
          </w:p>
          <w:p w14:paraId="223E197B"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855C35C" wp14:editId="4D347A2F">
                      <wp:extent cx="32385" cy="12700"/>
                      <wp:effectExtent l="3810" t="0" r="1905" b="0"/>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1" name="docshape12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BF25D1" id="Group 17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u4RwVQgIAAAEFAAAOAAAA&#10;AAAAAAAAAAAAAC4CAABkcnMvZTJvRG9jLnhtbFBLAQItABQABgAIAAAAIQDs/eG/2QAAAAEBAAAP&#10;AAAAAAAAAAAAAAAAAJwEAABkcnMvZG93bnJldi54bWxQSwUGAAAAAAQABADzAAAAogUAAAAA&#10;">
                      <v:rect id="docshape12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36456C7" w14:textId="77777777" w:rsidR="00E239C0" w:rsidRDefault="00E239C0" w:rsidP="000701F2">
            <w:pPr>
              <w:pStyle w:val="TableParagraph"/>
              <w:rPr>
                <w:b/>
                <w:sz w:val="20"/>
              </w:rPr>
            </w:pPr>
          </w:p>
          <w:p w14:paraId="7B61FAFD" w14:textId="77777777" w:rsidR="00E239C0" w:rsidRDefault="00E239C0" w:rsidP="000701F2">
            <w:pPr>
              <w:pStyle w:val="TableParagraph"/>
              <w:rPr>
                <w:b/>
                <w:sz w:val="20"/>
              </w:rPr>
            </w:pPr>
          </w:p>
          <w:p w14:paraId="78E6AEEC" w14:textId="77777777" w:rsidR="00E239C0" w:rsidRDefault="00E239C0" w:rsidP="000701F2">
            <w:pPr>
              <w:pStyle w:val="TableParagraph"/>
              <w:spacing w:before="11"/>
              <w:rPr>
                <w:b/>
                <w:sz w:val="26"/>
              </w:rPr>
            </w:pPr>
          </w:p>
          <w:p w14:paraId="44D18D0B"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71404E23" wp14:editId="4B029897">
                      <wp:extent cx="32385" cy="12700"/>
                      <wp:effectExtent l="0" t="0" r="0" b="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9" name="docshape12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2CFFF6" id="Group 16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nsAk0MCAAABBQAADgAA&#10;AAAAAAAAAAAAAAAuAgAAZHJzL2Uyb0RvYy54bWxQSwECLQAUAAYACAAAACEA7P3hv9kAAAABAQAA&#10;DwAAAAAAAAAAAAAAAACdBAAAZHJzL2Rvd25yZXYueG1sUEsFBgAAAAAEAAQA8wAAAKMFAAAAAA==&#10;">
                      <v:rect id="docshape12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w10:anchorlock/>
                    </v:group>
                  </w:pict>
                </mc:Fallback>
              </mc:AlternateContent>
            </w:r>
          </w:p>
        </w:tc>
      </w:tr>
      <w:tr w:rsidR="00E239C0" w14:paraId="00863898" w14:textId="77777777" w:rsidTr="000701F2">
        <w:trPr>
          <w:trHeight w:val="369"/>
        </w:trPr>
        <w:tc>
          <w:tcPr>
            <w:tcW w:w="2319" w:type="dxa"/>
            <w:tcBorders>
              <w:left w:val="double" w:sz="4" w:space="0" w:color="000000"/>
            </w:tcBorders>
          </w:tcPr>
          <w:p w14:paraId="075EB63F" w14:textId="77777777" w:rsidR="00E239C0" w:rsidRDefault="00E239C0" w:rsidP="000701F2">
            <w:pPr>
              <w:pStyle w:val="TableParagraph"/>
              <w:rPr>
                <w:b/>
                <w:sz w:val="21"/>
              </w:rPr>
            </w:pPr>
          </w:p>
          <w:p w14:paraId="57823686"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3DA4A6B5" wp14:editId="709C3D07">
                      <wp:extent cx="32385" cy="12700"/>
                      <wp:effectExtent l="0" t="1270" r="0" b="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7" name="docshape12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0456AD" id="Group 16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F9740MCAAABBQAADgAA&#10;AAAAAAAAAAAAAAAuAgAAZHJzL2Uyb0RvYy54bWxQSwECLQAUAAYACAAAACEA7P3hv9kAAAABAQAA&#10;DwAAAAAAAAAAAAAAAACdBAAAZHJzL2Rvd25yZXYueG1sUEsFBgAAAAAEAAQA8wAAAKMFAAAAAA==&#10;">
                      <v:rect id="docshape12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w10:anchorlock/>
                    </v:group>
                  </w:pict>
                </mc:Fallback>
              </mc:AlternateContent>
            </w:r>
          </w:p>
        </w:tc>
        <w:tc>
          <w:tcPr>
            <w:tcW w:w="1001" w:type="dxa"/>
          </w:tcPr>
          <w:p w14:paraId="39728FE4" w14:textId="77777777" w:rsidR="00E239C0" w:rsidRDefault="00E239C0" w:rsidP="000701F2">
            <w:pPr>
              <w:pStyle w:val="TableParagraph"/>
              <w:rPr>
                <w:b/>
                <w:sz w:val="21"/>
              </w:rPr>
            </w:pPr>
          </w:p>
          <w:p w14:paraId="7B06F62A"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34DE1620" wp14:editId="4703A8B5">
                      <wp:extent cx="32385" cy="12700"/>
                      <wp:effectExtent l="0" t="1270" r="0" b="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5" name="docshape13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B6B502" id="Group 16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iO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obQG9ES7wKk&#10;CzHpNKIKx1PcXx1dLyIzsKqFqdQDInS1EgXBSsOdI/BnCcFw1ILrVP2HPiKz6PxaQcvCIudIwxBb&#10;JXbPzgcQp5DQOQeNLp5000QDq82qQbYTYXDiF3FfhDUmBBsIaX3FsBPZBUJ9XzZQHIgcQj999FrQ&#10;ogb8zVlHk5dz92srUHHWfDYk0Md0NgujGo3Z/Jb6zvDcszn3CCOpVM49Z/1y5fvx3lrUVU0npZG0&#10;gQe6qqWOxIPgPaoBLF2duIpzFpUZ3oQwyOd2jDq9XMs/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SATiOQgIAAAEFAAAOAAAA&#10;AAAAAAAAAAAAAC4CAABkcnMvZTJvRG9jLnhtbFBLAQItABQABgAIAAAAIQDs/eG/2QAAAAEBAAAP&#10;AAAAAAAAAAAAAAAAAJwEAABkcnMvZG93bnJldi54bWxQSwUGAAAAAAQABADzAAAAogUAAAAA&#10;">
                      <v:rect id="docshape13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w10:anchorlock/>
                    </v:group>
                  </w:pict>
                </mc:Fallback>
              </mc:AlternateContent>
            </w:r>
          </w:p>
        </w:tc>
        <w:tc>
          <w:tcPr>
            <w:tcW w:w="1499" w:type="dxa"/>
          </w:tcPr>
          <w:p w14:paraId="551EAF61" w14:textId="77777777" w:rsidR="00E239C0" w:rsidRDefault="00E239C0" w:rsidP="000701F2">
            <w:pPr>
              <w:pStyle w:val="TableParagraph"/>
              <w:rPr>
                <w:b/>
                <w:sz w:val="21"/>
              </w:rPr>
            </w:pPr>
          </w:p>
          <w:p w14:paraId="153AFB7A"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726C14D9" wp14:editId="3768B4A8">
                      <wp:extent cx="32385" cy="12700"/>
                      <wp:effectExtent l="3810" t="1270" r="1905" b="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3" name="docshape13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FB522C" id="Group 16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kSQw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mbKmREt8S5A&#10;uhCTTifhDoXjKe6vjq4XkRlY1cJU6gERulqJgmClIZ7AnyUEw1ELrlP1H/qIzKLzawUtC4ucIw1D&#10;bJXYPTsfQJxCQuccNLp40k0TDaw2qwbZToTBiV/EfRHWmBBsIKT1FcNOZBcI9cJsoDgQOYR++ui1&#10;oEUN+JuzjiYv5+7XVqDirPlsSKCP6WwWRjUas/kt9Z3huWdz7hFGUqmce8765cr34721qKuaTkoj&#10;aQMP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GkpZEkMCAAABBQAADgAA&#10;AAAAAAAAAAAAAAAuAgAAZHJzL2Uyb0RvYy54bWxQSwECLQAUAAYACAAAACEA7P3hv9kAAAABAQAA&#10;DwAAAAAAAAAAAAAAAACdBAAAZHJzL2Rvd25yZXYueG1sUEsFBgAAAAAEAAQA8wAAAKMFAAAAAA==&#10;">
                      <v:rect id="docshape13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2CE25A1" w14:textId="77777777" w:rsidR="00E239C0" w:rsidRDefault="00E239C0" w:rsidP="000701F2">
            <w:pPr>
              <w:pStyle w:val="TableParagraph"/>
              <w:rPr>
                <w:b/>
                <w:sz w:val="21"/>
              </w:rPr>
            </w:pPr>
          </w:p>
          <w:p w14:paraId="09864EB5"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46E75331" wp14:editId="336F678D">
                      <wp:extent cx="32385" cy="12700"/>
                      <wp:effectExtent l="0" t="1270" r="0" b="0"/>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1" name="docshape13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D5E269" id="Group 16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u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oagGNES7wKk&#10;CzHpdBbuUDie4v7q6HoRmYFVLUylHhChq5UoCFYa4gn8WUIwHLXgOlX/oY/ILDq/VtCysMg50jDE&#10;Vonds/MBxCkkdM5Bo4sn3TTRwGqzapDtRBic+EXcF2GNCcEGQlpfMexEdoFQL8wGigORQ+inj14L&#10;WtSAvznraPJy7n5tBSrOms+GBPqYzmZhVKMxm99S3xmeezbnHmEklcq556xfrnw/3luLuqrppDSS&#10;NvBAV7XUkXgQvEc1gKWrE1dxzqIyw5sQBvncjlGnl2v5B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Grx+uQgIAAAEFAAAOAAAA&#10;AAAAAAAAAAAAAC4CAABkcnMvZTJvRG9jLnhtbFBLAQItABQABgAIAAAAIQDs/eG/2QAAAAEBAAAP&#10;AAAAAAAAAAAAAAAAAJwEAABkcnMvZG93bnJldi54bWxQSwUGAAAAAAQABADzAAAAogUAAAAA&#10;">
                      <v:rect id="docshape13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w10:anchorlock/>
                    </v:group>
                  </w:pict>
                </mc:Fallback>
              </mc:AlternateContent>
            </w:r>
          </w:p>
        </w:tc>
      </w:tr>
      <w:tr w:rsidR="00E239C0" w14:paraId="6DD8F4F0" w14:textId="77777777" w:rsidTr="000701F2">
        <w:trPr>
          <w:trHeight w:val="369"/>
        </w:trPr>
        <w:tc>
          <w:tcPr>
            <w:tcW w:w="2319" w:type="dxa"/>
            <w:tcBorders>
              <w:left w:val="double" w:sz="4" w:space="0" w:color="000000"/>
            </w:tcBorders>
          </w:tcPr>
          <w:p w14:paraId="3835D398" w14:textId="77777777" w:rsidR="00E239C0" w:rsidRDefault="00E239C0" w:rsidP="000701F2">
            <w:pPr>
              <w:pStyle w:val="TableParagraph"/>
              <w:spacing w:before="34"/>
              <w:ind w:left="100"/>
              <w:rPr>
                <w:b/>
                <w:sz w:val="20"/>
              </w:rPr>
            </w:pPr>
            <w:r>
              <w:rPr>
                <w:b/>
                <w:sz w:val="20"/>
                <w:u w:val="single"/>
              </w:rPr>
              <w:t>Distilled</w:t>
            </w:r>
            <w:r>
              <w:rPr>
                <w:b/>
                <w:spacing w:val="-7"/>
                <w:sz w:val="20"/>
                <w:u w:val="single"/>
              </w:rPr>
              <w:t xml:space="preserve"> </w:t>
            </w:r>
            <w:r>
              <w:rPr>
                <w:b/>
                <w:spacing w:val="-2"/>
                <w:sz w:val="20"/>
                <w:u w:val="single"/>
              </w:rPr>
              <w:t>Spirits</w:t>
            </w:r>
          </w:p>
        </w:tc>
        <w:tc>
          <w:tcPr>
            <w:tcW w:w="1001" w:type="dxa"/>
          </w:tcPr>
          <w:p w14:paraId="040346CA" w14:textId="77777777" w:rsidR="00E239C0" w:rsidRDefault="00E239C0" w:rsidP="000701F2">
            <w:pPr>
              <w:pStyle w:val="TableParagraph"/>
              <w:rPr>
                <w:b/>
                <w:sz w:val="21"/>
              </w:rPr>
            </w:pPr>
          </w:p>
          <w:p w14:paraId="0CBF66C9"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53E46383" wp14:editId="7BCA89E1">
                      <wp:extent cx="32385" cy="12700"/>
                      <wp:effectExtent l="0" t="0" r="0" b="0"/>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9" name="docshape13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0134C8" id="Group 15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Tk1HD0MCAAABBQAADgAA&#10;AAAAAAAAAAAAAAAuAgAAZHJzL2Uyb0RvYy54bWxQSwECLQAUAAYACAAAACEA7P3hv9kAAAABAQAA&#10;DwAAAAAAAAAAAAAAAACdBAAAZHJzL2Rvd25yZXYueG1sUEsFBgAAAAAEAAQA8wAAAKMFAAAAAA==&#10;">
                      <v:rect id="docshape13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w10:anchorlock/>
                    </v:group>
                  </w:pict>
                </mc:Fallback>
              </mc:AlternateContent>
            </w:r>
          </w:p>
        </w:tc>
        <w:tc>
          <w:tcPr>
            <w:tcW w:w="1499" w:type="dxa"/>
          </w:tcPr>
          <w:p w14:paraId="25D6F7BA" w14:textId="77777777" w:rsidR="00E239C0" w:rsidRDefault="00E239C0" w:rsidP="000701F2">
            <w:pPr>
              <w:pStyle w:val="TableParagraph"/>
              <w:rPr>
                <w:b/>
                <w:sz w:val="21"/>
              </w:rPr>
            </w:pPr>
          </w:p>
          <w:p w14:paraId="42EA51B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24186F28" wp14:editId="586D1318">
                      <wp:extent cx="32385" cy="12700"/>
                      <wp:effectExtent l="3810" t="0" r="1905" b="0"/>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7" name="docshape13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8905D1" id="Group 15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WGk8f0MCAAABBQAADgAA&#10;AAAAAAAAAAAAAAAuAgAAZHJzL2Uyb0RvYy54bWxQSwECLQAUAAYACAAAACEA7P3hv9kAAAABAQAA&#10;DwAAAAAAAAAAAAAAAACdBAAAZHJzL2Rvd25yZXYueG1sUEsFBgAAAAAEAAQA8wAAAKMFAAAAAA==&#10;">
                      <v:rect id="docshape13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24DCDB2"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765C0650" w14:textId="77777777" w:rsidTr="000701F2">
        <w:trPr>
          <w:trHeight w:val="369"/>
        </w:trPr>
        <w:tc>
          <w:tcPr>
            <w:tcW w:w="2319" w:type="dxa"/>
            <w:tcBorders>
              <w:left w:val="double" w:sz="4" w:space="0" w:color="000000"/>
            </w:tcBorders>
          </w:tcPr>
          <w:p w14:paraId="37397BC5" w14:textId="77777777" w:rsidR="00E239C0" w:rsidRDefault="00E239C0" w:rsidP="000701F2">
            <w:pPr>
              <w:pStyle w:val="TableParagraph"/>
              <w:rPr>
                <w:b/>
                <w:sz w:val="21"/>
              </w:rPr>
            </w:pPr>
          </w:p>
          <w:p w14:paraId="334E13A7"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6B825715" wp14:editId="0253B8E5">
                      <wp:extent cx="32385" cy="12700"/>
                      <wp:effectExtent l="0" t="0" r="0" b="635"/>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5" name="docshape14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B3B7DF" id="Group 15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pX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GeE3oieeFcg&#10;XYjJpxFVOJ7i/urokojMwLIVplF3iDC0SlQEKw93jsCfJATDUQsuU/Uf+ojCovMrBT0Li5IjDUNs&#10;ldg+Oh9AHENC5xx0unrQXRcNbNbLDtlWhMGJX8R9FtaZEGwgpKWKYSeyC4RSX9ZQvRI5hDR99FrQ&#10;ogX8zdlAk1dy92sjUHHWfTEk0Kd8SqIyH43p7Jr6zvDUsz71CCOpVMk9Z2m59Gm8NxZ109JJeSRt&#10;4I6uaq0j8SB4QrUHS1cnruKcRWX2b0IY5FM7Rh1frsUf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AFFpXQgIAAAEFAAAOAAAA&#10;AAAAAAAAAAAAAC4CAABkcnMvZTJvRG9jLnhtbFBLAQItABQABgAIAAAAIQDs/eG/2QAAAAEBAAAP&#10;AAAAAAAAAAAAAAAAAJwEAABkcnMvZG93bnJldi54bWxQSwUGAAAAAAQABADzAAAAogUAAAAA&#10;">
                      <v:rect id="docshape14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w10:anchorlock/>
                    </v:group>
                  </w:pict>
                </mc:Fallback>
              </mc:AlternateContent>
            </w:r>
          </w:p>
        </w:tc>
        <w:tc>
          <w:tcPr>
            <w:tcW w:w="1001" w:type="dxa"/>
          </w:tcPr>
          <w:p w14:paraId="5554B466" w14:textId="77777777" w:rsidR="00E239C0" w:rsidRDefault="00E239C0" w:rsidP="000701F2">
            <w:pPr>
              <w:pStyle w:val="TableParagraph"/>
              <w:rPr>
                <w:b/>
                <w:sz w:val="21"/>
              </w:rPr>
            </w:pPr>
          </w:p>
          <w:p w14:paraId="2D9998E1"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60E8CAD5" wp14:editId="5DBA3C93">
                      <wp:extent cx="32385" cy="12700"/>
                      <wp:effectExtent l="0" t="0" r="0" b="635"/>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3" name="docshape14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8342DD" id="Group 15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vL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PZtwZkRHvEuQ&#10;LsSk0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yF87y0MCAAABBQAADgAA&#10;AAAAAAAAAAAAAAAuAgAAZHJzL2Uyb0RvYy54bWxQSwECLQAUAAYACAAAACEA7P3hv9kAAAABAQAA&#10;DwAAAAAAAAAAAAAAAACdBAAAZHJzL2Rvd25yZXYueG1sUEsFBgAAAAAEAAQA8wAAAKMFAAAAAA==&#10;">
                      <v:rect id="docshape14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w10:anchorlock/>
                    </v:group>
                  </w:pict>
                </mc:Fallback>
              </mc:AlternateContent>
            </w:r>
          </w:p>
        </w:tc>
        <w:tc>
          <w:tcPr>
            <w:tcW w:w="1499" w:type="dxa"/>
          </w:tcPr>
          <w:p w14:paraId="788AB1D2" w14:textId="77777777" w:rsidR="00E239C0" w:rsidRDefault="00E239C0" w:rsidP="000701F2">
            <w:pPr>
              <w:pStyle w:val="TableParagraph"/>
              <w:rPr>
                <w:b/>
                <w:sz w:val="21"/>
              </w:rPr>
            </w:pPr>
          </w:p>
          <w:p w14:paraId="7BD4CD6E"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4CB2B329" wp14:editId="7E900AFA">
                      <wp:extent cx="32385" cy="12700"/>
                      <wp:effectExtent l="3810" t="0" r="1905" b="63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1" name="docshape14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4F6575" id="Group 15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13QQ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">
                      <v:rect id="docshape14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2DD9F6D0" w14:textId="77777777" w:rsidR="00E239C0" w:rsidRDefault="00E239C0" w:rsidP="000701F2">
            <w:pPr>
              <w:pStyle w:val="TableParagraph"/>
              <w:rPr>
                <w:b/>
                <w:sz w:val="21"/>
              </w:rPr>
            </w:pPr>
          </w:p>
          <w:p w14:paraId="1DDE5B29"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770205EA" wp14:editId="23A9CDD5">
                      <wp:extent cx="32385" cy="12700"/>
                      <wp:effectExtent l="0" t="0" r="0" b="63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9" name="docshape14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A0D8AF" id="Group 14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eCBh8UMCAAABBQAADgAA&#10;AAAAAAAAAAAAAAAuAgAAZHJzL2Uyb0RvYy54bWxQSwECLQAUAAYACAAAACEA7P3hv9kAAAABAQAA&#10;DwAAAAAAAAAAAAAAAACdBAAAZHJzL2Rvd25yZXYueG1sUEsFBgAAAAAEAAQA8wAAAKMFAAAAAA==&#10;">
                      <v:rect id="docshape14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w10:anchorlock/>
                    </v:group>
                  </w:pict>
                </mc:Fallback>
              </mc:AlternateContent>
            </w:r>
          </w:p>
        </w:tc>
      </w:tr>
      <w:tr w:rsidR="00E239C0" w14:paraId="00482E63" w14:textId="77777777" w:rsidTr="000701F2">
        <w:trPr>
          <w:trHeight w:val="381"/>
        </w:trPr>
        <w:tc>
          <w:tcPr>
            <w:tcW w:w="7011" w:type="dxa"/>
            <w:gridSpan w:val="4"/>
            <w:tcBorders>
              <w:left w:val="double" w:sz="4" w:space="0" w:color="000000"/>
              <w:right w:val="double" w:sz="4" w:space="0" w:color="000000"/>
            </w:tcBorders>
          </w:tcPr>
          <w:p w14:paraId="436B23C6" w14:textId="77777777" w:rsidR="00E239C0" w:rsidRDefault="00E239C0" w:rsidP="000701F2">
            <w:pPr>
              <w:pStyle w:val="TableParagraph"/>
              <w:spacing w:before="46"/>
              <w:ind w:left="261" w:right="249"/>
              <w:jc w:val="center"/>
              <w:rPr>
                <w:b/>
                <w:sz w:val="20"/>
              </w:rPr>
            </w:pPr>
            <w:r>
              <w:rPr>
                <w:b/>
                <w:sz w:val="20"/>
                <w:u w:val="single"/>
              </w:rPr>
              <w:t>Other</w:t>
            </w:r>
            <w:r>
              <w:rPr>
                <w:b/>
                <w:spacing w:val="-5"/>
                <w:sz w:val="20"/>
                <w:u w:val="single"/>
              </w:rPr>
              <w:t xml:space="preserve"> </w:t>
            </w:r>
            <w:r>
              <w:rPr>
                <w:b/>
                <w:sz w:val="20"/>
                <w:u w:val="single"/>
              </w:rPr>
              <w:t>Liquids</w:t>
            </w:r>
            <w:r>
              <w:rPr>
                <w:b/>
                <w:spacing w:val="-6"/>
                <w:sz w:val="20"/>
                <w:u w:val="single"/>
              </w:rPr>
              <w:t xml:space="preserve"> </w:t>
            </w:r>
            <w:r>
              <w:rPr>
                <w:b/>
                <w:sz w:val="20"/>
                <w:u w:val="single"/>
              </w:rPr>
              <w:t>and</w:t>
            </w:r>
            <w:r>
              <w:rPr>
                <w:b/>
                <w:spacing w:val="-5"/>
                <w:sz w:val="20"/>
                <w:u w:val="single"/>
              </w:rPr>
              <w:t xml:space="preserve"> </w:t>
            </w:r>
            <w:r>
              <w:rPr>
                <w:b/>
                <w:spacing w:val="-4"/>
                <w:sz w:val="20"/>
                <w:u w:val="single"/>
              </w:rPr>
              <w:t>Wine</w:t>
            </w:r>
          </w:p>
        </w:tc>
      </w:tr>
      <w:tr w:rsidR="00E239C0" w14:paraId="1F9260F7" w14:textId="77777777" w:rsidTr="000701F2">
        <w:trPr>
          <w:trHeight w:val="369"/>
        </w:trPr>
        <w:tc>
          <w:tcPr>
            <w:tcW w:w="2319" w:type="dxa"/>
            <w:tcBorders>
              <w:left w:val="double" w:sz="4" w:space="0" w:color="000000"/>
            </w:tcBorders>
          </w:tcPr>
          <w:p w14:paraId="6C283C11" w14:textId="77777777" w:rsidR="00E239C0" w:rsidRDefault="00E239C0" w:rsidP="000701F2">
            <w:pPr>
              <w:pStyle w:val="TableParagraph"/>
              <w:spacing w:before="34"/>
              <w:ind w:left="100"/>
              <w:rPr>
                <w:b/>
                <w:sz w:val="20"/>
              </w:rPr>
            </w:pPr>
            <w:r>
              <w:rPr>
                <w:b/>
                <w:sz w:val="20"/>
                <w:u w:val="single"/>
              </w:rPr>
              <w:t>Acetic</w:t>
            </w:r>
            <w:r>
              <w:rPr>
                <w:b/>
                <w:spacing w:val="-5"/>
                <w:sz w:val="20"/>
                <w:u w:val="single"/>
              </w:rPr>
              <w:t xml:space="preserve"> </w:t>
            </w:r>
            <w:r>
              <w:rPr>
                <w:b/>
                <w:spacing w:val="-4"/>
                <w:sz w:val="20"/>
                <w:u w:val="single"/>
              </w:rPr>
              <w:t>acid</w:t>
            </w:r>
          </w:p>
        </w:tc>
        <w:tc>
          <w:tcPr>
            <w:tcW w:w="1001" w:type="dxa"/>
          </w:tcPr>
          <w:p w14:paraId="5E95498B" w14:textId="77777777" w:rsidR="00E239C0" w:rsidRDefault="00E239C0" w:rsidP="000701F2">
            <w:pPr>
              <w:pStyle w:val="TableParagraph"/>
              <w:spacing w:before="34"/>
              <w:ind w:left="113" w:right="101"/>
              <w:jc w:val="center"/>
              <w:rPr>
                <w:b/>
                <w:sz w:val="20"/>
              </w:rPr>
            </w:pPr>
            <w:r>
              <w:rPr>
                <w:b/>
                <w:spacing w:val="-2"/>
                <w:sz w:val="20"/>
                <w:u w:val="single"/>
              </w:rPr>
              <w:t>0.0011</w:t>
            </w:r>
          </w:p>
        </w:tc>
        <w:tc>
          <w:tcPr>
            <w:tcW w:w="1499" w:type="dxa"/>
          </w:tcPr>
          <w:p w14:paraId="20333AFB" w14:textId="77777777" w:rsidR="00E239C0" w:rsidRDefault="00E239C0" w:rsidP="000701F2">
            <w:pPr>
              <w:pStyle w:val="TableParagraph"/>
              <w:rPr>
                <w:b/>
                <w:sz w:val="21"/>
              </w:rPr>
            </w:pPr>
          </w:p>
          <w:p w14:paraId="686A6EB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444A268A" wp14:editId="6BB564E1">
                      <wp:extent cx="32385" cy="12700"/>
                      <wp:effectExtent l="3810" t="0" r="1905" b="0"/>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7" name="docshape14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FC58D8" id="Group 14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bgQagUMCAAABBQAADgAA&#10;AAAAAAAAAAAAAAAuAgAAZHJzL2Uyb0RvYy54bWxQSwECLQAUAAYACAAAACEA7P3hv9kAAAABAQAA&#10;DwAAAAAAAAAAAAAAAACdBAAAZHJzL2Rvd25yZXYueG1sUEsFBgAAAAAEAAQA8wAAAKMFAAAAAA==&#10;">
                      <v:rect id="docshape14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56268A3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59782CE3" w14:textId="77777777" w:rsidTr="000701F2">
        <w:trPr>
          <w:trHeight w:val="369"/>
        </w:trPr>
        <w:tc>
          <w:tcPr>
            <w:tcW w:w="2319" w:type="dxa"/>
            <w:tcBorders>
              <w:left w:val="double" w:sz="4" w:space="0" w:color="000000"/>
            </w:tcBorders>
          </w:tcPr>
          <w:p w14:paraId="4D9EA18C" w14:textId="77777777" w:rsidR="00E239C0" w:rsidRDefault="00E239C0" w:rsidP="000701F2">
            <w:pPr>
              <w:pStyle w:val="TableParagraph"/>
              <w:spacing w:before="34"/>
              <w:ind w:left="100"/>
              <w:rPr>
                <w:b/>
                <w:sz w:val="20"/>
              </w:rPr>
            </w:pPr>
            <w:r>
              <w:rPr>
                <w:b/>
                <w:spacing w:val="-2"/>
                <w:sz w:val="20"/>
                <w:u w:val="single"/>
              </w:rPr>
              <w:t>Acetone</w:t>
            </w:r>
          </w:p>
        </w:tc>
        <w:tc>
          <w:tcPr>
            <w:tcW w:w="1001" w:type="dxa"/>
          </w:tcPr>
          <w:p w14:paraId="59A84C14" w14:textId="77777777" w:rsidR="00E239C0" w:rsidRDefault="00E239C0" w:rsidP="000701F2">
            <w:pPr>
              <w:pStyle w:val="TableParagraph"/>
              <w:spacing w:before="34"/>
              <w:ind w:left="113" w:right="101"/>
              <w:jc w:val="center"/>
              <w:rPr>
                <w:b/>
                <w:sz w:val="20"/>
              </w:rPr>
            </w:pPr>
            <w:r>
              <w:rPr>
                <w:b/>
                <w:spacing w:val="-2"/>
                <w:sz w:val="20"/>
                <w:u w:val="single"/>
              </w:rPr>
              <w:t>0.00143</w:t>
            </w:r>
          </w:p>
        </w:tc>
        <w:tc>
          <w:tcPr>
            <w:tcW w:w="1499" w:type="dxa"/>
          </w:tcPr>
          <w:p w14:paraId="287B7B66" w14:textId="77777777" w:rsidR="00E239C0" w:rsidRDefault="00E239C0" w:rsidP="000701F2">
            <w:pPr>
              <w:pStyle w:val="TableParagraph"/>
              <w:spacing w:before="34"/>
              <w:ind w:right="511"/>
              <w:jc w:val="right"/>
              <w:rPr>
                <w:b/>
                <w:sz w:val="20"/>
              </w:rPr>
            </w:pPr>
            <w:r>
              <w:rPr>
                <w:b/>
                <w:spacing w:val="-2"/>
                <w:sz w:val="20"/>
                <w:u w:val="single"/>
              </w:rPr>
              <w:t>0.799</w:t>
            </w:r>
          </w:p>
        </w:tc>
        <w:tc>
          <w:tcPr>
            <w:tcW w:w="2192" w:type="dxa"/>
            <w:tcBorders>
              <w:right w:val="double" w:sz="4" w:space="0" w:color="000000"/>
            </w:tcBorders>
          </w:tcPr>
          <w:p w14:paraId="2439D39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351F450E" w14:textId="77777777" w:rsidTr="000701F2">
        <w:trPr>
          <w:trHeight w:val="369"/>
        </w:trPr>
        <w:tc>
          <w:tcPr>
            <w:tcW w:w="2319" w:type="dxa"/>
            <w:tcBorders>
              <w:left w:val="double" w:sz="4" w:space="0" w:color="000000"/>
            </w:tcBorders>
          </w:tcPr>
          <w:p w14:paraId="725EEE28" w14:textId="77777777" w:rsidR="00E239C0" w:rsidRDefault="00E239C0" w:rsidP="000701F2">
            <w:pPr>
              <w:pStyle w:val="TableParagraph"/>
              <w:spacing w:before="34"/>
              <w:ind w:left="100"/>
              <w:rPr>
                <w:b/>
                <w:sz w:val="20"/>
              </w:rPr>
            </w:pPr>
            <w:r>
              <w:rPr>
                <w:b/>
                <w:sz w:val="20"/>
                <w:u w:val="single"/>
              </w:rPr>
              <w:t>Alcohol,</w:t>
            </w:r>
            <w:r>
              <w:rPr>
                <w:b/>
                <w:spacing w:val="-5"/>
                <w:sz w:val="20"/>
                <w:u w:val="single"/>
              </w:rPr>
              <w:t xml:space="preserve"> </w:t>
            </w:r>
            <w:r>
              <w:rPr>
                <w:b/>
                <w:sz w:val="20"/>
                <w:u w:val="single"/>
              </w:rPr>
              <w:t>ethyl</w:t>
            </w:r>
            <w:r>
              <w:rPr>
                <w:b/>
                <w:spacing w:val="-6"/>
                <w:sz w:val="20"/>
                <w:u w:val="single"/>
              </w:rPr>
              <w:t xml:space="preserve"> </w:t>
            </w:r>
            <w:r>
              <w:rPr>
                <w:b/>
                <w:spacing w:val="-2"/>
                <w:sz w:val="20"/>
                <w:u w:val="single"/>
              </w:rPr>
              <w:t>(ethanol)</w:t>
            </w:r>
          </w:p>
        </w:tc>
        <w:tc>
          <w:tcPr>
            <w:tcW w:w="1001" w:type="dxa"/>
          </w:tcPr>
          <w:p w14:paraId="3EE371BD" w14:textId="77777777" w:rsidR="00E239C0" w:rsidRDefault="00E239C0" w:rsidP="000701F2">
            <w:pPr>
              <w:pStyle w:val="TableParagraph"/>
              <w:spacing w:before="34"/>
              <w:ind w:left="113" w:right="101"/>
              <w:jc w:val="center"/>
              <w:rPr>
                <w:b/>
                <w:sz w:val="20"/>
              </w:rPr>
            </w:pPr>
            <w:r>
              <w:rPr>
                <w:b/>
                <w:spacing w:val="-2"/>
                <w:sz w:val="20"/>
                <w:u w:val="single"/>
              </w:rPr>
              <w:t>0.00109</w:t>
            </w:r>
          </w:p>
        </w:tc>
        <w:tc>
          <w:tcPr>
            <w:tcW w:w="1499" w:type="dxa"/>
          </w:tcPr>
          <w:p w14:paraId="368F2738" w14:textId="77777777" w:rsidR="00E239C0" w:rsidRDefault="00E239C0" w:rsidP="000701F2">
            <w:pPr>
              <w:pStyle w:val="TableParagraph"/>
              <w:spacing w:before="34"/>
              <w:ind w:right="511"/>
              <w:jc w:val="right"/>
              <w:rPr>
                <w:b/>
                <w:sz w:val="20"/>
              </w:rPr>
            </w:pPr>
            <w:r>
              <w:rPr>
                <w:b/>
                <w:spacing w:val="-2"/>
                <w:sz w:val="20"/>
                <w:u w:val="single"/>
              </w:rPr>
              <w:t>0.789</w:t>
            </w:r>
          </w:p>
        </w:tc>
        <w:tc>
          <w:tcPr>
            <w:tcW w:w="2192" w:type="dxa"/>
            <w:tcBorders>
              <w:right w:val="double" w:sz="4" w:space="0" w:color="000000"/>
            </w:tcBorders>
          </w:tcPr>
          <w:p w14:paraId="2CE054BB"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3B7D93AB" w14:textId="77777777" w:rsidTr="000701F2">
        <w:trPr>
          <w:trHeight w:val="369"/>
        </w:trPr>
        <w:tc>
          <w:tcPr>
            <w:tcW w:w="2319" w:type="dxa"/>
            <w:tcBorders>
              <w:left w:val="double" w:sz="4" w:space="0" w:color="000000"/>
            </w:tcBorders>
          </w:tcPr>
          <w:p w14:paraId="0BA8E9A1" w14:textId="77777777" w:rsidR="00E239C0" w:rsidRDefault="00E239C0" w:rsidP="000701F2">
            <w:pPr>
              <w:pStyle w:val="TableParagraph"/>
              <w:spacing w:before="34"/>
              <w:ind w:left="100"/>
              <w:rPr>
                <w:b/>
                <w:sz w:val="20"/>
              </w:rPr>
            </w:pPr>
            <w:r>
              <w:rPr>
                <w:b/>
                <w:sz w:val="20"/>
                <w:u w:val="single"/>
              </w:rPr>
              <w:t>Alcohol,</w:t>
            </w:r>
            <w:r>
              <w:rPr>
                <w:b/>
                <w:spacing w:val="-7"/>
                <w:sz w:val="20"/>
                <w:u w:val="single"/>
              </w:rPr>
              <w:t xml:space="preserve"> </w:t>
            </w:r>
            <w:r>
              <w:rPr>
                <w:b/>
                <w:spacing w:val="-2"/>
                <w:sz w:val="20"/>
                <w:u w:val="single"/>
              </w:rPr>
              <w:t>methyl</w:t>
            </w:r>
          </w:p>
        </w:tc>
        <w:tc>
          <w:tcPr>
            <w:tcW w:w="1001" w:type="dxa"/>
          </w:tcPr>
          <w:p w14:paraId="6A177A29" w14:textId="77777777" w:rsidR="00E239C0" w:rsidRDefault="00E239C0" w:rsidP="000701F2">
            <w:pPr>
              <w:pStyle w:val="TableParagraph"/>
              <w:spacing w:before="34"/>
              <w:ind w:left="113" w:right="101"/>
              <w:jc w:val="center"/>
              <w:rPr>
                <w:b/>
                <w:sz w:val="20"/>
              </w:rPr>
            </w:pPr>
            <w:r>
              <w:rPr>
                <w:b/>
                <w:spacing w:val="-2"/>
                <w:sz w:val="20"/>
                <w:u w:val="single"/>
              </w:rPr>
              <w:t>0.00149</w:t>
            </w:r>
          </w:p>
        </w:tc>
        <w:tc>
          <w:tcPr>
            <w:tcW w:w="1499" w:type="dxa"/>
          </w:tcPr>
          <w:p w14:paraId="21B66B56" w14:textId="77777777" w:rsidR="00E239C0" w:rsidRDefault="00E239C0" w:rsidP="000701F2">
            <w:pPr>
              <w:pStyle w:val="TableParagraph"/>
              <w:spacing w:before="34"/>
              <w:ind w:right="511"/>
              <w:jc w:val="right"/>
              <w:rPr>
                <w:b/>
                <w:sz w:val="20"/>
              </w:rPr>
            </w:pPr>
            <w:r>
              <w:rPr>
                <w:b/>
                <w:spacing w:val="-2"/>
                <w:sz w:val="20"/>
                <w:u w:val="single"/>
              </w:rPr>
              <w:t>0.792</w:t>
            </w:r>
          </w:p>
        </w:tc>
        <w:tc>
          <w:tcPr>
            <w:tcW w:w="2192" w:type="dxa"/>
            <w:tcBorders>
              <w:right w:val="double" w:sz="4" w:space="0" w:color="000000"/>
            </w:tcBorders>
          </w:tcPr>
          <w:p w14:paraId="6E40800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1400D4E4" w14:textId="77777777" w:rsidTr="000701F2">
        <w:trPr>
          <w:trHeight w:val="369"/>
        </w:trPr>
        <w:tc>
          <w:tcPr>
            <w:tcW w:w="2319" w:type="dxa"/>
            <w:tcBorders>
              <w:left w:val="double" w:sz="4" w:space="0" w:color="000000"/>
            </w:tcBorders>
          </w:tcPr>
          <w:p w14:paraId="5B96E741" w14:textId="77777777" w:rsidR="00E239C0" w:rsidRDefault="00E239C0" w:rsidP="000701F2">
            <w:pPr>
              <w:pStyle w:val="TableParagraph"/>
              <w:spacing w:before="34"/>
              <w:ind w:left="100"/>
              <w:rPr>
                <w:b/>
                <w:sz w:val="20"/>
              </w:rPr>
            </w:pPr>
            <w:r>
              <w:rPr>
                <w:b/>
                <w:spacing w:val="-2"/>
                <w:sz w:val="20"/>
                <w:u w:val="single"/>
              </w:rPr>
              <w:t>Ammonia</w:t>
            </w:r>
          </w:p>
        </w:tc>
        <w:tc>
          <w:tcPr>
            <w:tcW w:w="1001" w:type="dxa"/>
          </w:tcPr>
          <w:p w14:paraId="4732842D" w14:textId="77777777" w:rsidR="00E239C0" w:rsidRDefault="00E239C0" w:rsidP="000701F2">
            <w:pPr>
              <w:pStyle w:val="TableParagraph"/>
              <w:spacing w:before="34"/>
              <w:ind w:left="113" w:right="101"/>
              <w:jc w:val="center"/>
              <w:rPr>
                <w:b/>
                <w:sz w:val="20"/>
              </w:rPr>
            </w:pPr>
            <w:r>
              <w:rPr>
                <w:b/>
                <w:spacing w:val="-2"/>
                <w:sz w:val="20"/>
                <w:u w:val="single"/>
              </w:rPr>
              <w:t>0.00245</w:t>
            </w:r>
          </w:p>
        </w:tc>
        <w:tc>
          <w:tcPr>
            <w:tcW w:w="1499" w:type="dxa"/>
          </w:tcPr>
          <w:p w14:paraId="78058AD6" w14:textId="77777777" w:rsidR="00E239C0" w:rsidRDefault="00E239C0" w:rsidP="000701F2">
            <w:pPr>
              <w:pStyle w:val="TableParagraph"/>
              <w:rPr>
                <w:b/>
                <w:sz w:val="21"/>
              </w:rPr>
            </w:pPr>
          </w:p>
          <w:p w14:paraId="07AC2171"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28EC0965" wp14:editId="023132B3">
                      <wp:extent cx="32385" cy="12700"/>
                      <wp:effectExtent l="3810" t="0" r="1905" b="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5" name="docshape15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4D0276" id="Group 14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ns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KeE3oieeFcg&#10;XYjJZxFVOJ7i/urokojMwLIVplF3iDC0SlQEKw93jsCfJATDUQsuU/Uf+ojCovMrBT0Li5IjDUNs&#10;ldg+Oh9AHENC5xx0unrQXRcNbNbLDtlWhMGJX8R9FtaZEGwgpKWKYSeyC4RSX9ZQvRI5hDR99FrQ&#10;ogX8zdlAk1dy92sjUHHWfTEk0Kd8Og2jGo3p7Jr6zvDUsz71CCOpVMk9Z2m59Gm8NxZ109JJeSRt&#10;4I6uaq0j8SB4QrUHS1cnruKcRWX2b0IY5FM7Rh1frsUf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oWlnsQgIAAAEFAAAOAAAA&#10;AAAAAAAAAAAAAC4CAABkcnMvZTJvRG9jLnhtbFBLAQItABQABgAIAAAAIQDs/eG/2QAAAAEBAAAP&#10;AAAAAAAAAAAAAAAAAJwEAABkcnMvZG93bnJldi54bWxQSwUGAAAAAAQABADzAAAAogUAAAAA&#10;">
                      <v:rect id="docshape15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718B9C87"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57C9A8A4" w14:textId="77777777" w:rsidTr="000701F2">
        <w:trPr>
          <w:trHeight w:val="369"/>
        </w:trPr>
        <w:tc>
          <w:tcPr>
            <w:tcW w:w="2319" w:type="dxa"/>
            <w:tcBorders>
              <w:left w:val="double" w:sz="4" w:space="0" w:color="000000"/>
            </w:tcBorders>
          </w:tcPr>
          <w:p w14:paraId="7EF3ED64" w14:textId="77777777" w:rsidR="00E239C0" w:rsidRDefault="00E239C0" w:rsidP="000701F2">
            <w:pPr>
              <w:pStyle w:val="TableParagraph"/>
              <w:spacing w:before="34"/>
              <w:ind w:left="100"/>
              <w:rPr>
                <w:b/>
                <w:sz w:val="20"/>
              </w:rPr>
            </w:pPr>
            <w:r>
              <w:rPr>
                <w:b/>
                <w:spacing w:val="-2"/>
                <w:sz w:val="20"/>
                <w:u w:val="single"/>
              </w:rPr>
              <w:t>Aniline</w:t>
            </w:r>
          </w:p>
        </w:tc>
        <w:tc>
          <w:tcPr>
            <w:tcW w:w="1001" w:type="dxa"/>
          </w:tcPr>
          <w:p w14:paraId="6EE708DD" w14:textId="77777777" w:rsidR="00E239C0" w:rsidRDefault="00E239C0" w:rsidP="000701F2">
            <w:pPr>
              <w:pStyle w:val="TableParagraph"/>
              <w:spacing w:before="34"/>
              <w:ind w:left="113" w:right="101"/>
              <w:jc w:val="center"/>
              <w:rPr>
                <w:b/>
                <w:sz w:val="20"/>
              </w:rPr>
            </w:pPr>
            <w:r>
              <w:rPr>
                <w:b/>
                <w:spacing w:val="-2"/>
                <w:sz w:val="20"/>
                <w:u w:val="single"/>
              </w:rPr>
              <w:t>0.00085</w:t>
            </w:r>
          </w:p>
        </w:tc>
        <w:tc>
          <w:tcPr>
            <w:tcW w:w="1499" w:type="dxa"/>
          </w:tcPr>
          <w:p w14:paraId="304C0A16" w14:textId="77777777" w:rsidR="00E239C0" w:rsidRDefault="00E239C0" w:rsidP="000701F2">
            <w:pPr>
              <w:pStyle w:val="TableParagraph"/>
              <w:spacing w:before="34"/>
              <w:ind w:right="511"/>
              <w:jc w:val="right"/>
              <w:rPr>
                <w:b/>
                <w:sz w:val="20"/>
              </w:rPr>
            </w:pPr>
            <w:r>
              <w:rPr>
                <w:b/>
                <w:spacing w:val="-2"/>
                <w:sz w:val="20"/>
                <w:u w:val="single"/>
              </w:rPr>
              <w:t>1.022</w:t>
            </w:r>
          </w:p>
        </w:tc>
        <w:tc>
          <w:tcPr>
            <w:tcW w:w="2192" w:type="dxa"/>
            <w:tcBorders>
              <w:right w:val="double" w:sz="4" w:space="0" w:color="000000"/>
            </w:tcBorders>
          </w:tcPr>
          <w:p w14:paraId="702BB4F2" w14:textId="77777777" w:rsidR="00E239C0" w:rsidRDefault="00E239C0" w:rsidP="000701F2">
            <w:pPr>
              <w:pStyle w:val="TableParagraph"/>
              <w:spacing w:before="34"/>
              <w:ind w:left="853" w:right="836"/>
              <w:jc w:val="center"/>
              <w:rPr>
                <w:b/>
                <w:sz w:val="20"/>
              </w:rPr>
            </w:pPr>
            <w:r>
              <w:rPr>
                <w:b/>
                <w:spacing w:val="-5"/>
                <w:sz w:val="20"/>
                <w:u w:val="single"/>
              </w:rPr>
              <w:t>20</w:t>
            </w:r>
          </w:p>
        </w:tc>
      </w:tr>
    </w:tbl>
    <w:p w14:paraId="710C294A" w14:textId="77777777" w:rsidR="00E239C0" w:rsidRDefault="00E239C0" w:rsidP="00E239C0">
      <w:pPr>
        <w:pStyle w:val="TableParagraph"/>
        <w:ind w:left="0" w:right="95"/>
        <w:jc w:val="both"/>
        <w:rPr>
          <w:sz w:val="20"/>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4"/>
        <w:gridCol w:w="1336"/>
        <w:gridCol w:w="2000"/>
        <w:gridCol w:w="2932"/>
      </w:tblGrid>
      <w:tr w:rsidR="00E239C0" w14:paraId="00312EE4" w14:textId="77777777" w:rsidTr="000701F2">
        <w:trPr>
          <w:trHeight w:val="371"/>
        </w:trPr>
        <w:tc>
          <w:tcPr>
            <w:tcW w:w="2319" w:type="dxa"/>
            <w:tcBorders>
              <w:left w:val="double" w:sz="4" w:space="0" w:color="000000"/>
            </w:tcBorders>
          </w:tcPr>
          <w:p w14:paraId="08B1E475" w14:textId="77777777" w:rsidR="00E239C0" w:rsidRDefault="00E239C0" w:rsidP="000701F2">
            <w:pPr>
              <w:pStyle w:val="TableParagraph"/>
              <w:spacing w:before="34"/>
              <w:ind w:left="100"/>
              <w:rPr>
                <w:b/>
                <w:sz w:val="20"/>
              </w:rPr>
            </w:pPr>
            <w:r>
              <w:rPr>
                <w:b/>
                <w:spacing w:val="-2"/>
                <w:sz w:val="20"/>
                <w:u w:val="single"/>
              </w:rPr>
              <w:t>Ether</w:t>
            </w:r>
          </w:p>
        </w:tc>
        <w:tc>
          <w:tcPr>
            <w:tcW w:w="1001" w:type="dxa"/>
          </w:tcPr>
          <w:p w14:paraId="2B960B56" w14:textId="77777777" w:rsidR="00E239C0" w:rsidRDefault="00E239C0" w:rsidP="000701F2">
            <w:pPr>
              <w:pStyle w:val="TableParagraph"/>
              <w:spacing w:before="34"/>
              <w:ind w:left="113" w:right="101"/>
              <w:jc w:val="center"/>
              <w:rPr>
                <w:b/>
                <w:sz w:val="20"/>
              </w:rPr>
            </w:pPr>
            <w:r>
              <w:rPr>
                <w:b/>
                <w:spacing w:val="-2"/>
                <w:sz w:val="20"/>
                <w:u w:val="single"/>
              </w:rPr>
              <w:t>0.0016</w:t>
            </w:r>
          </w:p>
        </w:tc>
        <w:tc>
          <w:tcPr>
            <w:tcW w:w="1499" w:type="dxa"/>
          </w:tcPr>
          <w:p w14:paraId="363DA9E0" w14:textId="77777777" w:rsidR="00E239C0" w:rsidRDefault="00E239C0" w:rsidP="000701F2">
            <w:pPr>
              <w:pStyle w:val="TableParagraph"/>
              <w:rPr>
                <w:b/>
                <w:sz w:val="21"/>
              </w:rPr>
            </w:pPr>
          </w:p>
          <w:p w14:paraId="76AAC2B9"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04D07BA" wp14:editId="262E1B80">
                      <wp:extent cx="32385" cy="12700"/>
                      <wp:effectExtent l="3810" t="0" r="1905" b="127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3" name="docshape15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82FC18" id="Group 14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hw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PZ1wZkRHvEuQ&#10;LsSks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IBE4cEMCAAABBQAADgAA&#10;AAAAAAAAAAAAAAAuAgAAZHJzL2Uyb0RvYy54bWxQSwECLQAUAAYACAAAACEA7P3hv9kAAAABAQAA&#10;DwAAAAAAAAAAAAAAAACdBAAAZHJzL2Rvd25yZXYueG1sUEsFBgAAAAAEAAQA8wAAAKMFAAAAAA==&#10;">
                      <v:rect id="docshape15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w10:anchorlock/>
                    </v:group>
                  </w:pict>
                </mc:Fallback>
              </mc:AlternateContent>
            </w:r>
          </w:p>
        </w:tc>
        <w:tc>
          <w:tcPr>
            <w:tcW w:w="2192" w:type="dxa"/>
            <w:tcBorders>
              <w:right w:val="double" w:sz="4" w:space="0" w:color="000000"/>
            </w:tcBorders>
          </w:tcPr>
          <w:p w14:paraId="0FFD36EF"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0CA582DA" w14:textId="77777777" w:rsidTr="000701F2">
        <w:trPr>
          <w:trHeight w:val="369"/>
        </w:trPr>
        <w:tc>
          <w:tcPr>
            <w:tcW w:w="2319" w:type="dxa"/>
            <w:tcBorders>
              <w:left w:val="double" w:sz="4" w:space="0" w:color="000000"/>
            </w:tcBorders>
          </w:tcPr>
          <w:p w14:paraId="79E09FEA" w14:textId="77777777" w:rsidR="00E239C0" w:rsidRDefault="00E239C0" w:rsidP="000701F2">
            <w:pPr>
              <w:pStyle w:val="TableParagraph"/>
              <w:spacing w:before="31"/>
              <w:ind w:left="100"/>
              <w:rPr>
                <w:b/>
                <w:sz w:val="20"/>
              </w:rPr>
            </w:pPr>
            <w:r>
              <w:rPr>
                <w:b/>
                <w:sz w:val="20"/>
                <w:u w:val="single"/>
              </w:rPr>
              <w:t>Ethyl</w:t>
            </w:r>
            <w:r>
              <w:rPr>
                <w:b/>
                <w:spacing w:val="-7"/>
                <w:sz w:val="20"/>
                <w:u w:val="single"/>
              </w:rPr>
              <w:t xml:space="preserve"> </w:t>
            </w:r>
            <w:r>
              <w:rPr>
                <w:b/>
                <w:spacing w:val="-2"/>
                <w:sz w:val="20"/>
                <w:u w:val="single"/>
              </w:rPr>
              <w:t>acetate</w:t>
            </w:r>
          </w:p>
        </w:tc>
        <w:tc>
          <w:tcPr>
            <w:tcW w:w="1001" w:type="dxa"/>
          </w:tcPr>
          <w:p w14:paraId="3963D1F7" w14:textId="77777777" w:rsidR="00E239C0" w:rsidRDefault="00E239C0" w:rsidP="000701F2">
            <w:pPr>
              <w:pStyle w:val="TableParagraph"/>
              <w:spacing w:before="31"/>
              <w:ind w:left="113" w:right="101"/>
              <w:jc w:val="center"/>
              <w:rPr>
                <w:b/>
                <w:sz w:val="20"/>
              </w:rPr>
            </w:pPr>
            <w:r>
              <w:rPr>
                <w:b/>
                <w:spacing w:val="-2"/>
                <w:sz w:val="20"/>
                <w:u w:val="single"/>
              </w:rPr>
              <w:t>0.00138</w:t>
            </w:r>
          </w:p>
        </w:tc>
        <w:tc>
          <w:tcPr>
            <w:tcW w:w="1499" w:type="dxa"/>
          </w:tcPr>
          <w:p w14:paraId="457ABFA1" w14:textId="77777777" w:rsidR="00E239C0" w:rsidRDefault="00E239C0" w:rsidP="000701F2">
            <w:pPr>
              <w:pStyle w:val="TableParagraph"/>
              <w:spacing w:before="9" w:after="1"/>
              <w:rPr>
                <w:b/>
                <w:sz w:val="20"/>
              </w:rPr>
            </w:pPr>
          </w:p>
          <w:p w14:paraId="1116679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51E1C86E" wp14:editId="5DD2FE66">
                      <wp:extent cx="32385" cy="12700"/>
                      <wp:effectExtent l="3810" t="0" r="1905" b="0"/>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1" name="docshape15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56C0A2" id="Group 14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7M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KcExYieeFcg&#10;XYjJZ9Nwh8LxFPdXR5dEZAaWrTCNukOEoVWiIlh5iCfwJwnBcNSCy1T9hz6isOj8SkHPwqLkSMMQ&#10;WyW2j84HEMeQ0DkHna4edNdFA5v1skO2FWFw4hdxn4V1JgQbCGmpYtiJ7AKhJMwaqlcih5Cmj14L&#10;WrSAvzkbaPJK7n5tBCrOui+GBPqUT6dhVKMxnV1T3xmeetanHmEklSq55ywtlz6N98aiblo6KY+k&#10;DdzRVa11JB4ET6j2YOnqxFWcs6jM/k0Ig3xqx6jjy7X4A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89H7MQgIAAAEFAAAOAAAA&#10;AAAAAAAAAAAAAC4CAABkcnMvZTJvRG9jLnhtbFBLAQItABQABgAIAAAAIQDs/eG/2QAAAAEBAAAP&#10;AAAAAAAAAAAAAAAAAJwEAABkcnMvZG93bnJldi54bWxQSwUGAAAAAAQABADzAAAAogUAAAAA&#10;">
                      <v:rect id="docshape15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w10:anchorlock/>
                    </v:group>
                  </w:pict>
                </mc:Fallback>
              </mc:AlternateContent>
            </w:r>
          </w:p>
        </w:tc>
        <w:tc>
          <w:tcPr>
            <w:tcW w:w="2192" w:type="dxa"/>
            <w:tcBorders>
              <w:right w:val="double" w:sz="4" w:space="0" w:color="000000"/>
            </w:tcBorders>
          </w:tcPr>
          <w:p w14:paraId="2390FF79" w14:textId="77777777" w:rsidR="00E239C0" w:rsidRDefault="00E239C0" w:rsidP="000701F2">
            <w:pPr>
              <w:pStyle w:val="TableParagraph"/>
              <w:spacing w:before="31"/>
              <w:ind w:left="853" w:right="836"/>
              <w:jc w:val="center"/>
              <w:rPr>
                <w:b/>
                <w:sz w:val="20"/>
              </w:rPr>
            </w:pPr>
            <w:r>
              <w:rPr>
                <w:b/>
                <w:spacing w:val="-5"/>
                <w:sz w:val="20"/>
                <w:u w:val="single"/>
              </w:rPr>
              <w:t>20</w:t>
            </w:r>
          </w:p>
        </w:tc>
      </w:tr>
      <w:tr w:rsidR="00E239C0" w14:paraId="70F64BC2" w14:textId="77777777" w:rsidTr="000701F2">
        <w:trPr>
          <w:trHeight w:val="369"/>
        </w:trPr>
        <w:tc>
          <w:tcPr>
            <w:tcW w:w="2319" w:type="dxa"/>
            <w:tcBorders>
              <w:left w:val="double" w:sz="4" w:space="0" w:color="000000"/>
            </w:tcBorders>
          </w:tcPr>
          <w:p w14:paraId="44999A05" w14:textId="77777777" w:rsidR="00E239C0" w:rsidRDefault="00E239C0" w:rsidP="000701F2">
            <w:pPr>
              <w:pStyle w:val="TableParagraph"/>
              <w:spacing w:before="34"/>
              <w:ind w:left="100"/>
              <w:rPr>
                <w:b/>
                <w:sz w:val="20"/>
              </w:rPr>
            </w:pPr>
            <w:r>
              <w:rPr>
                <w:b/>
                <w:sz w:val="20"/>
                <w:u w:val="single"/>
              </w:rPr>
              <w:t>Ethylene</w:t>
            </w:r>
            <w:r>
              <w:rPr>
                <w:b/>
                <w:spacing w:val="-9"/>
                <w:sz w:val="20"/>
                <w:u w:val="single"/>
              </w:rPr>
              <w:t xml:space="preserve"> </w:t>
            </w:r>
            <w:r>
              <w:rPr>
                <w:b/>
                <w:spacing w:val="-2"/>
                <w:sz w:val="20"/>
                <w:u w:val="single"/>
              </w:rPr>
              <w:t>glycol</w:t>
            </w:r>
          </w:p>
        </w:tc>
        <w:tc>
          <w:tcPr>
            <w:tcW w:w="1001" w:type="dxa"/>
          </w:tcPr>
          <w:p w14:paraId="53B68DD4" w14:textId="77777777" w:rsidR="00E239C0" w:rsidRDefault="00E239C0" w:rsidP="000701F2">
            <w:pPr>
              <w:pStyle w:val="TableParagraph"/>
              <w:spacing w:before="34"/>
              <w:ind w:left="113" w:right="101"/>
              <w:jc w:val="center"/>
              <w:rPr>
                <w:b/>
                <w:sz w:val="20"/>
              </w:rPr>
            </w:pPr>
            <w:r>
              <w:rPr>
                <w:b/>
                <w:spacing w:val="-2"/>
                <w:sz w:val="20"/>
                <w:u w:val="single"/>
              </w:rPr>
              <w:t>0.00057</w:t>
            </w:r>
          </w:p>
        </w:tc>
        <w:tc>
          <w:tcPr>
            <w:tcW w:w="1499" w:type="dxa"/>
          </w:tcPr>
          <w:p w14:paraId="1D6BD9F4" w14:textId="77777777" w:rsidR="00E239C0" w:rsidRDefault="00E239C0" w:rsidP="000701F2">
            <w:pPr>
              <w:pStyle w:val="TableParagraph"/>
              <w:spacing w:before="34"/>
              <w:ind w:right="511"/>
              <w:jc w:val="right"/>
              <w:rPr>
                <w:b/>
                <w:sz w:val="20"/>
              </w:rPr>
            </w:pPr>
            <w:r>
              <w:rPr>
                <w:b/>
                <w:spacing w:val="-2"/>
                <w:sz w:val="20"/>
                <w:u w:val="single"/>
              </w:rPr>
              <w:t>1.115</w:t>
            </w:r>
          </w:p>
        </w:tc>
        <w:tc>
          <w:tcPr>
            <w:tcW w:w="2192" w:type="dxa"/>
            <w:tcBorders>
              <w:right w:val="double" w:sz="4" w:space="0" w:color="000000"/>
            </w:tcBorders>
          </w:tcPr>
          <w:p w14:paraId="4D953A9C"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274A6F7F" w14:textId="77777777" w:rsidTr="000701F2">
        <w:trPr>
          <w:trHeight w:val="369"/>
        </w:trPr>
        <w:tc>
          <w:tcPr>
            <w:tcW w:w="2319" w:type="dxa"/>
            <w:tcBorders>
              <w:left w:val="double" w:sz="4" w:space="0" w:color="000000"/>
            </w:tcBorders>
          </w:tcPr>
          <w:p w14:paraId="33C5508E" w14:textId="77777777" w:rsidR="00E239C0" w:rsidRDefault="00E239C0" w:rsidP="000701F2">
            <w:pPr>
              <w:pStyle w:val="TableParagraph"/>
              <w:spacing w:before="34"/>
              <w:ind w:left="100"/>
              <w:rPr>
                <w:b/>
                <w:sz w:val="20"/>
              </w:rPr>
            </w:pPr>
            <w:r>
              <w:rPr>
                <w:b/>
                <w:sz w:val="20"/>
                <w:u w:val="single"/>
              </w:rPr>
              <w:t>Isobutyl</w:t>
            </w:r>
            <w:r>
              <w:rPr>
                <w:b/>
                <w:spacing w:val="-11"/>
                <w:sz w:val="20"/>
                <w:u w:val="single"/>
              </w:rPr>
              <w:t xml:space="preserve"> </w:t>
            </w:r>
            <w:r>
              <w:rPr>
                <w:b/>
                <w:spacing w:val="-2"/>
                <w:sz w:val="20"/>
                <w:u w:val="single"/>
              </w:rPr>
              <w:t>alcohol</w:t>
            </w:r>
          </w:p>
        </w:tc>
        <w:tc>
          <w:tcPr>
            <w:tcW w:w="1001" w:type="dxa"/>
          </w:tcPr>
          <w:p w14:paraId="33B033D3" w14:textId="77777777" w:rsidR="00E239C0" w:rsidRDefault="00E239C0" w:rsidP="000701F2">
            <w:pPr>
              <w:pStyle w:val="TableParagraph"/>
              <w:spacing w:before="34"/>
              <w:ind w:left="113" w:right="101"/>
              <w:jc w:val="center"/>
              <w:rPr>
                <w:b/>
                <w:sz w:val="20"/>
              </w:rPr>
            </w:pPr>
            <w:r>
              <w:rPr>
                <w:b/>
                <w:spacing w:val="-2"/>
                <w:sz w:val="20"/>
                <w:u w:val="single"/>
              </w:rPr>
              <w:t>0.00094</w:t>
            </w:r>
          </w:p>
        </w:tc>
        <w:tc>
          <w:tcPr>
            <w:tcW w:w="1499" w:type="dxa"/>
          </w:tcPr>
          <w:p w14:paraId="09C0F022" w14:textId="77777777" w:rsidR="00E239C0" w:rsidRDefault="00E239C0" w:rsidP="000701F2">
            <w:pPr>
              <w:pStyle w:val="TableParagraph"/>
              <w:rPr>
                <w:b/>
                <w:sz w:val="21"/>
              </w:rPr>
            </w:pPr>
          </w:p>
          <w:p w14:paraId="49C910F5"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276721D" wp14:editId="15047AF6">
                      <wp:extent cx="32385" cy="12700"/>
                      <wp:effectExtent l="3810" t="0" r="1905" b="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9" name="docshape15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675349" id="Group 13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OeuI0MCAAABBQAADgAA&#10;AAAAAAAAAAAAAAAuAgAAZHJzL2Uyb0RvYy54bWxQSwECLQAUAAYACAAAACEA7P3hv9kAAAABAQAA&#10;DwAAAAAAAAAAAAAAAACdBAAAZHJzL2Rvd25yZXYueG1sUEsFBgAAAAAEAAQA8wAAAKMFAAAAAA==&#10;">
                      <v:rect id="docshape15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19C6138"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68AE2800" w14:textId="77777777" w:rsidTr="000701F2">
        <w:trPr>
          <w:trHeight w:val="369"/>
        </w:trPr>
        <w:tc>
          <w:tcPr>
            <w:tcW w:w="2319" w:type="dxa"/>
            <w:tcBorders>
              <w:left w:val="double" w:sz="4" w:space="0" w:color="000000"/>
            </w:tcBorders>
          </w:tcPr>
          <w:p w14:paraId="6DA41FEB" w14:textId="77777777" w:rsidR="00E239C0" w:rsidRDefault="00E239C0" w:rsidP="000701F2">
            <w:pPr>
              <w:pStyle w:val="TableParagraph"/>
              <w:spacing w:before="34"/>
              <w:ind w:left="100"/>
              <w:rPr>
                <w:b/>
                <w:sz w:val="20"/>
              </w:rPr>
            </w:pPr>
            <w:r>
              <w:rPr>
                <w:b/>
                <w:sz w:val="20"/>
                <w:u w:val="single"/>
              </w:rPr>
              <w:t>Glycerin</w:t>
            </w:r>
            <w:r>
              <w:rPr>
                <w:b/>
                <w:spacing w:val="-9"/>
                <w:sz w:val="20"/>
                <w:u w:val="single"/>
              </w:rPr>
              <w:t xml:space="preserve"> </w:t>
            </w:r>
            <w:r>
              <w:rPr>
                <w:b/>
                <w:spacing w:val="-2"/>
                <w:sz w:val="20"/>
                <w:u w:val="single"/>
              </w:rPr>
              <w:t>(glycerol)</w:t>
            </w:r>
          </w:p>
        </w:tc>
        <w:tc>
          <w:tcPr>
            <w:tcW w:w="1001" w:type="dxa"/>
          </w:tcPr>
          <w:p w14:paraId="4C6970D5" w14:textId="77777777" w:rsidR="00E239C0" w:rsidRDefault="00E239C0" w:rsidP="000701F2">
            <w:pPr>
              <w:pStyle w:val="TableParagraph"/>
              <w:spacing w:before="34"/>
              <w:ind w:left="113" w:right="101"/>
              <w:jc w:val="center"/>
              <w:rPr>
                <w:b/>
                <w:sz w:val="20"/>
              </w:rPr>
            </w:pPr>
            <w:r>
              <w:rPr>
                <w:b/>
                <w:spacing w:val="-2"/>
                <w:sz w:val="20"/>
                <w:u w:val="single"/>
              </w:rPr>
              <w:t>0.0005</w:t>
            </w:r>
          </w:p>
        </w:tc>
        <w:tc>
          <w:tcPr>
            <w:tcW w:w="1499" w:type="dxa"/>
          </w:tcPr>
          <w:p w14:paraId="041A7BF7" w14:textId="77777777" w:rsidR="00E239C0" w:rsidRDefault="00E239C0" w:rsidP="000701F2">
            <w:pPr>
              <w:pStyle w:val="TableParagraph"/>
              <w:spacing w:before="34"/>
              <w:ind w:right="511"/>
              <w:jc w:val="right"/>
              <w:rPr>
                <w:b/>
                <w:sz w:val="20"/>
              </w:rPr>
            </w:pPr>
            <w:r>
              <w:rPr>
                <w:b/>
                <w:spacing w:val="-2"/>
                <w:sz w:val="20"/>
                <w:u w:val="single"/>
              </w:rPr>
              <w:t>1.261</w:t>
            </w:r>
          </w:p>
        </w:tc>
        <w:tc>
          <w:tcPr>
            <w:tcW w:w="2192" w:type="dxa"/>
            <w:tcBorders>
              <w:right w:val="double" w:sz="4" w:space="0" w:color="000000"/>
            </w:tcBorders>
          </w:tcPr>
          <w:p w14:paraId="07126B61"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604C2069" w14:textId="77777777" w:rsidTr="000701F2">
        <w:trPr>
          <w:trHeight w:val="369"/>
        </w:trPr>
        <w:tc>
          <w:tcPr>
            <w:tcW w:w="2319" w:type="dxa"/>
            <w:tcBorders>
              <w:left w:val="double" w:sz="4" w:space="0" w:color="000000"/>
            </w:tcBorders>
          </w:tcPr>
          <w:p w14:paraId="7C4177F1" w14:textId="77777777" w:rsidR="00E239C0" w:rsidRDefault="00E239C0" w:rsidP="000701F2">
            <w:pPr>
              <w:pStyle w:val="TableParagraph"/>
              <w:spacing w:before="34"/>
              <w:ind w:left="100"/>
              <w:rPr>
                <w:b/>
                <w:sz w:val="20"/>
              </w:rPr>
            </w:pPr>
            <w:r>
              <w:rPr>
                <w:b/>
                <w:sz w:val="20"/>
                <w:u w:val="single"/>
              </w:rPr>
              <w:t>Olive</w:t>
            </w:r>
            <w:r>
              <w:rPr>
                <w:b/>
                <w:spacing w:val="-5"/>
                <w:sz w:val="20"/>
                <w:u w:val="single"/>
              </w:rPr>
              <w:t xml:space="preserve"> oil</w:t>
            </w:r>
          </w:p>
        </w:tc>
        <w:tc>
          <w:tcPr>
            <w:tcW w:w="1001" w:type="dxa"/>
          </w:tcPr>
          <w:p w14:paraId="76A340A0" w14:textId="77777777" w:rsidR="00E239C0" w:rsidRDefault="00E239C0" w:rsidP="000701F2">
            <w:pPr>
              <w:pStyle w:val="TableParagraph"/>
              <w:spacing w:before="34"/>
              <w:ind w:left="113" w:right="101"/>
              <w:jc w:val="center"/>
              <w:rPr>
                <w:b/>
                <w:sz w:val="20"/>
              </w:rPr>
            </w:pPr>
            <w:r>
              <w:rPr>
                <w:b/>
                <w:spacing w:val="-2"/>
                <w:sz w:val="20"/>
                <w:u w:val="single"/>
              </w:rPr>
              <w:t>0.0007</w:t>
            </w:r>
          </w:p>
        </w:tc>
        <w:tc>
          <w:tcPr>
            <w:tcW w:w="1499" w:type="dxa"/>
          </w:tcPr>
          <w:p w14:paraId="6FF31F80" w14:textId="77777777" w:rsidR="00E239C0" w:rsidRDefault="00E239C0" w:rsidP="000701F2">
            <w:pPr>
              <w:pStyle w:val="TableParagraph"/>
              <w:rPr>
                <w:b/>
                <w:sz w:val="21"/>
              </w:rPr>
            </w:pPr>
          </w:p>
          <w:p w14:paraId="5D0C688F"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7EDDA3A" wp14:editId="2AD9D005">
                      <wp:extent cx="32385" cy="12700"/>
                      <wp:effectExtent l="3810" t="0" r="1905" b="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7" name="docshape15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9A6B6C" id="Group 13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sPVU0MCAAABBQAADgAA&#10;AAAAAAAAAAAAAAAuAgAAZHJzL2Uyb0RvYy54bWxQSwECLQAUAAYACAAAACEA7P3hv9kAAAABAQAA&#10;DwAAAAAAAAAAAAAAAACdBAAAZHJzL2Rvd25yZXYueG1sUEsFBgAAAAAEAAQA8wAAAKMFAAAAAA==&#10;">
                      <v:rect id="docshape15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01427EA"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7CA6F7C0" w14:textId="77777777" w:rsidTr="000701F2">
        <w:trPr>
          <w:trHeight w:val="633"/>
        </w:trPr>
        <w:tc>
          <w:tcPr>
            <w:tcW w:w="2319" w:type="dxa"/>
            <w:tcBorders>
              <w:left w:val="double" w:sz="4" w:space="0" w:color="000000"/>
            </w:tcBorders>
          </w:tcPr>
          <w:p w14:paraId="63844544" w14:textId="77777777" w:rsidR="00E239C0" w:rsidRDefault="00E239C0" w:rsidP="000701F2">
            <w:pPr>
              <w:pStyle w:val="TableParagraph"/>
              <w:tabs>
                <w:tab w:val="left" w:pos="1796"/>
              </w:tabs>
              <w:spacing w:before="34" w:line="276" w:lineRule="auto"/>
              <w:ind w:left="100" w:right="87"/>
              <w:rPr>
                <w:b/>
                <w:sz w:val="20"/>
              </w:rPr>
            </w:pPr>
            <w:r>
              <w:rPr>
                <w:b/>
                <w:spacing w:val="-2"/>
                <w:sz w:val="20"/>
                <w:u w:val="single"/>
              </w:rPr>
              <w:t>Sulfuric</w:t>
            </w:r>
            <w:r>
              <w:rPr>
                <w:b/>
                <w:sz w:val="20"/>
                <w:u w:val="single"/>
              </w:rPr>
              <w:tab/>
            </w:r>
            <w:r>
              <w:rPr>
                <w:b/>
                <w:spacing w:val="-4"/>
                <w:sz w:val="20"/>
                <w:u w:val="single"/>
              </w:rPr>
              <w:t>acid,</w:t>
            </w:r>
            <w:r>
              <w:rPr>
                <w:b/>
                <w:spacing w:val="-4"/>
                <w:sz w:val="20"/>
              </w:rPr>
              <w:t xml:space="preserve"> </w:t>
            </w:r>
            <w:r>
              <w:rPr>
                <w:b/>
                <w:spacing w:val="-2"/>
                <w:sz w:val="20"/>
                <w:u w:val="single"/>
              </w:rPr>
              <w:t>concentrated</w:t>
            </w:r>
          </w:p>
        </w:tc>
        <w:tc>
          <w:tcPr>
            <w:tcW w:w="1001" w:type="dxa"/>
          </w:tcPr>
          <w:p w14:paraId="64623BD6" w14:textId="77777777" w:rsidR="00E239C0" w:rsidRDefault="00E239C0" w:rsidP="000701F2">
            <w:pPr>
              <w:pStyle w:val="TableParagraph"/>
              <w:spacing w:before="34"/>
              <w:ind w:left="113" w:right="101"/>
              <w:jc w:val="center"/>
              <w:rPr>
                <w:b/>
                <w:sz w:val="20"/>
              </w:rPr>
            </w:pPr>
            <w:r>
              <w:rPr>
                <w:b/>
                <w:spacing w:val="-2"/>
                <w:sz w:val="20"/>
                <w:u w:val="single"/>
              </w:rPr>
              <w:t>0.00055</w:t>
            </w:r>
          </w:p>
        </w:tc>
        <w:tc>
          <w:tcPr>
            <w:tcW w:w="1499" w:type="dxa"/>
          </w:tcPr>
          <w:p w14:paraId="279E5D6E" w14:textId="77777777" w:rsidR="00E239C0" w:rsidRDefault="00E239C0" w:rsidP="000701F2">
            <w:pPr>
              <w:pStyle w:val="TableParagraph"/>
              <w:rPr>
                <w:b/>
                <w:sz w:val="20"/>
              </w:rPr>
            </w:pPr>
          </w:p>
          <w:p w14:paraId="017312E4" w14:textId="77777777" w:rsidR="00E239C0" w:rsidRDefault="00E239C0" w:rsidP="000701F2">
            <w:pPr>
              <w:pStyle w:val="TableParagraph"/>
              <w:rPr>
                <w:b/>
                <w:sz w:val="24"/>
              </w:rPr>
            </w:pPr>
          </w:p>
          <w:p w14:paraId="36A864B5"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10E0758" wp14:editId="123C5EF0">
                      <wp:extent cx="32385" cy="12700"/>
                      <wp:effectExtent l="3810" t="0" r="1905" b="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5" name="docshape16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3109A8" id="Group 13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0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ekrojWiJdwHS&#10;hZj0JqIKx1PcXx1dLyIzsKqFqdQDInS1EgXBSsOdI/BnCcFw1ILrVP2HPiKz6PxaQcvCIudIwxBb&#10;JXbPzgcQp5DQOQeNLp5000QDq82qQbYTYXDiF3FfhDUmBBsIaX3FsBPZBUJ9XzZQHIgcQj999FrQ&#10;ogb8zVlHk5dz92srUHHWfDYk0Md0NgujGo3Z/Jb6zvDcszn3CCOpVM49Z/1y5fvx3lrUVU0npZG0&#10;gQe6qqWOxIPgPaoBLF2duIpzFpUZ3oQwyOd2jDq9XMs/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AZfqW0QgIAAAEFAAAOAAAA&#10;AAAAAAAAAAAAAC4CAABkcnMvZTJvRG9jLnhtbFBLAQItABQABgAIAAAAIQDs/eG/2QAAAAEBAAAP&#10;AAAAAAAAAAAAAAAAAJwEAABkcnMvZG93bnJldi54bWxQSwUGAAAAAAQABADzAAAAogUAAAAA&#10;">
                      <v:rect id="docshape16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752C5037" w14:textId="77777777" w:rsidR="00E239C0" w:rsidRDefault="00E239C0" w:rsidP="000701F2">
            <w:pPr>
              <w:pStyle w:val="TableParagraph"/>
              <w:spacing w:before="10"/>
              <w:rPr>
                <w:b/>
                <w:sz w:val="25"/>
              </w:rPr>
            </w:pPr>
          </w:p>
          <w:p w14:paraId="400E38D4" w14:textId="77777777" w:rsidR="00E239C0" w:rsidRDefault="00E239C0" w:rsidP="000701F2">
            <w:pPr>
              <w:pStyle w:val="TableParagraph"/>
              <w:ind w:left="853" w:right="836"/>
              <w:jc w:val="center"/>
              <w:rPr>
                <w:b/>
                <w:sz w:val="20"/>
              </w:rPr>
            </w:pPr>
            <w:r>
              <w:rPr>
                <w:b/>
                <w:spacing w:val="-5"/>
                <w:sz w:val="20"/>
                <w:u w:val="single"/>
              </w:rPr>
              <w:t>20</w:t>
            </w:r>
          </w:p>
        </w:tc>
      </w:tr>
      <w:tr w:rsidR="00E239C0" w14:paraId="16B4C43A" w14:textId="77777777" w:rsidTr="000701F2">
        <w:trPr>
          <w:trHeight w:val="371"/>
        </w:trPr>
        <w:tc>
          <w:tcPr>
            <w:tcW w:w="2319" w:type="dxa"/>
            <w:tcBorders>
              <w:left w:val="double" w:sz="4" w:space="0" w:color="000000"/>
            </w:tcBorders>
          </w:tcPr>
          <w:p w14:paraId="2C7B7FAE" w14:textId="77777777" w:rsidR="00E239C0" w:rsidRDefault="00E239C0" w:rsidP="000701F2">
            <w:pPr>
              <w:pStyle w:val="TableParagraph"/>
              <w:spacing w:before="34"/>
              <w:ind w:left="100"/>
              <w:rPr>
                <w:b/>
                <w:sz w:val="20"/>
              </w:rPr>
            </w:pPr>
            <w:r>
              <w:rPr>
                <w:b/>
                <w:spacing w:val="-2"/>
                <w:sz w:val="20"/>
                <w:u w:val="single"/>
              </w:rPr>
              <w:t>Turpentine</w:t>
            </w:r>
          </w:p>
        </w:tc>
        <w:tc>
          <w:tcPr>
            <w:tcW w:w="1001" w:type="dxa"/>
          </w:tcPr>
          <w:p w14:paraId="18DE04AA" w14:textId="77777777" w:rsidR="00E239C0" w:rsidRDefault="00E239C0" w:rsidP="000701F2">
            <w:pPr>
              <w:pStyle w:val="TableParagraph"/>
              <w:spacing w:before="34"/>
              <w:ind w:left="111" w:right="102"/>
              <w:jc w:val="center"/>
              <w:rPr>
                <w:b/>
                <w:sz w:val="20"/>
              </w:rPr>
            </w:pPr>
            <w:r>
              <w:rPr>
                <w:b/>
                <w:spacing w:val="-2"/>
                <w:sz w:val="20"/>
                <w:u w:val="single"/>
              </w:rPr>
              <w:t>0.001</w:t>
            </w:r>
          </w:p>
        </w:tc>
        <w:tc>
          <w:tcPr>
            <w:tcW w:w="1499" w:type="dxa"/>
          </w:tcPr>
          <w:p w14:paraId="1865A80E" w14:textId="77777777" w:rsidR="00E239C0" w:rsidRDefault="00E239C0" w:rsidP="000701F2">
            <w:pPr>
              <w:pStyle w:val="TableParagraph"/>
              <w:rPr>
                <w:b/>
                <w:sz w:val="21"/>
              </w:rPr>
            </w:pPr>
          </w:p>
          <w:p w14:paraId="0EECE0B4"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112D7DC" wp14:editId="3AEFDA84">
                      <wp:extent cx="32385" cy="12700"/>
                      <wp:effectExtent l="3810" t="2540" r="1905" b="381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3" name="docshape16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C7972E" id="Group 13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QoQw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ejrlzIiWeBcg&#10;XYhJbybhDoXjKe6vjq4XkRlY1cJU6gERulqJgmClIZ7AnyUEw1ELrlP1H/qIzKLzawUtC4ucIw1D&#10;bJXYPTsfQJxCQuccNLp40k0TDaw2qwbZToTBiV/EfRHWmBBsIKT1FcNOZBcI9cJsoDgQOYR++ui1&#10;oEUN+JuzjiYv5+7XVqDirPlsSKCP6WwWRjUas/kt9Z3huWdz7hFGUqmce8765cr34721qKuaTkoj&#10;aQMP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kTXEKEMCAAABBQAADgAA&#10;AAAAAAAAAAAAAAAuAgAAZHJzL2Uyb0RvYy54bWxQSwECLQAUAAYACAAAACEA7P3hv9kAAAABAQAA&#10;DwAAAAAAAAAAAAAAAACdBAAAZHJzL2Rvd25yZXYueG1sUEsFBgAAAAAEAAQA8wAAAKMFAAAAAA==&#10;">
                      <v:rect id="docshape16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0751509"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00E17AD7" w14:textId="77777777" w:rsidTr="000701F2">
        <w:trPr>
          <w:trHeight w:val="368"/>
        </w:trPr>
        <w:tc>
          <w:tcPr>
            <w:tcW w:w="2319" w:type="dxa"/>
            <w:tcBorders>
              <w:left w:val="double" w:sz="4" w:space="0" w:color="000000"/>
              <w:bottom w:val="single" w:sz="8" w:space="0" w:color="000000"/>
            </w:tcBorders>
          </w:tcPr>
          <w:p w14:paraId="2FD8A343" w14:textId="77777777" w:rsidR="00E239C0" w:rsidRDefault="00E239C0" w:rsidP="000701F2">
            <w:pPr>
              <w:pStyle w:val="TableParagraph"/>
              <w:spacing w:before="31"/>
              <w:ind w:left="100"/>
              <w:rPr>
                <w:b/>
                <w:sz w:val="20"/>
              </w:rPr>
            </w:pPr>
            <w:r>
              <w:rPr>
                <w:b/>
                <w:spacing w:val="-2"/>
                <w:sz w:val="20"/>
                <w:u w:val="single"/>
              </w:rPr>
              <w:t>Water</w:t>
            </w:r>
          </w:p>
        </w:tc>
        <w:tc>
          <w:tcPr>
            <w:tcW w:w="1001" w:type="dxa"/>
            <w:tcBorders>
              <w:bottom w:val="single" w:sz="8" w:space="0" w:color="000000"/>
            </w:tcBorders>
          </w:tcPr>
          <w:p w14:paraId="24FC120A" w14:textId="77777777" w:rsidR="00E239C0" w:rsidRDefault="00E239C0" w:rsidP="000701F2">
            <w:pPr>
              <w:pStyle w:val="TableParagraph"/>
              <w:spacing w:before="31"/>
              <w:ind w:left="113" w:right="101"/>
              <w:jc w:val="center"/>
              <w:rPr>
                <w:b/>
                <w:sz w:val="20"/>
              </w:rPr>
            </w:pPr>
            <w:r>
              <w:rPr>
                <w:b/>
                <w:spacing w:val="-2"/>
                <w:sz w:val="20"/>
                <w:u w:val="single"/>
              </w:rPr>
              <w:t>0.00018</w:t>
            </w:r>
          </w:p>
        </w:tc>
        <w:tc>
          <w:tcPr>
            <w:tcW w:w="1499" w:type="dxa"/>
            <w:tcBorders>
              <w:bottom w:val="single" w:sz="8" w:space="0" w:color="000000"/>
            </w:tcBorders>
          </w:tcPr>
          <w:p w14:paraId="754CD528" w14:textId="77777777" w:rsidR="00E239C0" w:rsidRDefault="00E239C0" w:rsidP="000701F2">
            <w:pPr>
              <w:pStyle w:val="TableParagraph"/>
              <w:spacing w:before="31"/>
              <w:ind w:right="461"/>
              <w:jc w:val="right"/>
              <w:rPr>
                <w:b/>
                <w:sz w:val="20"/>
              </w:rPr>
            </w:pPr>
            <w:r>
              <w:rPr>
                <w:b/>
                <w:spacing w:val="-2"/>
                <w:sz w:val="20"/>
                <w:u w:val="single"/>
              </w:rPr>
              <w:t>0.9982</w:t>
            </w:r>
          </w:p>
        </w:tc>
        <w:tc>
          <w:tcPr>
            <w:tcW w:w="2192" w:type="dxa"/>
            <w:tcBorders>
              <w:bottom w:val="single" w:sz="8" w:space="0" w:color="000000"/>
              <w:right w:val="double" w:sz="4" w:space="0" w:color="000000"/>
            </w:tcBorders>
          </w:tcPr>
          <w:p w14:paraId="1F9A6355" w14:textId="77777777" w:rsidR="00E239C0" w:rsidRDefault="00E239C0" w:rsidP="000701F2">
            <w:pPr>
              <w:pStyle w:val="TableParagraph"/>
              <w:spacing w:before="31"/>
              <w:ind w:left="853" w:right="836"/>
              <w:jc w:val="center"/>
              <w:rPr>
                <w:b/>
                <w:sz w:val="20"/>
              </w:rPr>
            </w:pPr>
            <w:r>
              <w:rPr>
                <w:b/>
                <w:spacing w:val="-5"/>
                <w:sz w:val="20"/>
                <w:u w:val="single"/>
              </w:rPr>
              <w:t>20</w:t>
            </w:r>
          </w:p>
        </w:tc>
      </w:tr>
      <w:tr w:rsidR="00E239C0" w14:paraId="26109389" w14:textId="77777777" w:rsidTr="000701F2">
        <w:trPr>
          <w:trHeight w:val="379"/>
        </w:trPr>
        <w:tc>
          <w:tcPr>
            <w:tcW w:w="2319" w:type="dxa"/>
            <w:tcBorders>
              <w:left w:val="double" w:sz="4" w:space="0" w:color="000000"/>
            </w:tcBorders>
          </w:tcPr>
          <w:p w14:paraId="65323E1B" w14:textId="77777777" w:rsidR="00E239C0" w:rsidRDefault="00E239C0" w:rsidP="000701F2">
            <w:pPr>
              <w:pStyle w:val="TableParagraph"/>
              <w:spacing w:before="10"/>
              <w:rPr>
                <w:b/>
                <w:sz w:val="21"/>
              </w:rPr>
            </w:pPr>
          </w:p>
          <w:p w14:paraId="53856DE5"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1E9ED601" wp14:editId="4E84B0A4">
                      <wp:extent cx="32385" cy="1270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9" name="docshape16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CC1B72" id="Group 20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">
                      <v:rect id="docshape16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w10:anchorlock/>
                    </v:group>
                  </w:pict>
                </mc:Fallback>
              </mc:AlternateContent>
            </w:r>
          </w:p>
        </w:tc>
        <w:tc>
          <w:tcPr>
            <w:tcW w:w="1001" w:type="dxa"/>
          </w:tcPr>
          <w:p w14:paraId="40D5D890" w14:textId="77777777" w:rsidR="00E239C0" w:rsidRDefault="00E239C0" w:rsidP="000701F2">
            <w:pPr>
              <w:pStyle w:val="TableParagraph"/>
              <w:spacing w:before="10"/>
              <w:rPr>
                <w:b/>
                <w:sz w:val="21"/>
              </w:rPr>
            </w:pPr>
          </w:p>
          <w:p w14:paraId="66E1D524"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537959F8" wp14:editId="717D697D">
                      <wp:extent cx="32385" cy="12700"/>
                      <wp:effectExtent l="0" t="0" r="0" b="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7" name="docshape16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C9A60F" id="Group 20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5sb5XEMCAAABBQAADgAA&#10;AAAAAAAAAAAAAAAuAgAAZHJzL2Uyb0RvYy54bWxQSwECLQAUAAYACAAAACEA7P3hv9kAAAABAQAA&#10;DwAAAAAAAAAAAAAAAACdBAAAZHJzL2Rvd25yZXYueG1sUEsFBgAAAAAEAAQA8wAAAKMFAAAAAA==&#10;">
                      <v:rect id="docshape16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w10:anchorlock/>
                    </v:group>
                  </w:pict>
                </mc:Fallback>
              </mc:AlternateContent>
            </w:r>
          </w:p>
        </w:tc>
        <w:tc>
          <w:tcPr>
            <w:tcW w:w="1499" w:type="dxa"/>
          </w:tcPr>
          <w:p w14:paraId="00BAB533" w14:textId="77777777" w:rsidR="00E239C0" w:rsidRDefault="00E239C0" w:rsidP="000701F2">
            <w:pPr>
              <w:pStyle w:val="TableParagraph"/>
              <w:spacing w:before="10"/>
              <w:rPr>
                <w:b/>
                <w:sz w:val="21"/>
              </w:rPr>
            </w:pPr>
          </w:p>
          <w:p w14:paraId="15C62751" w14:textId="77777777" w:rsidR="00E239C0" w:rsidRDefault="00E239C0" w:rsidP="000701F2">
            <w:pPr>
              <w:pStyle w:val="TableParagraph"/>
              <w:spacing w:line="20" w:lineRule="exact"/>
              <w:ind w:left="725"/>
              <w:rPr>
                <w:sz w:val="2"/>
              </w:rPr>
            </w:pPr>
            <w:r>
              <w:rPr>
                <w:noProof/>
                <w:sz w:val="2"/>
              </w:rPr>
              <mc:AlternateContent>
                <mc:Choice Requires="wpg">
                  <w:drawing>
                    <wp:inline distT="0" distB="0" distL="0" distR="0" wp14:anchorId="7344DDEA" wp14:editId="34023D70">
                      <wp:extent cx="32385" cy="12700"/>
                      <wp:effectExtent l="3810" t="0" r="1905" b="0"/>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5" name="docshape17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013623" id="Group 20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AgmLoxQgIAAAEFAAAOAAAA&#10;AAAAAAAAAAAAAC4CAABkcnMvZTJvRG9jLnhtbFBLAQItABQABgAIAAAAIQDs/eG/2QAAAAEBAAAP&#10;AAAAAAAAAAAAAAAAAJwEAABkcnMvZG93bnJldi54bWxQSwUGAAAAAAQABADzAAAAogUAAAAA&#10;">
                      <v:rect id="docshape17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w10:anchorlock/>
                    </v:group>
                  </w:pict>
                </mc:Fallback>
              </mc:AlternateContent>
            </w:r>
          </w:p>
        </w:tc>
        <w:tc>
          <w:tcPr>
            <w:tcW w:w="2197" w:type="dxa"/>
            <w:tcBorders>
              <w:right w:val="double" w:sz="4" w:space="0" w:color="000000"/>
            </w:tcBorders>
          </w:tcPr>
          <w:p w14:paraId="6DDF1455" w14:textId="77777777" w:rsidR="00E239C0" w:rsidRDefault="00E239C0" w:rsidP="000701F2">
            <w:pPr>
              <w:pStyle w:val="TableParagraph"/>
              <w:spacing w:before="10"/>
              <w:rPr>
                <w:b/>
                <w:sz w:val="21"/>
              </w:rPr>
            </w:pPr>
          </w:p>
          <w:p w14:paraId="221BF847" w14:textId="77777777" w:rsidR="00E239C0" w:rsidRDefault="00E239C0" w:rsidP="000701F2">
            <w:pPr>
              <w:pStyle w:val="TableParagraph"/>
              <w:spacing w:line="20" w:lineRule="exact"/>
              <w:ind w:left="1062"/>
              <w:rPr>
                <w:sz w:val="2"/>
              </w:rPr>
            </w:pPr>
            <w:r>
              <w:rPr>
                <w:noProof/>
                <w:sz w:val="2"/>
              </w:rPr>
              <mc:AlternateContent>
                <mc:Choice Requires="wpg">
                  <w:drawing>
                    <wp:inline distT="0" distB="0" distL="0" distR="0" wp14:anchorId="54FBCD06" wp14:editId="5AF54921">
                      <wp:extent cx="32385" cy="1270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3" name="docshape17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34CAC9" id="Group 20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NPbrUMCAAABBQAADgAA&#10;AAAAAAAAAAAAAAAuAgAAZHJzL2Uyb0RvYy54bWxQSwECLQAUAAYACAAAACEA7P3hv9kAAAABAQAA&#10;DwAAAAAAAAAAAAAAAACdBAAAZHJzL2Rvd25yZXYueG1sUEsFBgAAAAAEAAQA8wAAAKMFAAAAAA==&#10;">
                      <v:rect id="docshape17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w10:anchorlock/>
                    </v:group>
                  </w:pict>
                </mc:Fallback>
              </mc:AlternateContent>
            </w:r>
          </w:p>
        </w:tc>
      </w:tr>
      <w:tr w:rsidR="00E239C0" w14:paraId="3386229A" w14:textId="77777777" w:rsidTr="000701F2">
        <w:trPr>
          <w:trHeight w:val="369"/>
        </w:trPr>
        <w:tc>
          <w:tcPr>
            <w:tcW w:w="2319" w:type="dxa"/>
            <w:tcBorders>
              <w:left w:val="double" w:sz="4" w:space="0" w:color="000000"/>
            </w:tcBorders>
          </w:tcPr>
          <w:p w14:paraId="64F8BD25" w14:textId="77777777" w:rsidR="00E239C0" w:rsidRDefault="00E239C0" w:rsidP="000701F2">
            <w:pPr>
              <w:pStyle w:val="TableParagraph"/>
              <w:spacing w:before="34"/>
              <w:ind w:left="100"/>
              <w:rPr>
                <w:b/>
                <w:sz w:val="20"/>
              </w:rPr>
            </w:pPr>
            <w:r>
              <w:rPr>
                <w:b/>
                <w:sz w:val="20"/>
                <w:u w:val="single"/>
              </w:rPr>
              <w:t>Diesel</w:t>
            </w:r>
            <w:r>
              <w:rPr>
                <w:b/>
                <w:spacing w:val="-7"/>
                <w:sz w:val="20"/>
                <w:u w:val="single"/>
              </w:rPr>
              <w:t xml:space="preserve"> </w:t>
            </w:r>
            <w:r>
              <w:rPr>
                <w:b/>
                <w:sz w:val="20"/>
                <w:u w:val="single"/>
              </w:rPr>
              <w:t>Exhaust</w:t>
            </w:r>
            <w:r>
              <w:rPr>
                <w:b/>
                <w:spacing w:val="-7"/>
                <w:sz w:val="20"/>
                <w:u w:val="single"/>
              </w:rPr>
              <w:t xml:space="preserve"> </w:t>
            </w:r>
            <w:r>
              <w:rPr>
                <w:b/>
                <w:spacing w:val="-4"/>
                <w:sz w:val="20"/>
                <w:u w:val="single"/>
              </w:rPr>
              <w:t>Fluid</w:t>
            </w:r>
          </w:p>
        </w:tc>
        <w:tc>
          <w:tcPr>
            <w:tcW w:w="1001" w:type="dxa"/>
          </w:tcPr>
          <w:p w14:paraId="357D0E22" w14:textId="77777777" w:rsidR="00E239C0" w:rsidRDefault="00E239C0" w:rsidP="000701F2">
            <w:pPr>
              <w:pStyle w:val="TableParagraph"/>
              <w:spacing w:before="34"/>
              <w:ind w:left="175"/>
              <w:rPr>
                <w:b/>
                <w:sz w:val="20"/>
              </w:rPr>
            </w:pPr>
            <w:r>
              <w:rPr>
                <w:b/>
                <w:spacing w:val="-2"/>
                <w:sz w:val="20"/>
                <w:u w:val="single"/>
              </w:rPr>
              <w:t>0.00022</w:t>
            </w:r>
          </w:p>
        </w:tc>
        <w:tc>
          <w:tcPr>
            <w:tcW w:w="1499" w:type="dxa"/>
          </w:tcPr>
          <w:p w14:paraId="1993F217" w14:textId="77777777" w:rsidR="00E239C0" w:rsidRDefault="00E239C0" w:rsidP="000701F2">
            <w:pPr>
              <w:pStyle w:val="TableParagraph"/>
              <w:spacing w:before="34"/>
              <w:ind w:left="425"/>
              <w:rPr>
                <w:b/>
                <w:sz w:val="20"/>
              </w:rPr>
            </w:pPr>
            <w:r>
              <w:rPr>
                <w:b/>
                <w:spacing w:val="-2"/>
                <w:sz w:val="20"/>
                <w:u w:val="single"/>
              </w:rPr>
              <w:t>1.08805</w:t>
            </w:r>
          </w:p>
        </w:tc>
        <w:tc>
          <w:tcPr>
            <w:tcW w:w="2197" w:type="dxa"/>
            <w:tcBorders>
              <w:right w:val="double" w:sz="4" w:space="0" w:color="000000"/>
            </w:tcBorders>
          </w:tcPr>
          <w:p w14:paraId="5BBB179F" w14:textId="77777777" w:rsidR="00E239C0" w:rsidRDefault="00E239C0" w:rsidP="000701F2">
            <w:pPr>
              <w:pStyle w:val="TableParagraph"/>
              <w:spacing w:before="34"/>
              <w:ind w:left="978" w:right="967"/>
              <w:jc w:val="center"/>
              <w:rPr>
                <w:b/>
                <w:sz w:val="20"/>
              </w:rPr>
            </w:pPr>
            <w:r>
              <w:rPr>
                <w:b/>
                <w:spacing w:val="-5"/>
                <w:sz w:val="20"/>
                <w:u w:val="single"/>
              </w:rPr>
              <w:t>20</w:t>
            </w:r>
          </w:p>
        </w:tc>
      </w:tr>
      <w:tr w:rsidR="00E239C0" w14:paraId="22B820D7" w14:textId="77777777" w:rsidTr="000701F2">
        <w:trPr>
          <w:trHeight w:val="371"/>
        </w:trPr>
        <w:tc>
          <w:tcPr>
            <w:tcW w:w="2319" w:type="dxa"/>
            <w:tcBorders>
              <w:left w:val="double" w:sz="4" w:space="0" w:color="000000"/>
            </w:tcBorders>
          </w:tcPr>
          <w:p w14:paraId="3BEA40BE" w14:textId="77777777" w:rsidR="00E239C0" w:rsidRDefault="00E239C0" w:rsidP="000701F2">
            <w:pPr>
              <w:pStyle w:val="TableParagraph"/>
              <w:rPr>
                <w:b/>
                <w:sz w:val="21"/>
              </w:rPr>
            </w:pPr>
          </w:p>
          <w:p w14:paraId="24C287DA"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0F034AB0" wp14:editId="0C54F14C">
                      <wp:extent cx="32385" cy="12700"/>
                      <wp:effectExtent l="0" t="0" r="0" b="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1" name="docshape17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4C9721" id="Group 20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D0Np0RQgIAAAEFAAAOAAAA&#10;AAAAAAAAAAAAAC4CAABkcnMvZTJvRG9jLnhtbFBLAQItABQABgAIAAAAIQDs/eG/2QAAAAEBAAAP&#10;AAAAAAAAAAAAAAAAAJwEAABkcnMvZG93bnJldi54bWxQSwUGAAAAAAQABADzAAAAogUAAAAA&#10;">
                      <v:rect id="docshape17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w10:anchorlock/>
                    </v:group>
                  </w:pict>
                </mc:Fallback>
              </mc:AlternateContent>
            </w:r>
          </w:p>
        </w:tc>
        <w:tc>
          <w:tcPr>
            <w:tcW w:w="1001" w:type="dxa"/>
          </w:tcPr>
          <w:p w14:paraId="55E26CF8" w14:textId="77777777" w:rsidR="00E239C0" w:rsidRDefault="00E239C0" w:rsidP="000701F2">
            <w:pPr>
              <w:pStyle w:val="TableParagraph"/>
              <w:rPr>
                <w:b/>
                <w:sz w:val="21"/>
              </w:rPr>
            </w:pPr>
          </w:p>
          <w:p w14:paraId="6A7B3777"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31B99C4B" wp14:editId="38ADBF1D">
                      <wp:extent cx="32385" cy="12700"/>
                      <wp:effectExtent l="0" t="0" r="0" b="0"/>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9" name="docshape17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354084" id="Group 19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Z/IE0MCAAABBQAADgAA&#10;AAAAAAAAAAAAAAAuAgAAZHJzL2Uyb0RvYy54bWxQSwECLQAUAAYACAAAACEA7P3hv9kAAAABAQAA&#10;DwAAAAAAAAAAAAAAAACdBAAAZHJzL2Rvd25yZXYueG1sUEsFBgAAAAAEAAQA8wAAAKMFAAAAAA==&#10;">
                      <v:rect id="docshape17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w10:anchorlock/>
                    </v:group>
                  </w:pict>
                </mc:Fallback>
              </mc:AlternateContent>
            </w:r>
          </w:p>
        </w:tc>
        <w:tc>
          <w:tcPr>
            <w:tcW w:w="1499" w:type="dxa"/>
          </w:tcPr>
          <w:p w14:paraId="140BB41D" w14:textId="77777777" w:rsidR="00E239C0" w:rsidRDefault="00E239C0" w:rsidP="000701F2">
            <w:pPr>
              <w:pStyle w:val="TableParagraph"/>
              <w:rPr>
                <w:b/>
                <w:sz w:val="21"/>
              </w:rPr>
            </w:pPr>
          </w:p>
          <w:p w14:paraId="200974E2" w14:textId="77777777" w:rsidR="00E239C0" w:rsidRDefault="00E239C0" w:rsidP="000701F2">
            <w:pPr>
              <w:pStyle w:val="TableParagraph"/>
              <w:spacing w:line="20" w:lineRule="exact"/>
              <w:ind w:left="725"/>
              <w:rPr>
                <w:sz w:val="2"/>
              </w:rPr>
            </w:pPr>
            <w:r>
              <w:rPr>
                <w:noProof/>
                <w:sz w:val="2"/>
              </w:rPr>
              <mc:AlternateContent>
                <mc:Choice Requires="wpg">
                  <w:drawing>
                    <wp:inline distT="0" distB="0" distL="0" distR="0" wp14:anchorId="7C899B84" wp14:editId="46200AF1">
                      <wp:extent cx="32385" cy="12700"/>
                      <wp:effectExtent l="3810" t="0" r="1905" b="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7" name="docshape17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B75F14" id="Group 19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7uzY0MCAAABBQAADgAA&#10;AAAAAAAAAAAAAAAuAgAAZHJzL2Uyb0RvYy54bWxQSwECLQAUAAYACAAAACEA7P3hv9kAAAABAQAA&#10;DwAAAAAAAAAAAAAAAACdBAAAZHJzL2Rvd25yZXYueG1sUEsFBgAAAAAEAAQA8wAAAKMFAAAAAA==&#10;">
                      <v:rect id="docshape17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w10:anchorlock/>
                    </v:group>
                  </w:pict>
                </mc:Fallback>
              </mc:AlternateContent>
            </w:r>
          </w:p>
        </w:tc>
        <w:tc>
          <w:tcPr>
            <w:tcW w:w="2197" w:type="dxa"/>
            <w:tcBorders>
              <w:right w:val="double" w:sz="4" w:space="0" w:color="000000"/>
            </w:tcBorders>
          </w:tcPr>
          <w:p w14:paraId="25D5CC5C" w14:textId="77777777" w:rsidR="00E239C0" w:rsidRDefault="00E239C0" w:rsidP="000701F2">
            <w:pPr>
              <w:pStyle w:val="TableParagraph"/>
              <w:rPr>
                <w:b/>
                <w:sz w:val="21"/>
              </w:rPr>
            </w:pPr>
          </w:p>
          <w:p w14:paraId="160D9920" w14:textId="77777777" w:rsidR="00E239C0" w:rsidRDefault="00E239C0" w:rsidP="000701F2">
            <w:pPr>
              <w:pStyle w:val="TableParagraph"/>
              <w:spacing w:line="20" w:lineRule="exact"/>
              <w:ind w:left="1062"/>
              <w:rPr>
                <w:sz w:val="2"/>
              </w:rPr>
            </w:pPr>
            <w:r>
              <w:rPr>
                <w:noProof/>
                <w:sz w:val="2"/>
              </w:rPr>
              <mc:AlternateContent>
                <mc:Choice Requires="wpg">
                  <w:drawing>
                    <wp:inline distT="0" distB="0" distL="0" distR="0" wp14:anchorId="5650A048" wp14:editId="6E21D719">
                      <wp:extent cx="32385" cy="12700"/>
                      <wp:effectExtent l="0" t="0" r="0" b="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5" name="docshape18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42D05B" id="Group 19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kQYkOQgIAAAEFAAAOAAAA&#10;AAAAAAAAAAAAAC4CAABkcnMvZTJvRG9jLnhtbFBLAQItABQABgAIAAAAIQDs/eG/2QAAAAEBAAAP&#10;AAAAAAAAAAAAAAAAAJwEAABkcnMvZG93bnJldi54bWxQSwUGAAAAAAQABADzAAAAogUAAAAA&#10;">
                      <v:rect id="docshape18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w10:anchorlock/>
                    </v:group>
                  </w:pict>
                </mc:Fallback>
              </mc:AlternateContent>
            </w:r>
          </w:p>
        </w:tc>
      </w:tr>
      <w:tr w:rsidR="00E239C0" w14:paraId="657FF268" w14:textId="77777777" w:rsidTr="000701F2">
        <w:trPr>
          <w:trHeight w:val="897"/>
        </w:trPr>
        <w:tc>
          <w:tcPr>
            <w:tcW w:w="2319" w:type="dxa"/>
            <w:tcBorders>
              <w:left w:val="double" w:sz="4" w:space="0" w:color="000000"/>
            </w:tcBorders>
          </w:tcPr>
          <w:p w14:paraId="0CD0A523" w14:textId="77777777" w:rsidR="00E239C0" w:rsidRDefault="00E239C0" w:rsidP="000701F2">
            <w:pPr>
              <w:pStyle w:val="TableParagraph"/>
              <w:spacing w:before="10"/>
              <w:rPr>
                <w:b/>
                <w:sz w:val="25"/>
              </w:rPr>
            </w:pPr>
          </w:p>
          <w:p w14:paraId="3B5BD8B4" w14:textId="77777777" w:rsidR="00E239C0" w:rsidRDefault="00E239C0" w:rsidP="000701F2">
            <w:pPr>
              <w:pStyle w:val="TableParagraph"/>
              <w:ind w:left="498"/>
              <w:rPr>
                <w:b/>
                <w:sz w:val="20"/>
              </w:rPr>
            </w:pPr>
            <w:r>
              <w:rPr>
                <w:b/>
                <w:sz w:val="20"/>
                <w:u w:val="single"/>
              </w:rPr>
              <w:t>Dairy</w:t>
            </w:r>
            <w:r>
              <w:rPr>
                <w:b/>
                <w:spacing w:val="-2"/>
                <w:sz w:val="20"/>
                <w:u w:val="single"/>
              </w:rPr>
              <w:t xml:space="preserve"> Products</w:t>
            </w:r>
          </w:p>
        </w:tc>
        <w:tc>
          <w:tcPr>
            <w:tcW w:w="1001" w:type="dxa"/>
          </w:tcPr>
          <w:p w14:paraId="4D953294" w14:textId="77777777" w:rsidR="00E239C0" w:rsidRDefault="00E239C0" w:rsidP="000701F2">
            <w:pPr>
              <w:pStyle w:val="TableParagraph"/>
              <w:spacing w:before="10"/>
              <w:rPr>
                <w:b/>
                <w:sz w:val="25"/>
              </w:rPr>
            </w:pPr>
          </w:p>
          <w:p w14:paraId="6FC232A7" w14:textId="77777777" w:rsidR="00E239C0" w:rsidRDefault="00E239C0" w:rsidP="000701F2">
            <w:pPr>
              <w:pStyle w:val="TableParagraph"/>
              <w:ind w:left="120"/>
              <w:rPr>
                <w:b/>
                <w:sz w:val="20"/>
              </w:rPr>
            </w:pPr>
            <w:r>
              <w:rPr>
                <w:b/>
                <w:spacing w:val="-2"/>
                <w:sz w:val="20"/>
                <w:u w:val="single"/>
              </w:rPr>
              <w:t>alpha/°C</w:t>
            </w:r>
          </w:p>
        </w:tc>
        <w:tc>
          <w:tcPr>
            <w:tcW w:w="1499" w:type="dxa"/>
          </w:tcPr>
          <w:p w14:paraId="081E172C" w14:textId="77777777" w:rsidR="00E239C0" w:rsidRDefault="00E239C0" w:rsidP="000701F2">
            <w:pPr>
              <w:pStyle w:val="TableParagraph"/>
              <w:spacing w:before="31" w:line="276" w:lineRule="auto"/>
              <w:ind w:left="319" w:right="303" w:firstLine="108"/>
              <w:rPr>
                <w:b/>
                <w:sz w:val="20"/>
              </w:rPr>
            </w:pPr>
            <w:r>
              <w:rPr>
                <w:b/>
                <w:spacing w:val="-2"/>
                <w:sz w:val="20"/>
                <w:u w:val="single"/>
              </w:rPr>
              <w:t>Typical</w:t>
            </w:r>
            <w:r>
              <w:rPr>
                <w:b/>
                <w:spacing w:val="-2"/>
                <w:sz w:val="20"/>
              </w:rPr>
              <w:t xml:space="preserve"> </w:t>
            </w:r>
            <w:r>
              <w:rPr>
                <w:b/>
                <w:sz w:val="20"/>
                <w:u w:val="single"/>
              </w:rPr>
              <w:t>Density</w:t>
            </w:r>
            <w:r>
              <w:rPr>
                <w:b/>
                <w:spacing w:val="-13"/>
                <w:sz w:val="20"/>
                <w:u w:val="single"/>
              </w:rPr>
              <w:t xml:space="preserve"> </w:t>
            </w:r>
            <w:r>
              <w:rPr>
                <w:b/>
                <w:sz w:val="20"/>
                <w:u w:val="single"/>
              </w:rPr>
              <w:t>at</w:t>
            </w:r>
            <w:r>
              <w:rPr>
                <w:b/>
                <w:sz w:val="20"/>
              </w:rPr>
              <w:t xml:space="preserve"> </w:t>
            </w:r>
            <w:r>
              <w:rPr>
                <w:b/>
                <w:sz w:val="20"/>
                <w:u w:val="single"/>
              </w:rPr>
              <w:t>4°C,</w:t>
            </w:r>
            <w:r>
              <w:rPr>
                <w:b/>
                <w:spacing w:val="-3"/>
                <w:sz w:val="20"/>
                <w:u w:val="single"/>
              </w:rPr>
              <w:t xml:space="preserve"> </w:t>
            </w:r>
            <w:r>
              <w:rPr>
                <w:b/>
                <w:spacing w:val="-4"/>
                <w:sz w:val="20"/>
                <w:u w:val="single"/>
              </w:rPr>
              <w:t>kg/L</w:t>
            </w:r>
          </w:p>
        </w:tc>
        <w:tc>
          <w:tcPr>
            <w:tcW w:w="2197" w:type="dxa"/>
            <w:tcBorders>
              <w:right w:val="double" w:sz="4" w:space="0" w:color="000000"/>
            </w:tcBorders>
          </w:tcPr>
          <w:p w14:paraId="056BB90C" w14:textId="77777777" w:rsidR="00E239C0" w:rsidRDefault="00E239C0" w:rsidP="000701F2">
            <w:pPr>
              <w:pStyle w:val="TableParagraph"/>
              <w:spacing w:before="10"/>
              <w:rPr>
                <w:b/>
                <w:sz w:val="25"/>
              </w:rPr>
            </w:pPr>
          </w:p>
          <w:p w14:paraId="10A6AE78" w14:textId="77777777" w:rsidR="00E239C0" w:rsidRDefault="00E239C0" w:rsidP="000701F2">
            <w:pPr>
              <w:pStyle w:val="TableParagraph"/>
              <w:spacing w:line="276" w:lineRule="auto"/>
              <w:ind w:left="359" w:firstLine="300"/>
              <w:rPr>
                <w:b/>
                <w:sz w:val="20"/>
              </w:rPr>
            </w:pPr>
            <w:r>
              <w:rPr>
                <w:b/>
                <w:spacing w:val="-2"/>
                <w:sz w:val="20"/>
                <w:u w:val="single"/>
              </w:rPr>
              <w:t>Reference</w:t>
            </w:r>
            <w:r>
              <w:rPr>
                <w:b/>
                <w:spacing w:val="-2"/>
                <w:sz w:val="20"/>
              </w:rPr>
              <w:t xml:space="preserve"> </w:t>
            </w:r>
            <w:r>
              <w:rPr>
                <w:b/>
                <w:sz w:val="20"/>
                <w:u w:val="single"/>
              </w:rPr>
              <w:t>Temperature,</w:t>
            </w:r>
            <w:r>
              <w:rPr>
                <w:b/>
                <w:spacing w:val="-13"/>
                <w:sz w:val="20"/>
                <w:u w:val="single"/>
              </w:rPr>
              <w:t xml:space="preserve"> </w:t>
            </w:r>
            <w:r>
              <w:rPr>
                <w:b/>
                <w:sz w:val="20"/>
                <w:u w:val="single"/>
              </w:rPr>
              <w:t>°C</w:t>
            </w:r>
          </w:p>
        </w:tc>
      </w:tr>
      <w:tr w:rsidR="00E239C0" w14:paraId="4A992DE8" w14:textId="77777777" w:rsidTr="000701F2">
        <w:trPr>
          <w:trHeight w:val="369"/>
        </w:trPr>
        <w:tc>
          <w:tcPr>
            <w:tcW w:w="2319" w:type="dxa"/>
            <w:tcBorders>
              <w:left w:val="double" w:sz="4" w:space="0" w:color="000000"/>
            </w:tcBorders>
          </w:tcPr>
          <w:p w14:paraId="78835E30" w14:textId="77777777" w:rsidR="00E239C0" w:rsidRDefault="00E239C0" w:rsidP="000701F2">
            <w:pPr>
              <w:pStyle w:val="TableParagraph"/>
              <w:spacing w:before="34"/>
              <w:ind w:left="100"/>
              <w:rPr>
                <w:b/>
                <w:sz w:val="20"/>
              </w:rPr>
            </w:pPr>
            <w:r>
              <w:rPr>
                <w:b/>
                <w:sz w:val="20"/>
                <w:u w:val="single"/>
              </w:rPr>
              <w:t>Homogenized</w:t>
            </w:r>
            <w:r>
              <w:rPr>
                <w:b/>
                <w:spacing w:val="-11"/>
                <w:sz w:val="20"/>
                <w:u w:val="single"/>
              </w:rPr>
              <w:t xml:space="preserve"> </w:t>
            </w:r>
            <w:r>
              <w:rPr>
                <w:b/>
                <w:spacing w:val="-4"/>
                <w:sz w:val="20"/>
                <w:u w:val="single"/>
              </w:rPr>
              <w:t>milk</w:t>
            </w:r>
          </w:p>
        </w:tc>
        <w:tc>
          <w:tcPr>
            <w:tcW w:w="1001" w:type="dxa"/>
          </w:tcPr>
          <w:p w14:paraId="62C1528B" w14:textId="77777777" w:rsidR="00E239C0" w:rsidRDefault="00E239C0" w:rsidP="000701F2">
            <w:pPr>
              <w:pStyle w:val="TableParagraph"/>
              <w:spacing w:before="34"/>
              <w:ind w:left="175"/>
              <w:rPr>
                <w:b/>
                <w:sz w:val="20"/>
              </w:rPr>
            </w:pPr>
            <w:r>
              <w:rPr>
                <w:b/>
                <w:spacing w:val="-2"/>
                <w:sz w:val="20"/>
                <w:u w:val="single"/>
              </w:rPr>
              <w:t>0.00025</w:t>
            </w:r>
          </w:p>
        </w:tc>
        <w:tc>
          <w:tcPr>
            <w:tcW w:w="1499" w:type="dxa"/>
          </w:tcPr>
          <w:p w14:paraId="2D88891F" w14:textId="77777777" w:rsidR="00E239C0" w:rsidRDefault="00E239C0" w:rsidP="000701F2">
            <w:pPr>
              <w:pStyle w:val="TableParagraph"/>
              <w:spacing w:before="34"/>
              <w:ind w:left="509" w:right="502"/>
              <w:jc w:val="center"/>
              <w:rPr>
                <w:b/>
                <w:sz w:val="20"/>
              </w:rPr>
            </w:pPr>
            <w:r>
              <w:rPr>
                <w:b/>
                <w:spacing w:val="-2"/>
                <w:sz w:val="20"/>
                <w:u w:val="single"/>
              </w:rPr>
              <w:t>1.033</w:t>
            </w:r>
          </w:p>
        </w:tc>
        <w:tc>
          <w:tcPr>
            <w:tcW w:w="2197" w:type="dxa"/>
            <w:tcBorders>
              <w:right w:val="double" w:sz="4" w:space="0" w:color="000000"/>
            </w:tcBorders>
          </w:tcPr>
          <w:p w14:paraId="6A012FF1" w14:textId="77777777" w:rsidR="00E239C0" w:rsidRDefault="00E239C0" w:rsidP="000701F2">
            <w:pPr>
              <w:pStyle w:val="TableParagraph"/>
              <w:spacing w:before="34"/>
              <w:ind w:left="5"/>
              <w:jc w:val="center"/>
              <w:rPr>
                <w:b/>
                <w:sz w:val="20"/>
              </w:rPr>
            </w:pPr>
            <w:r>
              <w:rPr>
                <w:b/>
                <w:w w:val="99"/>
                <w:sz w:val="20"/>
                <w:u w:val="single"/>
              </w:rPr>
              <w:t>4</w:t>
            </w:r>
          </w:p>
        </w:tc>
      </w:tr>
      <w:tr w:rsidR="00E239C0" w14:paraId="40424F20" w14:textId="77777777" w:rsidTr="000701F2">
        <w:trPr>
          <w:trHeight w:val="369"/>
        </w:trPr>
        <w:tc>
          <w:tcPr>
            <w:tcW w:w="2319" w:type="dxa"/>
            <w:tcBorders>
              <w:left w:val="double" w:sz="4" w:space="0" w:color="000000"/>
            </w:tcBorders>
          </w:tcPr>
          <w:p w14:paraId="7182F2B2" w14:textId="77777777" w:rsidR="00E239C0" w:rsidRDefault="00E239C0" w:rsidP="000701F2">
            <w:pPr>
              <w:pStyle w:val="TableParagraph"/>
              <w:spacing w:before="34"/>
              <w:ind w:left="100"/>
              <w:rPr>
                <w:b/>
                <w:sz w:val="20"/>
              </w:rPr>
            </w:pPr>
            <w:r>
              <w:rPr>
                <w:b/>
                <w:sz w:val="20"/>
                <w:u w:val="single"/>
              </w:rPr>
              <w:t>Skim</w:t>
            </w:r>
            <w:r>
              <w:rPr>
                <w:b/>
                <w:spacing w:val="-4"/>
                <w:sz w:val="20"/>
                <w:u w:val="single"/>
              </w:rPr>
              <w:t xml:space="preserve"> </w:t>
            </w:r>
            <w:r>
              <w:rPr>
                <w:b/>
                <w:sz w:val="20"/>
                <w:u w:val="single"/>
              </w:rPr>
              <w:t>milk,</w:t>
            </w:r>
            <w:r>
              <w:rPr>
                <w:b/>
                <w:spacing w:val="-4"/>
                <w:sz w:val="20"/>
                <w:u w:val="single"/>
              </w:rPr>
              <w:t xml:space="preserve"> </w:t>
            </w:r>
            <w:r>
              <w:rPr>
                <w:b/>
                <w:spacing w:val="-5"/>
                <w:sz w:val="20"/>
                <w:u w:val="single"/>
              </w:rPr>
              <w:t>pkg</w:t>
            </w:r>
          </w:p>
        </w:tc>
        <w:tc>
          <w:tcPr>
            <w:tcW w:w="1001" w:type="dxa"/>
          </w:tcPr>
          <w:p w14:paraId="47A59990" w14:textId="77777777" w:rsidR="00E239C0" w:rsidRDefault="00E239C0" w:rsidP="000701F2">
            <w:pPr>
              <w:pStyle w:val="TableParagraph"/>
              <w:spacing w:before="34"/>
              <w:ind w:left="175"/>
              <w:rPr>
                <w:b/>
                <w:sz w:val="20"/>
              </w:rPr>
            </w:pPr>
            <w:r>
              <w:rPr>
                <w:b/>
                <w:spacing w:val="-2"/>
                <w:sz w:val="20"/>
                <w:u w:val="single"/>
              </w:rPr>
              <w:t>0.00019</w:t>
            </w:r>
          </w:p>
        </w:tc>
        <w:tc>
          <w:tcPr>
            <w:tcW w:w="1499" w:type="dxa"/>
          </w:tcPr>
          <w:p w14:paraId="37010FBE" w14:textId="77777777" w:rsidR="00E239C0" w:rsidRDefault="00E239C0" w:rsidP="000701F2">
            <w:pPr>
              <w:pStyle w:val="TableParagraph"/>
              <w:spacing w:before="34"/>
              <w:ind w:left="509" w:right="502"/>
              <w:jc w:val="center"/>
              <w:rPr>
                <w:b/>
                <w:sz w:val="20"/>
              </w:rPr>
            </w:pPr>
            <w:r>
              <w:rPr>
                <w:b/>
                <w:spacing w:val="-2"/>
                <w:sz w:val="20"/>
                <w:u w:val="single"/>
              </w:rPr>
              <w:t>1.036</w:t>
            </w:r>
          </w:p>
        </w:tc>
        <w:tc>
          <w:tcPr>
            <w:tcW w:w="2197" w:type="dxa"/>
            <w:tcBorders>
              <w:right w:val="double" w:sz="4" w:space="0" w:color="000000"/>
            </w:tcBorders>
          </w:tcPr>
          <w:p w14:paraId="3EC5AB1D" w14:textId="77777777" w:rsidR="00E239C0" w:rsidRDefault="00E239C0" w:rsidP="000701F2">
            <w:pPr>
              <w:pStyle w:val="TableParagraph"/>
              <w:spacing w:before="34"/>
              <w:ind w:left="5"/>
              <w:jc w:val="center"/>
              <w:rPr>
                <w:b/>
                <w:sz w:val="20"/>
              </w:rPr>
            </w:pPr>
            <w:r>
              <w:rPr>
                <w:b/>
                <w:w w:val="99"/>
                <w:sz w:val="20"/>
                <w:u w:val="single"/>
              </w:rPr>
              <w:t>4</w:t>
            </w:r>
          </w:p>
        </w:tc>
      </w:tr>
      <w:tr w:rsidR="00E239C0" w14:paraId="41C7F3B0" w14:textId="77777777" w:rsidTr="000701F2">
        <w:trPr>
          <w:trHeight w:val="369"/>
        </w:trPr>
        <w:tc>
          <w:tcPr>
            <w:tcW w:w="2319" w:type="dxa"/>
            <w:tcBorders>
              <w:left w:val="double" w:sz="4" w:space="0" w:color="000000"/>
            </w:tcBorders>
          </w:tcPr>
          <w:p w14:paraId="4AE2656D" w14:textId="77777777" w:rsidR="00E239C0" w:rsidRDefault="00E239C0" w:rsidP="000701F2">
            <w:pPr>
              <w:pStyle w:val="TableParagraph"/>
              <w:spacing w:before="34"/>
              <w:ind w:left="100"/>
              <w:rPr>
                <w:b/>
                <w:sz w:val="20"/>
              </w:rPr>
            </w:pPr>
            <w:r>
              <w:rPr>
                <w:b/>
                <w:sz w:val="20"/>
                <w:u w:val="single"/>
              </w:rPr>
              <w:t>Fortified</w:t>
            </w:r>
            <w:r>
              <w:rPr>
                <w:b/>
                <w:spacing w:val="-7"/>
                <w:sz w:val="20"/>
                <w:u w:val="single"/>
              </w:rPr>
              <w:t xml:space="preserve"> </w:t>
            </w:r>
            <w:r>
              <w:rPr>
                <w:b/>
                <w:spacing w:val="-4"/>
                <w:sz w:val="20"/>
                <w:u w:val="single"/>
              </w:rPr>
              <w:t>skim</w:t>
            </w:r>
          </w:p>
        </w:tc>
        <w:tc>
          <w:tcPr>
            <w:tcW w:w="1001" w:type="dxa"/>
          </w:tcPr>
          <w:p w14:paraId="6A59E887" w14:textId="77777777" w:rsidR="00E239C0" w:rsidRDefault="00E239C0" w:rsidP="000701F2">
            <w:pPr>
              <w:pStyle w:val="TableParagraph"/>
              <w:spacing w:before="34"/>
              <w:ind w:left="175"/>
              <w:rPr>
                <w:b/>
                <w:sz w:val="20"/>
              </w:rPr>
            </w:pPr>
            <w:r>
              <w:rPr>
                <w:b/>
                <w:spacing w:val="-2"/>
                <w:sz w:val="20"/>
                <w:u w:val="single"/>
              </w:rPr>
              <w:t>0.00019</w:t>
            </w:r>
          </w:p>
        </w:tc>
        <w:tc>
          <w:tcPr>
            <w:tcW w:w="1499" w:type="dxa"/>
          </w:tcPr>
          <w:p w14:paraId="163A6C65" w14:textId="77777777" w:rsidR="00E239C0" w:rsidRDefault="00E239C0" w:rsidP="000701F2">
            <w:pPr>
              <w:pStyle w:val="TableParagraph"/>
              <w:spacing w:before="34"/>
              <w:ind w:left="509" w:right="502"/>
              <w:jc w:val="center"/>
              <w:rPr>
                <w:b/>
                <w:sz w:val="20"/>
              </w:rPr>
            </w:pPr>
            <w:r>
              <w:rPr>
                <w:b/>
                <w:spacing w:val="-2"/>
                <w:sz w:val="20"/>
                <w:u w:val="single"/>
              </w:rPr>
              <w:t>1.041</w:t>
            </w:r>
          </w:p>
        </w:tc>
        <w:tc>
          <w:tcPr>
            <w:tcW w:w="2197" w:type="dxa"/>
            <w:tcBorders>
              <w:right w:val="double" w:sz="4" w:space="0" w:color="000000"/>
            </w:tcBorders>
          </w:tcPr>
          <w:p w14:paraId="5A5D2100" w14:textId="77777777" w:rsidR="00E239C0" w:rsidRDefault="00E239C0" w:rsidP="000701F2">
            <w:pPr>
              <w:pStyle w:val="TableParagraph"/>
              <w:spacing w:before="34"/>
              <w:ind w:left="5"/>
              <w:jc w:val="center"/>
              <w:rPr>
                <w:b/>
                <w:sz w:val="20"/>
              </w:rPr>
            </w:pPr>
            <w:r>
              <w:rPr>
                <w:b/>
                <w:w w:val="99"/>
                <w:sz w:val="20"/>
                <w:u w:val="single"/>
              </w:rPr>
              <w:t>4</w:t>
            </w:r>
          </w:p>
        </w:tc>
      </w:tr>
      <w:tr w:rsidR="00E239C0" w14:paraId="04105D08" w14:textId="77777777" w:rsidTr="000701F2">
        <w:trPr>
          <w:trHeight w:val="369"/>
        </w:trPr>
        <w:tc>
          <w:tcPr>
            <w:tcW w:w="2319" w:type="dxa"/>
            <w:tcBorders>
              <w:left w:val="double" w:sz="4" w:space="0" w:color="000000"/>
            </w:tcBorders>
          </w:tcPr>
          <w:p w14:paraId="2EDC75FD" w14:textId="77777777" w:rsidR="00E239C0" w:rsidRDefault="00E239C0" w:rsidP="000701F2">
            <w:pPr>
              <w:pStyle w:val="TableParagraph"/>
              <w:spacing w:before="34"/>
              <w:ind w:left="100"/>
              <w:rPr>
                <w:b/>
                <w:sz w:val="20"/>
              </w:rPr>
            </w:pPr>
            <w:r>
              <w:rPr>
                <w:b/>
                <w:sz w:val="20"/>
                <w:u w:val="single"/>
              </w:rPr>
              <w:t>Half</w:t>
            </w:r>
            <w:r>
              <w:rPr>
                <w:b/>
                <w:spacing w:val="-5"/>
                <w:sz w:val="20"/>
                <w:u w:val="single"/>
              </w:rPr>
              <w:t xml:space="preserve"> </w:t>
            </w:r>
            <w:r>
              <w:rPr>
                <w:b/>
                <w:sz w:val="20"/>
                <w:u w:val="single"/>
              </w:rPr>
              <w:t>and</w:t>
            </w:r>
            <w:r>
              <w:rPr>
                <w:b/>
                <w:spacing w:val="-3"/>
                <w:sz w:val="20"/>
                <w:u w:val="single"/>
              </w:rPr>
              <w:t xml:space="preserve"> </w:t>
            </w:r>
            <w:r>
              <w:rPr>
                <w:b/>
                <w:spacing w:val="-4"/>
                <w:sz w:val="20"/>
                <w:u w:val="single"/>
              </w:rPr>
              <w:t>half</w:t>
            </w:r>
          </w:p>
        </w:tc>
        <w:tc>
          <w:tcPr>
            <w:tcW w:w="1001" w:type="dxa"/>
          </w:tcPr>
          <w:p w14:paraId="5AA73696" w14:textId="77777777" w:rsidR="00E239C0" w:rsidRDefault="00E239C0" w:rsidP="000701F2">
            <w:pPr>
              <w:pStyle w:val="TableParagraph"/>
              <w:spacing w:before="34"/>
              <w:ind w:left="175"/>
              <w:rPr>
                <w:b/>
                <w:sz w:val="20"/>
              </w:rPr>
            </w:pPr>
            <w:r>
              <w:rPr>
                <w:b/>
                <w:spacing w:val="-2"/>
                <w:sz w:val="20"/>
                <w:u w:val="single"/>
              </w:rPr>
              <w:t>0.00044</w:t>
            </w:r>
          </w:p>
        </w:tc>
        <w:tc>
          <w:tcPr>
            <w:tcW w:w="1499" w:type="dxa"/>
          </w:tcPr>
          <w:p w14:paraId="5BE603DD" w14:textId="77777777" w:rsidR="00E239C0" w:rsidRDefault="00E239C0" w:rsidP="000701F2">
            <w:pPr>
              <w:pStyle w:val="TableParagraph"/>
              <w:spacing w:before="34"/>
              <w:ind w:left="509" w:right="502"/>
              <w:jc w:val="center"/>
              <w:rPr>
                <w:b/>
                <w:sz w:val="20"/>
              </w:rPr>
            </w:pPr>
            <w:r>
              <w:rPr>
                <w:b/>
                <w:spacing w:val="-2"/>
                <w:sz w:val="20"/>
                <w:u w:val="single"/>
              </w:rPr>
              <w:t>1.027</w:t>
            </w:r>
          </w:p>
        </w:tc>
        <w:tc>
          <w:tcPr>
            <w:tcW w:w="2197" w:type="dxa"/>
            <w:tcBorders>
              <w:right w:val="double" w:sz="4" w:space="0" w:color="000000"/>
            </w:tcBorders>
          </w:tcPr>
          <w:p w14:paraId="222F1A4A" w14:textId="77777777" w:rsidR="00E239C0" w:rsidRDefault="00E239C0" w:rsidP="000701F2">
            <w:pPr>
              <w:pStyle w:val="TableParagraph"/>
              <w:spacing w:before="34"/>
              <w:ind w:left="5"/>
              <w:jc w:val="center"/>
              <w:rPr>
                <w:b/>
                <w:sz w:val="20"/>
              </w:rPr>
            </w:pPr>
            <w:r>
              <w:rPr>
                <w:b/>
                <w:w w:val="99"/>
                <w:sz w:val="20"/>
                <w:u w:val="single"/>
              </w:rPr>
              <w:t>4</w:t>
            </w:r>
          </w:p>
        </w:tc>
      </w:tr>
      <w:tr w:rsidR="00E239C0" w14:paraId="40DBD1AF" w14:textId="77777777" w:rsidTr="000701F2">
        <w:trPr>
          <w:trHeight w:val="372"/>
        </w:trPr>
        <w:tc>
          <w:tcPr>
            <w:tcW w:w="2319" w:type="dxa"/>
            <w:tcBorders>
              <w:left w:val="double" w:sz="4" w:space="0" w:color="000000"/>
            </w:tcBorders>
          </w:tcPr>
          <w:p w14:paraId="02CDAEB6" w14:textId="77777777" w:rsidR="00E239C0" w:rsidRDefault="00E239C0" w:rsidP="000701F2">
            <w:pPr>
              <w:pStyle w:val="TableParagraph"/>
              <w:spacing w:before="34"/>
              <w:ind w:left="100"/>
              <w:rPr>
                <w:b/>
                <w:sz w:val="20"/>
              </w:rPr>
            </w:pPr>
            <w:r>
              <w:rPr>
                <w:b/>
                <w:sz w:val="20"/>
                <w:u w:val="single"/>
              </w:rPr>
              <w:t>Half</w:t>
            </w:r>
            <w:r>
              <w:rPr>
                <w:b/>
                <w:spacing w:val="-3"/>
                <w:sz w:val="20"/>
                <w:u w:val="single"/>
              </w:rPr>
              <w:t xml:space="preserve"> </w:t>
            </w:r>
            <w:r>
              <w:rPr>
                <w:b/>
                <w:sz w:val="20"/>
                <w:u w:val="single"/>
              </w:rPr>
              <w:t>and</w:t>
            </w:r>
            <w:r>
              <w:rPr>
                <w:b/>
                <w:spacing w:val="-4"/>
                <w:sz w:val="20"/>
                <w:u w:val="single"/>
              </w:rPr>
              <w:t xml:space="preserve"> </w:t>
            </w:r>
            <w:r>
              <w:rPr>
                <w:b/>
                <w:sz w:val="20"/>
                <w:u w:val="single"/>
              </w:rPr>
              <w:t>half,</w:t>
            </w:r>
            <w:r>
              <w:rPr>
                <w:b/>
                <w:spacing w:val="-3"/>
                <w:sz w:val="20"/>
                <w:u w:val="single"/>
              </w:rPr>
              <w:t xml:space="preserve"> </w:t>
            </w:r>
            <w:r>
              <w:rPr>
                <w:b/>
                <w:spacing w:val="-4"/>
                <w:sz w:val="20"/>
                <w:u w:val="single"/>
              </w:rPr>
              <w:t>fort.</w:t>
            </w:r>
          </w:p>
        </w:tc>
        <w:tc>
          <w:tcPr>
            <w:tcW w:w="1001" w:type="dxa"/>
          </w:tcPr>
          <w:p w14:paraId="27B43570" w14:textId="77777777" w:rsidR="00E239C0" w:rsidRDefault="00E239C0" w:rsidP="000701F2">
            <w:pPr>
              <w:pStyle w:val="TableParagraph"/>
              <w:spacing w:before="34"/>
              <w:ind w:left="175"/>
              <w:rPr>
                <w:b/>
                <w:sz w:val="20"/>
              </w:rPr>
            </w:pPr>
            <w:r>
              <w:rPr>
                <w:b/>
                <w:spacing w:val="-2"/>
                <w:sz w:val="20"/>
                <w:u w:val="single"/>
              </w:rPr>
              <w:t>0.00044</w:t>
            </w:r>
          </w:p>
        </w:tc>
        <w:tc>
          <w:tcPr>
            <w:tcW w:w="1499" w:type="dxa"/>
          </w:tcPr>
          <w:p w14:paraId="4772E1CE" w14:textId="77777777" w:rsidR="00E239C0" w:rsidRDefault="00E239C0" w:rsidP="000701F2">
            <w:pPr>
              <w:pStyle w:val="TableParagraph"/>
              <w:spacing w:before="34"/>
              <w:ind w:left="509" w:right="502"/>
              <w:jc w:val="center"/>
              <w:rPr>
                <w:b/>
                <w:sz w:val="20"/>
              </w:rPr>
            </w:pPr>
            <w:r>
              <w:rPr>
                <w:b/>
                <w:spacing w:val="-2"/>
                <w:sz w:val="20"/>
                <w:u w:val="single"/>
              </w:rPr>
              <w:t>1.031</w:t>
            </w:r>
          </w:p>
        </w:tc>
        <w:tc>
          <w:tcPr>
            <w:tcW w:w="2197" w:type="dxa"/>
            <w:tcBorders>
              <w:right w:val="double" w:sz="4" w:space="0" w:color="000000"/>
            </w:tcBorders>
          </w:tcPr>
          <w:p w14:paraId="1D4D7DB2" w14:textId="77777777" w:rsidR="00E239C0" w:rsidRDefault="00E239C0" w:rsidP="000701F2">
            <w:pPr>
              <w:pStyle w:val="TableParagraph"/>
              <w:spacing w:before="34"/>
              <w:ind w:left="5"/>
              <w:jc w:val="center"/>
              <w:rPr>
                <w:b/>
                <w:sz w:val="20"/>
              </w:rPr>
            </w:pPr>
            <w:r>
              <w:rPr>
                <w:b/>
                <w:w w:val="99"/>
                <w:sz w:val="20"/>
                <w:u w:val="single"/>
              </w:rPr>
              <w:t>4</w:t>
            </w:r>
          </w:p>
        </w:tc>
      </w:tr>
      <w:tr w:rsidR="00E239C0" w14:paraId="688D66AA" w14:textId="77777777" w:rsidTr="000701F2">
        <w:trPr>
          <w:trHeight w:val="369"/>
        </w:trPr>
        <w:tc>
          <w:tcPr>
            <w:tcW w:w="2319" w:type="dxa"/>
            <w:tcBorders>
              <w:left w:val="double" w:sz="4" w:space="0" w:color="000000"/>
            </w:tcBorders>
          </w:tcPr>
          <w:p w14:paraId="4C07ED02" w14:textId="77777777" w:rsidR="00E239C0" w:rsidRDefault="00E239C0" w:rsidP="000701F2">
            <w:pPr>
              <w:pStyle w:val="TableParagraph"/>
              <w:spacing w:before="34"/>
              <w:ind w:left="100"/>
              <w:rPr>
                <w:b/>
                <w:sz w:val="20"/>
              </w:rPr>
            </w:pPr>
            <w:r>
              <w:rPr>
                <w:b/>
                <w:sz w:val="20"/>
                <w:u w:val="single"/>
              </w:rPr>
              <w:lastRenderedPageBreak/>
              <w:t>Light</w:t>
            </w:r>
            <w:r>
              <w:rPr>
                <w:b/>
                <w:spacing w:val="-5"/>
                <w:sz w:val="20"/>
                <w:u w:val="single"/>
              </w:rPr>
              <w:t xml:space="preserve"> </w:t>
            </w:r>
            <w:r>
              <w:rPr>
                <w:b/>
                <w:spacing w:val="-2"/>
                <w:sz w:val="20"/>
                <w:u w:val="single"/>
              </w:rPr>
              <w:t>cream</w:t>
            </w:r>
          </w:p>
        </w:tc>
        <w:tc>
          <w:tcPr>
            <w:tcW w:w="1001" w:type="dxa"/>
          </w:tcPr>
          <w:p w14:paraId="671C35AC" w14:textId="77777777" w:rsidR="00E239C0" w:rsidRDefault="00E239C0" w:rsidP="000701F2">
            <w:pPr>
              <w:pStyle w:val="TableParagraph"/>
              <w:spacing w:before="34"/>
              <w:ind w:left="175"/>
              <w:rPr>
                <w:b/>
                <w:sz w:val="20"/>
              </w:rPr>
            </w:pPr>
            <w:r>
              <w:rPr>
                <w:b/>
                <w:spacing w:val="-2"/>
                <w:sz w:val="20"/>
                <w:u w:val="single"/>
              </w:rPr>
              <w:t>0.00056</w:t>
            </w:r>
          </w:p>
        </w:tc>
        <w:tc>
          <w:tcPr>
            <w:tcW w:w="1499" w:type="dxa"/>
          </w:tcPr>
          <w:p w14:paraId="4044006B" w14:textId="77777777" w:rsidR="00E239C0" w:rsidRDefault="00E239C0" w:rsidP="000701F2">
            <w:pPr>
              <w:pStyle w:val="TableParagraph"/>
              <w:spacing w:before="34"/>
              <w:ind w:left="509" w:right="502"/>
              <w:jc w:val="center"/>
              <w:rPr>
                <w:b/>
                <w:sz w:val="20"/>
              </w:rPr>
            </w:pPr>
            <w:r>
              <w:rPr>
                <w:b/>
                <w:spacing w:val="-2"/>
                <w:sz w:val="20"/>
                <w:u w:val="single"/>
              </w:rPr>
              <w:t>1.021</w:t>
            </w:r>
          </w:p>
        </w:tc>
        <w:tc>
          <w:tcPr>
            <w:tcW w:w="2197" w:type="dxa"/>
            <w:tcBorders>
              <w:right w:val="double" w:sz="4" w:space="0" w:color="000000"/>
            </w:tcBorders>
          </w:tcPr>
          <w:p w14:paraId="0BD0E928" w14:textId="77777777" w:rsidR="00E239C0" w:rsidRDefault="00E239C0" w:rsidP="000701F2">
            <w:pPr>
              <w:pStyle w:val="TableParagraph"/>
              <w:spacing w:before="34"/>
              <w:ind w:left="5"/>
              <w:jc w:val="center"/>
              <w:rPr>
                <w:b/>
                <w:sz w:val="20"/>
              </w:rPr>
            </w:pPr>
            <w:r>
              <w:rPr>
                <w:b/>
                <w:w w:val="99"/>
                <w:sz w:val="20"/>
                <w:u w:val="single"/>
              </w:rPr>
              <w:t>4</w:t>
            </w:r>
          </w:p>
        </w:tc>
      </w:tr>
      <w:tr w:rsidR="00E239C0" w14:paraId="34F3994E" w14:textId="77777777" w:rsidTr="000701F2">
        <w:trPr>
          <w:trHeight w:val="368"/>
        </w:trPr>
        <w:tc>
          <w:tcPr>
            <w:tcW w:w="2319" w:type="dxa"/>
            <w:tcBorders>
              <w:left w:val="double" w:sz="4" w:space="0" w:color="000000"/>
              <w:bottom w:val="double" w:sz="4" w:space="0" w:color="000000"/>
            </w:tcBorders>
          </w:tcPr>
          <w:p w14:paraId="13A87E5F" w14:textId="77777777" w:rsidR="00E239C0" w:rsidRDefault="00E239C0" w:rsidP="000701F2">
            <w:pPr>
              <w:pStyle w:val="TableParagraph"/>
              <w:spacing w:before="34"/>
              <w:ind w:left="100"/>
              <w:rPr>
                <w:b/>
                <w:sz w:val="20"/>
              </w:rPr>
            </w:pPr>
            <w:r>
              <w:rPr>
                <w:b/>
                <w:sz w:val="20"/>
                <w:u w:val="single"/>
              </w:rPr>
              <w:t>Heavy</w:t>
            </w:r>
            <w:r>
              <w:rPr>
                <w:b/>
                <w:spacing w:val="-3"/>
                <w:sz w:val="20"/>
                <w:u w:val="single"/>
              </w:rPr>
              <w:t xml:space="preserve"> </w:t>
            </w:r>
            <w:r>
              <w:rPr>
                <w:b/>
                <w:spacing w:val="-2"/>
                <w:sz w:val="20"/>
                <w:u w:val="single"/>
              </w:rPr>
              <w:t>cream</w:t>
            </w:r>
          </w:p>
        </w:tc>
        <w:tc>
          <w:tcPr>
            <w:tcW w:w="1001" w:type="dxa"/>
            <w:tcBorders>
              <w:bottom w:val="double" w:sz="4" w:space="0" w:color="000000"/>
            </w:tcBorders>
          </w:tcPr>
          <w:p w14:paraId="4204CA98" w14:textId="77777777" w:rsidR="00E239C0" w:rsidRDefault="00E239C0" w:rsidP="000701F2">
            <w:pPr>
              <w:pStyle w:val="TableParagraph"/>
              <w:spacing w:before="34"/>
              <w:ind w:left="175"/>
              <w:rPr>
                <w:b/>
                <w:sz w:val="20"/>
              </w:rPr>
            </w:pPr>
            <w:r>
              <w:rPr>
                <w:b/>
                <w:spacing w:val="-2"/>
                <w:sz w:val="20"/>
                <w:u w:val="single"/>
              </w:rPr>
              <w:t>0.00088</w:t>
            </w:r>
          </w:p>
        </w:tc>
        <w:tc>
          <w:tcPr>
            <w:tcW w:w="1499" w:type="dxa"/>
            <w:tcBorders>
              <w:bottom w:val="double" w:sz="4" w:space="0" w:color="000000"/>
            </w:tcBorders>
          </w:tcPr>
          <w:p w14:paraId="4CDCF904" w14:textId="77777777" w:rsidR="00E239C0" w:rsidRDefault="00E239C0" w:rsidP="000701F2">
            <w:pPr>
              <w:pStyle w:val="TableParagraph"/>
              <w:spacing w:before="34"/>
              <w:ind w:left="509" w:right="502"/>
              <w:jc w:val="center"/>
              <w:rPr>
                <w:b/>
                <w:sz w:val="20"/>
              </w:rPr>
            </w:pPr>
            <w:r>
              <w:rPr>
                <w:b/>
                <w:spacing w:val="-2"/>
                <w:sz w:val="20"/>
                <w:u w:val="single"/>
              </w:rPr>
              <w:t>1.008</w:t>
            </w:r>
          </w:p>
        </w:tc>
        <w:tc>
          <w:tcPr>
            <w:tcW w:w="2197" w:type="dxa"/>
            <w:tcBorders>
              <w:bottom w:val="double" w:sz="4" w:space="0" w:color="000000"/>
              <w:right w:val="double" w:sz="4" w:space="0" w:color="000000"/>
            </w:tcBorders>
          </w:tcPr>
          <w:p w14:paraId="5449F973" w14:textId="77777777" w:rsidR="00E239C0" w:rsidRDefault="00E239C0" w:rsidP="000701F2">
            <w:pPr>
              <w:pStyle w:val="TableParagraph"/>
              <w:spacing w:before="34"/>
              <w:ind w:left="5"/>
              <w:jc w:val="center"/>
              <w:rPr>
                <w:b/>
                <w:sz w:val="20"/>
              </w:rPr>
            </w:pPr>
            <w:r>
              <w:rPr>
                <w:b/>
                <w:w w:val="99"/>
                <w:sz w:val="20"/>
                <w:u w:val="single"/>
              </w:rPr>
              <w:t>4</w:t>
            </w:r>
          </w:p>
        </w:tc>
      </w:tr>
    </w:tbl>
    <w:p w14:paraId="3F4E4AB1" w14:textId="747A6EA4" w:rsidR="002118C8" w:rsidRDefault="002118C8" w:rsidP="00C27FDF">
      <w:pPr>
        <w:pStyle w:val="TableParagraph"/>
        <w:ind w:right="95"/>
        <w:jc w:val="both"/>
        <w:rPr>
          <w:sz w:val="20"/>
        </w:rPr>
      </w:pPr>
    </w:p>
    <w:p w14:paraId="7EF76FEC" w14:textId="1F2B9870" w:rsidR="00E239C0" w:rsidRDefault="00E239C0" w:rsidP="009934C4">
      <w:pPr>
        <w:rPr>
          <w:szCs w:val="20"/>
          <w:u w:val="single"/>
        </w:rPr>
      </w:pPr>
    </w:p>
    <w:p w14:paraId="6683B9C8" w14:textId="70C39D40" w:rsidR="00E239C0" w:rsidRDefault="00E239C0" w:rsidP="00E239C0">
      <w:pPr>
        <w:ind w:left="1440"/>
        <w:rPr>
          <w:szCs w:val="20"/>
          <w:u w:val="single"/>
        </w:rPr>
      </w:pPr>
      <w:r>
        <w:rPr>
          <w:noProof/>
          <w:sz w:val="18"/>
        </w:rPr>
        <w:drawing>
          <wp:inline distT="0" distB="0" distL="0" distR="0" wp14:anchorId="64CE634A" wp14:editId="5CC3EBD7">
            <wp:extent cx="4476750" cy="2943225"/>
            <wp:effectExtent l="0" t="0" r="0" b="952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0" cy="2943225"/>
                    </a:xfrm>
                    <a:prstGeom prst="rect">
                      <a:avLst/>
                    </a:prstGeom>
                    <a:noFill/>
                    <a:ln>
                      <a:noFill/>
                    </a:ln>
                  </pic:spPr>
                </pic:pic>
              </a:graphicData>
            </a:graphic>
          </wp:inline>
        </w:drawing>
      </w: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3"/>
        <w:gridCol w:w="1290"/>
        <w:gridCol w:w="1292"/>
        <w:gridCol w:w="1293"/>
        <w:gridCol w:w="1292"/>
        <w:gridCol w:w="1582"/>
      </w:tblGrid>
      <w:tr w:rsidR="00E239C0" w14:paraId="1962B46B" w14:textId="77777777" w:rsidTr="000701F2">
        <w:trPr>
          <w:trHeight w:val="584"/>
        </w:trPr>
        <w:tc>
          <w:tcPr>
            <w:tcW w:w="7367" w:type="dxa"/>
            <w:gridSpan w:val="6"/>
            <w:tcBorders>
              <w:top w:val="double" w:sz="4" w:space="0" w:color="000000"/>
              <w:left w:val="double" w:sz="4" w:space="0" w:color="000000"/>
              <w:bottom w:val="double" w:sz="4" w:space="0" w:color="000000"/>
              <w:right w:val="double" w:sz="4" w:space="0" w:color="000000"/>
            </w:tcBorders>
          </w:tcPr>
          <w:p w14:paraId="2AAF126D" w14:textId="77777777" w:rsidR="00E239C0" w:rsidRDefault="00E239C0" w:rsidP="000701F2">
            <w:pPr>
              <w:pStyle w:val="TableParagraph"/>
              <w:spacing w:before="60"/>
              <w:ind w:left="2213" w:right="2202"/>
              <w:jc w:val="center"/>
              <w:rPr>
                <w:b/>
                <w:sz w:val="20"/>
              </w:rPr>
            </w:pPr>
            <w:r>
              <w:rPr>
                <w:b/>
                <w:sz w:val="20"/>
                <w:u w:val="single"/>
              </w:rPr>
              <w:t>Table</w:t>
            </w:r>
            <w:r>
              <w:rPr>
                <w:b/>
                <w:spacing w:val="-7"/>
                <w:sz w:val="20"/>
                <w:u w:val="single"/>
              </w:rPr>
              <w:t xml:space="preserve"> </w:t>
            </w:r>
            <w:r>
              <w:rPr>
                <w:b/>
                <w:sz w:val="20"/>
                <w:u w:val="single"/>
              </w:rPr>
              <w:t>X.4.</w:t>
            </w:r>
            <w:r>
              <w:rPr>
                <w:b/>
                <w:spacing w:val="43"/>
                <w:sz w:val="20"/>
                <w:u w:val="single"/>
              </w:rPr>
              <w:t xml:space="preserve"> </w:t>
            </w:r>
            <w:r>
              <w:rPr>
                <w:b/>
                <w:sz w:val="20"/>
                <w:u w:val="single"/>
              </w:rPr>
              <w:t>Apparent</w:t>
            </w:r>
            <w:r>
              <w:rPr>
                <w:b/>
                <w:spacing w:val="-4"/>
                <w:sz w:val="20"/>
                <w:u w:val="single"/>
              </w:rPr>
              <w:t xml:space="preserve"> </w:t>
            </w:r>
            <w:r>
              <w:rPr>
                <w:b/>
                <w:sz w:val="20"/>
                <w:u w:val="single"/>
              </w:rPr>
              <w:t>Mass</w:t>
            </w:r>
            <w:r>
              <w:rPr>
                <w:b/>
                <w:spacing w:val="-2"/>
                <w:sz w:val="20"/>
                <w:u w:val="single"/>
              </w:rPr>
              <w:t xml:space="preserve"> Factor</w:t>
            </w:r>
          </w:p>
        </w:tc>
      </w:tr>
      <w:tr w:rsidR="00E239C0" w14:paraId="766A607B" w14:textId="77777777" w:rsidTr="000701F2">
        <w:trPr>
          <w:trHeight w:val="347"/>
        </w:trPr>
        <w:tc>
          <w:tcPr>
            <w:tcW w:w="2055" w:type="dxa"/>
            <w:tcBorders>
              <w:top w:val="double" w:sz="4" w:space="0" w:color="000000"/>
              <w:left w:val="double" w:sz="4" w:space="0" w:color="000000"/>
            </w:tcBorders>
          </w:tcPr>
          <w:p w14:paraId="7AB03805" w14:textId="77777777" w:rsidR="00E239C0" w:rsidRDefault="00E239C0" w:rsidP="000701F2">
            <w:pPr>
              <w:pStyle w:val="TableParagraph"/>
              <w:spacing w:before="60"/>
              <w:ind w:left="496"/>
              <w:rPr>
                <w:b/>
                <w:sz w:val="20"/>
              </w:rPr>
            </w:pPr>
            <w:r>
              <w:rPr>
                <w:b/>
                <w:sz w:val="20"/>
                <w:u w:val="single"/>
              </w:rPr>
              <w:t>Elevation,</w:t>
            </w:r>
            <w:r>
              <w:rPr>
                <w:b/>
                <w:spacing w:val="-8"/>
                <w:sz w:val="20"/>
                <w:u w:val="single"/>
              </w:rPr>
              <w:t xml:space="preserve"> </w:t>
            </w:r>
            <w:r>
              <w:rPr>
                <w:b/>
                <w:spacing w:val="-5"/>
                <w:sz w:val="20"/>
                <w:u w:val="single"/>
              </w:rPr>
              <w:t>ft</w:t>
            </w:r>
          </w:p>
        </w:tc>
        <w:tc>
          <w:tcPr>
            <w:tcW w:w="1015" w:type="dxa"/>
            <w:tcBorders>
              <w:top w:val="double" w:sz="4" w:space="0" w:color="000000"/>
            </w:tcBorders>
          </w:tcPr>
          <w:p w14:paraId="55621F23" w14:textId="77777777" w:rsidR="00E239C0" w:rsidRDefault="00E239C0" w:rsidP="000701F2">
            <w:pPr>
              <w:pStyle w:val="TableParagraph"/>
              <w:spacing w:before="60"/>
              <w:ind w:left="156"/>
              <w:rPr>
                <w:b/>
                <w:sz w:val="20"/>
              </w:rPr>
            </w:pPr>
            <w:r>
              <w:rPr>
                <w:b/>
                <w:sz w:val="20"/>
                <w:u w:val="single"/>
              </w:rPr>
              <w:t>sea</w:t>
            </w:r>
            <w:r>
              <w:rPr>
                <w:b/>
                <w:spacing w:val="-3"/>
                <w:sz w:val="20"/>
                <w:u w:val="single"/>
              </w:rPr>
              <w:t xml:space="preserve"> </w:t>
            </w:r>
            <w:r>
              <w:rPr>
                <w:b/>
                <w:spacing w:val="-2"/>
                <w:sz w:val="20"/>
                <w:u w:val="single"/>
              </w:rPr>
              <w:t>level</w:t>
            </w:r>
          </w:p>
        </w:tc>
        <w:tc>
          <w:tcPr>
            <w:tcW w:w="1017" w:type="dxa"/>
            <w:tcBorders>
              <w:top w:val="double" w:sz="4" w:space="0" w:color="000000"/>
            </w:tcBorders>
          </w:tcPr>
          <w:p w14:paraId="30515D5A" w14:textId="77777777" w:rsidR="00E239C0" w:rsidRDefault="00E239C0" w:rsidP="000701F2">
            <w:pPr>
              <w:pStyle w:val="TableParagraph"/>
              <w:spacing w:before="60"/>
              <w:ind w:left="310"/>
              <w:rPr>
                <w:b/>
                <w:sz w:val="20"/>
              </w:rPr>
            </w:pPr>
            <w:r>
              <w:rPr>
                <w:b/>
                <w:spacing w:val="-4"/>
                <w:sz w:val="20"/>
                <w:u w:val="single"/>
              </w:rPr>
              <w:t>1500</w:t>
            </w:r>
          </w:p>
        </w:tc>
        <w:tc>
          <w:tcPr>
            <w:tcW w:w="1018" w:type="dxa"/>
            <w:tcBorders>
              <w:top w:val="double" w:sz="4" w:space="0" w:color="000000"/>
            </w:tcBorders>
          </w:tcPr>
          <w:p w14:paraId="3C772528" w14:textId="77777777" w:rsidR="00E239C0" w:rsidRDefault="00E239C0" w:rsidP="000701F2">
            <w:pPr>
              <w:pStyle w:val="TableParagraph"/>
              <w:spacing w:before="60"/>
              <w:ind w:left="307"/>
              <w:rPr>
                <w:b/>
                <w:sz w:val="20"/>
              </w:rPr>
            </w:pPr>
            <w:r>
              <w:rPr>
                <w:b/>
                <w:spacing w:val="-4"/>
                <w:sz w:val="20"/>
                <w:u w:val="single"/>
              </w:rPr>
              <w:t>3000</w:t>
            </w:r>
          </w:p>
        </w:tc>
        <w:tc>
          <w:tcPr>
            <w:tcW w:w="1017" w:type="dxa"/>
            <w:tcBorders>
              <w:top w:val="double" w:sz="4" w:space="0" w:color="000000"/>
            </w:tcBorders>
          </w:tcPr>
          <w:p w14:paraId="41D932BE" w14:textId="77777777" w:rsidR="00E239C0" w:rsidRDefault="00E239C0" w:rsidP="000701F2">
            <w:pPr>
              <w:pStyle w:val="TableParagraph"/>
              <w:spacing w:before="60"/>
              <w:ind w:left="295" w:right="288"/>
              <w:jc w:val="center"/>
              <w:rPr>
                <w:b/>
                <w:sz w:val="20"/>
              </w:rPr>
            </w:pPr>
            <w:r>
              <w:rPr>
                <w:b/>
                <w:spacing w:val="-4"/>
                <w:sz w:val="20"/>
                <w:u w:val="single"/>
              </w:rPr>
              <w:t>4500</w:t>
            </w:r>
          </w:p>
        </w:tc>
        <w:tc>
          <w:tcPr>
            <w:tcW w:w="1245" w:type="dxa"/>
            <w:tcBorders>
              <w:top w:val="double" w:sz="4" w:space="0" w:color="000000"/>
              <w:right w:val="double" w:sz="4" w:space="0" w:color="000000"/>
            </w:tcBorders>
          </w:tcPr>
          <w:p w14:paraId="447C7A3D" w14:textId="77777777" w:rsidR="00E239C0" w:rsidRDefault="00E239C0" w:rsidP="000701F2">
            <w:pPr>
              <w:pStyle w:val="TableParagraph"/>
              <w:spacing w:before="60"/>
              <w:ind w:left="408"/>
              <w:rPr>
                <w:b/>
                <w:sz w:val="20"/>
              </w:rPr>
            </w:pPr>
            <w:r>
              <w:rPr>
                <w:b/>
                <w:spacing w:val="-4"/>
                <w:sz w:val="20"/>
                <w:u w:val="single"/>
              </w:rPr>
              <w:t>6000</w:t>
            </w:r>
          </w:p>
        </w:tc>
      </w:tr>
      <w:tr w:rsidR="00E239C0" w14:paraId="5FE44831" w14:textId="77777777" w:rsidTr="000701F2">
        <w:trPr>
          <w:trHeight w:val="347"/>
        </w:trPr>
        <w:tc>
          <w:tcPr>
            <w:tcW w:w="2055" w:type="dxa"/>
            <w:tcBorders>
              <w:left w:val="double" w:sz="4" w:space="0" w:color="000000"/>
              <w:bottom w:val="single" w:sz="8" w:space="0" w:color="000000"/>
            </w:tcBorders>
          </w:tcPr>
          <w:p w14:paraId="6A044538" w14:textId="77777777" w:rsidR="00E239C0" w:rsidRDefault="00E239C0" w:rsidP="000701F2">
            <w:pPr>
              <w:pStyle w:val="TableParagraph"/>
              <w:spacing w:before="58"/>
              <w:ind w:left="213"/>
              <w:rPr>
                <w:b/>
                <w:sz w:val="20"/>
              </w:rPr>
            </w:pPr>
            <w:r>
              <w:rPr>
                <w:b/>
                <w:sz w:val="20"/>
                <w:u w:val="single"/>
              </w:rPr>
              <w:t>Barometer,</w:t>
            </w:r>
            <w:r>
              <w:rPr>
                <w:b/>
                <w:spacing w:val="-9"/>
                <w:sz w:val="20"/>
                <w:u w:val="single"/>
              </w:rPr>
              <w:t xml:space="preserve"> </w:t>
            </w:r>
            <w:r>
              <w:rPr>
                <w:b/>
                <w:spacing w:val="-4"/>
                <w:sz w:val="20"/>
                <w:u w:val="single"/>
              </w:rPr>
              <w:t>mmHg</w:t>
            </w:r>
          </w:p>
        </w:tc>
        <w:tc>
          <w:tcPr>
            <w:tcW w:w="1015" w:type="dxa"/>
            <w:tcBorders>
              <w:bottom w:val="single" w:sz="8" w:space="0" w:color="000000"/>
            </w:tcBorders>
          </w:tcPr>
          <w:p w14:paraId="40E05CF8" w14:textId="77777777" w:rsidR="00E239C0" w:rsidRDefault="00E239C0" w:rsidP="000701F2">
            <w:pPr>
              <w:pStyle w:val="TableParagraph"/>
              <w:spacing w:before="58"/>
              <w:ind w:left="346" w:right="333"/>
              <w:jc w:val="center"/>
              <w:rPr>
                <w:b/>
                <w:sz w:val="20"/>
              </w:rPr>
            </w:pPr>
            <w:r>
              <w:rPr>
                <w:b/>
                <w:spacing w:val="-5"/>
                <w:sz w:val="20"/>
                <w:u w:val="single"/>
              </w:rPr>
              <w:t>760</w:t>
            </w:r>
          </w:p>
        </w:tc>
        <w:tc>
          <w:tcPr>
            <w:tcW w:w="1017" w:type="dxa"/>
            <w:tcBorders>
              <w:bottom w:val="single" w:sz="8" w:space="0" w:color="000000"/>
            </w:tcBorders>
          </w:tcPr>
          <w:p w14:paraId="7A5B77F2" w14:textId="77777777" w:rsidR="00E239C0" w:rsidRDefault="00E239C0" w:rsidP="000701F2">
            <w:pPr>
              <w:pStyle w:val="TableParagraph"/>
              <w:spacing w:before="58"/>
              <w:ind w:left="295" w:right="280"/>
              <w:jc w:val="center"/>
              <w:rPr>
                <w:b/>
                <w:sz w:val="20"/>
              </w:rPr>
            </w:pPr>
            <w:r>
              <w:rPr>
                <w:b/>
                <w:spacing w:val="-5"/>
                <w:sz w:val="20"/>
                <w:u w:val="single"/>
              </w:rPr>
              <w:t>720</w:t>
            </w:r>
          </w:p>
        </w:tc>
        <w:tc>
          <w:tcPr>
            <w:tcW w:w="1018" w:type="dxa"/>
            <w:tcBorders>
              <w:bottom w:val="single" w:sz="8" w:space="0" w:color="000000"/>
            </w:tcBorders>
          </w:tcPr>
          <w:p w14:paraId="221587A9" w14:textId="77777777" w:rsidR="00E239C0" w:rsidRDefault="00E239C0" w:rsidP="000701F2">
            <w:pPr>
              <w:pStyle w:val="TableParagraph"/>
              <w:spacing w:before="58"/>
              <w:ind w:left="346" w:right="337"/>
              <w:jc w:val="center"/>
              <w:rPr>
                <w:b/>
                <w:sz w:val="20"/>
              </w:rPr>
            </w:pPr>
            <w:r>
              <w:rPr>
                <w:b/>
                <w:spacing w:val="-5"/>
                <w:sz w:val="20"/>
                <w:u w:val="single"/>
              </w:rPr>
              <w:t>680</w:t>
            </w:r>
          </w:p>
        </w:tc>
        <w:tc>
          <w:tcPr>
            <w:tcW w:w="1017" w:type="dxa"/>
            <w:tcBorders>
              <w:bottom w:val="single" w:sz="8" w:space="0" w:color="000000"/>
            </w:tcBorders>
          </w:tcPr>
          <w:p w14:paraId="2F0224E7" w14:textId="77777777" w:rsidR="00E239C0" w:rsidRDefault="00E239C0" w:rsidP="000701F2">
            <w:pPr>
              <w:pStyle w:val="TableParagraph"/>
              <w:spacing w:before="58"/>
              <w:ind w:left="295" w:right="288"/>
              <w:jc w:val="center"/>
              <w:rPr>
                <w:b/>
                <w:sz w:val="20"/>
              </w:rPr>
            </w:pPr>
            <w:r>
              <w:rPr>
                <w:b/>
                <w:spacing w:val="-5"/>
                <w:sz w:val="20"/>
                <w:u w:val="single"/>
              </w:rPr>
              <w:t>640</w:t>
            </w:r>
          </w:p>
        </w:tc>
        <w:tc>
          <w:tcPr>
            <w:tcW w:w="1245" w:type="dxa"/>
            <w:tcBorders>
              <w:bottom w:val="single" w:sz="8" w:space="0" w:color="000000"/>
              <w:right w:val="double" w:sz="4" w:space="0" w:color="000000"/>
            </w:tcBorders>
          </w:tcPr>
          <w:p w14:paraId="004E88D7" w14:textId="77777777" w:rsidR="00E239C0" w:rsidRDefault="00E239C0" w:rsidP="000701F2">
            <w:pPr>
              <w:pStyle w:val="TableParagraph"/>
              <w:spacing w:before="58"/>
              <w:ind w:left="452" w:right="445"/>
              <w:jc w:val="center"/>
              <w:rPr>
                <w:b/>
                <w:sz w:val="20"/>
              </w:rPr>
            </w:pPr>
            <w:r>
              <w:rPr>
                <w:b/>
                <w:spacing w:val="-5"/>
                <w:sz w:val="20"/>
                <w:u w:val="single"/>
              </w:rPr>
              <w:t>600</w:t>
            </w:r>
          </w:p>
        </w:tc>
      </w:tr>
      <w:tr w:rsidR="00E239C0" w14:paraId="03968DDD" w14:textId="77777777" w:rsidTr="000701F2">
        <w:trPr>
          <w:trHeight w:val="350"/>
        </w:trPr>
        <w:tc>
          <w:tcPr>
            <w:tcW w:w="2057" w:type="dxa"/>
            <w:tcBorders>
              <w:top w:val="single" w:sz="8" w:space="0" w:color="000000"/>
              <w:left w:val="double" w:sz="4" w:space="0" w:color="000000"/>
            </w:tcBorders>
          </w:tcPr>
          <w:p w14:paraId="53B26075" w14:textId="77777777" w:rsidR="00E239C0" w:rsidRDefault="00E239C0" w:rsidP="000701F2">
            <w:pPr>
              <w:pStyle w:val="TableParagraph"/>
              <w:spacing w:before="62"/>
              <w:ind w:left="491" w:right="484"/>
              <w:jc w:val="center"/>
              <w:rPr>
                <w:b/>
                <w:sz w:val="20"/>
              </w:rPr>
            </w:pPr>
            <w:r>
              <w:rPr>
                <w:b/>
                <w:sz w:val="20"/>
                <w:u w:val="single"/>
              </w:rPr>
              <w:t>density,</w:t>
            </w:r>
            <w:r>
              <w:rPr>
                <w:b/>
                <w:spacing w:val="-7"/>
                <w:sz w:val="20"/>
                <w:u w:val="single"/>
              </w:rPr>
              <w:t xml:space="preserve"> </w:t>
            </w:r>
            <w:r>
              <w:rPr>
                <w:b/>
                <w:spacing w:val="-4"/>
                <w:sz w:val="20"/>
                <w:u w:val="single"/>
              </w:rPr>
              <w:t>g/cc</w:t>
            </w:r>
          </w:p>
        </w:tc>
        <w:tc>
          <w:tcPr>
            <w:tcW w:w="5304" w:type="dxa"/>
            <w:gridSpan w:val="5"/>
            <w:tcBorders>
              <w:top w:val="single" w:sz="8" w:space="0" w:color="000000"/>
              <w:right w:val="double" w:sz="4" w:space="0" w:color="000000"/>
            </w:tcBorders>
          </w:tcPr>
          <w:p w14:paraId="7D2B5CDD" w14:textId="77777777" w:rsidR="00E239C0" w:rsidRDefault="00E239C0" w:rsidP="000701F2">
            <w:pPr>
              <w:pStyle w:val="TableParagraph"/>
              <w:spacing w:before="62"/>
              <w:ind w:left="1677"/>
              <w:rPr>
                <w:b/>
                <w:sz w:val="20"/>
              </w:rPr>
            </w:pPr>
            <w:r>
              <w:rPr>
                <w:b/>
                <w:sz w:val="20"/>
                <w:u w:val="single"/>
              </w:rPr>
              <w:t>Apparent</w:t>
            </w:r>
            <w:r>
              <w:rPr>
                <w:b/>
                <w:spacing w:val="-6"/>
                <w:sz w:val="20"/>
                <w:u w:val="single"/>
              </w:rPr>
              <w:t xml:space="preserve"> </w:t>
            </w:r>
            <w:r>
              <w:rPr>
                <w:b/>
                <w:sz w:val="20"/>
                <w:u w:val="single"/>
              </w:rPr>
              <w:t>Mass</w:t>
            </w:r>
            <w:r>
              <w:rPr>
                <w:b/>
                <w:spacing w:val="-7"/>
                <w:sz w:val="20"/>
                <w:u w:val="single"/>
              </w:rPr>
              <w:t xml:space="preserve"> </w:t>
            </w:r>
            <w:r>
              <w:rPr>
                <w:b/>
                <w:spacing w:val="-2"/>
                <w:sz w:val="20"/>
                <w:u w:val="single"/>
              </w:rPr>
              <w:t>Factor</w:t>
            </w:r>
          </w:p>
        </w:tc>
      </w:tr>
      <w:tr w:rsidR="00E239C0" w14:paraId="1293D268" w14:textId="77777777" w:rsidTr="000701F2">
        <w:trPr>
          <w:trHeight w:val="347"/>
        </w:trPr>
        <w:tc>
          <w:tcPr>
            <w:tcW w:w="2057" w:type="dxa"/>
            <w:tcBorders>
              <w:left w:val="double" w:sz="4" w:space="0" w:color="000000"/>
            </w:tcBorders>
          </w:tcPr>
          <w:p w14:paraId="41CD0943" w14:textId="77777777" w:rsidR="00E239C0" w:rsidRDefault="00E239C0" w:rsidP="000701F2">
            <w:pPr>
              <w:pStyle w:val="TableParagraph"/>
              <w:spacing w:before="60"/>
              <w:ind w:left="491" w:right="479"/>
              <w:jc w:val="center"/>
              <w:rPr>
                <w:b/>
                <w:sz w:val="20"/>
              </w:rPr>
            </w:pPr>
            <w:r>
              <w:rPr>
                <w:b/>
                <w:spacing w:val="-2"/>
                <w:sz w:val="20"/>
                <w:u w:val="single"/>
              </w:rPr>
              <w:t>0.500</w:t>
            </w:r>
          </w:p>
        </w:tc>
        <w:tc>
          <w:tcPr>
            <w:tcW w:w="1015" w:type="dxa"/>
          </w:tcPr>
          <w:p w14:paraId="71E92F18" w14:textId="77777777" w:rsidR="00E239C0" w:rsidRDefault="00E239C0" w:rsidP="000701F2">
            <w:pPr>
              <w:pStyle w:val="TableParagraph"/>
              <w:spacing w:before="60"/>
              <w:ind w:left="233"/>
              <w:rPr>
                <w:b/>
                <w:sz w:val="20"/>
              </w:rPr>
            </w:pPr>
            <w:r>
              <w:rPr>
                <w:b/>
                <w:spacing w:val="-2"/>
                <w:sz w:val="20"/>
                <w:u w:val="single"/>
              </w:rPr>
              <w:t>0.9977</w:t>
            </w:r>
          </w:p>
        </w:tc>
        <w:tc>
          <w:tcPr>
            <w:tcW w:w="1017" w:type="dxa"/>
          </w:tcPr>
          <w:p w14:paraId="19C0B12B" w14:textId="77777777" w:rsidR="00E239C0" w:rsidRDefault="00E239C0" w:rsidP="000701F2">
            <w:pPr>
              <w:pStyle w:val="TableParagraph"/>
              <w:spacing w:before="60"/>
              <w:ind w:left="221" w:right="207"/>
              <w:jc w:val="center"/>
              <w:rPr>
                <w:b/>
                <w:sz w:val="20"/>
              </w:rPr>
            </w:pPr>
            <w:r>
              <w:rPr>
                <w:b/>
                <w:spacing w:val="-2"/>
                <w:sz w:val="20"/>
                <w:u w:val="single"/>
              </w:rPr>
              <w:t>0.9979</w:t>
            </w:r>
          </w:p>
        </w:tc>
        <w:tc>
          <w:tcPr>
            <w:tcW w:w="1017" w:type="dxa"/>
          </w:tcPr>
          <w:p w14:paraId="1059856E" w14:textId="77777777" w:rsidR="00E239C0" w:rsidRDefault="00E239C0" w:rsidP="000701F2">
            <w:pPr>
              <w:pStyle w:val="TableParagraph"/>
              <w:spacing w:before="60"/>
              <w:ind w:left="234"/>
              <w:rPr>
                <w:b/>
                <w:sz w:val="20"/>
              </w:rPr>
            </w:pPr>
            <w:r>
              <w:rPr>
                <w:b/>
                <w:spacing w:val="-2"/>
                <w:sz w:val="20"/>
                <w:u w:val="single"/>
              </w:rPr>
              <w:t>0.9980</w:t>
            </w:r>
          </w:p>
        </w:tc>
        <w:tc>
          <w:tcPr>
            <w:tcW w:w="1015" w:type="dxa"/>
          </w:tcPr>
          <w:p w14:paraId="55609963" w14:textId="77777777" w:rsidR="00E239C0" w:rsidRDefault="00E239C0" w:rsidP="000701F2">
            <w:pPr>
              <w:pStyle w:val="TableParagraph"/>
              <w:spacing w:before="60"/>
              <w:ind w:left="234"/>
              <w:rPr>
                <w:b/>
                <w:sz w:val="20"/>
              </w:rPr>
            </w:pPr>
            <w:r>
              <w:rPr>
                <w:b/>
                <w:spacing w:val="-2"/>
                <w:sz w:val="20"/>
                <w:u w:val="single"/>
              </w:rPr>
              <w:t>0.9981</w:t>
            </w:r>
          </w:p>
        </w:tc>
        <w:tc>
          <w:tcPr>
            <w:tcW w:w="1240" w:type="dxa"/>
            <w:tcBorders>
              <w:right w:val="double" w:sz="4" w:space="0" w:color="000000"/>
            </w:tcBorders>
          </w:tcPr>
          <w:p w14:paraId="75E94F4A" w14:textId="77777777" w:rsidR="00E239C0" w:rsidRDefault="00E239C0" w:rsidP="000701F2">
            <w:pPr>
              <w:pStyle w:val="TableParagraph"/>
              <w:spacing w:before="60"/>
              <w:ind w:left="340"/>
              <w:rPr>
                <w:b/>
                <w:sz w:val="20"/>
              </w:rPr>
            </w:pPr>
            <w:r>
              <w:rPr>
                <w:b/>
                <w:spacing w:val="-2"/>
                <w:sz w:val="20"/>
                <w:u w:val="single"/>
              </w:rPr>
              <w:t>0.9982</w:t>
            </w:r>
          </w:p>
        </w:tc>
      </w:tr>
      <w:tr w:rsidR="00E239C0" w14:paraId="0E620623" w14:textId="77777777" w:rsidTr="000701F2">
        <w:trPr>
          <w:trHeight w:val="345"/>
        </w:trPr>
        <w:tc>
          <w:tcPr>
            <w:tcW w:w="2057" w:type="dxa"/>
            <w:tcBorders>
              <w:left w:val="double" w:sz="4" w:space="0" w:color="000000"/>
            </w:tcBorders>
          </w:tcPr>
          <w:p w14:paraId="4BFB9175" w14:textId="77777777" w:rsidR="00E239C0" w:rsidRDefault="00E239C0" w:rsidP="000701F2">
            <w:pPr>
              <w:pStyle w:val="TableParagraph"/>
              <w:spacing w:before="58"/>
              <w:ind w:left="491" w:right="479"/>
              <w:jc w:val="center"/>
              <w:rPr>
                <w:b/>
                <w:sz w:val="20"/>
              </w:rPr>
            </w:pPr>
            <w:r>
              <w:rPr>
                <w:b/>
                <w:spacing w:val="-2"/>
                <w:sz w:val="20"/>
                <w:u w:val="single"/>
              </w:rPr>
              <w:t>0.600</w:t>
            </w:r>
          </w:p>
        </w:tc>
        <w:tc>
          <w:tcPr>
            <w:tcW w:w="1015" w:type="dxa"/>
          </w:tcPr>
          <w:p w14:paraId="0D081FC1" w14:textId="77777777" w:rsidR="00E239C0" w:rsidRDefault="00E239C0" w:rsidP="000701F2">
            <w:pPr>
              <w:pStyle w:val="TableParagraph"/>
              <w:spacing w:before="58"/>
              <w:ind w:left="233"/>
              <w:rPr>
                <w:b/>
                <w:sz w:val="20"/>
              </w:rPr>
            </w:pPr>
            <w:r>
              <w:rPr>
                <w:b/>
                <w:spacing w:val="-2"/>
                <w:sz w:val="20"/>
                <w:u w:val="single"/>
              </w:rPr>
              <w:t>0.9981</w:t>
            </w:r>
          </w:p>
        </w:tc>
        <w:tc>
          <w:tcPr>
            <w:tcW w:w="1017" w:type="dxa"/>
          </w:tcPr>
          <w:p w14:paraId="0BB6F852" w14:textId="77777777" w:rsidR="00E239C0" w:rsidRDefault="00E239C0" w:rsidP="000701F2">
            <w:pPr>
              <w:pStyle w:val="TableParagraph"/>
              <w:spacing w:before="58"/>
              <w:ind w:left="221" w:right="207"/>
              <w:jc w:val="center"/>
              <w:rPr>
                <w:b/>
                <w:sz w:val="20"/>
              </w:rPr>
            </w:pPr>
            <w:r>
              <w:rPr>
                <w:b/>
                <w:spacing w:val="-2"/>
                <w:sz w:val="20"/>
                <w:u w:val="single"/>
              </w:rPr>
              <w:t>0.9982</w:t>
            </w:r>
          </w:p>
        </w:tc>
        <w:tc>
          <w:tcPr>
            <w:tcW w:w="1017" w:type="dxa"/>
          </w:tcPr>
          <w:p w14:paraId="05612707" w14:textId="77777777" w:rsidR="00E239C0" w:rsidRDefault="00E239C0" w:rsidP="000701F2">
            <w:pPr>
              <w:pStyle w:val="TableParagraph"/>
              <w:spacing w:before="58"/>
              <w:ind w:left="234"/>
              <w:rPr>
                <w:b/>
                <w:sz w:val="20"/>
              </w:rPr>
            </w:pPr>
            <w:r>
              <w:rPr>
                <w:b/>
                <w:spacing w:val="-2"/>
                <w:sz w:val="20"/>
                <w:u w:val="single"/>
              </w:rPr>
              <w:t>0.9983</w:t>
            </w:r>
          </w:p>
        </w:tc>
        <w:tc>
          <w:tcPr>
            <w:tcW w:w="1015" w:type="dxa"/>
          </w:tcPr>
          <w:p w14:paraId="7B22E4B9" w14:textId="77777777" w:rsidR="00E239C0" w:rsidRDefault="00E239C0" w:rsidP="000701F2">
            <w:pPr>
              <w:pStyle w:val="TableParagraph"/>
              <w:spacing w:before="58"/>
              <w:ind w:left="234"/>
              <w:rPr>
                <w:b/>
                <w:sz w:val="20"/>
              </w:rPr>
            </w:pPr>
            <w:r>
              <w:rPr>
                <w:b/>
                <w:spacing w:val="-2"/>
                <w:sz w:val="20"/>
                <w:u w:val="single"/>
              </w:rPr>
              <w:t>0.9984</w:t>
            </w:r>
          </w:p>
        </w:tc>
        <w:tc>
          <w:tcPr>
            <w:tcW w:w="1240" w:type="dxa"/>
            <w:tcBorders>
              <w:right w:val="double" w:sz="4" w:space="0" w:color="000000"/>
            </w:tcBorders>
          </w:tcPr>
          <w:p w14:paraId="04AD7B5B" w14:textId="77777777" w:rsidR="00E239C0" w:rsidRDefault="00E239C0" w:rsidP="000701F2">
            <w:pPr>
              <w:pStyle w:val="TableParagraph"/>
              <w:spacing w:before="58"/>
              <w:ind w:left="340"/>
              <w:rPr>
                <w:b/>
                <w:sz w:val="20"/>
              </w:rPr>
            </w:pPr>
            <w:r>
              <w:rPr>
                <w:b/>
                <w:spacing w:val="-2"/>
                <w:sz w:val="20"/>
                <w:u w:val="single"/>
              </w:rPr>
              <w:t>0.9985</w:t>
            </w:r>
          </w:p>
        </w:tc>
      </w:tr>
      <w:tr w:rsidR="00E239C0" w14:paraId="55AD501A" w14:textId="77777777" w:rsidTr="000701F2">
        <w:trPr>
          <w:trHeight w:val="345"/>
        </w:trPr>
        <w:tc>
          <w:tcPr>
            <w:tcW w:w="2057" w:type="dxa"/>
            <w:tcBorders>
              <w:left w:val="double" w:sz="4" w:space="0" w:color="000000"/>
            </w:tcBorders>
          </w:tcPr>
          <w:p w14:paraId="61922968" w14:textId="77777777" w:rsidR="00E239C0" w:rsidRDefault="00E239C0" w:rsidP="000701F2">
            <w:pPr>
              <w:pStyle w:val="TableParagraph"/>
              <w:spacing w:before="58"/>
              <w:ind w:left="491" w:right="479"/>
              <w:jc w:val="center"/>
              <w:rPr>
                <w:b/>
                <w:sz w:val="20"/>
              </w:rPr>
            </w:pPr>
            <w:r>
              <w:rPr>
                <w:b/>
                <w:spacing w:val="-2"/>
                <w:sz w:val="20"/>
                <w:u w:val="single"/>
              </w:rPr>
              <w:t>0.700</w:t>
            </w:r>
          </w:p>
        </w:tc>
        <w:tc>
          <w:tcPr>
            <w:tcW w:w="1015" w:type="dxa"/>
          </w:tcPr>
          <w:p w14:paraId="3F4B5991" w14:textId="77777777" w:rsidR="00E239C0" w:rsidRDefault="00E239C0" w:rsidP="000701F2">
            <w:pPr>
              <w:pStyle w:val="TableParagraph"/>
              <w:spacing w:before="58"/>
              <w:ind w:left="233"/>
              <w:rPr>
                <w:b/>
                <w:sz w:val="20"/>
              </w:rPr>
            </w:pPr>
            <w:r>
              <w:rPr>
                <w:b/>
                <w:spacing w:val="-2"/>
                <w:sz w:val="20"/>
                <w:u w:val="single"/>
              </w:rPr>
              <w:t>0.9984</w:t>
            </w:r>
          </w:p>
        </w:tc>
        <w:tc>
          <w:tcPr>
            <w:tcW w:w="1017" w:type="dxa"/>
          </w:tcPr>
          <w:p w14:paraId="48B7E0E6" w14:textId="77777777" w:rsidR="00E239C0" w:rsidRDefault="00E239C0" w:rsidP="000701F2">
            <w:pPr>
              <w:pStyle w:val="TableParagraph"/>
              <w:spacing w:before="58"/>
              <w:ind w:left="221" w:right="207"/>
              <w:jc w:val="center"/>
              <w:rPr>
                <w:b/>
                <w:sz w:val="20"/>
              </w:rPr>
            </w:pPr>
            <w:r>
              <w:rPr>
                <w:b/>
                <w:spacing w:val="-2"/>
                <w:sz w:val="20"/>
                <w:u w:val="single"/>
              </w:rPr>
              <w:t>0.9985</w:t>
            </w:r>
          </w:p>
        </w:tc>
        <w:tc>
          <w:tcPr>
            <w:tcW w:w="1017" w:type="dxa"/>
          </w:tcPr>
          <w:p w14:paraId="513BAD7F" w14:textId="77777777" w:rsidR="00E239C0" w:rsidRDefault="00E239C0" w:rsidP="000701F2">
            <w:pPr>
              <w:pStyle w:val="TableParagraph"/>
              <w:spacing w:before="58"/>
              <w:ind w:left="234"/>
              <w:rPr>
                <w:b/>
                <w:sz w:val="20"/>
              </w:rPr>
            </w:pPr>
            <w:r>
              <w:rPr>
                <w:b/>
                <w:spacing w:val="-2"/>
                <w:sz w:val="20"/>
                <w:u w:val="single"/>
              </w:rPr>
              <w:t>0.9986</w:t>
            </w:r>
          </w:p>
        </w:tc>
        <w:tc>
          <w:tcPr>
            <w:tcW w:w="1015" w:type="dxa"/>
          </w:tcPr>
          <w:p w14:paraId="797BC816" w14:textId="77777777" w:rsidR="00E239C0" w:rsidRDefault="00E239C0" w:rsidP="000701F2">
            <w:pPr>
              <w:pStyle w:val="TableParagraph"/>
              <w:spacing w:before="58"/>
              <w:ind w:left="234"/>
              <w:rPr>
                <w:b/>
                <w:sz w:val="20"/>
              </w:rPr>
            </w:pPr>
            <w:r>
              <w:rPr>
                <w:b/>
                <w:spacing w:val="-2"/>
                <w:sz w:val="20"/>
                <w:u w:val="single"/>
              </w:rPr>
              <w:t>0.9987</w:t>
            </w:r>
          </w:p>
        </w:tc>
        <w:tc>
          <w:tcPr>
            <w:tcW w:w="1240" w:type="dxa"/>
            <w:tcBorders>
              <w:right w:val="double" w:sz="4" w:space="0" w:color="000000"/>
            </w:tcBorders>
          </w:tcPr>
          <w:p w14:paraId="1CB7E3DD" w14:textId="77777777" w:rsidR="00E239C0" w:rsidRDefault="00E239C0" w:rsidP="000701F2">
            <w:pPr>
              <w:pStyle w:val="TableParagraph"/>
              <w:spacing w:before="58"/>
              <w:ind w:left="340"/>
              <w:rPr>
                <w:b/>
                <w:sz w:val="20"/>
              </w:rPr>
            </w:pPr>
            <w:r>
              <w:rPr>
                <w:b/>
                <w:spacing w:val="-2"/>
                <w:sz w:val="20"/>
                <w:u w:val="single"/>
              </w:rPr>
              <w:t>0.9988</w:t>
            </w:r>
          </w:p>
        </w:tc>
      </w:tr>
      <w:tr w:rsidR="00E239C0" w14:paraId="39BC5C3C" w14:textId="77777777" w:rsidTr="000701F2">
        <w:trPr>
          <w:trHeight w:val="347"/>
        </w:trPr>
        <w:tc>
          <w:tcPr>
            <w:tcW w:w="2057" w:type="dxa"/>
            <w:tcBorders>
              <w:left w:val="double" w:sz="4" w:space="0" w:color="000000"/>
            </w:tcBorders>
          </w:tcPr>
          <w:p w14:paraId="74E6E5D6" w14:textId="77777777" w:rsidR="00E239C0" w:rsidRDefault="00E239C0" w:rsidP="000701F2">
            <w:pPr>
              <w:pStyle w:val="TableParagraph"/>
              <w:spacing w:before="60"/>
              <w:ind w:left="491" w:right="479"/>
              <w:jc w:val="center"/>
              <w:rPr>
                <w:b/>
                <w:sz w:val="20"/>
              </w:rPr>
            </w:pPr>
            <w:r>
              <w:rPr>
                <w:b/>
                <w:spacing w:val="-2"/>
                <w:sz w:val="20"/>
                <w:u w:val="single"/>
              </w:rPr>
              <w:t>0.800</w:t>
            </w:r>
          </w:p>
        </w:tc>
        <w:tc>
          <w:tcPr>
            <w:tcW w:w="1015" w:type="dxa"/>
          </w:tcPr>
          <w:p w14:paraId="590C2E43" w14:textId="77777777" w:rsidR="00E239C0" w:rsidRDefault="00E239C0" w:rsidP="000701F2">
            <w:pPr>
              <w:pStyle w:val="TableParagraph"/>
              <w:spacing w:before="60"/>
              <w:ind w:left="233"/>
              <w:rPr>
                <w:b/>
                <w:sz w:val="20"/>
              </w:rPr>
            </w:pPr>
            <w:r>
              <w:rPr>
                <w:b/>
                <w:spacing w:val="-2"/>
                <w:sz w:val="20"/>
                <w:u w:val="single"/>
              </w:rPr>
              <w:t>0.9986</w:t>
            </w:r>
          </w:p>
        </w:tc>
        <w:tc>
          <w:tcPr>
            <w:tcW w:w="1017" w:type="dxa"/>
          </w:tcPr>
          <w:p w14:paraId="4357B35B" w14:textId="77777777" w:rsidR="00E239C0" w:rsidRDefault="00E239C0" w:rsidP="000701F2">
            <w:pPr>
              <w:pStyle w:val="TableParagraph"/>
              <w:spacing w:before="60"/>
              <w:ind w:left="221" w:right="207"/>
              <w:jc w:val="center"/>
              <w:rPr>
                <w:b/>
                <w:sz w:val="20"/>
              </w:rPr>
            </w:pPr>
            <w:r>
              <w:rPr>
                <w:b/>
                <w:spacing w:val="-2"/>
                <w:sz w:val="20"/>
                <w:u w:val="single"/>
              </w:rPr>
              <w:t>0.9987</w:t>
            </w:r>
          </w:p>
        </w:tc>
        <w:tc>
          <w:tcPr>
            <w:tcW w:w="1017" w:type="dxa"/>
          </w:tcPr>
          <w:p w14:paraId="16887CEF" w14:textId="77777777" w:rsidR="00E239C0" w:rsidRDefault="00E239C0" w:rsidP="000701F2">
            <w:pPr>
              <w:pStyle w:val="TableParagraph"/>
              <w:spacing w:before="60"/>
              <w:ind w:left="234"/>
              <w:rPr>
                <w:b/>
                <w:sz w:val="20"/>
              </w:rPr>
            </w:pPr>
            <w:r>
              <w:rPr>
                <w:b/>
                <w:spacing w:val="-2"/>
                <w:sz w:val="20"/>
                <w:u w:val="single"/>
              </w:rPr>
              <w:t>0.9988</w:t>
            </w:r>
          </w:p>
        </w:tc>
        <w:tc>
          <w:tcPr>
            <w:tcW w:w="1015" w:type="dxa"/>
          </w:tcPr>
          <w:p w14:paraId="0D2D8C42" w14:textId="77777777" w:rsidR="00E239C0" w:rsidRDefault="00E239C0" w:rsidP="000701F2">
            <w:pPr>
              <w:pStyle w:val="TableParagraph"/>
              <w:spacing w:before="60"/>
              <w:ind w:left="234"/>
              <w:rPr>
                <w:b/>
                <w:sz w:val="20"/>
              </w:rPr>
            </w:pPr>
            <w:r>
              <w:rPr>
                <w:b/>
                <w:spacing w:val="-2"/>
                <w:sz w:val="20"/>
                <w:u w:val="single"/>
              </w:rPr>
              <w:t>0.9989</w:t>
            </w:r>
          </w:p>
        </w:tc>
        <w:tc>
          <w:tcPr>
            <w:tcW w:w="1240" w:type="dxa"/>
            <w:tcBorders>
              <w:right w:val="double" w:sz="4" w:space="0" w:color="000000"/>
            </w:tcBorders>
          </w:tcPr>
          <w:p w14:paraId="276A72A1" w14:textId="77777777" w:rsidR="00E239C0" w:rsidRDefault="00E239C0" w:rsidP="000701F2">
            <w:pPr>
              <w:pStyle w:val="TableParagraph"/>
              <w:spacing w:before="60"/>
              <w:ind w:left="340"/>
              <w:rPr>
                <w:b/>
                <w:sz w:val="20"/>
              </w:rPr>
            </w:pPr>
            <w:r>
              <w:rPr>
                <w:b/>
                <w:spacing w:val="-2"/>
                <w:sz w:val="20"/>
                <w:u w:val="single"/>
              </w:rPr>
              <w:t>0.9989</w:t>
            </w:r>
          </w:p>
        </w:tc>
      </w:tr>
      <w:tr w:rsidR="00E239C0" w14:paraId="2CBD609A" w14:textId="77777777" w:rsidTr="000701F2">
        <w:trPr>
          <w:trHeight w:val="345"/>
        </w:trPr>
        <w:tc>
          <w:tcPr>
            <w:tcW w:w="2057" w:type="dxa"/>
            <w:tcBorders>
              <w:left w:val="double" w:sz="4" w:space="0" w:color="000000"/>
            </w:tcBorders>
          </w:tcPr>
          <w:p w14:paraId="0A2B4A29" w14:textId="77777777" w:rsidR="00E239C0" w:rsidRDefault="00E239C0" w:rsidP="000701F2">
            <w:pPr>
              <w:pStyle w:val="TableParagraph"/>
              <w:spacing w:before="58"/>
              <w:ind w:left="491" w:right="479"/>
              <w:jc w:val="center"/>
              <w:rPr>
                <w:b/>
                <w:sz w:val="20"/>
              </w:rPr>
            </w:pPr>
            <w:r>
              <w:rPr>
                <w:b/>
                <w:spacing w:val="-2"/>
                <w:sz w:val="20"/>
                <w:u w:val="single"/>
              </w:rPr>
              <w:t>0.900</w:t>
            </w:r>
          </w:p>
        </w:tc>
        <w:tc>
          <w:tcPr>
            <w:tcW w:w="1015" w:type="dxa"/>
          </w:tcPr>
          <w:p w14:paraId="39C8AAA3" w14:textId="77777777" w:rsidR="00E239C0" w:rsidRDefault="00E239C0" w:rsidP="000701F2">
            <w:pPr>
              <w:pStyle w:val="TableParagraph"/>
              <w:spacing w:before="58"/>
              <w:ind w:left="233"/>
              <w:rPr>
                <w:b/>
                <w:sz w:val="20"/>
              </w:rPr>
            </w:pPr>
            <w:r>
              <w:rPr>
                <w:b/>
                <w:spacing w:val="-2"/>
                <w:sz w:val="20"/>
                <w:u w:val="single"/>
              </w:rPr>
              <w:t>0.9988</w:t>
            </w:r>
          </w:p>
        </w:tc>
        <w:tc>
          <w:tcPr>
            <w:tcW w:w="1017" w:type="dxa"/>
          </w:tcPr>
          <w:p w14:paraId="6246FB57" w14:textId="77777777" w:rsidR="00E239C0" w:rsidRDefault="00E239C0" w:rsidP="000701F2">
            <w:pPr>
              <w:pStyle w:val="TableParagraph"/>
              <w:spacing w:before="58"/>
              <w:ind w:left="221" w:right="207"/>
              <w:jc w:val="center"/>
              <w:rPr>
                <w:b/>
                <w:sz w:val="20"/>
              </w:rPr>
            </w:pPr>
            <w:r>
              <w:rPr>
                <w:b/>
                <w:spacing w:val="-2"/>
                <w:sz w:val="20"/>
                <w:u w:val="single"/>
              </w:rPr>
              <w:t>0.9989</w:t>
            </w:r>
          </w:p>
        </w:tc>
        <w:tc>
          <w:tcPr>
            <w:tcW w:w="1017" w:type="dxa"/>
          </w:tcPr>
          <w:p w14:paraId="5825276C" w14:textId="77777777" w:rsidR="00E239C0" w:rsidRDefault="00E239C0" w:rsidP="000701F2">
            <w:pPr>
              <w:pStyle w:val="TableParagraph"/>
              <w:spacing w:before="58"/>
              <w:ind w:left="234"/>
              <w:rPr>
                <w:b/>
                <w:sz w:val="20"/>
              </w:rPr>
            </w:pPr>
            <w:r>
              <w:rPr>
                <w:b/>
                <w:spacing w:val="-2"/>
                <w:sz w:val="20"/>
                <w:u w:val="single"/>
              </w:rPr>
              <w:t>0.9989</w:t>
            </w:r>
          </w:p>
        </w:tc>
        <w:tc>
          <w:tcPr>
            <w:tcW w:w="1015" w:type="dxa"/>
          </w:tcPr>
          <w:p w14:paraId="24664CE0" w14:textId="77777777" w:rsidR="00E239C0" w:rsidRDefault="00E239C0" w:rsidP="000701F2">
            <w:pPr>
              <w:pStyle w:val="TableParagraph"/>
              <w:spacing w:before="58"/>
              <w:ind w:left="234"/>
              <w:rPr>
                <w:b/>
                <w:sz w:val="20"/>
              </w:rPr>
            </w:pPr>
            <w:r>
              <w:rPr>
                <w:b/>
                <w:spacing w:val="-2"/>
                <w:sz w:val="20"/>
                <w:u w:val="single"/>
              </w:rPr>
              <w:t>0.9990</w:t>
            </w:r>
          </w:p>
        </w:tc>
        <w:tc>
          <w:tcPr>
            <w:tcW w:w="1240" w:type="dxa"/>
            <w:tcBorders>
              <w:right w:val="double" w:sz="4" w:space="0" w:color="000000"/>
            </w:tcBorders>
          </w:tcPr>
          <w:p w14:paraId="03A003C5" w14:textId="77777777" w:rsidR="00E239C0" w:rsidRDefault="00E239C0" w:rsidP="000701F2">
            <w:pPr>
              <w:pStyle w:val="TableParagraph"/>
              <w:spacing w:before="58"/>
              <w:ind w:left="340"/>
              <w:rPr>
                <w:b/>
                <w:sz w:val="20"/>
              </w:rPr>
            </w:pPr>
            <w:r>
              <w:rPr>
                <w:b/>
                <w:spacing w:val="-2"/>
                <w:sz w:val="20"/>
                <w:u w:val="single"/>
              </w:rPr>
              <w:t>0.9991</w:t>
            </w:r>
          </w:p>
        </w:tc>
      </w:tr>
      <w:tr w:rsidR="00E239C0" w14:paraId="7001EDD5" w14:textId="77777777" w:rsidTr="000701F2">
        <w:trPr>
          <w:trHeight w:val="345"/>
        </w:trPr>
        <w:tc>
          <w:tcPr>
            <w:tcW w:w="2057" w:type="dxa"/>
            <w:tcBorders>
              <w:left w:val="double" w:sz="4" w:space="0" w:color="000000"/>
            </w:tcBorders>
          </w:tcPr>
          <w:p w14:paraId="782FCB15" w14:textId="77777777" w:rsidR="00E239C0" w:rsidRDefault="00E239C0" w:rsidP="000701F2">
            <w:pPr>
              <w:pStyle w:val="TableParagraph"/>
              <w:spacing w:before="58"/>
              <w:ind w:left="491" w:right="479"/>
              <w:jc w:val="center"/>
              <w:rPr>
                <w:b/>
                <w:sz w:val="20"/>
              </w:rPr>
            </w:pPr>
            <w:r>
              <w:rPr>
                <w:b/>
                <w:spacing w:val="-2"/>
                <w:sz w:val="20"/>
                <w:u w:val="single"/>
              </w:rPr>
              <w:t>1.000</w:t>
            </w:r>
          </w:p>
        </w:tc>
        <w:tc>
          <w:tcPr>
            <w:tcW w:w="1015" w:type="dxa"/>
          </w:tcPr>
          <w:p w14:paraId="5C8EEE58" w14:textId="77777777" w:rsidR="00E239C0" w:rsidRDefault="00E239C0" w:rsidP="000701F2">
            <w:pPr>
              <w:pStyle w:val="TableParagraph"/>
              <w:spacing w:before="58"/>
              <w:ind w:left="233"/>
              <w:rPr>
                <w:b/>
                <w:sz w:val="20"/>
              </w:rPr>
            </w:pPr>
            <w:r>
              <w:rPr>
                <w:b/>
                <w:spacing w:val="-2"/>
                <w:sz w:val="20"/>
                <w:u w:val="single"/>
              </w:rPr>
              <w:t>0.9989</w:t>
            </w:r>
          </w:p>
        </w:tc>
        <w:tc>
          <w:tcPr>
            <w:tcW w:w="1017" w:type="dxa"/>
          </w:tcPr>
          <w:p w14:paraId="725AA0C6" w14:textId="77777777" w:rsidR="00E239C0" w:rsidRDefault="00E239C0" w:rsidP="000701F2">
            <w:pPr>
              <w:pStyle w:val="TableParagraph"/>
              <w:spacing w:before="58"/>
              <w:ind w:left="221" w:right="207"/>
              <w:jc w:val="center"/>
              <w:rPr>
                <w:b/>
                <w:sz w:val="20"/>
              </w:rPr>
            </w:pPr>
            <w:r>
              <w:rPr>
                <w:b/>
                <w:spacing w:val="-2"/>
                <w:sz w:val="20"/>
                <w:u w:val="single"/>
              </w:rPr>
              <w:t>0.9990</w:t>
            </w:r>
          </w:p>
        </w:tc>
        <w:tc>
          <w:tcPr>
            <w:tcW w:w="1017" w:type="dxa"/>
          </w:tcPr>
          <w:p w14:paraId="19D6C0F8" w14:textId="77777777" w:rsidR="00E239C0" w:rsidRDefault="00E239C0" w:rsidP="000701F2">
            <w:pPr>
              <w:pStyle w:val="TableParagraph"/>
              <w:spacing w:before="58"/>
              <w:ind w:left="234"/>
              <w:rPr>
                <w:b/>
                <w:sz w:val="20"/>
              </w:rPr>
            </w:pPr>
            <w:r>
              <w:rPr>
                <w:b/>
                <w:spacing w:val="-2"/>
                <w:sz w:val="20"/>
                <w:u w:val="single"/>
              </w:rPr>
              <w:t>0.9991</w:t>
            </w:r>
          </w:p>
        </w:tc>
        <w:tc>
          <w:tcPr>
            <w:tcW w:w="1015" w:type="dxa"/>
          </w:tcPr>
          <w:p w14:paraId="5EB5B971" w14:textId="77777777" w:rsidR="00E239C0" w:rsidRDefault="00E239C0" w:rsidP="000701F2">
            <w:pPr>
              <w:pStyle w:val="TableParagraph"/>
              <w:spacing w:before="58"/>
              <w:ind w:left="234"/>
              <w:rPr>
                <w:b/>
                <w:sz w:val="20"/>
              </w:rPr>
            </w:pPr>
            <w:r>
              <w:rPr>
                <w:b/>
                <w:spacing w:val="-2"/>
                <w:sz w:val="20"/>
                <w:u w:val="single"/>
              </w:rPr>
              <w:t>0.9991</w:t>
            </w:r>
          </w:p>
        </w:tc>
        <w:tc>
          <w:tcPr>
            <w:tcW w:w="1240" w:type="dxa"/>
            <w:tcBorders>
              <w:right w:val="double" w:sz="4" w:space="0" w:color="000000"/>
            </w:tcBorders>
          </w:tcPr>
          <w:p w14:paraId="7C980B99" w14:textId="77777777" w:rsidR="00E239C0" w:rsidRDefault="00E239C0" w:rsidP="000701F2">
            <w:pPr>
              <w:pStyle w:val="TableParagraph"/>
              <w:spacing w:before="58"/>
              <w:ind w:left="340"/>
              <w:rPr>
                <w:b/>
                <w:sz w:val="20"/>
              </w:rPr>
            </w:pPr>
            <w:r>
              <w:rPr>
                <w:b/>
                <w:spacing w:val="-2"/>
                <w:sz w:val="20"/>
                <w:u w:val="single"/>
              </w:rPr>
              <w:t>0.9992</w:t>
            </w:r>
          </w:p>
        </w:tc>
      </w:tr>
      <w:tr w:rsidR="00E239C0" w14:paraId="1606D8B3" w14:textId="77777777" w:rsidTr="000701F2">
        <w:trPr>
          <w:trHeight w:val="347"/>
        </w:trPr>
        <w:tc>
          <w:tcPr>
            <w:tcW w:w="2057" w:type="dxa"/>
            <w:tcBorders>
              <w:left w:val="double" w:sz="4" w:space="0" w:color="000000"/>
              <w:bottom w:val="single" w:sz="8" w:space="0" w:color="000000"/>
            </w:tcBorders>
          </w:tcPr>
          <w:p w14:paraId="150DEAF5" w14:textId="77777777" w:rsidR="00E239C0" w:rsidRDefault="00E239C0" w:rsidP="000701F2">
            <w:pPr>
              <w:pStyle w:val="TableParagraph"/>
              <w:spacing w:before="60"/>
              <w:ind w:left="491" w:right="479"/>
              <w:jc w:val="center"/>
              <w:rPr>
                <w:b/>
                <w:sz w:val="20"/>
              </w:rPr>
            </w:pPr>
            <w:r>
              <w:rPr>
                <w:b/>
                <w:spacing w:val="-2"/>
                <w:sz w:val="20"/>
                <w:u w:val="single"/>
              </w:rPr>
              <w:t>1.100</w:t>
            </w:r>
          </w:p>
        </w:tc>
        <w:tc>
          <w:tcPr>
            <w:tcW w:w="1015" w:type="dxa"/>
            <w:tcBorders>
              <w:bottom w:val="single" w:sz="8" w:space="0" w:color="000000"/>
            </w:tcBorders>
          </w:tcPr>
          <w:p w14:paraId="51FB861B" w14:textId="77777777" w:rsidR="00E239C0" w:rsidRDefault="00E239C0" w:rsidP="000701F2">
            <w:pPr>
              <w:pStyle w:val="TableParagraph"/>
              <w:spacing w:before="60"/>
              <w:ind w:left="233"/>
              <w:rPr>
                <w:b/>
                <w:sz w:val="20"/>
              </w:rPr>
            </w:pPr>
            <w:r>
              <w:rPr>
                <w:b/>
                <w:spacing w:val="-2"/>
                <w:sz w:val="20"/>
                <w:u w:val="single"/>
              </w:rPr>
              <w:t>0.9991</w:t>
            </w:r>
          </w:p>
        </w:tc>
        <w:tc>
          <w:tcPr>
            <w:tcW w:w="1017" w:type="dxa"/>
            <w:tcBorders>
              <w:bottom w:val="single" w:sz="8" w:space="0" w:color="000000"/>
            </w:tcBorders>
          </w:tcPr>
          <w:p w14:paraId="39549020" w14:textId="77777777" w:rsidR="00E239C0" w:rsidRDefault="00E239C0" w:rsidP="000701F2">
            <w:pPr>
              <w:pStyle w:val="TableParagraph"/>
              <w:spacing w:before="60"/>
              <w:ind w:left="221" w:right="207"/>
              <w:jc w:val="center"/>
              <w:rPr>
                <w:b/>
                <w:sz w:val="20"/>
              </w:rPr>
            </w:pPr>
            <w:r>
              <w:rPr>
                <w:b/>
                <w:spacing w:val="-2"/>
                <w:sz w:val="20"/>
                <w:u w:val="single"/>
              </w:rPr>
              <w:t>0.9991</w:t>
            </w:r>
          </w:p>
        </w:tc>
        <w:tc>
          <w:tcPr>
            <w:tcW w:w="1017" w:type="dxa"/>
            <w:tcBorders>
              <w:bottom w:val="single" w:sz="8" w:space="0" w:color="000000"/>
            </w:tcBorders>
          </w:tcPr>
          <w:p w14:paraId="7C29FF0D" w14:textId="77777777" w:rsidR="00E239C0" w:rsidRDefault="00E239C0" w:rsidP="000701F2">
            <w:pPr>
              <w:pStyle w:val="TableParagraph"/>
              <w:spacing w:before="60"/>
              <w:ind w:left="234"/>
              <w:rPr>
                <w:b/>
                <w:sz w:val="20"/>
              </w:rPr>
            </w:pPr>
            <w:r>
              <w:rPr>
                <w:b/>
                <w:spacing w:val="-2"/>
                <w:sz w:val="20"/>
                <w:u w:val="single"/>
              </w:rPr>
              <w:t>0.9992</w:t>
            </w:r>
          </w:p>
        </w:tc>
        <w:tc>
          <w:tcPr>
            <w:tcW w:w="1015" w:type="dxa"/>
            <w:tcBorders>
              <w:bottom w:val="single" w:sz="8" w:space="0" w:color="000000"/>
            </w:tcBorders>
          </w:tcPr>
          <w:p w14:paraId="722A9759" w14:textId="77777777" w:rsidR="00E239C0" w:rsidRDefault="00E239C0" w:rsidP="000701F2">
            <w:pPr>
              <w:pStyle w:val="TableParagraph"/>
              <w:spacing w:before="60"/>
              <w:ind w:left="234"/>
              <w:rPr>
                <w:b/>
                <w:sz w:val="20"/>
              </w:rPr>
            </w:pPr>
            <w:r>
              <w:rPr>
                <w:b/>
                <w:spacing w:val="-2"/>
                <w:sz w:val="20"/>
                <w:u w:val="single"/>
              </w:rPr>
              <w:t>0.9992</w:t>
            </w:r>
          </w:p>
        </w:tc>
        <w:tc>
          <w:tcPr>
            <w:tcW w:w="1240" w:type="dxa"/>
            <w:tcBorders>
              <w:bottom w:val="single" w:sz="8" w:space="0" w:color="000000"/>
              <w:right w:val="double" w:sz="4" w:space="0" w:color="000000"/>
            </w:tcBorders>
          </w:tcPr>
          <w:p w14:paraId="66FD1476" w14:textId="77777777" w:rsidR="00E239C0" w:rsidRDefault="00E239C0" w:rsidP="000701F2">
            <w:pPr>
              <w:pStyle w:val="TableParagraph"/>
              <w:spacing w:before="60"/>
              <w:ind w:left="340"/>
              <w:rPr>
                <w:b/>
                <w:sz w:val="20"/>
              </w:rPr>
            </w:pPr>
            <w:r>
              <w:rPr>
                <w:b/>
                <w:spacing w:val="-2"/>
                <w:sz w:val="20"/>
                <w:u w:val="single"/>
              </w:rPr>
              <w:t>0.9993</w:t>
            </w:r>
          </w:p>
        </w:tc>
      </w:tr>
      <w:tr w:rsidR="00E239C0" w14:paraId="02F6E6F4" w14:textId="77777777" w:rsidTr="000701F2">
        <w:trPr>
          <w:trHeight w:val="345"/>
        </w:trPr>
        <w:tc>
          <w:tcPr>
            <w:tcW w:w="2057" w:type="dxa"/>
            <w:tcBorders>
              <w:top w:val="single" w:sz="8" w:space="0" w:color="000000"/>
              <w:left w:val="double" w:sz="4" w:space="0" w:color="000000"/>
            </w:tcBorders>
          </w:tcPr>
          <w:p w14:paraId="1FB3F8BC" w14:textId="77777777" w:rsidR="00E239C0" w:rsidRDefault="00E239C0" w:rsidP="000701F2">
            <w:pPr>
              <w:pStyle w:val="TableParagraph"/>
              <w:spacing w:before="57"/>
              <w:ind w:left="491" w:right="479"/>
              <w:jc w:val="center"/>
              <w:rPr>
                <w:b/>
                <w:sz w:val="20"/>
              </w:rPr>
            </w:pPr>
            <w:r>
              <w:rPr>
                <w:b/>
                <w:spacing w:val="-2"/>
                <w:sz w:val="20"/>
                <w:u w:val="single"/>
              </w:rPr>
              <w:t>1.200</w:t>
            </w:r>
          </w:p>
        </w:tc>
        <w:tc>
          <w:tcPr>
            <w:tcW w:w="1015" w:type="dxa"/>
            <w:tcBorders>
              <w:top w:val="single" w:sz="8" w:space="0" w:color="000000"/>
            </w:tcBorders>
          </w:tcPr>
          <w:p w14:paraId="565A167E" w14:textId="77777777" w:rsidR="00E239C0" w:rsidRDefault="00E239C0" w:rsidP="000701F2">
            <w:pPr>
              <w:pStyle w:val="TableParagraph"/>
              <w:spacing w:before="57"/>
              <w:ind w:left="233"/>
              <w:rPr>
                <w:b/>
                <w:sz w:val="20"/>
              </w:rPr>
            </w:pPr>
            <w:r>
              <w:rPr>
                <w:b/>
                <w:spacing w:val="-2"/>
                <w:sz w:val="20"/>
                <w:u w:val="single"/>
              </w:rPr>
              <w:t>0.9991</w:t>
            </w:r>
          </w:p>
        </w:tc>
        <w:tc>
          <w:tcPr>
            <w:tcW w:w="1017" w:type="dxa"/>
            <w:tcBorders>
              <w:top w:val="single" w:sz="8" w:space="0" w:color="000000"/>
            </w:tcBorders>
          </w:tcPr>
          <w:p w14:paraId="591DC394" w14:textId="77777777" w:rsidR="00E239C0" w:rsidRDefault="00E239C0" w:rsidP="000701F2">
            <w:pPr>
              <w:pStyle w:val="TableParagraph"/>
              <w:spacing w:before="57"/>
              <w:ind w:left="221" w:right="207"/>
              <w:jc w:val="center"/>
              <w:rPr>
                <w:b/>
                <w:sz w:val="20"/>
              </w:rPr>
            </w:pPr>
            <w:r>
              <w:rPr>
                <w:b/>
                <w:spacing w:val="-2"/>
                <w:sz w:val="20"/>
                <w:u w:val="single"/>
              </w:rPr>
              <w:t>0.9992</w:t>
            </w:r>
          </w:p>
        </w:tc>
        <w:tc>
          <w:tcPr>
            <w:tcW w:w="1017" w:type="dxa"/>
            <w:tcBorders>
              <w:top w:val="single" w:sz="8" w:space="0" w:color="000000"/>
            </w:tcBorders>
          </w:tcPr>
          <w:p w14:paraId="65E4DC81" w14:textId="77777777" w:rsidR="00E239C0" w:rsidRDefault="00E239C0" w:rsidP="000701F2">
            <w:pPr>
              <w:pStyle w:val="TableParagraph"/>
              <w:spacing w:before="57"/>
              <w:ind w:left="234"/>
              <w:rPr>
                <w:b/>
                <w:sz w:val="20"/>
              </w:rPr>
            </w:pPr>
            <w:r>
              <w:rPr>
                <w:b/>
                <w:spacing w:val="-2"/>
                <w:sz w:val="20"/>
                <w:u w:val="single"/>
              </w:rPr>
              <w:t>0.9992</w:t>
            </w:r>
          </w:p>
        </w:tc>
        <w:tc>
          <w:tcPr>
            <w:tcW w:w="1015" w:type="dxa"/>
            <w:tcBorders>
              <w:top w:val="single" w:sz="8" w:space="0" w:color="000000"/>
            </w:tcBorders>
          </w:tcPr>
          <w:p w14:paraId="17EC359B" w14:textId="77777777" w:rsidR="00E239C0" w:rsidRDefault="00E239C0" w:rsidP="000701F2">
            <w:pPr>
              <w:pStyle w:val="TableParagraph"/>
              <w:spacing w:before="57"/>
              <w:ind w:left="234"/>
              <w:rPr>
                <w:b/>
                <w:sz w:val="20"/>
              </w:rPr>
            </w:pPr>
            <w:r>
              <w:rPr>
                <w:b/>
                <w:spacing w:val="-2"/>
                <w:sz w:val="20"/>
                <w:u w:val="single"/>
              </w:rPr>
              <w:t>0.9993</w:t>
            </w:r>
          </w:p>
        </w:tc>
        <w:tc>
          <w:tcPr>
            <w:tcW w:w="1240" w:type="dxa"/>
            <w:tcBorders>
              <w:top w:val="single" w:sz="8" w:space="0" w:color="000000"/>
              <w:right w:val="double" w:sz="4" w:space="0" w:color="000000"/>
            </w:tcBorders>
          </w:tcPr>
          <w:p w14:paraId="5BD12EA2" w14:textId="77777777" w:rsidR="00E239C0" w:rsidRDefault="00E239C0" w:rsidP="000701F2">
            <w:pPr>
              <w:pStyle w:val="TableParagraph"/>
              <w:spacing w:before="57"/>
              <w:ind w:left="340"/>
              <w:rPr>
                <w:b/>
                <w:sz w:val="20"/>
              </w:rPr>
            </w:pPr>
            <w:r>
              <w:rPr>
                <w:b/>
                <w:spacing w:val="-2"/>
                <w:sz w:val="20"/>
                <w:u w:val="single"/>
              </w:rPr>
              <w:t>0.9993</w:t>
            </w:r>
          </w:p>
        </w:tc>
      </w:tr>
      <w:tr w:rsidR="00E239C0" w14:paraId="478D3FF4" w14:textId="77777777" w:rsidTr="000701F2">
        <w:trPr>
          <w:trHeight w:val="347"/>
        </w:trPr>
        <w:tc>
          <w:tcPr>
            <w:tcW w:w="2057" w:type="dxa"/>
            <w:tcBorders>
              <w:left w:val="double" w:sz="4" w:space="0" w:color="000000"/>
            </w:tcBorders>
          </w:tcPr>
          <w:p w14:paraId="5506D9E8" w14:textId="77777777" w:rsidR="00E239C0" w:rsidRDefault="00E239C0" w:rsidP="000701F2">
            <w:pPr>
              <w:pStyle w:val="TableParagraph"/>
              <w:spacing w:before="58"/>
              <w:ind w:left="491" w:right="479"/>
              <w:jc w:val="center"/>
              <w:rPr>
                <w:b/>
                <w:sz w:val="20"/>
              </w:rPr>
            </w:pPr>
            <w:r>
              <w:rPr>
                <w:b/>
                <w:spacing w:val="-2"/>
                <w:sz w:val="20"/>
                <w:u w:val="single"/>
              </w:rPr>
              <w:t>1.300</w:t>
            </w:r>
          </w:p>
        </w:tc>
        <w:tc>
          <w:tcPr>
            <w:tcW w:w="1015" w:type="dxa"/>
          </w:tcPr>
          <w:p w14:paraId="02E28D20" w14:textId="77777777" w:rsidR="00E239C0" w:rsidRDefault="00E239C0" w:rsidP="000701F2">
            <w:pPr>
              <w:pStyle w:val="TableParagraph"/>
              <w:spacing w:before="58"/>
              <w:ind w:left="233"/>
              <w:rPr>
                <w:b/>
                <w:sz w:val="20"/>
              </w:rPr>
            </w:pPr>
            <w:r>
              <w:rPr>
                <w:b/>
                <w:spacing w:val="-2"/>
                <w:sz w:val="20"/>
                <w:u w:val="single"/>
              </w:rPr>
              <w:t>0.9992</w:t>
            </w:r>
          </w:p>
        </w:tc>
        <w:tc>
          <w:tcPr>
            <w:tcW w:w="1017" w:type="dxa"/>
          </w:tcPr>
          <w:p w14:paraId="484CC80F" w14:textId="77777777" w:rsidR="00E239C0" w:rsidRDefault="00E239C0" w:rsidP="000701F2">
            <w:pPr>
              <w:pStyle w:val="TableParagraph"/>
              <w:spacing w:before="58"/>
              <w:ind w:left="221" w:right="207"/>
              <w:jc w:val="center"/>
              <w:rPr>
                <w:b/>
                <w:sz w:val="20"/>
              </w:rPr>
            </w:pPr>
            <w:r>
              <w:rPr>
                <w:b/>
                <w:spacing w:val="-2"/>
                <w:sz w:val="20"/>
                <w:u w:val="single"/>
              </w:rPr>
              <w:t>0.9993</w:t>
            </w:r>
          </w:p>
        </w:tc>
        <w:tc>
          <w:tcPr>
            <w:tcW w:w="1017" w:type="dxa"/>
          </w:tcPr>
          <w:p w14:paraId="44A3D393" w14:textId="77777777" w:rsidR="00E239C0" w:rsidRDefault="00E239C0" w:rsidP="000701F2">
            <w:pPr>
              <w:pStyle w:val="TableParagraph"/>
              <w:spacing w:before="58"/>
              <w:ind w:left="234"/>
              <w:rPr>
                <w:b/>
                <w:sz w:val="20"/>
              </w:rPr>
            </w:pPr>
            <w:r>
              <w:rPr>
                <w:b/>
                <w:spacing w:val="-2"/>
                <w:sz w:val="20"/>
                <w:u w:val="single"/>
              </w:rPr>
              <w:t>0.9993</w:t>
            </w:r>
          </w:p>
        </w:tc>
        <w:tc>
          <w:tcPr>
            <w:tcW w:w="1015" w:type="dxa"/>
          </w:tcPr>
          <w:p w14:paraId="5BF87D00" w14:textId="77777777" w:rsidR="00E239C0" w:rsidRDefault="00E239C0" w:rsidP="000701F2">
            <w:pPr>
              <w:pStyle w:val="TableParagraph"/>
              <w:spacing w:before="58"/>
              <w:ind w:left="234"/>
              <w:rPr>
                <w:b/>
                <w:sz w:val="20"/>
              </w:rPr>
            </w:pPr>
            <w:r>
              <w:rPr>
                <w:b/>
                <w:spacing w:val="-2"/>
                <w:sz w:val="20"/>
                <w:u w:val="single"/>
              </w:rPr>
              <w:t>0.9993</w:t>
            </w:r>
          </w:p>
        </w:tc>
        <w:tc>
          <w:tcPr>
            <w:tcW w:w="1240" w:type="dxa"/>
            <w:tcBorders>
              <w:right w:val="double" w:sz="4" w:space="0" w:color="000000"/>
            </w:tcBorders>
          </w:tcPr>
          <w:p w14:paraId="66E05798" w14:textId="77777777" w:rsidR="00E239C0" w:rsidRDefault="00E239C0" w:rsidP="000701F2">
            <w:pPr>
              <w:pStyle w:val="TableParagraph"/>
              <w:spacing w:before="58"/>
              <w:ind w:left="340"/>
              <w:rPr>
                <w:b/>
                <w:sz w:val="20"/>
              </w:rPr>
            </w:pPr>
            <w:r>
              <w:rPr>
                <w:b/>
                <w:spacing w:val="-2"/>
                <w:sz w:val="20"/>
                <w:u w:val="single"/>
              </w:rPr>
              <w:t>0.9994</w:t>
            </w:r>
          </w:p>
        </w:tc>
      </w:tr>
      <w:tr w:rsidR="00E239C0" w14:paraId="6A044587" w14:textId="77777777" w:rsidTr="000701F2">
        <w:trPr>
          <w:trHeight w:val="345"/>
        </w:trPr>
        <w:tc>
          <w:tcPr>
            <w:tcW w:w="2057" w:type="dxa"/>
            <w:tcBorders>
              <w:left w:val="double" w:sz="4" w:space="0" w:color="000000"/>
            </w:tcBorders>
          </w:tcPr>
          <w:p w14:paraId="10DB5666" w14:textId="77777777" w:rsidR="00E239C0" w:rsidRDefault="00E239C0" w:rsidP="000701F2">
            <w:pPr>
              <w:pStyle w:val="TableParagraph"/>
              <w:spacing w:before="58"/>
              <w:ind w:left="491" w:right="479"/>
              <w:jc w:val="center"/>
              <w:rPr>
                <w:b/>
                <w:sz w:val="20"/>
              </w:rPr>
            </w:pPr>
            <w:r>
              <w:rPr>
                <w:b/>
                <w:spacing w:val="-2"/>
                <w:sz w:val="20"/>
                <w:u w:val="single"/>
              </w:rPr>
              <w:t>1.400</w:t>
            </w:r>
          </w:p>
        </w:tc>
        <w:tc>
          <w:tcPr>
            <w:tcW w:w="1015" w:type="dxa"/>
          </w:tcPr>
          <w:p w14:paraId="498E49F7" w14:textId="77777777" w:rsidR="00E239C0" w:rsidRDefault="00E239C0" w:rsidP="000701F2">
            <w:pPr>
              <w:pStyle w:val="TableParagraph"/>
              <w:spacing w:before="58"/>
              <w:ind w:left="233"/>
              <w:rPr>
                <w:b/>
                <w:sz w:val="20"/>
              </w:rPr>
            </w:pPr>
            <w:r>
              <w:rPr>
                <w:b/>
                <w:spacing w:val="-2"/>
                <w:sz w:val="20"/>
                <w:u w:val="single"/>
              </w:rPr>
              <w:t>0.9993</w:t>
            </w:r>
          </w:p>
        </w:tc>
        <w:tc>
          <w:tcPr>
            <w:tcW w:w="1017" w:type="dxa"/>
          </w:tcPr>
          <w:p w14:paraId="72B86A6F" w14:textId="77777777" w:rsidR="00E239C0" w:rsidRDefault="00E239C0" w:rsidP="000701F2">
            <w:pPr>
              <w:pStyle w:val="TableParagraph"/>
              <w:spacing w:before="58"/>
              <w:ind w:left="221" w:right="207"/>
              <w:jc w:val="center"/>
              <w:rPr>
                <w:b/>
                <w:sz w:val="20"/>
              </w:rPr>
            </w:pPr>
            <w:r>
              <w:rPr>
                <w:b/>
                <w:spacing w:val="-2"/>
                <w:sz w:val="20"/>
                <w:u w:val="single"/>
              </w:rPr>
              <w:t>0.9993</w:t>
            </w:r>
          </w:p>
        </w:tc>
        <w:tc>
          <w:tcPr>
            <w:tcW w:w="1017" w:type="dxa"/>
          </w:tcPr>
          <w:p w14:paraId="27D81F22" w14:textId="77777777" w:rsidR="00E239C0" w:rsidRDefault="00E239C0" w:rsidP="000701F2">
            <w:pPr>
              <w:pStyle w:val="TableParagraph"/>
              <w:spacing w:before="58"/>
              <w:ind w:left="234"/>
              <w:rPr>
                <w:b/>
                <w:sz w:val="20"/>
              </w:rPr>
            </w:pPr>
            <w:r>
              <w:rPr>
                <w:b/>
                <w:spacing w:val="-2"/>
                <w:sz w:val="20"/>
                <w:u w:val="single"/>
              </w:rPr>
              <w:t>0.9994</w:t>
            </w:r>
          </w:p>
        </w:tc>
        <w:tc>
          <w:tcPr>
            <w:tcW w:w="1015" w:type="dxa"/>
          </w:tcPr>
          <w:p w14:paraId="292F2A1A" w14:textId="77777777" w:rsidR="00E239C0" w:rsidRDefault="00E239C0" w:rsidP="000701F2">
            <w:pPr>
              <w:pStyle w:val="TableParagraph"/>
              <w:spacing w:before="58"/>
              <w:ind w:left="234"/>
              <w:rPr>
                <w:b/>
                <w:sz w:val="20"/>
              </w:rPr>
            </w:pPr>
            <w:r>
              <w:rPr>
                <w:b/>
                <w:spacing w:val="-2"/>
                <w:sz w:val="20"/>
                <w:u w:val="single"/>
              </w:rPr>
              <w:t>0.9994</w:t>
            </w:r>
          </w:p>
        </w:tc>
        <w:tc>
          <w:tcPr>
            <w:tcW w:w="1240" w:type="dxa"/>
            <w:tcBorders>
              <w:right w:val="double" w:sz="4" w:space="0" w:color="000000"/>
            </w:tcBorders>
          </w:tcPr>
          <w:p w14:paraId="116EFD9E" w14:textId="77777777" w:rsidR="00E239C0" w:rsidRDefault="00E239C0" w:rsidP="000701F2">
            <w:pPr>
              <w:pStyle w:val="TableParagraph"/>
              <w:spacing w:before="58"/>
              <w:ind w:left="340"/>
              <w:rPr>
                <w:b/>
                <w:sz w:val="20"/>
              </w:rPr>
            </w:pPr>
            <w:r>
              <w:rPr>
                <w:b/>
                <w:spacing w:val="-2"/>
                <w:sz w:val="20"/>
                <w:u w:val="single"/>
              </w:rPr>
              <w:t>0.9994</w:t>
            </w:r>
          </w:p>
        </w:tc>
      </w:tr>
      <w:tr w:rsidR="00E239C0" w14:paraId="2D892F3E" w14:textId="77777777" w:rsidTr="000701F2">
        <w:trPr>
          <w:trHeight w:val="345"/>
        </w:trPr>
        <w:tc>
          <w:tcPr>
            <w:tcW w:w="2057" w:type="dxa"/>
            <w:tcBorders>
              <w:left w:val="double" w:sz="4" w:space="0" w:color="000000"/>
              <w:bottom w:val="single" w:sz="8" w:space="0" w:color="000000"/>
            </w:tcBorders>
          </w:tcPr>
          <w:p w14:paraId="40EC2F8C" w14:textId="77777777" w:rsidR="00E239C0" w:rsidRDefault="00E239C0" w:rsidP="000701F2">
            <w:pPr>
              <w:pStyle w:val="TableParagraph"/>
              <w:spacing w:before="58"/>
              <w:ind w:left="491" w:right="479"/>
              <w:jc w:val="center"/>
              <w:rPr>
                <w:b/>
                <w:sz w:val="20"/>
              </w:rPr>
            </w:pPr>
            <w:r>
              <w:rPr>
                <w:b/>
                <w:spacing w:val="-2"/>
                <w:sz w:val="20"/>
                <w:u w:val="single"/>
              </w:rPr>
              <w:t>1.500</w:t>
            </w:r>
          </w:p>
        </w:tc>
        <w:tc>
          <w:tcPr>
            <w:tcW w:w="1015" w:type="dxa"/>
            <w:tcBorders>
              <w:bottom w:val="single" w:sz="8" w:space="0" w:color="000000"/>
            </w:tcBorders>
          </w:tcPr>
          <w:p w14:paraId="3FE8F017" w14:textId="77777777" w:rsidR="00E239C0" w:rsidRDefault="00E239C0" w:rsidP="000701F2">
            <w:pPr>
              <w:pStyle w:val="TableParagraph"/>
              <w:spacing w:before="58"/>
              <w:ind w:left="233"/>
              <w:rPr>
                <w:b/>
                <w:sz w:val="20"/>
              </w:rPr>
            </w:pPr>
            <w:r>
              <w:rPr>
                <w:b/>
                <w:spacing w:val="-2"/>
                <w:sz w:val="20"/>
                <w:u w:val="single"/>
              </w:rPr>
              <w:t>0.9993</w:t>
            </w:r>
          </w:p>
        </w:tc>
        <w:tc>
          <w:tcPr>
            <w:tcW w:w="1017" w:type="dxa"/>
            <w:tcBorders>
              <w:bottom w:val="single" w:sz="8" w:space="0" w:color="000000"/>
            </w:tcBorders>
          </w:tcPr>
          <w:p w14:paraId="664F8136" w14:textId="77777777" w:rsidR="00E239C0" w:rsidRDefault="00E239C0" w:rsidP="000701F2">
            <w:pPr>
              <w:pStyle w:val="TableParagraph"/>
              <w:spacing w:before="58"/>
              <w:ind w:left="221" w:right="207"/>
              <w:jc w:val="center"/>
              <w:rPr>
                <w:b/>
                <w:sz w:val="20"/>
              </w:rPr>
            </w:pPr>
            <w:r>
              <w:rPr>
                <w:b/>
                <w:spacing w:val="-2"/>
                <w:sz w:val="20"/>
                <w:u w:val="single"/>
              </w:rPr>
              <w:t>0.9994</w:t>
            </w:r>
          </w:p>
        </w:tc>
        <w:tc>
          <w:tcPr>
            <w:tcW w:w="1017" w:type="dxa"/>
            <w:tcBorders>
              <w:bottom w:val="single" w:sz="8" w:space="0" w:color="000000"/>
            </w:tcBorders>
          </w:tcPr>
          <w:p w14:paraId="131CF32D" w14:textId="77777777" w:rsidR="00E239C0" w:rsidRDefault="00E239C0" w:rsidP="000701F2">
            <w:pPr>
              <w:pStyle w:val="TableParagraph"/>
              <w:spacing w:before="58"/>
              <w:ind w:left="234"/>
              <w:rPr>
                <w:b/>
                <w:sz w:val="20"/>
              </w:rPr>
            </w:pPr>
            <w:r>
              <w:rPr>
                <w:b/>
                <w:spacing w:val="-2"/>
                <w:sz w:val="20"/>
                <w:u w:val="single"/>
              </w:rPr>
              <w:t>0.9994</w:t>
            </w:r>
          </w:p>
        </w:tc>
        <w:tc>
          <w:tcPr>
            <w:tcW w:w="1015" w:type="dxa"/>
            <w:tcBorders>
              <w:bottom w:val="single" w:sz="8" w:space="0" w:color="000000"/>
            </w:tcBorders>
          </w:tcPr>
          <w:p w14:paraId="58A9B0CE" w14:textId="77777777" w:rsidR="00E239C0" w:rsidRDefault="00E239C0" w:rsidP="000701F2">
            <w:pPr>
              <w:pStyle w:val="TableParagraph"/>
              <w:spacing w:before="58"/>
              <w:ind w:left="234"/>
              <w:rPr>
                <w:b/>
                <w:sz w:val="20"/>
              </w:rPr>
            </w:pPr>
            <w:r>
              <w:rPr>
                <w:b/>
                <w:spacing w:val="-2"/>
                <w:sz w:val="20"/>
                <w:u w:val="single"/>
              </w:rPr>
              <w:t>0.9994</w:t>
            </w:r>
          </w:p>
        </w:tc>
        <w:tc>
          <w:tcPr>
            <w:tcW w:w="1240" w:type="dxa"/>
            <w:tcBorders>
              <w:bottom w:val="single" w:sz="8" w:space="0" w:color="000000"/>
              <w:right w:val="double" w:sz="4" w:space="0" w:color="000000"/>
            </w:tcBorders>
          </w:tcPr>
          <w:p w14:paraId="00F0B62B" w14:textId="77777777" w:rsidR="00E239C0" w:rsidRDefault="00E239C0" w:rsidP="000701F2">
            <w:pPr>
              <w:pStyle w:val="TableParagraph"/>
              <w:spacing w:before="58"/>
              <w:ind w:left="340"/>
              <w:rPr>
                <w:b/>
                <w:sz w:val="20"/>
              </w:rPr>
            </w:pPr>
            <w:r>
              <w:rPr>
                <w:b/>
                <w:spacing w:val="-2"/>
                <w:sz w:val="20"/>
                <w:u w:val="single"/>
              </w:rPr>
              <w:t>0.9995</w:t>
            </w:r>
          </w:p>
        </w:tc>
      </w:tr>
      <w:tr w:rsidR="00E239C0" w14:paraId="52E71EFA" w14:textId="77777777" w:rsidTr="000701F2">
        <w:trPr>
          <w:trHeight w:val="347"/>
        </w:trPr>
        <w:tc>
          <w:tcPr>
            <w:tcW w:w="7361" w:type="dxa"/>
            <w:gridSpan w:val="6"/>
            <w:tcBorders>
              <w:top w:val="single" w:sz="8" w:space="0" w:color="000000"/>
              <w:left w:val="double" w:sz="4" w:space="0" w:color="000000"/>
              <w:bottom w:val="double" w:sz="4" w:space="0" w:color="000000"/>
              <w:right w:val="double" w:sz="4" w:space="0" w:color="000000"/>
            </w:tcBorders>
          </w:tcPr>
          <w:p w14:paraId="02E62A08" w14:textId="77777777" w:rsidR="00E239C0" w:rsidRDefault="00E239C0" w:rsidP="000701F2">
            <w:pPr>
              <w:pStyle w:val="TableParagraph"/>
              <w:spacing w:before="60"/>
              <w:ind w:left="100"/>
              <w:rPr>
                <w:b/>
                <w:sz w:val="20"/>
              </w:rPr>
            </w:pPr>
            <w:r>
              <w:rPr>
                <w:b/>
                <w:sz w:val="20"/>
                <w:u w:val="single"/>
              </w:rPr>
              <w:t>Elevation</w:t>
            </w:r>
            <w:r>
              <w:rPr>
                <w:b/>
                <w:spacing w:val="-6"/>
                <w:sz w:val="20"/>
                <w:u w:val="single"/>
              </w:rPr>
              <w:t xml:space="preserve"> </w:t>
            </w:r>
            <w:r>
              <w:rPr>
                <w:b/>
                <w:sz w:val="20"/>
                <w:u w:val="single"/>
              </w:rPr>
              <w:t>or</w:t>
            </w:r>
            <w:r>
              <w:rPr>
                <w:b/>
                <w:spacing w:val="-5"/>
                <w:sz w:val="20"/>
                <w:u w:val="single"/>
              </w:rPr>
              <w:t xml:space="preserve"> </w:t>
            </w:r>
            <w:r>
              <w:rPr>
                <w:b/>
                <w:sz w:val="20"/>
                <w:u w:val="single"/>
              </w:rPr>
              <w:t>prevailing</w:t>
            </w:r>
            <w:r>
              <w:rPr>
                <w:b/>
                <w:spacing w:val="-4"/>
                <w:sz w:val="20"/>
                <w:u w:val="single"/>
              </w:rPr>
              <w:t xml:space="preserve"> </w:t>
            </w:r>
            <w:r>
              <w:rPr>
                <w:b/>
                <w:sz w:val="20"/>
                <w:u w:val="single"/>
              </w:rPr>
              <w:t>barometric</w:t>
            </w:r>
            <w:r>
              <w:rPr>
                <w:b/>
                <w:spacing w:val="-5"/>
                <w:sz w:val="20"/>
                <w:u w:val="single"/>
              </w:rPr>
              <w:t xml:space="preserve"> </w:t>
            </w:r>
            <w:r>
              <w:rPr>
                <w:b/>
                <w:sz w:val="20"/>
                <w:u w:val="single"/>
              </w:rPr>
              <w:t>pressure</w:t>
            </w:r>
            <w:r>
              <w:rPr>
                <w:b/>
                <w:spacing w:val="-5"/>
                <w:sz w:val="20"/>
                <w:u w:val="single"/>
              </w:rPr>
              <w:t xml:space="preserve"> </w:t>
            </w:r>
            <w:r>
              <w:rPr>
                <w:b/>
                <w:sz w:val="20"/>
                <w:u w:val="single"/>
              </w:rPr>
              <w:t>at</w:t>
            </w:r>
            <w:r>
              <w:rPr>
                <w:b/>
                <w:spacing w:val="-5"/>
                <w:sz w:val="20"/>
                <w:u w:val="single"/>
              </w:rPr>
              <w:t xml:space="preserve"> </w:t>
            </w:r>
            <w:r>
              <w:rPr>
                <w:b/>
                <w:sz w:val="20"/>
                <w:u w:val="single"/>
              </w:rPr>
              <w:t>the</w:t>
            </w:r>
            <w:r>
              <w:rPr>
                <w:b/>
                <w:spacing w:val="-5"/>
                <w:sz w:val="20"/>
                <w:u w:val="single"/>
              </w:rPr>
              <w:t xml:space="preserve"> </w:t>
            </w:r>
            <w:r>
              <w:rPr>
                <w:b/>
                <w:sz w:val="20"/>
                <w:u w:val="single"/>
              </w:rPr>
              <w:t>location</w:t>
            </w:r>
            <w:r>
              <w:rPr>
                <w:b/>
                <w:spacing w:val="-6"/>
                <w:sz w:val="20"/>
                <w:u w:val="single"/>
              </w:rPr>
              <w:t xml:space="preserve"> </w:t>
            </w:r>
            <w:r>
              <w:rPr>
                <w:b/>
                <w:sz w:val="20"/>
                <w:u w:val="single"/>
              </w:rPr>
              <w:t>of</w:t>
            </w:r>
            <w:r>
              <w:rPr>
                <w:b/>
                <w:spacing w:val="-5"/>
                <w:sz w:val="20"/>
                <w:u w:val="single"/>
              </w:rPr>
              <w:t xml:space="preserve"> </w:t>
            </w:r>
            <w:r>
              <w:rPr>
                <w:b/>
                <w:spacing w:val="-2"/>
                <w:sz w:val="20"/>
                <w:u w:val="single"/>
              </w:rPr>
              <w:t>measurement.</w:t>
            </w:r>
          </w:p>
        </w:tc>
      </w:tr>
    </w:tbl>
    <w:p w14:paraId="6F6C2313" w14:textId="6F660518" w:rsidR="00E239C0" w:rsidRDefault="00E239C0" w:rsidP="00E239C0">
      <w:pPr>
        <w:ind w:left="1440"/>
        <w:rPr>
          <w:szCs w:val="20"/>
          <w:u w:val="single"/>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7"/>
        <w:gridCol w:w="3529"/>
        <w:gridCol w:w="2926"/>
      </w:tblGrid>
      <w:tr w:rsidR="00E239C0" w14:paraId="4F51D2FB" w14:textId="77777777" w:rsidTr="00E239C0">
        <w:trPr>
          <w:trHeight w:val="1256"/>
        </w:trPr>
        <w:tc>
          <w:tcPr>
            <w:tcW w:w="9362" w:type="dxa"/>
            <w:gridSpan w:val="3"/>
            <w:tcBorders>
              <w:top w:val="double" w:sz="4" w:space="0" w:color="000000"/>
              <w:left w:val="double" w:sz="4" w:space="0" w:color="000000"/>
              <w:bottom w:val="single" w:sz="8" w:space="0" w:color="000000"/>
            </w:tcBorders>
          </w:tcPr>
          <w:p w14:paraId="11C956DA" w14:textId="77777777" w:rsidR="00E239C0" w:rsidRDefault="00E239C0" w:rsidP="000701F2">
            <w:pPr>
              <w:pStyle w:val="TableParagraph"/>
              <w:spacing w:before="43"/>
              <w:ind w:left="3201" w:right="3073"/>
              <w:jc w:val="center"/>
              <w:rPr>
                <w:b/>
                <w:sz w:val="20"/>
              </w:rPr>
            </w:pPr>
            <w:r>
              <w:rPr>
                <w:b/>
                <w:sz w:val="20"/>
                <w:u w:val="single"/>
              </w:rPr>
              <w:lastRenderedPageBreak/>
              <w:t>Table</w:t>
            </w:r>
            <w:r>
              <w:rPr>
                <w:b/>
                <w:spacing w:val="-7"/>
                <w:sz w:val="20"/>
                <w:u w:val="single"/>
              </w:rPr>
              <w:t xml:space="preserve"> </w:t>
            </w:r>
            <w:r>
              <w:rPr>
                <w:b/>
                <w:sz w:val="20"/>
                <w:u w:val="single"/>
              </w:rPr>
              <w:t>X.5.</w:t>
            </w:r>
            <w:r>
              <w:rPr>
                <w:b/>
                <w:spacing w:val="43"/>
                <w:sz w:val="20"/>
                <w:u w:val="single"/>
              </w:rPr>
              <w:t xml:space="preserve"> </w:t>
            </w:r>
            <w:r>
              <w:rPr>
                <w:b/>
                <w:sz w:val="20"/>
                <w:u w:val="single"/>
              </w:rPr>
              <w:t>Cleaning</w:t>
            </w:r>
            <w:r>
              <w:rPr>
                <w:b/>
                <w:spacing w:val="-2"/>
                <w:sz w:val="20"/>
                <w:u w:val="single"/>
              </w:rPr>
              <w:t xml:space="preserve"> Agents</w:t>
            </w:r>
          </w:p>
          <w:p w14:paraId="74159BFE" w14:textId="77777777" w:rsidR="00E239C0" w:rsidRDefault="00E239C0" w:rsidP="000701F2">
            <w:pPr>
              <w:pStyle w:val="TableParagraph"/>
              <w:spacing w:before="10"/>
              <w:rPr>
                <w:b/>
                <w:sz w:val="20"/>
              </w:rPr>
            </w:pPr>
          </w:p>
          <w:p w14:paraId="7C0E6551" w14:textId="77777777" w:rsidR="00E239C0" w:rsidRDefault="00E239C0" w:rsidP="000701F2">
            <w:pPr>
              <w:pStyle w:val="TableParagraph"/>
              <w:ind w:left="169" w:right="30" w:hanging="10"/>
              <w:jc w:val="center"/>
              <w:rPr>
                <w:b/>
                <w:sz w:val="20"/>
              </w:rPr>
            </w:pPr>
            <w:r>
              <w:rPr>
                <w:b/>
                <w:sz w:val="20"/>
                <w:u w:val="single"/>
              </w:rPr>
              <w:t>(Examples of cleaning agents recommended by digital density meter manufacturers.</w:t>
            </w:r>
            <w:r>
              <w:rPr>
                <w:b/>
                <w:spacing w:val="40"/>
                <w:sz w:val="20"/>
                <w:u w:val="single"/>
              </w:rPr>
              <w:t xml:space="preserve"> </w:t>
            </w:r>
            <w:r>
              <w:rPr>
                <w:b/>
                <w:sz w:val="20"/>
                <w:u w:val="single"/>
              </w:rPr>
              <w:t>Verify the</w:t>
            </w:r>
            <w:r>
              <w:rPr>
                <w:b/>
                <w:sz w:val="20"/>
              </w:rPr>
              <w:t xml:space="preserve"> </w:t>
            </w:r>
            <w:r>
              <w:rPr>
                <w:b/>
                <w:sz w:val="20"/>
                <w:u w:val="single"/>
              </w:rPr>
              <w:t>proper</w:t>
            </w:r>
            <w:r>
              <w:rPr>
                <w:b/>
                <w:spacing w:val="-3"/>
                <w:sz w:val="20"/>
                <w:u w:val="single"/>
              </w:rPr>
              <w:t xml:space="preserve"> </w:t>
            </w:r>
            <w:r>
              <w:rPr>
                <w:b/>
                <w:sz w:val="20"/>
                <w:u w:val="single"/>
              </w:rPr>
              <w:t>cleaning</w:t>
            </w:r>
            <w:r>
              <w:rPr>
                <w:b/>
                <w:spacing w:val="-2"/>
                <w:sz w:val="20"/>
                <w:u w:val="single"/>
              </w:rPr>
              <w:t xml:space="preserve"> </w:t>
            </w:r>
            <w:r>
              <w:rPr>
                <w:b/>
                <w:sz w:val="20"/>
                <w:u w:val="single"/>
              </w:rPr>
              <w:t>agent</w:t>
            </w:r>
            <w:r>
              <w:rPr>
                <w:b/>
                <w:spacing w:val="-3"/>
                <w:sz w:val="20"/>
                <w:u w:val="single"/>
              </w:rPr>
              <w:t xml:space="preserve"> </w:t>
            </w:r>
            <w:r>
              <w:rPr>
                <w:b/>
                <w:sz w:val="20"/>
                <w:u w:val="single"/>
              </w:rPr>
              <w:t>for</w:t>
            </w:r>
            <w:r>
              <w:rPr>
                <w:b/>
                <w:spacing w:val="-3"/>
                <w:sz w:val="20"/>
                <w:u w:val="single"/>
              </w:rPr>
              <w:t xml:space="preserve"> </w:t>
            </w:r>
            <w:r>
              <w:rPr>
                <w:b/>
                <w:sz w:val="20"/>
                <w:u w:val="single"/>
              </w:rPr>
              <w:t>the</w:t>
            </w:r>
            <w:r>
              <w:rPr>
                <w:b/>
                <w:spacing w:val="-3"/>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z w:val="20"/>
                <w:u w:val="single"/>
              </w:rPr>
              <w:t>meter</w:t>
            </w:r>
            <w:r>
              <w:rPr>
                <w:b/>
                <w:spacing w:val="-3"/>
                <w:sz w:val="20"/>
                <w:u w:val="single"/>
              </w:rPr>
              <w:t xml:space="preserve"> </w:t>
            </w:r>
            <w:r>
              <w:rPr>
                <w:b/>
                <w:sz w:val="20"/>
                <w:u w:val="single"/>
              </w:rPr>
              <w:t>used based</w:t>
            </w:r>
            <w:r>
              <w:rPr>
                <w:b/>
                <w:spacing w:val="-3"/>
                <w:sz w:val="20"/>
                <w:u w:val="single"/>
              </w:rPr>
              <w:t xml:space="preserve"> </w:t>
            </w:r>
            <w:r>
              <w:rPr>
                <w:b/>
                <w:sz w:val="20"/>
                <w:u w:val="single"/>
              </w:rPr>
              <w:t>on</w:t>
            </w:r>
            <w:r>
              <w:rPr>
                <w:b/>
                <w:spacing w:val="-4"/>
                <w:sz w:val="20"/>
                <w:u w:val="single"/>
              </w:rPr>
              <w:t xml:space="preserve"> </w:t>
            </w:r>
            <w:r>
              <w:rPr>
                <w:b/>
                <w:sz w:val="20"/>
                <w:u w:val="single"/>
              </w:rPr>
              <w:t>manufacturers</w:t>
            </w:r>
            <w:r>
              <w:rPr>
                <w:b/>
                <w:spacing w:val="-4"/>
                <w:sz w:val="20"/>
                <w:u w:val="single"/>
              </w:rPr>
              <w:t xml:space="preserve"> </w:t>
            </w:r>
            <w:r>
              <w:rPr>
                <w:b/>
                <w:sz w:val="20"/>
                <w:u w:val="single"/>
              </w:rPr>
              <w:t>recommendation.)</w:t>
            </w:r>
          </w:p>
        </w:tc>
      </w:tr>
      <w:tr w:rsidR="00E239C0" w14:paraId="3CC97B39" w14:textId="77777777" w:rsidTr="00E239C0">
        <w:trPr>
          <w:trHeight w:val="316"/>
        </w:trPr>
        <w:tc>
          <w:tcPr>
            <w:tcW w:w="2907" w:type="dxa"/>
            <w:tcBorders>
              <w:top w:val="single" w:sz="8" w:space="0" w:color="000000"/>
              <w:left w:val="double" w:sz="4" w:space="0" w:color="000000"/>
            </w:tcBorders>
          </w:tcPr>
          <w:p w14:paraId="1117B915" w14:textId="77777777" w:rsidR="00E239C0" w:rsidRDefault="00E239C0" w:rsidP="000701F2">
            <w:pPr>
              <w:pStyle w:val="TableParagraph"/>
              <w:spacing w:before="43"/>
              <w:ind w:left="834"/>
              <w:rPr>
                <w:b/>
                <w:sz w:val="20"/>
              </w:rPr>
            </w:pPr>
            <w:r>
              <w:rPr>
                <w:b/>
                <w:spacing w:val="-2"/>
                <w:sz w:val="20"/>
                <w:u w:val="single"/>
              </w:rPr>
              <w:t>Commodity</w:t>
            </w:r>
          </w:p>
        </w:tc>
        <w:tc>
          <w:tcPr>
            <w:tcW w:w="3529" w:type="dxa"/>
            <w:tcBorders>
              <w:top w:val="single" w:sz="8" w:space="0" w:color="000000"/>
            </w:tcBorders>
          </w:tcPr>
          <w:p w14:paraId="5624228F" w14:textId="77777777" w:rsidR="00E239C0" w:rsidRDefault="00E239C0" w:rsidP="000701F2">
            <w:pPr>
              <w:pStyle w:val="TableParagraph"/>
              <w:spacing w:before="43"/>
              <w:ind w:left="866"/>
              <w:rPr>
                <w:b/>
                <w:sz w:val="20"/>
              </w:rPr>
            </w:pPr>
            <w:r>
              <w:rPr>
                <w:b/>
                <w:sz w:val="20"/>
                <w:u w:val="single"/>
              </w:rPr>
              <w:t>Cleaning</w:t>
            </w:r>
            <w:r>
              <w:rPr>
                <w:b/>
                <w:spacing w:val="-6"/>
                <w:sz w:val="20"/>
                <w:u w:val="single"/>
              </w:rPr>
              <w:t xml:space="preserve"> </w:t>
            </w:r>
            <w:r>
              <w:rPr>
                <w:b/>
                <w:sz w:val="20"/>
                <w:u w:val="single"/>
              </w:rPr>
              <w:t>Liquid</w:t>
            </w:r>
            <w:r>
              <w:rPr>
                <w:b/>
                <w:spacing w:val="-8"/>
                <w:sz w:val="20"/>
                <w:u w:val="single"/>
              </w:rPr>
              <w:t xml:space="preserve"> </w:t>
            </w:r>
            <w:r>
              <w:rPr>
                <w:b/>
                <w:spacing w:val="-10"/>
                <w:sz w:val="20"/>
                <w:u w:val="single"/>
              </w:rPr>
              <w:t>1</w:t>
            </w:r>
          </w:p>
        </w:tc>
        <w:tc>
          <w:tcPr>
            <w:tcW w:w="2926" w:type="dxa"/>
            <w:tcBorders>
              <w:top w:val="single" w:sz="8" w:space="0" w:color="000000"/>
            </w:tcBorders>
          </w:tcPr>
          <w:p w14:paraId="434EB02D" w14:textId="77777777" w:rsidR="00E239C0" w:rsidRDefault="00E239C0" w:rsidP="000701F2">
            <w:pPr>
              <w:pStyle w:val="TableParagraph"/>
              <w:spacing w:before="43"/>
              <w:ind w:left="649"/>
              <w:rPr>
                <w:b/>
                <w:sz w:val="20"/>
              </w:rPr>
            </w:pPr>
            <w:r>
              <w:rPr>
                <w:b/>
                <w:sz w:val="20"/>
                <w:u w:val="single"/>
              </w:rPr>
              <w:t>Cleaning</w:t>
            </w:r>
            <w:r>
              <w:rPr>
                <w:b/>
                <w:spacing w:val="-6"/>
                <w:sz w:val="20"/>
                <w:u w:val="single"/>
              </w:rPr>
              <w:t xml:space="preserve"> </w:t>
            </w:r>
            <w:r>
              <w:rPr>
                <w:b/>
                <w:sz w:val="20"/>
                <w:u w:val="single"/>
              </w:rPr>
              <w:t>Liquid</w:t>
            </w:r>
            <w:r>
              <w:rPr>
                <w:b/>
                <w:spacing w:val="-8"/>
                <w:sz w:val="20"/>
                <w:u w:val="single"/>
              </w:rPr>
              <w:t xml:space="preserve"> </w:t>
            </w:r>
            <w:r>
              <w:rPr>
                <w:b/>
                <w:spacing w:val="-10"/>
                <w:sz w:val="20"/>
                <w:u w:val="single"/>
              </w:rPr>
              <w:t>2</w:t>
            </w:r>
          </w:p>
        </w:tc>
      </w:tr>
      <w:tr w:rsidR="00E239C0" w14:paraId="2E127A4A" w14:textId="77777777" w:rsidTr="00E239C0">
        <w:trPr>
          <w:trHeight w:val="774"/>
        </w:trPr>
        <w:tc>
          <w:tcPr>
            <w:tcW w:w="2907" w:type="dxa"/>
            <w:tcBorders>
              <w:left w:val="double" w:sz="4" w:space="0" w:color="000000"/>
            </w:tcBorders>
          </w:tcPr>
          <w:p w14:paraId="1889217C" w14:textId="77777777" w:rsidR="00E239C0" w:rsidRDefault="00E239C0" w:rsidP="000701F2">
            <w:pPr>
              <w:pStyle w:val="TableParagraph"/>
              <w:spacing w:before="7"/>
              <w:rPr>
                <w:b/>
                <w:sz w:val="23"/>
              </w:rPr>
            </w:pPr>
          </w:p>
          <w:p w14:paraId="5FD65B7A" w14:textId="77777777" w:rsidR="00E239C0" w:rsidRDefault="00E239C0" w:rsidP="000701F2">
            <w:pPr>
              <w:pStyle w:val="TableParagraph"/>
              <w:ind w:left="97"/>
              <w:rPr>
                <w:b/>
                <w:sz w:val="20"/>
              </w:rPr>
            </w:pPr>
            <w:r>
              <w:rPr>
                <w:b/>
                <w:sz w:val="20"/>
                <w:u w:val="single"/>
              </w:rPr>
              <w:t>Petroleum</w:t>
            </w:r>
            <w:r>
              <w:rPr>
                <w:b/>
                <w:spacing w:val="-6"/>
                <w:sz w:val="20"/>
                <w:u w:val="single"/>
              </w:rPr>
              <w:t xml:space="preserve"> </w:t>
            </w:r>
            <w:r>
              <w:rPr>
                <w:b/>
                <w:spacing w:val="-2"/>
                <w:sz w:val="20"/>
                <w:u w:val="single"/>
              </w:rPr>
              <w:t>products</w:t>
            </w:r>
          </w:p>
        </w:tc>
        <w:tc>
          <w:tcPr>
            <w:tcW w:w="3529" w:type="dxa"/>
          </w:tcPr>
          <w:p w14:paraId="3D803176" w14:textId="77777777" w:rsidR="00E239C0" w:rsidRDefault="00E239C0" w:rsidP="000701F2">
            <w:pPr>
              <w:pStyle w:val="TableParagraph"/>
              <w:spacing w:before="43"/>
              <w:ind w:left="401" w:right="386"/>
              <w:jc w:val="center"/>
              <w:rPr>
                <w:b/>
                <w:sz w:val="20"/>
              </w:rPr>
            </w:pPr>
            <w:r>
              <w:rPr>
                <w:b/>
                <w:sz w:val="20"/>
                <w:u w:val="single"/>
              </w:rPr>
              <w:t>Toluene,</w:t>
            </w:r>
            <w:r>
              <w:rPr>
                <w:b/>
                <w:spacing w:val="-13"/>
                <w:sz w:val="20"/>
                <w:u w:val="single"/>
              </w:rPr>
              <w:t xml:space="preserve"> </w:t>
            </w:r>
            <w:r>
              <w:rPr>
                <w:b/>
                <w:sz w:val="20"/>
                <w:u w:val="single"/>
              </w:rPr>
              <w:t>petroleum</w:t>
            </w:r>
            <w:r>
              <w:rPr>
                <w:b/>
                <w:spacing w:val="-12"/>
                <w:sz w:val="20"/>
                <w:u w:val="single"/>
              </w:rPr>
              <w:t xml:space="preserve"> </w:t>
            </w:r>
            <w:r>
              <w:rPr>
                <w:b/>
                <w:sz w:val="20"/>
                <w:u w:val="single"/>
              </w:rPr>
              <w:t>naphtha,</w:t>
            </w:r>
            <w:r>
              <w:rPr>
                <w:b/>
                <w:sz w:val="20"/>
              </w:rPr>
              <w:t xml:space="preserve"> </w:t>
            </w:r>
            <w:r>
              <w:rPr>
                <w:b/>
                <w:sz w:val="20"/>
                <w:u w:val="single"/>
              </w:rPr>
              <w:t>petroleum ether, n-nonane,</w:t>
            </w:r>
            <w:r>
              <w:rPr>
                <w:b/>
                <w:sz w:val="20"/>
              </w:rPr>
              <w:t xml:space="preserve"> </w:t>
            </w:r>
            <w:r>
              <w:rPr>
                <w:b/>
                <w:spacing w:val="-2"/>
                <w:sz w:val="20"/>
                <w:u w:val="single"/>
              </w:rPr>
              <w:t>cyclohexane</w:t>
            </w:r>
          </w:p>
        </w:tc>
        <w:tc>
          <w:tcPr>
            <w:tcW w:w="2926" w:type="dxa"/>
          </w:tcPr>
          <w:p w14:paraId="79F6430C" w14:textId="77777777" w:rsidR="00E239C0" w:rsidRDefault="00E239C0" w:rsidP="000701F2">
            <w:pPr>
              <w:pStyle w:val="TableParagraph"/>
              <w:spacing w:before="7"/>
              <w:rPr>
                <w:b/>
                <w:sz w:val="23"/>
              </w:rPr>
            </w:pPr>
          </w:p>
          <w:p w14:paraId="777712A0" w14:textId="77777777" w:rsidR="00E239C0" w:rsidRDefault="00E239C0" w:rsidP="000701F2">
            <w:pPr>
              <w:pStyle w:val="TableParagraph"/>
              <w:ind w:left="1069" w:right="934"/>
              <w:jc w:val="center"/>
              <w:rPr>
                <w:b/>
                <w:sz w:val="20"/>
              </w:rPr>
            </w:pPr>
            <w:r>
              <w:rPr>
                <w:b/>
                <w:spacing w:val="-2"/>
                <w:sz w:val="20"/>
                <w:u w:val="single"/>
              </w:rPr>
              <w:t>Ethanol</w:t>
            </w:r>
          </w:p>
        </w:tc>
      </w:tr>
      <w:tr w:rsidR="00E239C0" w14:paraId="504BB808" w14:textId="77777777" w:rsidTr="00E239C0">
        <w:trPr>
          <w:trHeight w:val="546"/>
        </w:trPr>
        <w:tc>
          <w:tcPr>
            <w:tcW w:w="2907" w:type="dxa"/>
            <w:tcBorders>
              <w:left w:val="double" w:sz="4" w:space="0" w:color="000000"/>
            </w:tcBorders>
          </w:tcPr>
          <w:p w14:paraId="15EA2D98" w14:textId="77777777" w:rsidR="00E239C0" w:rsidRDefault="00E239C0" w:rsidP="000701F2">
            <w:pPr>
              <w:pStyle w:val="TableParagraph"/>
              <w:spacing w:before="158"/>
              <w:ind w:left="97"/>
              <w:rPr>
                <w:b/>
                <w:sz w:val="20"/>
              </w:rPr>
            </w:pPr>
            <w:r>
              <w:rPr>
                <w:b/>
                <w:sz w:val="20"/>
                <w:u w:val="single"/>
              </w:rPr>
              <w:t>Battery</w:t>
            </w:r>
            <w:r>
              <w:rPr>
                <w:b/>
                <w:spacing w:val="-6"/>
                <w:sz w:val="20"/>
                <w:u w:val="single"/>
              </w:rPr>
              <w:t xml:space="preserve"> </w:t>
            </w:r>
            <w:r>
              <w:rPr>
                <w:b/>
                <w:spacing w:val="-4"/>
                <w:sz w:val="20"/>
                <w:u w:val="single"/>
              </w:rPr>
              <w:t>acid</w:t>
            </w:r>
          </w:p>
        </w:tc>
        <w:tc>
          <w:tcPr>
            <w:tcW w:w="3529" w:type="dxa"/>
          </w:tcPr>
          <w:p w14:paraId="53E3E959"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697BDFF5"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3EFA4144" w14:textId="77777777" w:rsidTr="00E239C0">
        <w:trPr>
          <w:trHeight w:val="544"/>
        </w:trPr>
        <w:tc>
          <w:tcPr>
            <w:tcW w:w="2907" w:type="dxa"/>
            <w:tcBorders>
              <w:left w:val="double" w:sz="4" w:space="0" w:color="000000"/>
            </w:tcBorders>
          </w:tcPr>
          <w:p w14:paraId="03DFF8AE" w14:textId="77777777" w:rsidR="00E239C0" w:rsidRDefault="00E239C0" w:rsidP="000701F2">
            <w:pPr>
              <w:pStyle w:val="TableParagraph"/>
              <w:spacing w:before="43"/>
              <w:ind w:left="97"/>
              <w:rPr>
                <w:b/>
                <w:sz w:val="20"/>
              </w:rPr>
            </w:pPr>
            <w:r>
              <w:rPr>
                <w:b/>
                <w:sz w:val="20"/>
                <w:u w:val="single"/>
              </w:rPr>
              <w:t>Liquid</w:t>
            </w:r>
            <w:r>
              <w:rPr>
                <w:b/>
                <w:spacing w:val="40"/>
                <w:sz w:val="20"/>
                <w:u w:val="single"/>
              </w:rPr>
              <w:t xml:space="preserve"> </w:t>
            </w:r>
            <w:r>
              <w:rPr>
                <w:b/>
                <w:sz w:val="20"/>
                <w:u w:val="single"/>
              </w:rPr>
              <w:t>soap</w:t>
            </w:r>
            <w:r>
              <w:rPr>
                <w:b/>
                <w:spacing w:val="40"/>
                <w:sz w:val="20"/>
                <w:u w:val="single"/>
              </w:rPr>
              <w:t xml:space="preserve"> </w:t>
            </w:r>
            <w:r>
              <w:rPr>
                <w:b/>
                <w:sz w:val="20"/>
                <w:u w:val="single"/>
              </w:rPr>
              <w:t>and</w:t>
            </w:r>
            <w:r>
              <w:rPr>
                <w:b/>
                <w:spacing w:val="40"/>
                <w:sz w:val="20"/>
                <w:u w:val="single"/>
              </w:rPr>
              <w:t xml:space="preserve"> </w:t>
            </w:r>
            <w:r>
              <w:rPr>
                <w:b/>
                <w:sz w:val="20"/>
                <w:u w:val="single"/>
              </w:rPr>
              <w:t>detergent,</w:t>
            </w:r>
            <w:r>
              <w:rPr>
                <w:b/>
                <w:sz w:val="20"/>
              </w:rPr>
              <w:t xml:space="preserve"> </w:t>
            </w:r>
            <w:r>
              <w:rPr>
                <w:b/>
                <w:spacing w:val="-2"/>
                <w:sz w:val="20"/>
                <w:u w:val="single"/>
              </w:rPr>
              <w:t>shampoo</w:t>
            </w:r>
          </w:p>
        </w:tc>
        <w:tc>
          <w:tcPr>
            <w:tcW w:w="3529" w:type="dxa"/>
          </w:tcPr>
          <w:p w14:paraId="4253E2A8"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272B30C2"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37AE8F9F" w14:textId="77777777" w:rsidTr="00E239C0">
        <w:trPr>
          <w:trHeight w:val="546"/>
        </w:trPr>
        <w:tc>
          <w:tcPr>
            <w:tcW w:w="2907" w:type="dxa"/>
            <w:tcBorders>
              <w:left w:val="double" w:sz="4" w:space="0" w:color="000000"/>
            </w:tcBorders>
          </w:tcPr>
          <w:p w14:paraId="21A6AFC9" w14:textId="77777777" w:rsidR="00E239C0" w:rsidRDefault="00E239C0" w:rsidP="000701F2">
            <w:pPr>
              <w:pStyle w:val="TableParagraph"/>
              <w:spacing w:before="158"/>
              <w:ind w:left="97"/>
              <w:rPr>
                <w:b/>
                <w:sz w:val="20"/>
              </w:rPr>
            </w:pPr>
            <w:r>
              <w:rPr>
                <w:b/>
                <w:sz w:val="20"/>
                <w:u w:val="single"/>
              </w:rPr>
              <w:t>Salad</w:t>
            </w:r>
            <w:r>
              <w:rPr>
                <w:b/>
                <w:spacing w:val="-8"/>
                <w:sz w:val="20"/>
                <w:u w:val="single"/>
              </w:rPr>
              <w:t xml:space="preserve"> </w:t>
            </w:r>
            <w:r>
              <w:rPr>
                <w:b/>
                <w:sz w:val="20"/>
                <w:u w:val="single"/>
              </w:rPr>
              <w:t>dressing,</w:t>
            </w:r>
            <w:r>
              <w:rPr>
                <w:b/>
                <w:spacing w:val="-6"/>
                <w:sz w:val="20"/>
                <w:u w:val="single"/>
              </w:rPr>
              <w:t xml:space="preserve"> </w:t>
            </w:r>
            <w:r>
              <w:rPr>
                <w:b/>
                <w:spacing w:val="-2"/>
                <w:sz w:val="20"/>
                <w:u w:val="single"/>
              </w:rPr>
              <w:t>mayonnaise</w:t>
            </w:r>
          </w:p>
        </w:tc>
        <w:tc>
          <w:tcPr>
            <w:tcW w:w="3529" w:type="dxa"/>
          </w:tcPr>
          <w:p w14:paraId="12B282F2" w14:textId="77777777" w:rsidR="00E239C0" w:rsidRDefault="00E239C0" w:rsidP="000701F2">
            <w:pPr>
              <w:pStyle w:val="TableParagraph"/>
              <w:spacing w:before="43"/>
              <w:ind w:left="1029" w:hanging="816"/>
              <w:rPr>
                <w:b/>
                <w:sz w:val="20"/>
              </w:rPr>
            </w:pPr>
            <w:r>
              <w:rPr>
                <w:b/>
                <w:sz w:val="20"/>
                <w:u w:val="single"/>
              </w:rPr>
              <w:t>Petroleum</w:t>
            </w:r>
            <w:r>
              <w:rPr>
                <w:b/>
                <w:spacing w:val="-13"/>
                <w:sz w:val="20"/>
                <w:u w:val="single"/>
              </w:rPr>
              <w:t xml:space="preserve"> </w:t>
            </w:r>
            <w:r>
              <w:rPr>
                <w:b/>
                <w:sz w:val="20"/>
                <w:u w:val="single"/>
              </w:rPr>
              <w:t>naphtha,</w:t>
            </w:r>
            <w:r>
              <w:rPr>
                <w:b/>
                <w:spacing w:val="-12"/>
                <w:sz w:val="20"/>
                <w:u w:val="single"/>
              </w:rPr>
              <w:t xml:space="preserve"> </w:t>
            </w:r>
            <w:r>
              <w:rPr>
                <w:b/>
                <w:sz w:val="20"/>
                <w:u w:val="single"/>
              </w:rPr>
              <w:t>dish</w:t>
            </w:r>
            <w:r>
              <w:rPr>
                <w:b/>
                <w:spacing w:val="-13"/>
                <w:sz w:val="20"/>
                <w:u w:val="single"/>
              </w:rPr>
              <w:t xml:space="preserve"> </w:t>
            </w:r>
            <w:r>
              <w:rPr>
                <w:b/>
                <w:sz w:val="20"/>
                <w:u w:val="single"/>
              </w:rPr>
              <w:t>washing</w:t>
            </w:r>
            <w:r>
              <w:rPr>
                <w:b/>
                <w:sz w:val="20"/>
              </w:rPr>
              <w:t xml:space="preserve"> </w:t>
            </w:r>
            <w:r>
              <w:rPr>
                <w:b/>
                <w:sz w:val="20"/>
                <w:u w:val="single"/>
              </w:rPr>
              <w:t>agent in water</w:t>
            </w:r>
          </w:p>
        </w:tc>
        <w:tc>
          <w:tcPr>
            <w:tcW w:w="2926" w:type="dxa"/>
          </w:tcPr>
          <w:p w14:paraId="655637FB" w14:textId="77777777" w:rsidR="00E239C0" w:rsidRDefault="00E239C0" w:rsidP="000701F2">
            <w:pPr>
              <w:pStyle w:val="TableParagraph"/>
              <w:spacing w:before="158"/>
              <w:ind w:left="1069" w:right="934"/>
              <w:jc w:val="center"/>
              <w:rPr>
                <w:b/>
                <w:sz w:val="20"/>
              </w:rPr>
            </w:pPr>
            <w:r>
              <w:rPr>
                <w:b/>
                <w:spacing w:val="-2"/>
                <w:sz w:val="20"/>
                <w:u w:val="single"/>
              </w:rPr>
              <w:t>Ethanol</w:t>
            </w:r>
          </w:p>
        </w:tc>
      </w:tr>
      <w:tr w:rsidR="00E239C0" w14:paraId="538C1E59" w14:textId="77777777" w:rsidTr="00E239C0">
        <w:trPr>
          <w:trHeight w:val="316"/>
        </w:trPr>
        <w:tc>
          <w:tcPr>
            <w:tcW w:w="2907" w:type="dxa"/>
            <w:tcBorders>
              <w:left w:val="double" w:sz="4" w:space="0" w:color="000000"/>
            </w:tcBorders>
          </w:tcPr>
          <w:p w14:paraId="3EC88EC5" w14:textId="77777777" w:rsidR="00E239C0" w:rsidRDefault="00E239C0" w:rsidP="000701F2">
            <w:pPr>
              <w:pStyle w:val="TableParagraph"/>
              <w:spacing w:before="43"/>
              <w:ind w:left="97"/>
              <w:rPr>
                <w:b/>
                <w:sz w:val="20"/>
              </w:rPr>
            </w:pPr>
            <w:r>
              <w:rPr>
                <w:b/>
                <w:sz w:val="20"/>
                <w:u w:val="single"/>
              </w:rPr>
              <w:t>Suntan</w:t>
            </w:r>
            <w:r>
              <w:rPr>
                <w:b/>
                <w:spacing w:val="-8"/>
                <w:sz w:val="20"/>
                <w:u w:val="single"/>
              </w:rPr>
              <w:t xml:space="preserve"> </w:t>
            </w:r>
            <w:r>
              <w:rPr>
                <w:b/>
                <w:spacing w:val="-2"/>
                <w:sz w:val="20"/>
                <w:u w:val="single"/>
              </w:rPr>
              <w:t>lotion</w:t>
            </w:r>
          </w:p>
        </w:tc>
        <w:tc>
          <w:tcPr>
            <w:tcW w:w="3529" w:type="dxa"/>
          </w:tcPr>
          <w:p w14:paraId="2F19E466" w14:textId="77777777" w:rsidR="00E239C0" w:rsidRDefault="00E239C0" w:rsidP="000701F2">
            <w:pPr>
              <w:pStyle w:val="TableParagraph"/>
              <w:spacing w:before="43"/>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0F5BE5D0" w14:textId="77777777" w:rsidR="00E239C0" w:rsidRDefault="00E239C0" w:rsidP="000701F2">
            <w:pPr>
              <w:pStyle w:val="TableParagraph"/>
              <w:spacing w:before="43"/>
              <w:ind w:left="1069" w:right="934"/>
              <w:jc w:val="center"/>
              <w:rPr>
                <w:b/>
                <w:sz w:val="20"/>
              </w:rPr>
            </w:pPr>
            <w:r>
              <w:rPr>
                <w:b/>
                <w:spacing w:val="-2"/>
                <w:sz w:val="20"/>
                <w:u w:val="single"/>
              </w:rPr>
              <w:t>Ethanol</w:t>
            </w:r>
          </w:p>
        </w:tc>
      </w:tr>
      <w:tr w:rsidR="00E239C0" w14:paraId="18621C58" w14:textId="77777777" w:rsidTr="00E239C0">
        <w:trPr>
          <w:trHeight w:val="546"/>
        </w:trPr>
        <w:tc>
          <w:tcPr>
            <w:tcW w:w="2907" w:type="dxa"/>
            <w:tcBorders>
              <w:left w:val="double" w:sz="4" w:space="0" w:color="000000"/>
            </w:tcBorders>
          </w:tcPr>
          <w:p w14:paraId="4175289B" w14:textId="77777777" w:rsidR="00E239C0" w:rsidRDefault="00E239C0" w:rsidP="000701F2">
            <w:pPr>
              <w:pStyle w:val="TableParagraph"/>
              <w:spacing w:before="158"/>
              <w:ind w:left="97"/>
              <w:rPr>
                <w:b/>
                <w:sz w:val="20"/>
              </w:rPr>
            </w:pPr>
            <w:r>
              <w:rPr>
                <w:b/>
                <w:spacing w:val="-2"/>
                <w:sz w:val="20"/>
                <w:u w:val="single"/>
              </w:rPr>
              <w:t>Spirits</w:t>
            </w:r>
          </w:p>
        </w:tc>
        <w:tc>
          <w:tcPr>
            <w:tcW w:w="3529" w:type="dxa"/>
          </w:tcPr>
          <w:p w14:paraId="46A387D8"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0A9F3287"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1D72BE1A" w14:textId="77777777" w:rsidTr="00E239C0">
        <w:trPr>
          <w:trHeight w:val="544"/>
        </w:trPr>
        <w:tc>
          <w:tcPr>
            <w:tcW w:w="2907" w:type="dxa"/>
            <w:tcBorders>
              <w:left w:val="double" w:sz="4" w:space="0" w:color="000000"/>
            </w:tcBorders>
          </w:tcPr>
          <w:p w14:paraId="06E61165" w14:textId="77777777" w:rsidR="00E239C0" w:rsidRDefault="00E239C0" w:rsidP="000701F2">
            <w:pPr>
              <w:pStyle w:val="TableParagraph"/>
              <w:spacing w:before="157"/>
              <w:ind w:left="97"/>
              <w:rPr>
                <w:b/>
                <w:sz w:val="20"/>
              </w:rPr>
            </w:pPr>
            <w:r>
              <w:rPr>
                <w:b/>
                <w:sz w:val="20"/>
                <w:u w:val="single"/>
              </w:rPr>
              <w:t>Grape</w:t>
            </w:r>
            <w:r>
              <w:rPr>
                <w:b/>
                <w:spacing w:val="-5"/>
                <w:sz w:val="20"/>
                <w:u w:val="single"/>
              </w:rPr>
              <w:t xml:space="preserve"> </w:t>
            </w:r>
            <w:r>
              <w:rPr>
                <w:b/>
                <w:sz w:val="20"/>
                <w:u w:val="single"/>
              </w:rPr>
              <w:t>juice,</w:t>
            </w:r>
            <w:r>
              <w:rPr>
                <w:b/>
                <w:spacing w:val="-5"/>
                <w:sz w:val="20"/>
                <w:u w:val="single"/>
              </w:rPr>
              <w:t xml:space="preserve"> </w:t>
            </w:r>
            <w:r>
              <w:rPr>
                <w:b/>
                <w:spacing w:val="-2"/>
                <w:sz w:val="20"/>
                <w:u w:val="single"/>
              </w:rPr>
              <w:t>syrup</w:t>
            </w:r>
          </w:p>
        </w:tc>
        <w:tc>
          <w:tcPr>
            <w:tcW w:w="3529" w:type="dxa"/>
          </w:tcPr>
          <w:p w14:paraId="433616B9" w14:textId="77777777" w:rsidR="00E239C0" w:rsidRDefault="00E239C0" w:rsidP="000701F2">
            <w:pPr>
              <w:pStyle w:val="TableParagraph"/>
              <w:spacing w:before="157"/>
              <w:ind w:left="929"/>
              <w:rPr>
                <w:b/>
                <w:sz w:val="20"/>
              </w:rPr>
            </w:pPr>
            <w:r>
              <w:rPr>
                <w:b/>
                <w:sz w:val="20"/>
                <w:u w:val="single"/>
              </w:rPr>
              <w:t>Warm</w:t>
            </w:r>
            <w:r>
              <w:rPr>
                <w:b/>
                <w:spacing w:val="-2"/>
                <w:sz w:val="20"/>
                <w:u w:val="single"/>
              </w:rPr>
              <w:t xml:space="preserve"> </w:t>
            </w:r>
            <w:r>
              <w:rPr>
                <w:b/>
                <w:sz w:val="20"/>
                <w:u w:val="single"/>
              </w:rPr>
              <w:t>tap</w:t>
            </w:r>
            <w:r>
              <w:rPr>
                <w:b/>
                <w:spacing w:val="-4"/>
                <w:sz w:val="20"/>
                <w:u w:val="single"/>
              </w:rPr>
              <w:t xml:space="preserve"> </w:t>
            </w:r>
            <w:r>
              <w:rPr>
                <w:b/>
                <w:spacing w:val="-2"/>
                <w:sz w:val="20"/>
                <w:u w:val="single"/>
              </w:rPr>
              <w:t>water</w:t>
            </w:r>
          </w:p>
        </w:tc>
        <w:tc>
          <w:tcPr>
            <w:tcW w:w="2926" w:type="dxa"/>
          </w:tcPr>
          <w:p w14:paraId="0D12988B" w14:textId="77777777" w:rsidR="00E239C0" w:rsidRDefault="00E239C0" w:rsidP="000701F2">
            <w:pPr>
              <w:pStyle w:val="TableParagraph"/>
              <w:spacing w:before="41"/>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042B2FD6" w14:textId="77777777" w:rsidTr="00E239C0">
        <w:trPr>
          <w:trHeight w:val="546"/>
        </w:trPr>
        <w:tc>
          <w:tcPr>
            <w:tcW w:w="2907" w:type="dxa"/>
            <w:tcBorders>
              <w:left w:val="double" w:sz="4" w:space="0" w:color="000000"/>
            </w:tcBorders>
          </w:tcPr>
          <w:p w14:paraId="55F3A85C" w14:textId="77777777" w:rsidR="00E239C0" w:rsidRDefault="00E239C0" w:rsidP="000701F2">
            <w:pPr>
              <w:pStyle w:val="TableParagraph"/>
              <w:spacing w:before="158"/>
              <w:ind w:left="97"/>
              <w:rPr>
                <w:b/>
                <w:sz w:val="20"/>
              </w:rPr>
            </w:pPr>
            <w:r>
              <w:rPr>
                <w:b/>
                <w:spacing w:val="-2"/>
                <w:sz w:val="20"/>
                <w:u w:val="single"/>
              </w:rPr>
              <w:t>Milk*</w:t>
            </w:r>
          </w:p>
        </w:tc>
        <w:tc>
          <w:tcPr>
            <w:tcW w:w="3529" w:type="dxa"/>
          </w:tcPr>
          <w:p w14:paraId="7F8EC51C" w14:textId="77777777" w:rsidR="00E239C0" w:rsidRDefault="00E239C0" w:rsidP="000701F2">
            <w:pPr>
              <w:pStyle w:val="TableParagraph"/>
              <w:spacing w:before="158"/>
              <w:ind w:left="221"/>
              <w:rPr>
                <w:b/>
                <w:sz w:val="20"/>
              </w:rPr>
            </w:pPr>
            <w:r>
              <w:rPr>
                <w:b/>
                <w:sz w:val="20"/>
                <w:u w:val="single"/>
              </w:rPr>
              <w:t>Tap</w:t>
            </w:r>
            <w:r>
              <w:rPr>
                <w:b/>
                <w:spacing w:val="-6"/>
                <w:sz w:val="20"/>
                <w:u w:val="single"/>
              </w:rPr>
              <w:t xml:space="preserve"> </w:t>
            </w:r>
            <w:r>
              <w:rPr>
                <w:b/>
                <w:sz w:val="20"/>
                <w:u w:val="single"/>
              </w:rPr>
              <w:t>water,</w:t>
            </w:r>
            <w:r>
              <w:rPr>
                <w:b/>
                <w:spacing w:val="-4"/>
                <w:sz w:val="20"/>
                <w:u w:val="single"/>
              </w:rPr>
              <w:t xml:space="preserve"> </w:t>
            </w:r>
            <w:r>
              <w:rPr>
                <w:b/>
                <w:sz w:val="20"/>
                <w:u w:val="single"/>
              </w:rPr>
              <w:t>enzymatic</w:t>
            </w:r>
            <w:r>
              <w:rPr>
                <w:b/>
                <w:spacing w:val="-4"/>
                <w:sz w:val="20"/>
                <w:u w:val="single"/>
              </w:rPr>
              <w:t xml:space="preserve"> </w:t>
            </w:r>
            <w:r>
              <w:rPr>
                <w:b/>
                <w:sz w:val="20"/>
                <w:u w:val="single"/>
              </w:rPr>
              <w:t>lab</w:t>
            </w:r>
            <w:r>
              <w:rPr>
                <w:b/>
                <w:spacing w:val="-6"/>
                <w:sz w:val="20"/>
                <w:u w:val="single"/>
              </w:rPr>
              <w:t xml:space="preserve"> </w:t>
            </w:r>
            <w:r>
              <w:rPr>
                <w:b/>
                <w:spacing w:val="-2"/>
                <w:sz w:val="20"/>
                <w:u w:val="single"/>
              </w:rPr>
              <w:t>cleaner</w:t>
            </w:r>
          </w:p>
        </w:tc>
        <w:tc>
          <w:tcPr>
            <w:tcW w:w="2926" w:type="dxa"/>
          </w:tcPr>
          <w:p w14:paraId="232CAE65"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470CD98F" w14:textId="77777777" w:rsidTr="00DB01CE">
        <w:trPr>
          <w:trHeight w:val="546"/>
        </w:trPr>
        <w:tc>
          <w:tcPr>
            <w:tcW w:w="9362" w:type="dxa"/>
            <w:gridSpan w:val="3"/>
            <w:tcBorders>
              <w:left w:val="double" w:sz="4" w:space="0" w:color="000000"/>
            </w:tcBorders>
          </w:tcPr>
          <w:p w14:paraId="4EF5CED6" w14:textId="6A6E3A01" w:rsidR="00E239C0" w:rsidRDefault="00E239C0" w:rsidP="000701F2">
            <w:pPr>
              <w:pStyle w:val="TableParagraph"/>
              <w:spacing w:before="43"/>
              <w:ind w:left="713" w:hanging="387"/>
              <w:rPr>
                <w:b/>
                <w:sz w:val="20"/>
                <w:u w:val="single"/>
              </w:rPr>
            </w:pPr>
            <w:r>
              <w:rPr>
                <w:b/>
                <w:sz w:val="20"/>
                <w:u w:val="single"/>
              </w:rPr>
              <w:t>*NOTE:</w:t>
            </w:r>
            <w:r>
              <w:rPr>
                <w:b/>
                <w:spacing w:val="40"/>
                <w:sz w:val="20"/>
                <w:u w:val="single"/>
              </w:rPr>
              <w:t xml:space="preserve"> </w:t>
            </w:r>
            <w:r>
              <w:rPr>
                <w:b/>
                <w:sz w:val="20"/>
                <w:u w:val="single"/>
              </w:rPr>
              <w:t>Do not introduce ethanol or other alcohols into instrument without first flushing all milk</w:t>
            </w:r>
            <w:r>
              <w:rPr>
                <w:b/>
                <w:sz w:val="20"/>
              </w:rPr>
              <w:t xml:space="preserve"> </w:t>
            </w:r>
            <w:r>
              <w:rPr>
                <w:b/>
                <w:sz w:val="20"/>
                <w:u w:val="single"/>
              </w:rPr>
              <w:t>products from instruments.</w:t>
            </w:r>
          </w:p>
        </w:tc>
      </w:tr>
    </w:tbl>
    <w:p w14:paraId="37DE6953" w14:textId="77777777" w:rsidR="00E239C0" w:rsidRDefault="00E239C0" w:rsidP="00DF65F3">
      <w:pPr>
        <w:rPr>
          <w:szCs w:val="20"/>
          <w:u w:val="single"/>
        </w:rPr>
      </w:pPr>
    </w:p>
    <w:p w14:paraId="632176D7" w14:textId="758DB9C6" w:rsidR="00BD14CB" w:rsidRDefault="00C262D1" w:rsidP="00BC53DB">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992325">
        <w:rPr>
          <w:szCs w:val="20"/>
        </w:rPr>
        <w:t xml:space="preserve">At the 2022 NEWMA Interim Meeting Lisa Warfield, NIST Technical Advisor commented that NIST OWM has submitted online comments and is working closely with the submitter, Mr. </w:t>
      </w:r>
      <w:proofErr w:type="gramStart"/>
      <w:r w:rsidR="002118C8" w:rsidRPr="00992325">
        <w:rPr>
          <w:szCs w:val="20"/>
        </w:rPr>
        <w:t>Hayes</w:t>
      </w:r>
      <w:proofErr w:type="gramEnd"/>
      <w:r w:rsidR="002118C8" w:rsidRPr="00992325">
        <w:rPr>
          <w:szCs w:val="20"/>
        </w:rPr>
        <w:t xml:space="preserve"> as well as in-house. NIST believes the item could substantially improve the efficiency of inspectors but does not believe the item is ready for voting status. Ron Hayes, retired regulator from Missouri, commented that he has been working with NIST’s David Sefcik and has attempted to address every concern NIST has submitted to him. Mr. Hayes has also submitted an updated version and has reinserted some additional data in a table that previously was not complete. He added RFID requirements to upload more methods (different products) which can be tested by the device. While he has worked with primarily one manufacturer, he has reached out to others who are slow to respond. Chair Sakin commented that he is concerned that the newest version has not been reviewed by the full membership. Ms. Warfield acknowledged that NIST has received Mr. Hayes’ latest version for review. John McGuire, New Jersey commended Mr. Hayes for his work as well as NIST for purchasing new density meters to advance this item in the NIST lab. Mr. McGuire recommends the item be given Assigned status to get additional data and work that needs to be completed. Walt Remmert, </w:t>
      </w:r>
      <w:proofErr w:type="gramStart"/>
      <w:r w:rsidR="002118C8" w:rsidRPr="00992325">
        <w:rPr>
          <w:szCs w:val="20"/>
        </w:rPr>
        <w:t>Pennsylvania</w:t>
      </w:r>
      <w:proofErr w:type="gramEnd"/>
      <w:r w:rsidR="002118C8" w:rsidRPr="00992325">
        <w:rPr>
          <w:szCs w:val="20"/>
        </w:rPr>
        <w:t xml:space="preserve"> and Jim Cassidy concur. The Committee recommends that this item be given Assigned status so work can be completed to get the instrument in the field for use. The Committee recommends Assigned status for this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72BF" w:rsidRPr="00A43BF4" w14:paraId="57A377DD"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3437B18F" w14:textId="77777777" w:rsidR="00E072BF" w:rsidRPr="00A43BF4" w:rsidRDefault="00E072BF" w:rsidP="00E072BF">
            <w:pPr>
              <w:keepNext/>
              <w:keepLines/>
              <w:spacing w:after="120"/>
              <w:jc w:val="center"/>
              <w:rPr>
                <w:rFonts w:eastAsia="Times New Roman"/>
                <w:b/>
                <w:szCs w:val="24"/>
              </w:rPr>
            </w:pPr>
            <w:r>
              <w:rPr>
                <w:rFonts w:eastAsia="Times New Roman"/>
                <w:b/>
                <w:szCs w:val="24"/>
              </w:rPr>
              <w:lastRenderedPageBreak/>
              <w:t>NEWMA NET-22.2</w:t>
            </w:r>
          </w:p>
        </w:tc>
      </w:tr>
      <w:tr w:rsidR="00E072BF" w:rsidRPr="00A43BF4" w14:paraId="65848480" w14:textId="77777777" w:rsidTr="00A91CFA">
        <w:tc>
          <w:tcPr>
            <w:tcW w:w="9350" w:type="dxa"/>
            <w:tcBorders>
              <w:top w:val="single" w:sz="24" w:space="0" w:color="auto"/>
              <w:left w:val="single" w:sz="4" w:space="0" w:color="auto"/>
              <w:bottom w:val="single" w:sz="4" w:space="0" w:color="auto"/>
              <w:right w:val="single" w:sz="4" w:space="0" w:color="auto"/>
            </w:tcBorders>
          </w:tcPr>
          <w:p w14:paraId="353A4CFA" w14:textId="77777777" w:rsidR="00E072BF" w:rsidRPr="00A43BF4" w:rsidRDefault="00E072BF" w:rsidP="00E072BF">
            <w:pPr>
              <w:keepNext/>
              <w:keepLines/>
              <w:spacing w:after="0"/>
              <w:rPr>
                <w:rFonts w:eastAsia="Times New Roman"/>
                <w:b/>
                <w:szCs w:val="24"/>
              </w:rPr>
            </w:pPr>
            <w:r w:rsidRPr="00A43BF4">
              <w:rPr>
                <w:rFonts w:eastAsia="Times New Roman"/>
                <w:b/>
                <w:szCs w:val="24"/>
              </w:rPr>
              <w:t>Regional recommendation to NCWM on item status:</w:t>
            </w:r>
          </w:p>
          <w:p w14:paraId="18A7D7AF" w14:textId="77777777" w:rsidR="00E072BF" w:rsidRPr="00A43BF4" w:rsidRDefault="00E072BF" w:rsidP="00E072BF">
            <w:pPr>
              <w:keepNext/>
              <w:keepLines/>
              <w:spacing w:after="0"/>
              <w:rPr>
                <w:rFonts w:eastAsia="Times New Roman"/>
                <w:szCs w:val="24"/>
              </w:rPr>
            </w:pPr>
          </w:p>
          <w:p w14:paraId="7A0A0546" w14:textId="77777777" w:rsidR="00E072BF" w:rsidRPr="00A43BF4" w:rsidRDefault="00E072BF" w:rsidP="00E072BF">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D79512D" w14:textId="77777777" w:rsidR="00E072BF" w:rsidRPr="00A43BF4" w:rsidRDefault="00E072BF" w:rsidP="00E072BF">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622C2A33" w14:textId="77777777" w:rsidR="00E072BF" w:rsidRPr="00A43BF4" w:rsidRDefault="00E072BF" w:rsidP="00E072BF">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535BD44C" w14:textId="77777777" w:rsidR="00E072BF" w:rsidRPr="00A43BF4" w:rsidRDefault="00E072BF" w:rsidP="00E072BF">
            <w:pPr>
              <w:keepNext/>
              <w:keepLines/>
              <w:spacing w:after="0"/>
              <w:ind w:left="720"/>
              <w:rPr>
                <w:rFonts w:eastAsia="Times New Roman"/>
                <w:szCs w:val="24"/>
              </w:rPr>
            </w:pPr>
            <w:r w:rsidRPr="00A43BF4">
              <w:rPr>
                <w:rFonts w:eastAsia="Times New Roman"/>
                <w:i/>
                <w:szCs w:val="24"/>
              </w:rPr>
              <w:t>(To be developed by an NCWM Task Group or Subcommittee)</w:t>
            </w:r>
          </w:p>
          <w:p w14:paraId="04EC456C" w14:textId="77777777" w:rsidR="00E072BF" w:rsidRPr="00A43BF4" w:rsidRDefault="00E072BF" w:rsidP="00E072BF">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77300398" w14:textId="77777777" w:rsidR="00E072BF" w:rsidRPr="00A43BF4" w:rsidRDefault="00E072BF" w:rsidP="00E072BF">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0806C360" w14:textId="77777777" w:rsidR="00E072BF" w:rsidRPr="00A43BF4" w:rsidRDefault="00E072BF" w:rsidP="00E072BF">
            <w:pPr>
              <w:keepNext/>
              <w:keepLines/>
              <w:spacing w:after="0"/>
              <w:ind w:left="630" w:hanging="27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Withdrawal of the Item from the NCWM agenda</w:t>
            </w:r>
          </w:p>
          <w:p w14:paraId="0681F5BF" w14:textId="77777777" w:rsidR="00E072BF" w:rsidRPr="00A43BF4" w:rsidRDefault="00E072BF" w:rsidP="00E072BF">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42BD58E2" w14:textId="77777777" w:rsidR="00E072BF" w:rsidRPr="00A43BF4" w:rsidRDefault="00E072BF" w:rsidP="00E072BF">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7507AE4A" w14:textId="77777777" w:rsidR="00E072BF" w:rsidRPr="00A43BF4" w:rsidRDefault="00E072BF" w:rsidP="00E072BF">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2B64511" w14:textId="77777777" w:rsidR="00E072BF" w:rsidRPr="00A43BF4" w:rsidRDefault="00E072BF" w:rsidP="00E072BF">
            <w:pPr>
              <w:keepNext/>
              <w:keepLines/>
              <w:spacing w:after="0"/>
              <w:ind w:left="360"/>
              <w:rPr>
                <w:rFonts w:eastAsia="Times New Roman"/>
                <w:szCs w:val="24"/>
              </w:rPr>
            </w:pPr>
          </w:p>
        </w:tc>
      </w:tr>
      <w:tr w:rsidR="00E072BF" w:rsidRPr="00A43BF4" w14:paraId="40326756"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27DC0ED9" w14:textId="77777777" w:rsidR="00E072BF" w:rsidRPr="00A43BF4" w:rsidRDefault="00E072BF" w:rsidP="00E072BF">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E072BF" w:rsidRPr="00A43BF4" w14:paraId="71041EDD" w14:textId="77777777" w:rsidTr="00A91CFA">
        <w:tc>
          <w:tcPr>
            <w:tcW w:w="9350" w:type="dxa"/>
            <w:tcBorders>
              <w:top w:val="single" w:sz="4" w:space="0" w:color="auto"/>
              <w:left w:val="single" w:sz="4" w:space="0" w:color="auto"/>
              <w:bottom w:val="single" w:sz="4" w:space="0" w:color="auto"/>
              <w:right w:val="single" w:sz="4" w:space="0" w:color="auto"/>
            </w:tcBorders>
          </w:tcPr>
          <w:p w14:paraId="68B3132D" w14:textId="77777777" w:rsidR="00E072BF" w:rsidRDefault="00E072BF" w:rsidP="00E072BF">
            <w:pPr>
              <w:keepNext/>
              <w:keepLines/>
              <w:spacing w:after="0"/>
              <w:rPr>
                <w:rFonts w:eastAsia="Times New Roman"/>
                <w:szCs w:val="24"/>
              </w:rPr>
            </w:pPr>
            <w:r w:rsidRPr="009C020A">
              <w:rPr>
                <w:rFonts w:eastAsia="Times New Roman"/>
                <w:szCs w:val="24"/>
              </w:rPr>
              <w:t>Michael Keilty, Endress + Hauser Flow</w:t>
            </w:r>
            <w:r>
              <w:rPr>
                <w:rFonts w:eastAsia="Times New Roman"/>
                <w:szCs w:val="24"/>
              </w:rPr>
              <w:t xml:space="preserve"> asked the chairman why the item was changed to Withdrawn.  The chairman noted that the submission has changed considerably since it was first proposed and there is still work to be done before it becomes a voting item.  NCWM L&amp;R Chairman asked for volunteers to lead a task group at the interim meeting to no avail.  The L&amp;R Committee does not have the ability or where with all to continue the work and the submitter is no longer a member of NCWM.  Since it is not ready to be a Voting item and it cannot be returned to the other and the committees is unable to find a champion, the only remaining status is Withdrawn.</w:t>
            </w:r>
          </w:p>
          <w:p w14:paraId="38F38362" w14:textId="77777777" w:rsidR="00E072BF" w:rsidRPr="00A43BF4" w:rsidRDefault="00E072BF" w:rsidP="00E072BF">
            <w:pPr>
              <w:keepNext/>
              <w:keepLines/>
              <w:spacing w:after="0"/>
              <w:rPr>
                <w:rFonts w:eastAsia="Times New Roman"/>
                <w:szCs w:val="24"/>
              </w:rPr>
            </w:pPr>
            <w:r w:rsidRPr="009C020A">
              <w:rPr>
                <w:rFonts w:eastAsia="Times New Roman"/>
                <w:szCs w:val="24"/>
              </w:rPr>
              <w:t xml:space="preserve"> </w:t>
            </w:r>
          </w:p>
        </w:tc>
      </w:tr>
    </w:tbl>
    <w:p w14:paraId="0F9910F7" w14:textId="77777777" w:rsidR="006B5F9A" w:rsidRDefault="006B5F9A" w:rsidP="00CA54F9">
      <w:pPr>
        <w:keepNext/>
        <w:keepLines/>
      </w:pPr>
    </w:p>
    <w:p w14:paraId="3AE692EC" w14:textId="41787A82" w:rsidR="00CA4532" w:rsidRDefault="00CA4532" w:rsidP="001B3A14">
      <w:r>
        <w:t xml:space="preserve">Additional letters, presentation and data may have been submitted for consideration with this item.  Please refer to </w:t>
      </w:r>
      <w:r>
        <w:rPr>
          <w:u w:val="single"/>
        </w:rPr>
        <w:t>https://www.ncwm.com/publication-15</w:t>
      </w:r>
      <w:r>
        <w:t xml:space="preserve"> to review these documents.</w:t>
      </w:r>
    </w:p>
    <w:p w14:paraId="597ED629" w14:textId="77777777" w:rsidR="00C039A0" w:rsidRPr="00281428" w:rsidRDefault="00C039A0" w:rsidP="00CC6B4E">
      <w:pPr>
        <w:pStyle w:val="Heading1"/>
      </w:pPr>
      <w:bookmarkStart w:id="52" w:name="_Toc464054896"/>
      <w:bookmarkStart w:id="53" w:name="_Toc464055294"/>
      <w:bookmarkStart w:id="54" w:name="_Toc464055905"/>
      <w:bookmarkStart w:id="55" w:name="_Toc464056153"/>
      <w:bookmarkStart w:id="56" w:name="_Toc464056398"/>
      <w:bookmarkStart w:id="57" w:name="_Toc464056648"/>
      <w:bookmarkStart w:id="58" w:name="_Toc464108963"/>
      <w:bookmarkStart w:id="59" w:name="_Toc464109311"/>
      <w:bookmarkStart w:id="60" w:name="_Toc464109788"/>
      <w:bookmarkStart w:id="61" w:name="_Toc464123864"/>
      <w:bookmarkStart w:id="62" w:name="_Toc464124106"/>
      <w:bookmarkStart w:id="63" w:name="_Toc464124590"/>
      <w:bookmarkStart w:id="64" w:name="_Toc487504885"/>
      <w:bookmarkStart w:id="65" w:name="_Toc487504888"/>
      <w:bookmarkStart w:id="66" w:name="_Toc464482691"/>
      <w:bookmarkStart w:id="67" w:name="_Toc464482957"/>
      <w:bookmarkStart w:id="68" w:name="_Toc464483217"/>
      <w:bookmarkStart w:id="69" w:name="_Toc464483483"/>
      <w:bookmarkStart w:id="70" w:name="_Toc464483755"/>
      <w:bookmarkStart w:id="71" w:name="_Toc464484021"/>
      <w:bookmarkStart w:id="72" w:name="_Toc464484460"/>
      <w:bookmarkStart w:id="73" w:name="_Toc464484741"/>
      <w:bookmarkStart w:id="74" w:name="_Toc464488193"/>
      <w:bookmarkStart w:id="75" w:name="_Toc464743065"/>
      <w:bookmarkStart w:id="76" w:name="_Toc464743697"/>
      <w:bookmarkStart w:id="77" w:name="_Toc464744927"/>
      <w:bookmarkStart w:id="78" w:name="_Toc464745476"/>
      <w:bookmarkStart w:id="79" w:name="_Toc464745985"/>
      <w:bookmarkStart w:id="80" w:name="_Toc464747011"/>
      <w:bookmarkStart w:id="81" w:name="_Toc464747289"/>
      <w:bookmarkStart w:id="82" w:name="_Toc464747573"/>
      <w:bookmarkStart w:id="83" w:name="_Toc464747845"/>
      <w:bookmarkStart w:id="84" w:name="_Toc464748596"/>
      <w:bookmarkStart w:id="85" w:name="_Toc464749328"/>
      <w:bookmarkStart w:id="86" w:name="_Toc465148910"/>
      <w:bookmarkStart w:id="87" w:name="_Toc465167911"/>
      <w:bookmarkStart w:id="88" w:name="_Toc489943192"/>
      <w:bookmarkStart w:id="89" w:name="_Toc489943482"/>
      <w:bookmarkStart w:id="90" w:name="_Toc489943772"/>
      <w:bookmarkStart w:id="91" w:name="_Toc491156257"/>
      <w:bookmarkStart w:id="92" w:name="_Toc491157107"/>
      <w:bookmarkStart w:id="93" w:name="_Toc491157402"/>
      <w:bookmarkStart w:id="94" w:name="_Toc491157696"/>
      <w:bookmarkStart w:id="95" w:name="_Toc491157988"/>
      <w:bookmarkStart w:id="96" w:name="_Toc491178429"/>
      <w:bookmarkStart w:id="97" w:name="_Toc491180101"/>
      <w:bookmarkStart w:id="98" w:name="_Toc491180395"/>
      <w:bookmarkStart w:id="99" w:name="_Toc491180771"/>
      <w:bookmarkStart w:id="100" w:name="_Toc491181491"/>
      <w:bookmarkStart w:id="101" w:name="_Toc491183100"/>
      <w:bookmarkStart w:id="102" w:name="_Toc491183384"/>
      <w:bookmarkStart w:id="103" w:name="_Toc491184622"/>
      <w:bookmarkStart w:id="104" w:name="_Toc491184907"/>
      <w:bookmarkStart w:id="105" w:name="_Toc491185187"/>
      <w:bookmarkStart w:id="106" w:name="_Toc491185463"/>
      <w:bookmarkStart w:id="107" w:name="_Toc491250077"/>
      <w:bookmarkStart w:id="108" w:name="_Toc491261934"/>
      <w:bookmarkStart w:id="109" w:name="_Toc491263439"/>
      <w:bookmarkStart w:id="110" w:name="_Toc491265474"/>
      <w:bookmarkStart w:id="111" w:name="_Toc491265768"/>
      <w:bookmarkStart w:id="112" w:name="_Toc491266062"/>
      <w:bookmarkStart w:id="113" w:name="_Toc491267221"/>
      <w:bookmarkStart w:id="114" w:name="_Toc491268006"/>
      <w:bookmarkStart w:id="115" w:name="_Toc491268515"/>
      <w:bookmarkStart w:id="116" w:name="_Toc491324843"/>
      <w:bookmarkStart w:id="117" w:name="_Toc491325261"/>
      <w:bookmarkStart w:id="118" w:name="_Toc491325532"/>
      <w:bookmarkStart w:id="119" w:name="_Toc491325804"/>
      <w:bookmarkStart w:id="120" w:name="_Toc491326227"/>
      <w:bookmarkStart w:id="121" w:name="_Toc491326640"/>
      <w:bookmarkStart w:id="122" w:name="_Toc491326910"/>
      <w:bookmarkStart w:id="123" w:name="_Toc491327182"/>
      <w:bookmarkStart w:id="124" w:name="_Toc491775752"/>
      <w:bookmarkStart w:id="125" w:name="_Toc491776420"/>
      <w:bookmarkStart w:id="126" w:name="_Toc491776878"/>
      <w:bookmarkStart w:id="127" w:name="_Toc491777680"/>
      <w:bookmarkStart w:id="128" w:name="_Toc491777972"/>
      <w:bookmarkStart w:id="129" w:name="_Toc491778263"/>
      <w:bookmarkStart w:id="130" w:name="_Toc491843075"/>
      <w:bookmarkStart w:id="131" w:name="_Toc492389563"/>
      <w:bookmarkStart w:id="132" w:name="_Toc492568412"/>
      <w:bookmarkStart w:id="133" w:name="_Toc492982164"/>
      <w:bookmarkStart w:id="134" w:name="_Toc492982462"/>
      <w:bookmarkStart w:id="135" w:name="_Toc492983024"/>
      <w:bookmarkStart w:id="136" w:name="_Toc492983542"/>
      <w:bookmarkStart w:id="137" w:name="_Toc492984211"/>
      <w:bookmarkStart w:id="138" w:name="_Toc492984510"/>
      <w:bookmarkStart w:id="139" w:name="_Toc492984809"/>
      <w:bookmarkStart w:id="140" w:name="_Toc493079154"/>
      <w:bookmarkStart w:id="141" w:name="_Toc493079452"/>
      <w:bookmarkStart w:id="142" w:name="_Toc493079751"/>
      <w:bookmarkStart w:id="143" w:name="_Toc493162476"/>
      <w:bookmarkStart w:id="144" w:name="_Toc493162779"/>
      <w:bookmarkStart w:id="145" w:name="_Toc494097139"/>
      <w:bookmarkStart w:id="146" w:name="_Toc494103102"/>
      <w:bookmarkStart w:id="147" w:name="_Toc494109344"/>
      <w:bookmarkStart w:id="148" w:name="_Toc494109642"/>
      <w:bookmarkStart w:id="149" w:name="_Toc494110619"/>
      <w:bookmarkStart w:id="150" w:name="_Toc494113407"/>
      <w:bookmarkStart w:id="151" w:name="_Toc494113705"/>
      <w:bookmarkStart w:id="152" w:name="_Toc494114300"/>
      <w:bookmarkStart w:id="153" w:name="_Toc494114598"/>
      <w:bookmarkStart w:id="154" w:name="_Toc494114896"/>
      <w:bookmarkStart w:id="155" w:name="_Toc494352337"/>
      <w:bookmarkStart w:id="156" w:name="_Toc495584478"/>
      <w:bookmarkStart w:id="157" w:name="_Toc496090006"/>
      <w:bookmarkStart w:id="158" w:name="_Toc496090355"/>
      <w:bookmarkStart w:id="159" w:name="_Toc496091119"/>
      <w:bookmarkStart w:id="160" w:name="_Toc496091415"/>
      <w:bookmarkStart w:id="161" w:name="_Toc496108538"/>
      <w:bookmarkStart w:id="162" w:name="_Toc487504903"/>
      <w:bookmarkStart w:id="163" w:name="_Toc464054902"/>
      <w:bookmarkStart w:id="164" w:name="_Toc464055300"/>
      <w:bookmarkStart w:id="165" w:name="_Toc464055911"/>
      <w:bookmarkStart w:id="166" w:name="_Toc464056159"/>
      <w:bookmarkStart w:id="167" w:name="_Toc464056404"/>
      <w:bookmarkStart w:id="168" w:name="_Toc464056654"/>
      <w:bookmarkStart w:id="169" w:name="_Toc464108969"/>
      <w:bookmarkStart w:id="170" w:name="_Toc464109317"/>
      <w:bookmarkStart w:id="171" w:name="_Toc464109794"/>
      <w:bookmarkStart w:id="172" w:name="_Toc464123870"/>
      <w:bookmarkStart w:id="173" w:name="_Toc464124112"/>
      <w:bookmarkStart w:id="174" w:name="_Toc464124596"/>
      <w:bookmarkStart w:id="175" w:name="_Toc487504912"/>
      <w:bookmarkStart w:id="176" w:name="_Toc459620581"/>
      <w:bookmarkStart w:id="177" w:name="_Toc136341438"/>
      <w:bookmarkEnd w:id="9"/>
      <w:bookmarkEnd w:id="1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281428">
        <w:t>OTH – OTHER ITEMS</w:t>
      </w:r>
      <w:bookmarkEnd w:id="177"/>
      <w:r w:rsidRPr="00281428">
        <w:t xml:space="preserve"> </w:t>
      </w:r>
    </w:p>
    <w:p w14:paraId="71EABED4" w14:textId="59B3686C" w:rsidR="00AE3A51" w:rsidRPr="00281428" w:rsidRDefault="00AE3A51" w:rsidP="00CC6B4E">
      <w:pPr>
        <w:pStyle w:val="ItemHeading"/>
        <w:tabs>
          <w:tab w:val="clear" w:pos="900"/>
          <w:tab w:val="left" w:pos="1710"/>
        </w:tabs>
        <w:ind w:left="2160" w:hanging="2160"/>
      </w:pPr>
      <w:bookmarkStart w:id="178" w:name="_Toc136341439"/>
      <w:r w:rsidRPr="00281428">
        <w:t>OTH-</w:t>
      </w:r>
      <w:r w:rsidR="00B841BE" w:rsidRPr="00281428">
        <w:t>07.</w:t>
      </w:r>
      <w:r w:rsidRPr="00281428">
        <w:t>1</w:t>
      </w:r>
      <w:r w:rsidRPr="00281428">
        <w:tab/>
      </w:r>
      <w:r w:rsidR="005E3620">
        <w:t>D</w:t>
      </w:r>
      <w:r w:rsidRPr="00281428">
        <w:tab/>
        <w:t>Fuels and Lubricants Subcommittee</w:t>
      </w:r>
      <w:bookmarkEnd w:id="178"/>
    </w:p>
    <w:p w14:paraId="5CA0F2BE" w14:textId="60981498" w:rsidR="00363CBA" w:rsidRPr="00363CBA" w:rsidRDefault="00363CBA" w:rsidP="00363CBA">
      <w:pPr>
        <w:spacing w:after="0"/>
        <w:rPr>
          <w:b/>
          <w:szCs w:val="20"/>
        </w:rPr>
      </w:pPr>
      <w:bookmarkStart w:id="179" w:name="_Hlk63085539"/>
      <w:bookmarkStart w:id="180" w:name="_Hlk61552027"/>
      <w:r w:rsidRPr="00363CBA">
        <w:rPr>
          <w:b/>
          <w:szCs w:val="20"/>
        </w:rPr>
        <w:t>Source:</w:t>
      </w:r>
    </w:p>
    <w:p w14:paraId="258D5BCF" w14:textId="64FE12A8" w:rsidR="00363CBA" w:rsidRPr="00363CBA" w:rsidRDefault="00363CBA" w:rsidP="00363CBA">
      <w:pPr>
        <w:rPr>
          <w:szCs w:val="20"/>
        </w:rPr>
      </w:pPr>
      <w:r w:rsidRPr="00363CBA">
        <w:rPr>
          <w:szCs w:val="20"/>
        </w:rPr>
        <w:t xml:space="preserve">NCWM </w:t>
      </w:r>
      <w:r w:rsidR="00E76C37">
        <w:rPr>
          <w:szCs w:val="20"/>
        </w:rPr>
        <w:t>Fuels</w:t>
      </w:r>
      <w:r w:rsidR="008C0B73">
        <w:rPr>
          <w:szCs w:val="20"/>
        </w:rPr>
        <w:t xml:space="preserve"> and </w:t>
      </w:r>
      <w:r w:rsidR="00E76C37">
        <w:rPr>
          <w:szCs w:val="20"/>
        </w:rPr>
        <w:t>Lubricants</w:t>
      </w:r>
      <w:r w:rsidRPr="00363CBA">
        <w:rPr>
          <w:szCs w:val="20"/>
        </w:rPr>
        <w:t xml:space="preserve"> Subcommittee (FALS)</w:t>
      </w:r>
    </w:p>
    <w:p w14:paraId="3B07E68C" w14:textId="65A087F5" w:rsidR="00363CBA" w:rsidRPr="00363CBA" w:rsidRDefault="00363CBA" w:rsidP="00F77CF1">
      <w:pPr>
        <w:keepNext/>
        <w:spacing w:after="0"/>
        <w:rPr>
          <w:szCs w:val="20"/>
        </w:rPr>
      </w:pPr>
      <w:r w:rsidRPr="00363CBA">
        <w:rPr>
          <w:b/>
          <w:szCs w:val="20"/>
        </w:rPr>
        <w:t>Purpose:</w:t>
      </w:r>
    </w:p>
    <w:p w14:paraId="3924543D" w14:textId="7B1CB8BF" w:rsidR="00363CBA" w:rsidRPr="00363CBA" w:rsidRDefault="00363CBA" w:rsidP="00363CBA">
      <w:pPr>
        <w:rPr>
          <w:szCs w:val="20"/>
        </w:rPr>
      </w:pPr>
      <w:r w:rsidRPr="00363CBA">
        <w:rPr>
          <w:szCs w:val="20"/>
        </w:rPr>
        <w:t xml:space="preserve">Provide an update of the activities of this Subcommittee which works on direction from and reports to the L&amp;R Committee. The mission of FALS is to assist the L&amp;R Committee in the development of agenda items that affect Handbook 130, Uniform Fuels and Automotive Lubricants Inspection Law and Uniform Fuels and Automotive Lubricants Regulation. The Subcommittee consists of regulators and associate members who have subject matter expertise </w:t>
      </w:r>
      <w:r w:rsidR="0095541A" w:rsidRPr="00363CBA">
        <w:rPr>
          <w:szCs w:val="20"/>
        </w:rPr>
        <w:t>in</w:t>
      </w:r>
      <w:r w:rsidRPr="00363CBA">
        <w:rPr>
          <w:szCs w:val="20"/>
        </w:rPr>
        <w:t xml:space="preserve"> fuels and lubricants. The Subcommittee will be called upon to aid in the development, provide guidance, and help establish NCWM position on items concerning fuels and lubricants.</w:t>
      </w:r>
    </w:p>
    <w:p w14:paraId="2462589D" w14:textId="7E3CB2D5" w:rsidR="00F83F03" w:rsidRPr="00854C9F" w:rsidRDefault="00F83F03" w:rsidP="00B02E3D">
      <w:pPr>
        <w:spacing w:after="0"/>
        <w:rPr>
          <w:b/>
          <w:szCs w:val="20"/>
        </w:rPr>
      </w:pPr>
      <w:r w:rsidRPr="00363CBA">
        <w:rPr>
          <w:b/>
          <w:szCs w:val="20"/>
        </w:rPr>
        <w:t>Item</w:t>
      </w:r>
      <w:r w:rsidR="008A6184">
        <w:rPr>
          <w:b/>
          <w:szCs w:val="20"/>
        </w:rPr>
        <w:t xml:space="preserve"> Development</w:t>
      </w:r>
      <w:r w:rsidRPr="00363CBA">
        <w:rPr>
          <w:b/>
          <w:szCs w:val="20"/>
        </w:rPr>
        <w:t>:</w:t>
      </w:r>
    </w:p>
    <w:p w14:paraId="6BEE428B" w14:textId="6961B1F0" w:rsidR="00F83F03" w:rsidRPr="00326741" w:rsidRDefault="00C61D50" w:rsidP="00F83F03">
      <w:pPr>
        <w:rPr>
          <w:szCs w:val="20"/>
        </w:rPr>
      </w:pPr>
      <w:r>
        <w:rPr>
          <w:b/>
          <w:bCs/>
          <w:szCs w:val="20"/>
          <w:u w:val="single"/>
        </w:rPr>
        <w:t>NCWM</w:t>
      </w:r>
      <w:r w:rsidR="00CE5080">
        <w:rPr>
          <w:b/>
          <w:bCs/>
          <w:szCs w:val="20"/>
          <w:u w:val="single"/>
        </w:rPr>
        <w:t xml:space="preserve"> 2023</w:t>
      </w:r>
      <w:r>
        <w:rPr>
          <w:b/>
          <w:bCs/>
          <w:szCs w:val="20"/>
          <w:u w:val="single"/>
        </w:rPr>
        <w:t xml:space="preserve"> Interim Meeting: </w:t>
      </w:r>
      <w:r w:rsidR="00F83F03">
        <w:rPr>
          <w:szCs w:val="20"/>
        </w:rPr>
        <w:t>M</w:t>
      </w:r>
      <w:r w:rsidR="005A5A48">
        <w:rPr>
          <w:szCs w:val="20"/>
        </w:rPr>
        <w:t>s</w:t>
      </w:r>
      <w:r w:rsidR="007330A9">
        <w:rPr>
          <w:szCs w:val="20"/>
        </w:rPr>
        <w:t xml:space="preserve">. </w:t>
      </w:r>
      <w:r w:rsidR="002A5E3B">
        <w:rPr>
          <w:szCs w:val="20"/>
        </w:rPr>
        <w:t>Vanessa</w:t>
      </w:r>
      <w:r w:rsidR="007330A9">
        <w:rPr>
          <w:szCs w:val="20"/>
        </w:rPr>
        <w:t xml:space="preserve"> Benchea </w:t>
      </w:r>
      <w:r w:rsidR="00F83F03" w:rsidRPr="00326741">
        <w:rPr>
          <w:szCs w:val="20"/>
        </w:rPr>
        <w:t>provide</w:t>
      </w:r>
      <w:r w:rsidR="00F83F03">
        <w:rPr>
          <w:szCs w:val="20"/>
        </w:rPr>
        <w:t>d the following written</w:t>
      </w:r>
      <w:r w:rsidR="00F83F03" w:rsidRPr="00326741">
        <w:rPr>
          <w:szCs w:val="20"/>
        </w:rPr>
        <w:t xml:space="preserve"> report on the activities of the Fuels and Lubricants Subcommittee (FALS) which reports and provides recommendations to the Laws and Regulations Committee.  </w:t>
      </w:r>
    </w:p>
    <w:p w14:paraId="2E7BC196" w14:textId="77777777" w:rsidR="00F83F03" w:rsidRPr="00326741" w:rsidRDefault="00F83F03" w:rsidP="00F83F03">
      <w:pPr>
        <w:rPr>
          <w:szCs w:val="20"/>
        </w:rPr>
      </w:pPr>
      <w:r w:rsidRPr="00326741">
        <w:rPr>
          <w:szCs w:val="20"/>
        </w:rPr>
        <w:t>For more information or to provide comment, please contact the FALS Chair:</w:t>
      </w:r>
    </w:p>
    <w:p w14:paraId="5CBE7154" w14:textId="77777777" w:rsidR="00F83F03" w:rsidRPr="00BE62EA" w:rsidRDefault="00F83F03" w:rsidP="00F83F03">
      <w:pPr>
        <w:ind w:left="720"/>
        <w:rPr>
          <w:szCs w:val="20"/>
        </w:rPr>
      </w:pPr>
      <w:r>
        <w:rPr>
          <w:szCs w:val="20"/>
        </w:rPr>
        <w:t xml:space="preserve">Ms. </w:t>
      </w:r>
      <w:r w:rsidRPr="00BE62EA">
        <w:rPr>
          <w:szCs w:val="20"/>
        </w:rPr>
        <w:t>Vanessa Benchea</w:t>
      </w:r>
    </w:p>
    <w:p w14:paraId="110E9B8E" w14:textId="77777777" w:rsidR="00F83F03" w:rsidRPr="00BE62EA" w:rsidRDefault="00F83F03" w:rsidP="00F83F03">
      <w:pPr>
        <w:ind w:left="720"/>
        <w:rPr>
          <w:szCs w:val="20"/>
        </w:rPr>
      </w:pPr>
      <w:r w:rsidRPr="00CE5323">
        <w:rPr>
          <w:szCs w:val="20"/>
        </w:rPr>
        <w:t>Florida Department of Agriculture and Consumer Services</w:t>
      </w:r>
      <w:r>
        <w:rPr>
          <w:szCs w:val="20"/>
        </w:rPr>
        <w:t>/</w:t>
      </w:r>
      <w:r w:rsidRPr="00BE62EA">
        <w:rPr>
          <w:szCs w:val="20"/>
        </w:rPr>
        <w:t>Division of Consumer Services</w:t>
      </w:r>
    </w:p>
    <w:p w14:paraId="7872499C" w14:textId="77777777" w:rsidR="00F83F03" w:rsidRDefault="00F83F03" w:rsidP="00F83F03">
      <w:pPr>
        <w:autoSpaceDE w:val="0"/>
        <w:autoSpaceDN w:val="0"/>
        <w:adjustRightInd w:val="0"/>
        <w:rPr>
          <w:b/>
          <w:bCs/>
          <w:szCs w:val="20"/>
        </w:rPr>
      </w:pPr>
      <w:r>
        <w:rPr>
          <w:szCs w:val="20"/>
        </w:rPr>
        <w:lastRenderedPageBreak/>
        <w:tab/>
      </w:r>
      <w:r w:rsidRPr="00BE62EA">
        <w:rPr>
          <w:szCs w:val="20"/>
        </w:rPr>
        <w:t>(813) 868-8263</w:t>
      </w:r>
      <w:r>
        <w:rPr>
          <w:szCs w:val="20"/>
        </w:rPr>
        <w:t xml:space="preserve">, </w:t>
      </w:r>
      <w:hyperlink r:id="rId20" w:history="1">
        <w:r w:rsidRPr="00B84824">
          <w:rPr>
            <w:rStyle w:val="Hyperlink"/>
            <w:b/>
            <w:bCs/>
            <w:noProof w:val="0"/>
            <w:szCs w:val="20"/>
          </w:rPr>
          <w:t>Vanessa.Benchea@fdacs.gov</w:t>
        </w:r>
      </w:hyperlink>
    </w:p>
    <w:p w14:paraId="7946ABAB" w14:textId="211ABD90" w:rsidR="00300D20" w:rsidRPr="00300D20" w:rsidRDefault="00300D20" w:rsidP="00300D20">
      <w:pPr>
        <w:spacing w:after="0" w:line="259" w:lineRule="auto"/>
        <w:jc w:val="left"/>
        <w:rPr>
          <w:rFonts w:eastAsiaTheme="minorHAnsi"/>
          <w:szCs w:val="20"/>
        </w:rPr>
      </w:pPr>
      <w:r w:rsidRPr="00300D20">
        <w:rPr>
          <w:rFonts w:eastAsiaTheme="minorHAnsi"/>
          <w:szCs w:val="20"/>
        </w:rPr>
        <w:t xml:space="preserve">FALS met on Sunday, January 08, </w:t>
      </w:r>
      <w:r w:rsidR="00AB59CD" w:rsidRPr="00300D20">
        <w:rPr>
          <w:rFonts w:eastAsiaTheme="minorHAnsi"/>
          <w:szCs w:val="20"/>
        </w:rPr>
        <w:t>2023,</w:t>
      </w:r>
      <w:r w:rsidRPr="00300D20">
        <w:rPr>
          <w:rFonts w:eastAsiaTheme="minorHAnsi"/>
          <w:szCs w:val="20"/>
        </w:rPr>
        <w:t xml:space="preserve"> at the 2023 NCWM Interim Meeting in Savannah, GA, to review items related to fuel and automotive fluid standards that appear on the L&amp;R agenda. A brief update received from Joanna Johnson, the Informal Focus Group Chair working on Item Block 6, an item currently assigned to FALS, was presented to the Subcommittee. There were also brief discussions of Item Block 1, Item Block 2, as well as FLR-23.3 and FLR-23.4. The following is </w:t>
      </w:r>
      <w:proofErr w:type="gramStart"/>
      <w:r w:rsidRPr="00300D20">
        <w:rPr>
          <w:rFonts w:eastAsiaTheme="minorHAnsi"/>
          <w:szCs w:val="20"/>
        </w:rPr>
        <w:t>a brief summary</w:t>
      </w:r>
      <w:proofErr w:type="gramEnd"/>
      <w:r w:rsidRPr="00300D20">
        <w:rPr>
          <w:rFonts w:eastAsiaTheme="minorHAnsi"/>
          <w:szCs w:val="20"/>
        </w:rPr>
        <w:t xml:space="preserve"> of the items discussed.</w:t>
      </w:r>
    </w:p>
    <w:p w14:paraId="2734ABEB" w14:textId="77777777" w:rsidR="00300D20" w:rsidRPr="00300D20" w:rsidRDefault="00300D20" w:rsidP="00300D20">
      <w:pPr>
        <w:spacing w:after="0" w:line="259" w:lineRule="auto"/>
        <w:jc w:val="left"/>
        <w:rPr>
          <w:rFonts w:eastAsiaTheme="minorHAnsi"/>
          <w:szCs w:val="20"/>
        </w:rPr>
      </w:pPr>
    </w:p>
    <w:p w14:paraId="2AB42652" w14:textId="77777777" w:rsidR="00300D20" w:rsidRPr="00300D20" w:rsidRDefault="00300D20" w:rsidP="00300D20">
      <w:pPr>
        <w:autoSpaceDE w:val="0"/>
        <w:autoSpaceDN w:val="0"/>
        <w:adjustRightInd w:val="0"/>
        <w:jc w:val="left"/>
        <w:rPr>
          <w:rFonts w:eastAsiaTheme="minorHAnsi"/>
          <w:szCs w:val="20"/>
        </w:rPr>
      </w:pPr>
      <w:r w:rsidRPr="00300D20">
        <w:rPr>
          <w:rFonts w:eastAsiaTheme="minorHAnsi"/>
          <w:b/>
          <w:szCs w:val="20"/>
        </w:rPr>
        <w:t xml:space="preserve">Item Block 6 Transmission Fluid Focus Group: </w:t>
      </w:r>
      <w:r w:rsidRPr="00300D20">
        <w:rPr>
          <w:rFonts w:eastAsiaTheme="minorHAnsi"/>
          <w:szCs w:val="20"/>
        </w:rPr>
        <w:t xml:space="preserve">This IFG was formed in 2020 because while the model regulation for transmission fluid in NIST Handbook 130 is sufficient, there is no licensing system for transmission fluid as there is with engine oils. Unable to attend the 2023 Interim meeting, </w:t>
      </w:r>
      <w:r w:rsidRPr="00300D20">
        <w:rPr>
          <w:rFonts w:eastAsiaTheme="minorHAnsi"/>
          <w:bCs/>
          <w:szCs w:val="20"/>
        </w:rPr>
        <w:t xml:space="preserve">IFG Chair Joanna Johnson (Automotive Oil Change Association)  reiterated the following statement in her update about the future path of the IFG: “The </w:t>
      </w:r>
      <w:r w:rsidRPr="00300D20">
        <w:rPr>
          <w:rFonts w:eastAsiaTheme="minorHAnsi"/>
          <w:szCs w:val="20"/>
        </w:rPr>
        <w:t>group has reached agreement that (1) designating transmission fluid “obsolete” is impractical for a variety of reasons, including lack of a comprehensive and consistent standards setting organization mechanism, and therefore the original amendment approach should no longer be pursued; and (2) that they should switch focus to developing other potential consumer protection language for labels. The latter, for instance, may involve exploring general references to checking one’s owner’s manual for transmission fluid recommendations.” She also added that “there may also be an issue with needing to distinguish EV transmission fluids from gear oil.”</w:t>
      </w:r>
    </w:p>
    <w:p w14:paraId="5C2EEA5C" w14:textId="7F7DAF38" w:rsidR="00300D20" w:rsidRPr="00300D20" w:rsidRDefault="00300D20" w:rsidP="00300D20">
      <w:pPr>
        <w:spacing w:after="160"/>
        <w:jc w:val="left"/>
        <w:rPr>
          <w:rFonts w:eastAsiaTheme="minorHAnsi"/>
          <w:szCs w:val="20"/>
        </w:rPr>
      </w:pPr>
      <w:r w:rsidRPr="00300D20">
        <w:rPr>
          <w:rFonts w:eastAsiaTheme="minorHAnsi"/>
          <w:b/>
          <w:bCs/>
          <w:szCs w:val="20"/>
        </w:rPr>
        <w:t xml:space="preserve">Item Block 1 (B1) Renewable Diesel and Diesel: </w:t>
      </w:r>
      <w:r w:rsidRPr="00300D20">
        <w:rPr>
          <w:rFonts w:eastAsiaTheme="minorHAnsi"/>
          <w:szCs w:val="20"/>
        </w:rPr>
        <w:t>Chuck Corr gave a presentation on this item. During his discussion with the Subcommittee, he presented that a more holistic approach should be taken in this endeavor and that he intends to lead a group of volunteers (</w:t>
      </w:r>
      <w:r w:rsidR="0062346D" w:rsidRPr="00300D20">
        <w:rPr>
          <w:rFonts w:eastAsiaTheme="minorHAnsi"/>
          <w:szCs w:val="20"/>
        </w:rPr>
        <w:t>i.e.,</w:t>
      </w:r>
      <w:r w:rsidRPr="00300D20">
        <w:rPr>
          <w:rFonts w:eastAsiaTheme="minorHAnsi"/>
          <w:szCs w:val="20"/>
        </w:rPr>
        <w:t xml:space="preserve"> request an Informal Focus Group) to review all of HB 130 with the goal of the harmonizing the definitions of middle distillates. Shailesh Lopez encouraged any work in the focus group </w:t>
      </w:r>
      <w:proofErr w:type="gramStart"/>
      <w:r w:rsidRPr="00300D20">
        <w:rPr>
          <w:rFonts w:eastAsiaTheme="minorHAnsi"/>
          <w:szCs w:val="20"/>
        </w:rPr>
        <w:t>include</w:t>
      </w:r>
      <w:proofErr w:type="gramEnd"/>
      <w:r w:rsidRPr="00300D20">
        <w:rPr>
          <w:rFonts w:eastAsiaTheme="minorHAnsi"/>
          <w:szCs w:val="20"/>
        </w:rPr>
        <w:t xml:space="preserve"> labeling considerations when determining definitions.</w:t>
      </w:r>
    </w:p>
    <w:p w14:paraId="0EE1ABB5" w14:textId="77777777" w:rsidR="00300D20" w:rsidRPr="00300D20" w:rsidRDefault="00300D20" w:rsidP="00CC6B4E">
      <w:pPr>
        <w:keepNext/>
        <w:keepLines/>
        <w:autoSpaceDE w:val="0"/>
        <w:autoSpaceDN w:val="0"/>
        <w:adjustRightInd w:val="0"/>
        <w:jc w:val="left"/>
        <w:rPr>
          <w:rFonts w:eastAsiaTheme="minorHAnsi"/>
          <w:szCs w:val="20"/>
        </w:rPr>
      </w:pPr>
      <w:r w:rsidRPr="00300D20">
        <w:rPr>
          <w:rFonts w:eastAsiaTheme="minorHAnsi"/>
          <w:b/>
          <w:bCs/>
          <w:szCs w:val="20"/>
        </w:rPr>
        <w:t>Item Block 2 (B2) Gasoline:</w:t>
      </w:r>
      <w:r w:rsidRPr="00300D20">
        <w:rPr>
          <w:rFonts w:eastAsiaTheme="minorHAnsi"/>
          <w:szCs w:val="20"/>
        </w:rPr>
        <w:t xml:space="preserve"> Chuck Corr presented language for Item Block 2 to the Subcommittee, which included suggested changes from the Central Weights and Measures Association, Marilyn Herman (Herman and Associates) and other various parties that were consulted with. To also harmonize the text between sections 2.20.2 and 3.2.5, Chuck presented a change to use volume % instead of mass % in section 2.20.2 in which there was no opposition. Mr. Corr believed this item was fully developed and ready for </w:t>
      </w:r>
      <w:proofErr w:type="gramStart"/>
      <w:r w:rsidRPr="00300D20">
        <w:rPr>
          <w:rFonts w:eastAsiaTheme="minorHAnsi"/>
          <w:szCs w:val="20"/>
        </w:rPr>
        <w:t>a voting</w:t>
      </w:r>
      <w:proofErr w:type="gramEnd"/>
      <w:r w:rsidRPr="00300D20">
        <w:rPr>
          <w:rFonts w:eastAsiaTheme="minorHAnsi"/>
          <w:szCs w:val="20"/>
        </w:rPr>
        <w:t xml:space="preserve"> status. The Subcommittee concurred. During this discussion Marilyn Herman (Hermann and Associates) reiterated the broader need for consistency throughout the Handbooks regarding how federal regulations are cited. Bill Striejewske commented he related to the L&amp;R Committee that the issue was broader than a FALS issue.</w:t>
      </w:r>
    </w:p>
    <w:p w14:paraId="7041C00B" w14:textId="2C89375E" w:rsidR="00C44D4E" w:rsidRPr="0057494E" w:rsidRDefault="00C44D4E" w:rsidP="00300D20">
      <w:pPr>
        <w:spacing w:after="160"/>
        <w:jc w:val="left"/>
        <w:rPr>
          <w:rFonts w:eastAsiaTheme="minorHAnsi"/>
          <w:szCs w:val="20"/>
        </w:rPr>
      </w:pPr>
      <w:r w:rsidRPr="0057494E">
        <w:rPr>
          <w:rFonts w:eastAsiaTheme="minorHAnsi"/>
          <w:szCs w:val="20"/>
        </w:rPr>
        <w:t>FALS had time to review additio</w:t>
      </w:r>
      <w:r w:rsidR="00832D07" w:rsidRPr="0057494E">
        <w:rPr>
          <w:rFonts w:eastAsiaTheme="minorHAnsi"/>
          <w:szCs w:val="20"/>
        </w:rPr>
        <w:t xml:space="preserve">nal </w:t>
      </w:r>
      <w:proofErr w:type="gramStart"/>
      <w:r w:rsidR="00832D07" w:rsidRPr="0057494E">
        <w:rPr>
          <w:rFonts w:eastAsiaTheme="minorHAnsi"/>
          <w:szCs w:val="20"/>
        </w:rPr>
        <w:t>fuels related</w:t>
      </w:r>
      <w:proofErr w:type="gramEnd"/>
      <w:r w:rsidR="00832D07" w:rsidRPr="0057494E">
        <w:rPr>
          <w:rFonts w:eastAsiaTheme="minorHAnsi"/>
          <w:szCs w:val="20"/>
        </w:rPr>
        <w:t xml:space="preserve"> items during their meeting and provides the following comments to the Committee.</w:t>
      </w:r>
    </w:p>
    <w:p w14:paraId="1C93838B" w14:textId="002D988B" w:rsidR="00697A94" w:rsidRDefault="00300D20" w:rsidP="00300D20">
      <w:pPr>
        <w:spacing w:after="160"/>
        <w:jc w:val="left"/>
        <w:rPr>
          <w:rFonts w:eastAsiaTheme="minorHAnsi"/>
          <w:szCs w:val="20"/>
        </w:rPr>
      </w:pPr>
      <w:r w:rsidRPr="00300D20">
        <w:rPr>
          <w:rFonts w:eastAsiaTheme="minorHAnsi"/>
          <w:b/>
          <w:bCs/>
          <w:szCs w:val="20"/>
        </w:rPr>
        <w:t xml:space="preserve">FLR-23.3 Section 2.20. Hydrogen Fuel &amp; </w:t>
      </w:r>
      <w:bookmarkStart w:id="181" w:name="_Hlk129099796"/>
      <w:r w:rsidRPr="00300D20">
        <w:rPr>
          <w:rFonts w:eastAsiaTheme="minorHAnsi"/>
          <w:b/>
          <w:bCs/>
          <w:szCs w:val="20"/>
        </w:rPr>
        <w:t>FLR-23.4 Section 4.3. Dispenser Filters</w:t>
      </w:r>
      <w:bookmarkEnd w:id="181"/>
      <w:r w:rsidRPr="00300D20">
        <w:rPr>
          <w:rFonts w:eastAsiaTheme="minorHAnsi"/>
          <w:szCs w:val="20"/>
        </w:rPr>
        <w:t xml:space="preserve">: Spencer Quong (Quong and Associates, representing Toyota) gave a brief presentation on the importance of Hydrogen Quality and the need for a filter requirement to provide background and support </w:t>
      </w:r>
      <w:proofErr w:type="gramStart"/>
      <w:r w:rsidRPr="00300D20">
        <w:rPr>
          <w:rFonts w:eastAsiaTheme="minorHAnsi"/>
          <w:szCs w:val="20"/>
        </w:rPr>
        <w:t>of</w:t>
      </w:r>
      <w:proofErr w:type="gramEnd"/>
      <w:r w:rsidRPr="00300D20">
        <w:rPr>
          <w:rFonts w:eastAsiaTheme="minorHAnsi"/>
          <w:szCs w:val="20"/>
        </w:rPr>
        <w:t xml:space="preserve"> the proposed changes. </w:t>
      </w:r>
    </w:p>
    <w:p w14:paraId="33F5AEC3" w14:textId="37C946D9" w:rsidR="00FE5FDB" w:rsidRDefault="003F62F9" w:rsidP="0057494E">
      <w:pPr>
        <w:spacing w:before="100" w:beforeAutospacing="1" w:after="160"/>
        <w:rPr>
          <w:rFonts w:ascii="Calibri" w:hAnsi="Calibri" w:cs="Calibri"/>
        </w:rPr>
      </w:pPr>
      <w:r w:rsidRPr="00300D20">
        <w:rPr>
          <w:rFonts w:eastAsiaTheme="minorHAnsi"/>
          <w:b/>
          <w:bCs/>
          <w:szCs w:val="20"/>
        </w:rPr>
        <w:t>FLR-23.3 Section 2.20. Hydrogen Fuel</w:t>
      </w:r>
      <w:r w:rsidR="00FE58FB">
        <w:rPr>
          <w:rFonts w:eastAsiaTheme="minorHAnsi"/>
          <w:b/>
          <w:bCs/>
          <w:szCs w:val="20"/>
        </w:rPr>
        <w:t xml:space="preserve"> - </w:t>
      </w:r>
      <w:r w:rsidR="00FE5FDB">
        <w:rPr>
          <w:szCs w:val="20"/>
        </w:rPr>
        <w:t xml:space="preserve">The proposed change to this section would add an additional standard, ISO 14687 Grade (D) “Hydrogen fuel quality – Product specification”, which could cause some difficulty for regulators to adopt and cause confusion as to which standard to follow since there could be “Harmonization Gap” between the two referenced standards when they are not aligned. The consensus from the group was that there was agreement that one standard should be referenced, and that stakeholders and suppliers should be consulted for direction on which standard was more appropriate. Mr. Schnepp recommended Informational status and </w:t>
      </w:r>
      <w:proofErr w:type="gramStart"/>
      <w:r w:rsidR="00FE5FDB">
        <w:rPr>
          <w:szCs w:val="20"/>
        </w:rPr>
        <w:t>suggests</w:t>
      </w:r>
      <w:proofErr w:type="gramEnd"/>
      <w:r w:rsidR="00FE5FDB">
        <w:rPr>
          <w:szCs w:val="20"/>
        </w:rPr>
        <w:t xml:space="preserve"> getting input from other OEMs and industry members. Lisa Warfield, NIST, clarified that Grade D would be specific to road vehicles only.</w:t>
      </w:r>
    </w:p>
    <w:p w14:paraId="0B39FF78" w14:textId="77777777" w:rsidR="00CC4A03" w:rsidRDefault="007879B0" w:rsidP="004F32B7">
      <w:pPr>
        <w:autoSpaceDE w:val="0"/>
        <w:autoSpaceDN w:val="0"/>
        <w:adjustRightInd w:val="0"/>
        <w:jc w:val="left"/>
        <w:rPr>
          <w:rFonts w:eastAsiaTheme="minorHAnsi"/>
          <w:szCs w:val="20"/>
        </w:rPr>
      </w:pPr>
      <w:r w:rsidRPr="00300D20">
        <w:rPr>
          <w:rFonts w:eastAsiaTheme="minorHAnsi"/>
          <w:b/>
          <w:bCs/>
          <w:szCs w:val="20"/>
        </w:rPr>
        <w:t>FLR-23.4 Section 4.3. Dispenser Filters</w:t>
      </w:r>
      <w:r w:rsidR="00FE58FB">
        <w:rPr>
          <w:rFonts w:eastAsiaTheme="minorHAnsi"/>
          <w:b/>
          <w:bCs/>
          <w:szCs w:val="20"/>
        </w:rPr>
        <w:t xml:space="preserve"> -</w:t>
      </w:r>
      <w:r w:rsidRPr="00300D20">
        <w:rPr>
          <w:rFonts w:eastAsiaTheme="minorHAnsi"/>
          <w:szCs w:val="20"/>
        </w:rPr>
        <w:t xml:space="preserve"> </w:t>
      </w:r>
      <w:r w:rsidR="00FE58FB">
        <w:rPr>
          <w:szCs w:val="20"/>
        </w:rPr>
        <w:t xml:space="preserve">Mr. Schnepp commented that he supports FLR 23.4 and felt it was ready for voting status. There were no objections heard from the Subcommittee, except that NIST believed the change did not belong in the section proposed and should be placed in its own subsection (4.3.3) and not under 4.3.1 Engine Fuel Dispensers. Chuck Corr suggested that instead of creating a subsection for this single item, changing the engine fuels definition to include fuel cells to generate electricity might be more appropriate. </w:t>
      </w:r>
    </w:p>
    <w:p w14:paraId="3980B2D6" w14:textId="3EFD01C7" w:rsidR="00300D20" w:rsidRPr="004F32B7" w:rsidRDefault="00300D20" w:rsidP="004F32B7">
      <w:pPr>
        <w:autoSpaceDE w:val="0"/>
        <w:autoSpaceDN w:val="0"/>
        <w:adjustRightInd w:val="0"/>
        <w:jc w:val="left"/>
        <w:rPr>
          <w:rFonts w:eastAsiaTheme="minorHAnsi"/>
          <w:bCs/>
          <w:szCs w:val="20"/>
        </w:rPr>
      </w:pPr>
      <w:r w:rsidRPr="00300D20">
        <w:rPr>
          <w:rFonts w:eastAsiaTheme="minorHAnsi"/>
          <w:b/>
          <w:szCs w:val="20"/>
        </w:rPr>
        <w:lastRenderedPageBreak/>
        <w:t xml:space="preserve">FALS Standard Operating Procedures: </w:t>
      </w:r>
      <w:r w:rsidRPr="00300D20">
        <w:rPr>
          <w:rFonts w:eastAsiaTheme="minorHAnsi"/>
          <w:bCs/>
          <w:szCs w:val="20"/>
        </w:rPr>
        <w:t xml:space="preserve">During discussion of old business Kristi Moore (Growth Energy) requested a status update of the Subcommittee’s Standard Operation Procedures (SOP). Bill </w:t>
      </w:r>
      <w:proofErr w:type="spellStart"/>
      <w:r w:rsidRPr="00300D20">
        <w:rPr>
          <w:rFonts w:eastAsiaTheme="minorHAnsi"/>
          <w:bCs/>
          <w:szCs w:val="20"/>
        </w:rPr>
        <w:t>Striejewski</w:t>
      </w:r>
      <w:proofErr w:type="spellEnd"/>
      <w:r w:rsidRPr="00300D20">
        <w:rPr>
          <w:rFonts w:eastAsiaTheme="minorHAnsi"/>
          <w:bCs/>
          <w:szCs w:val="20"/>
        </w:rPr>
        <w:t xml:space="preserve">, previous FALS Chair, stated that recommendations and changes discussed at the FALS meeting held at the 2022 NCWM Annual meeting had been incorporated and is now the current version which will be posted to the website for the Subcommittee to view. There was also clarification that the Subcommittee can continue to operate under this SOP and this item will be coming </w:t>
      </w:r>
      <w:proofErr w:type="gramStart"/>
      <w:r w:rsidRPr="00300D20">
        <w:rPr>
          <w:rFonts w:eastAsiaTheme="minorHAnsi"/>
          <w:bCs/>
          <w:szCs w:val="20"/>
        </w:rPr>
        <w:t>off of</w:t>
      </w:r>
      <w:proofErr w:type="gramEnd"/>
      <w:r w:rsidRPr="00300D20">
        <w:rPr>
          <w:rFonts w:eastAsiaTheme="minorHAnsi"/>
          <w:bCs/>
          <w:szCs w:val="20"/>
        </w:rPr>
        <w:t xml:space="preserve"> the Board of Director’s agenda.</w:t>
      </w:r>
    </w:p>
    <w:p w14:paraId="7D687E7A" w14:textId="77777777" w:rsidR="00C262D1" w:rsidRPr="00C46736" w:rsidRDefault="00C262D1" w:rsidP="00C262D1">
      <w:pPr>
        <w:keepNext/>
        <w:keepLines/>
        <w:rPr>
          <w:szCs w:val="20"/>
        </w:rPr>
      </w:pPr>
      <w:bookmarkStart w:id="182" w:name="_Hlk79567666"/>
      <w:bookmarkStart w:id="183" w:name="_Hlk61552411"/>
      <w:bookmarkEnd w:id="179"/>
      <w:bookmarkEnd w:id="180"/>
      <w:r w:rsidRPr="00C46736">
        <w:rPr>
          <w:b/>
          <w:szCs w:val="20"/>
        </w:rPr>
        <w:t>Regional Associations’ Comments:</w:t>
      </w:r>
    </w:p>
    <w:p w14:paraId="2CC902C3" w14:textId="392B33BF" w:rsidR="00C262D1" w:rsidRDefault="00C262D1" w:rsidP="00C262D1">
      <w:pPr>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would like to thank the FALS for their report.</w:t>
      </w:r>
    </w:p>
    <w:p w14:paraId="496CE5B3" w14:textId="6760647A" w:rsidR="005F320C" w:rsidRPr="00C46736" w:rsidRDefault="005F320C" w:rsidP="00C262D1">
      <w:pPr>
        <w:rPr>
          <w:szCs w:val="20"/>
        </w:rPr>
      </w:pPr>
      <w:r>
        <w:rPr>
          <w:rFonts w:eastAsia="Times New Roman"/>
          <w:szCs w:val="24"/>
        </w:rPr>
        <w:t xml:space="preserve">The WWMA L&amp;R Committee Recommend as a developing item on the NCWM Agenda </w:t>
      </w:r>
    </w:p>
    <w:p w14:paraId="04A0D92A" w14:textId="47A048D7" w:rsidR="00242DF0"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or updates were provided. </w:t>
      </w:r>
    </w:p>
    <w:p w14:paraId="6B174388" w14:textId="0E5210D1" w:rsidR="00242DF0" w:rsidRDefault="00242DF0" w:rsidP="00242DF0">
      <w:pPr>
        <w:spacing w:after="0"/>
        <w:rPr>
          <w:rFonts w:eastAsia="Times New Roman"/>
          <w:szCs w:val="24"/>
        </w:rPr>
      </w:pPr>
    </w:p>
    <w:p w14:paraId="7D5BCC1B" w14:textId="7D430493" w:rsidR="00242DF0" w:rsidRDefault="00242DF0" w:rsidP="00242DF0">
      <w:pPr>
        <w:spacing w:after="0"/>
        <w:rPr>
          <w:rFonts w:eastAsia="Times New Roman"/>
          <w:szCs w:val="24"/>
        </w:rPr>
      </w:pPr>
      <w:r>
        <w:rPr>
          <w:rFonts w:eastAsia="Times New Roman"/>
          <w:szCs w:val="24"/>
        </w:rPr>
        <w:t xml:space="preserve">The SWMA L&amp;R Committee Recommends this as a developing item on the NCWM Agenda </w:t>
      </w:r>
    </w:p>
    <w:p w14:paraId="0F136D4C" w14:textId="77777777" w:rsidR="00242DF0" w:rsidRPr="00242DF0" w:rsidRDefault="00242DF0" w:rsidP="00242DF0">
      <w:pPr>
        <w:spacing w:after="0"/>
        <w:rPr>
          <w:rFonts w:eastAsia="Times New Roman"/>
          <w:szCs w:val="24"/>
        </w:rPr>
      </w:pPr>
    </w:p>
    <w:p w14:paraId="423AB0FE" w14:textId="785C405C" w:rsidR="00C262D1" w:rsidRDefault="00C262D1" w:rsidP="00C262D1">
      <w:r w:rsidRPr="00C46736">
        <w:rPr>
          <w:szCs w:val="20"/>
          <w:u w:val="single"/>
        </w:rPr>
        <w:t xml:space="preserve">CWMA 2022 </w:t>
      </w:r>
      <w:r>
        <w:rPr>
          <w:szCs w:val="20"/>
          <w:u w:val="single"/>
        </w:rPr>
        <w:t>Interim</w:t>
      </w:r>
      <w:r w:rsidRPr="00C46736">
        <w:rPr>
          <w:szCs w:val="20"/>
          <w:u w:val="single"/>
        </w:rPr>
        <w:t xml:space="preserve"> Meeting: </w:t>
      </w:r>
      <w:r w:rsidR="00C27FDF">
        <w:t>Mike</w:t>
      </w:r>
      <w:r w:rsidR="00C27FDF">
        <w:rPr>
          <w:spacing w:val="-7"/>
        </w:rPr>
        <w:t xml:space="preserve"> </w:t>
      </w:r>
      <w:r w:rsidR="00C27FDF">
        <w:t>Harrington,</w:t>
      </w:r>
      <w:r w:rsidR="00C27FDF">
        <w:rPr>
          <w:spacing w:val="-7"/>
        </w:rPr>
        <w:t xml:space="preserve"> </w:t>
      </w:r>
      <w:r w:rsidR="00C27FDF">
        <w:t>Iowa</w:t>
      </w:r>
      <w:r w:rsidR="00C27FDF">
        <w:rPr>
          <w:spacing w:val="-7"/>
        </w:rPr>
        <w:t xml:space="preserve"> </w:t>
      </w:r>
      <w:r w:rsidR="00C27FDF">
        <w:t>and</w:t>
      </w:r>
      <w:r w:rsidR="00C27FDF">
        <w:rPr>
          <w:spacing w:val="-7"/>
        </w:rPr>
        <w:t xml:space="preserve"> </w:t>
      </w:r>
      <w:r w:rsidR="00C27FDF">
        <w:t>member</w:t>
      </w:r>
      <w:r w:rsidR="00C27FDF">
        <w:rPr>
          <w:spacing w:val="-7"/>
        </w:rPr>
        <w:t xml:space="preserve"> </w:t>
      </w:r>
      <w:r w:rsidR="00C27FDF">
        <w:t>of</w:t>
      </w:r>
      <w:r w:rsidR="00C27FDF">
        <w:rPr>
          <w:spacing w:val="-7"/>
        </w:rPr>
        <w:t xml:space="preserve"> </w:t>
      </w:r>
      <w:r w:rsidR="00C27FDF">
        <w:t>FALS</w:t>
      </w:r>
      <w:r w:rsidR="00C27FDF">
        <w:rPr>
          <w:spacing w:val="-8"/>
        </w:rPr>
        <w:t xml:space="preserve"> </w:t>
      </w:r>
      <w:r w:rsidR="00C27FDF">
        <w:t>commented</w:t>
      </w:r>
      <w:r w:rsidR="00C27FDF">
        <w:rPr>
          <w:spacing w:val="-7"/>
        </w:rPr>
        <w:t xml:space="preserve"> </w:t>
      </w:r>
      <w:r w:rsidR="00C27FDF">
        <w:t>there</w:t>
      </w:r>
      <w:r w:rsidR="00C27FDF">
        <w:rPr>
          <w:spacing w:val="-7"/>
        </w:rPr>
        <w:t xml:space="preserve"> </w:t>
      </w:r>
      <w:r w:rsidR="00C27FDF">
        <w:t>hasn’t</w:t>
      </w:r>
      <w:r w:rsidR="00C27FDF">
        <w:rPr>
          <w:spacing w:val="-8"/>
        </w:rPr>
        <w:t xml:space="preserve"> </w:t>
      </w:r>
      <w:r w:rsidR="00C27FDF">
        <w:t>been</w:t>
      </w:r>
      <w:r w:rsidR="00C27FDF">
        <w:rPr>
          <w:spacing w:val="-7"/>
        </w:rPr>
        <w:t xml:space="preserve"> </w:t>
      </w:r>
      <w:r w:rsidR="00C27FDF">
        <w:t>any</w:t>
      </w:r>
      <w:r w:rsidR="00C27FDF">
        <w:rPr>
          <w:spacing w:val="-7"/>
        </w:rPr>
        <w:t xml:space="preserve"> </w:t>
      </w:r>
      <w:r w:rsidR="00C27FDF">
        <w:t>activity</w:t>
      </w:r>
      <w:r w:rsidR="00C27FDF">
        <w:rPr>
          <w:spacing w:val="-7"/>
        </w:rPr>
        <w:t xml:space="preserve"> </w:t>
      </w:r>
      <w:r w:rsidR="00C27FDF">
        <w:t>since</w:t>
      </w:r>
      <w:r w:rsidR="00C27FDF">
        <w:rPr>
          <w:spacing w:val="-7"/>
        </w:rPr>
        <w:t xml:space="preserve"> </w:t>
      </w:r>
      <w:r w:rsidR="00C27FDF">
        <w:t>the</w:t>
      </w:r>
      <w:r w:rsidR="00C27FDF">
        <w:rPr>
          <w:spacing w:val="-7"/>
        </w:rPr>
        <w:t xml:space="preserve"> </w:t>
      </w:r>
      <w:r w:rsidR="00C27FDF">
        <w:t>Annual</w:t>
      </w:r>
      <w:r w:rsidR="00C27FDF">
        <w:rPr>
          <w:spacing w:val="-8"/>
        </w:rPr>
        <w:t xml:space="preserve"> </w:t>
      </w:r>
      <w:r w:rsidR="00C27FDF">
        <w:t>Meeting. The new FALS chairperson is Vanessa Benchea.</w:t>
      </w:r>
    </w:p>
    <w:p w14:paraId="061DF10D" w14:textId="7D8F0B96" w:rsidR="00C27FDF" w:rsidRPr="00C46736" w:rsidRDefault="00C27FDF" w:rsidP="00C262D1">
      <w:pPr>
        <w:rPr>
          <w:szCs w:val="20"/>
          <w:u w:val="single"/>
        </w:rPr>
      </w:pPr>
      <w:r>
        <w:t xml:space="preserve">The CWMA L&amp;R Committee recommend this as a developing item </w:t>
      </w:r>
      <w:r w:rsidR="002F2C9A">
        <w:t>on the</w:t>
      </w:r>
      <w:r>
        <w:t xml:space="preserve"> NCWM agenda.</w:t>
      </w:r>
    </w:p>
    <w:p w14:paraId="670FC879" w14:textId="311E7FE6" w:rsidR="00C27FDF"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963BF9">
        <w:rPr>
          <w:szCs w:val="20"/>
        </w:rPr>
        <w:t>No comments were heard.</w:t>
      </w:r>
    </w:p>
    <w:p w14:paraId="7A1D67E1" w14:textId="60E723F1" w:rsidR="002118C8" w:rsidRDefault="002118C8" w:rsidP="00C262D1">
      <w:pPr>
        <w:rPr>
          <w:szCs w:val="20"/>
        </w:rPr>
      </w:pPr>
      <w:r>
        <w:rPr>
          <w:szCs w:val="20"/>
        </w:rPr>
        <w:t>The NEWMA L&amp;R Committee Recommend this as a developing item on the NCWM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B3080" w:rsidRPr="00A43BF4" w14:paraId="664DE41D"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111B7B17" w14:textId="77777777" w:rsidR="009B3080" w:rsidRPr="00A43BF4" w:rsidRDefault="009B3080" w:rsidP="00A91CFA">
            <w:pPr>
              <w:spacing w:after="120"/>
              <w:jc w:val="center"/>
              <w:rPr>
                <w:rFonts w:eastAsia="Times New Roman"/>
                <w:b/>
                <w:szCs w:val="24"/>
              </w:rPr>
            </w:pPr>
            <w:r>
              <w:rPr>
                <w:rFonts w:eastAsia="Times New Roman"/>
                <w:b/>
                <w:szCs w:val="24"/>
              </w:rPr>
              <w:t>NEWMA OTH-07.1</w:t>
            </w:r>
          </w:p>
        </w:tc>
      </w:tr>
      <w:tr w:rsidR="009B3080" w:rsidRPr="00A43BF4" w14:paraId="76C3967F" w14:textId="77777777" w:rsidTr="00A91CFA">
        <w:tc>
          <w:tcPr>
            <w:tcW w:w="9350" w:type="dxa"/>
            <w:tcBorders>
              <w:top w:val="single" w:sz="24" w:space="0" w:color="auto"/>
              <w:left w:val="single" w:sz="4" w:space="0" w:color="auto"/>
              <w:bottom w:val="single" w:sz="4" w:space="0" w:color="auto"/>
              <w:right w:val="single" w:sz="4" w:space="0" w:color="auto"/>
            </w:tcBorders>
          </w:tcPr>
          <w:p w14:paraId="553526AB" w14:textId="77777777" w:rsidR="009B3080" w:rsidRPr="00A43BF4" w:rsidRDefault="009B3080" w:rsidP="00A91CFA">
            <w:pPr>
              <w:spacing w:after="0"/>
              <w:rPr>
                <w:rFonts w:eastAsia="Times New Roman"/>
                <w:b/>
                <w:szCs w:val="24"/>
              </w:rPr>
            </w:pPr>
            <w:r w:rsidRPr="00A43BF4">
              <w:rPr>
                <w:rFonts w:eastAsia="Times New Roman"/>
                <w:b/>
                <w:szCs w:val="24"/>
              </w:rPr>
              <w:t>Regional recommendation to NCWM on item status:</w:t>
            </w:r>
          </w:p>
          <w:p w14:paraId="73194ACE" w14:textId="77777777" w:rsidR="009B3080" w:rsidRPr="00A43BF4" w:rsidRDefault="009B3080" w:rsidP="00A91CFA">
            <w:pPr>
              <w:spacing w:after="0"/>
              <w:rPr>
                <w:rFonts w:eastAsia="Times New Roman"/>
                <w:szCs w:val="24"/>
              </w:rPr>
            </w:pPr>
          </w:p>
          <w:p w14:paraId="2C57B520" w14:textId="77777777" w:rsidR="009B3080" w:rsidRPr="00A43BF4" w:rsidRDefault="009B3080" w:rsidP="00A91CFA">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3BCC62DE" w14:textId="77777777" w:rsidR="009B3080" w:rsidRPr="00A43BF4" w:rsidRDefault="009B3080" w:rsidP="00A91CFA">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AF9BB1D" w14:textId="77777777" w:rsidR="009B3080" w:rsidRPr="00A43BF4" w:rsidRDefault="009B3080" w:rsidP="00A91CFA">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498C008E" w14:textId="77777777" w:rsidR="009B3080" w:rsidRPr="00A43BF4" w:rsidRDefault="009B3080" w:rsidP="00A91CFA">
            <w:pPr>
              <w:spacing w:after="0"/>
              <w:ind w:left="720"/>
              <w:rPr>
                <w:rFonts w:eastAsia="Times New Roman"/>
                <w:szCs w:val="24"/>
              </w:rPr>
            </w:pPr>
            <w:r w:rsidRPr="00A43BF4">
              <w:rPr>
                <w:rFonts w:eastAsia="Times New Roman"/>
                <w:i/>
                <w:szCs w:val="24"/>
              </w:rPr>
              <w:t>(To be developed by an NCWM Task Group or Subcommittee)</w:t>
            </w:r>
          </w:p>
          <w:p w14:paraId="1AFE2A32" w14:textId="77777777" w:rsidR="009B3080" w:rsidRPr="00A43BF4" w:rsidRDefault="009B3080" w:rsidP="00A91CFA">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23A57524" w14:textId="77777777" w:rsidR="009B3080" w:rsidRPr="00A43BF4" w:rsidRDefault="009B3080" w:rsidP="00A91CFA">
            <w:pPr>
              <w:spacing w:after="0"/>
              <w:ind w:left="720"/>
              <w:rPr>
                <w:rFonts w:eastAsia="Times New Roman"/>
                <w:szCs w:val="24"/>
              </w:rPr>
            </w:pPr>
            <w:r w:rsidRPr="00A43BF4">
              <w:rPr>
                <w:rFonts w:eastAsia="Times New Roman"/>
                <w:i/>
                <w:szCs w:val="24"/>
              </w:rPr>
              <w:t xml:space="preserve">(To be developed by source of the proposal) </w:t>
            </w:r>
          </w:p>
          <w:p w14:paraId="1D8BA9AA" w14:textId="77777777" w:rsidR="009B3080" w:rsidRPr="00A43BF4" w:rsidRDefault="009B3080" w:rsidP="00A91CFA">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11F8B275" w14:textId="77777777" w:rsidR="009B3080" w:rsidRPr="00A43BF4" w:rsidRDefault="009B3080" w:rsidP="00A91CFA">
            <w:pPr>
              <w:spacing w:after="0"/>
              <w:ind w:left="990" w:hanging="270"/>
              <w:rPr>
                <w:rFonts w:eastAsia="Times New Roman"/>
                <w:i/>
                <w:szCs w:val="24"/>
              </w:rPr>
            </w:pPr>
            <w:r w:rsidRPr="00A43BF4">
              <w:rPr>
                <w:rFonts w:eastAsia="Times New Roman"/>
                <w:i/>
                <w:szCs w:val="24"/>
              </w:rPr>
              <w:t>(In the case of new proposals, do not forward this item to NCWM)</w:t>
            </w:r>
          </w:p>
          <w:p w14:paraId="0CE2E1DD" w14:textId="77777777" w:rsidR="009B3080" w:rsidRPr="00A43BF4" w:rsidRDefault="009B3080" w:rsidP="00A91CFA">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76FF86F7" w14:textId="77777777" w:rsidR="009B3080" w:rsidRPr="00A43BF4" w:rsidRDefault="009B3080" w:rsidP="00A91CFA">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3E9ADF6" w14:textId="77777777" w:rsidR="009B3080" w:rsidRPr="00A43BF4" w:rsidRDefault="009B3080" w:rsidP="00A91CFA">
            <w:pPr>
              <w:spacing w:after="0"/>
              <w:ind w:left="360"/>
              <w:rPr>
                <w:rFonts w:eastAsia="Times New Roman"/>
                <w:szCs w:val="24"/>
              </w:rPr>
            </w:pPr>
          </w:p>
        </w:tc>
      </w:tr>
      <w:tr w:rsidR="009B3080" w:rsidRPr="00A43BF4" w14:paraId="467DA674"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48718810" w14:textId="77777777" w:rsidR="009B3080" w:rsidRPr="00A43BF4" w:rsidRDefault="009B3080" w:rsidP="00A91CFA">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9B3080" w:rsidRPr="00A43BF4" w14:paraId="2F7BF69E" w14:textId="77777777" w:rsidTr="00A91CFA">
        <w:tc>
          <w:tcPr>
            <w:tcW w:w="9350" w:type="dxa"/>
            <w:tcBorders>
              <w:top w:val="single" w:sz="4" w:space="0" w:color="auto"/>
              <w:left w:val="single" w:sz="4" w:space="0" w:color="auto"/>
              <w:bottom w:val="single" w:sz="4" w:space="0" w:color="auto"/>
              <w:right w:val="single" w:sz="4" w:space="0" w:color="auto"/>
            </w:tcBorders>
          </w:tcPr>
          <w:p w14:paraId="5D678568" w14:textId="77777777" w:rsidR="009B3080" w:rsidRPr="00A43BF4" w:rsidRDefault="009B3080" w:rsidP="00A91CFA">
            <w:pPr>
              <w:spacing w:after="0"/>
              <w:rPr>
                <w:rFonts w:eastAsia="Times New Roman"/>
                <w:szCs w:val="24"/>
              </w:rPr>
            </w:pPr>
            <w:r>
              <w:rPr>
                <w:rFonts w:eastAsia="Times New Roman"/>
                <w:szCs w:val="24"/>
              </w:rPr>
              <w:t>No comments.</w:t>
            </w:r>
          </w:p>
          <w:p w14:paraId="6775DBBE" w14:textId="77777777" w:rsidR="009B3080" w:rsidRPr="00A43BF4" w:rsidRDefault="009B3080" w:rsidP="00A91CFA">
            <w:pPr>
              <w:spacing w:after="0"/>
              <w:rPr>
                <w:rFonts w:eastAsia="Times New Roman"/>
                <w:szCs w:val="24"/>
              </w:rPr>
            </w:pPr>
          </w:p>
        </w:tc>
      </w:tr>
    </w:tbl>
    <w:p w14:paraId="5D988C26" w14:textId="77777777" w:rsidR="00550516" w:rsidRDefault="00550516" w:rsidP="00C262D1">
      <w:pPr>
        <w:rPr>
          <w:szCs w:val="20"/>
          <w:u w:val="single"/>
        </w:rPr>
      </w:pPr>
    </w:p>
    <w:p w14:paraId="036A1574" w14:textId="6F6DEC51" w:rsidR="001B3A14" w:rsidRPr="007605EB" w:rsidRDefault="001B3A14" w:rsidP="00C262D1">
      <w:r>
        <w:t xml:space="preserve">Additional letters, presentation and data may have been submitted for consideration with this item.  Please refer to </w:t>
      </w:r>
      <w:r>
        <w:rPr>
          <w:u w:val="single"/>
        </w:rPr>
        <w:t>https://www.ncwm.com/publication-15</w:t>
      </w:r>
      <w:r>
        <w:t xml:space="preserve"> to review these documents</w:t>
      </w:r>
      <w:r w:rsidR="00852C36">
        <w:t>.</w:t>
      </w:r>
    </w:p>
    <w:p w14:paraId="3509D3A2" w14:textId="37119D4C" w:rsidR="00C039A0" w:rsidRPr="00281428" w:rsidRDefault="00C039A0" w:rsidP="008E7141">
      <w:pPr>
        <w:pStyle w:val="ItemHeading"/>
        <w:tabs>
          <w:tab w:val="clear" w:pos="900"/>
          <w:tab w:val="left" w:pos="2160"/>
        </w:tabs>
        <w:ind w:left="1710" w:hanging="1710"/>
      </w:pPr>
      <w:bookmarkStart w:id="184" w:name="_Toc136341440"/>
      <w:r w:rsidRPr="00281428">
        <w:lastRenderedPageBreak/>
        <w:t>OTH-</w:t>
      </w:r>
      <w:r w:rsidR="00B841BE" w:rsidRPr="00281428">
        <w:t>11.1</w:t>
      </w:r>
      <w:r w:rsidRPr="00281428">
        <w:tab/>
        <w:t>D</w:t>
      </w:r>
      <w:r w:rsidRPr="00281428">
        <w:tab/>
        <w:t>Packaging and Labeling Subcommittee</w:t>
      </w:r>
      <w:bookmarkEnd w:id="184"/>
    </w:p>
    <w:p w14:paraId="5508AFB6" w14:textId="7BC067E5" w:rsidR="00C039A0" w:rsidRPr="00281428" w:rsidRDefault="00C039A0" w:rsidP="000803DF">
      <w:pPr>
        <w:pStyle w:val="BoldHeading"/>
        <w:keepNext/>
      </w:pPr>
      <w:r w:rsidRPr="00281428">
        <w:t>Source:</w:t>
      </w:r>
    </w:p>
    <w:p w14:paraId="4949CC5B" w14:textId="41080313" w:rsidR="00C039A0" w:rsidRPr="00281428" w:rsidRDefault="00621147" w:rsidP="000803DF">
      <w:pPr>
        <w:keepNext/>
      </w:pPr>
      <w:r w:rsidRPr="00281428">
        <w:t xml:space="preserve">NCWM </w:t>
      </w:r>
      <w:r w:rsidR="00C039A0" w:rsidRPr="00281428">
        <w:t>Packaging and Labeling Subcommittee</w:t>
      </w:r>
      <w:r w:rsidR="006A4CBA" w:rsidRPr="00281428">
        <w:t xml:space="preserve"> (PALS)</w:t>
      </w:r>
    </w:p>
    <w:p w14:paraId="2F31A6D6" w14:textId="68551A2C" w:rsidR="00C039A0" w:rsidRPr="00281428" w:rsidRDefault="00C039A0" w:rsidP="000803DF">
      <w:pPr>
        <w:pStyle w:val="BoldHeading"/>
        <w:keepNext/>
      </w:pPr>
      <w:r w:rsidRPr="00281428">
        <w:t>Purpose:</w:t>
      </w:r>
    </w:p>
    <w:p w14:paraId="1EDA292D" w14:textId="5A099631" w:rsidR="00C039A0" w:rsidRPr="00281428" w:rsidRDefault="00C039A0" w:rsidP="00D335B6">
      <w:r w:rsidRPr="00281428">
        <w:t xml:space="preserve">Provide an update of the activities of this Subcommittee which reports to the L&amp;R Committee. </w:t>
      </w:r>
      <w:r w:rsidR="003B511D">
        <w:t xml:space="preserve"> </w:t>
      </w:r>
      <w:r w:rsidRPr="00281428">
        <w:t>The mission of PALS is to assist the L&amp;R Committee in the development of agenda item</w:t>
      </w:r>
      <w:r w:rsidR="000E5F8F" w:rsidRPr="00281428">
        <w:t>, NCWM positions and new standards</w:t>
      </w:r>
      <w:r w:rsidRPr="00281428">
        <w:t xml:space="preserve"> related to packaging and labeling.  The Subcommittee will also be called upon to provide important and much needed guidance to the regulatory and consumer packaging communities on difficult questions.  PALS will report to NCWM L&amp;R Committee.  The Subcommittee is comprised of a Chair</w:t>
      </w:r>
      <w:r w:rsidR="000E5F8F" w:rsidRPr="00281428">
        <w:t xml:space="preserve">, </w:t>
      </w:r>
      <w:r w:rsidRPr="00281428">
        <w:t>eight voting member</w:t>
      </w:r>
      <w:r w:rsidR="000E5F8F" w:rsidRPr="00281428">
        <w:t>s, and anyone interested in packaging and labeling standards.</w:t>
      </w:r>
    </w:p>
    <w:p w14:paraId="4892C8F6" w14:textId="77777777" w:rsidR="00B02E3D" w:rsidRDefault="00B02E3D" w:rsidP="00B02E3D">
      <w:pPr>
        <w:shd w:val="clear" w:color="auto" w:fill="FFFFFF"/>
        <w:spacing w:after="0"/>
        <w:textAlignment w:val="bottom"/>
        <w:rPr>
          <w:b/>
          <w:bCs/>
          <w:color w:val="000000"/>
        </w:rPr>
      </w:pPr>
      <w:bookmarkStart w:id="185" w:name="_Toc316645649"/>
      <w:bookmarkEnd w:id="182"/>
      <w:bookmarkEnd w:id="183"/>
      <w:r>
        <w:rPr>
          <w:b/>
          <w:bCs/>
          <w:color w:val="000000"/>
        </w:rPr>
        <w:t>Original Justification:</w:t>
      </w:r>
    </w:p>
    <w:p w14:paraId="42346C52" w14:textId="77777777" w:rsidR="00B02E3D" w:rsidRPr="00281428" w:rsidRDefault="00B02E3D" w:rsidP="00B02E3D">
      <w:pPr>
        <w:pStyle w:val="BoldHeading"/>
        <w:spacing w:after="240"/>
        <w:rPr>
          <w:b w:val="0"/>
        </w:rPr>
      </w:pPr>
      <w:r w:rsidRPr="00281428">
        <w:rPr>
          <w:b w:val="0"/>
        </w:rPr>
        <w:t>This item is to provide a report on the activities of the Packaging and Labeling Subcommittee which reports and provides recommendations to the Laws and Regulations Committee.</w:t>
      </w:r>
    </w:p>
    <w:p w14:paraId="702C4F4B" w14:textId="77777777" w:rsidR="00B02E3D" w:rsidRPr="00281428" w:rsidRDefault="00B02E3D" w:rsidP="00B02E3D">
      <w:pPr>
        <w:pStyle w:val="BoldHeading"/>
        <w:spacing w:after="240"/>
        <w:rPr>
          <w:b w:val="0"/>
        </w:rPr>
      </w:pPr>
      <w:r w:rsidRPr="00281428">
        <w:rPr>
          <w:b w:val="0"/>
        </w:rPr>
        <w:t>For more information or to provide comment, please contact the PALS Cha</w:t>
      </w:r>
      <w:r>
        <w:rPr>
          <w:b w:val="0"/>
        </w:rPr>
        <w:t>i</w:t>
      </w:r>
      <w:r w:rsidRPr="00281428">
        <w:rPr>
          <w:b w:val="0"/>
        </w:rPr>
        <w:t>r:</w:t>
      </w:r>
    </w:p>
    <w:p w14:paraId="6EEAD15A" w14:textId="77777777" w:rsidR="00B02E3D" w:rsidRPr="00281428" w:rsidRDefault="00B02E3D" w:rsidP="00B02E3D">
      <w:pPr>
        <w:pStyle w:val="BoldHeading"/>
        <w:ind w:left="360"/>
        <w:rPr>
          <w:b w:val="0"/>
        </w:rPr>
      </w:pPr>
      <w:r w:rsidRPr="00281428">
        <w:rPr>
          <w:b w:val="0"/>
        </w:rPr>
        <w:t>Mr. Chris Guay</w:t>
      </w:r>
    </w:p>
    <w:p w14:paraId="416E531F" w14:textId="77777777" w:rsidR="00B02E3D" w:rsidRPr="00281428" w:rsidRDefault="00B02E3D" w:rsidP="00B02E3D">
      <w:pPr>
        <w:pStyle w:val="BoldHeading"/>
        <w:ind w:left="360"/>
        <w:rPr>
          <w:b w:val="0"/>
        </w:rPr>
      </w:pPr>
      <w:r>
        <w:rPr>
          <w:b w:val="0"/>
        </w:rPr>
        <w:t>CGGT</w:t>
      </w:r>
    </w:p>
    <w:p w14:paraId="4077959E" w14:textId="77777777" w:rsidR="00B02E3D" w:rsidRPr="00281428" w:rsidRDefault="00B02E3D" w:rsidP="00B02E3D">
      <w:pPr>
        <w:pStyle w:val="BoldHeading"/>
        <w:spacing w:after="240"/>
        <w:ind w:left="360"/>
        <w:rPr>
          <w:b w:val="0"/>
        </w:rPr>
      </w:pPr>
      <w:r w:rsidRPr="00281428">
        <w:rPr>
          <w:b w:val="0"/>
        </w:rPr>
        <w:t>513</w:t>
      </w:r>
      <w:r>
        <w:rPr>
          <w:b w:val="0"/>
        </w:rPr>
        <w:t>-</w:t>
      </w:r>
      <w:r w:rsidRPr="00281428">
        <w:rPr>
          <w:b w:val="0"/>
        </w:rPr>
        <w:t xml:space="preserve">652-6597, </w:t>
      </w:r>
      <w:hyperlink r:id="rId21" w:history="1">
        <w:r w:rsidRPr="00F749B2">
          <w:rPr>
            <w:b w:val="0"/>
            <w:u w:val="single"/>
          </w:rPr>
          <w:t>guay.cb@gmail.com</w:t>
        </w:r>
      </w:hyperlink>
      <w:r w:rsidRPr="00281428">
        <w:rPr>
          <w:rStyle w:val="Hyperlink"/>
          <w:b w:val="0"/>
          <w:bCs/>
          <w:noProof w:val="0"/>
          <w:color w:val="0000FF"/>
        </w:rPr>
        <w:t xml:space="preserve"> </w:t>
      </w:r>
    </w:p>
    <w:p w14:paraId="46B3A192" w14:textId="77777777" w:rsidR="00B02E3D" w:rsidRDefault="00B02E3D" w:rsidP="009B3D81">
      <w:pPr>
        <w:keepNext/>
        <w:keepLines/>
        <w:shd w:val="clear" w:color="auto" w:fill="FFFFFF"/>
        <w:spacing w:after="200"/>
        <w:textAlignment w:val="bottom"/>
        <w:rPr>
          <w:color w:val="000000"/>
        </w:rPr>
      </w:pPr>
      <w:r w:rsidRPr="00DB01F9">
        <w:rPr>
          <w:color w:val="000000"/>
        </w:rPr>
        <w:t>PALS is comprised of four voting regulatory officials (one from each region) and four voting members from industry (retailers and manufacturers) in addition to its Chair and NIST Technical Advisor.  Members of NCWM can participate in the PALS meetings by contacting Chair Guay.  PALS work is being developed through monthly webinar meetings and at the NCWM meetings.  PALS members are responsible for providing updates at their Regional Meetings.  Chair Guay added PALS will be developing proposals and in addition providing guidance and recommendations on existing proposals as assigned by the NCWM L&amp;R Committee.  He stressed the importance of having key federal agencies (FDA, FTC, and USDA) participating.</w:t>
      </w:r>
    </w:p>
    <w:bookmarkEnd w:id="185"/>
    <w:p w14:paraId="3EFDD4C7" w14:textId="77777777" w:rsidR="00B02E3D" w:rsidRPr="0082767C" w:rsidRDefault="00B02E3D" w:rsidP="00B02E3D">
      <w:pPr>
        <w:spacing w:after="0"/>
        <w:rPr>
          <w:b/>
        </w:rPr>
      </w:pPr>
      <w:r>
        <w:rPr>
          <w:b/>
        </w:rPr>
        <w:t>Item Development:</w:t>
      </w:r>
    </w:p>
    <w:p w14:paraId="4ED4662D" w14:textId="77777777" w:rsidR="00743B90" w:rsidRPr="00326741" w:rsidRDefault="00C23854" w:rsidP="00743B90">
      <w:pPr>
        <w:rPr>
          <w:szCs w:val="20"/>
        </w:rPr>
      </w:pPr>
      <w:r w:rsidRPr="00A170BA">
        <w:rPr>
          <w:u w:val="single"/>
        </w:rPr>
        <w:t>NCWM 2023 Interim Meeting:</w:t>
      </w:r>
      <w:r w:rsidR="002472A5" w:rsidRPr="00957D30">
        <w:t xml:space="preserve"> </w:t>
      </w:r>
      <w:r w:rsidR="00743B90">
        <w:rPr>
          <w:szCs w:val="20"/>
        </w:rPr>
        <w:t xml:space="preserve">Chairman Chris Guay </w:t>
      </w:r>
      <w:r w:rsidR="00743B90" w:rsidRPr="00326741">
        <w:rPr>
          <w:szCs w:val="20"/>
        </w:rPr>
        <w:t>provide</w:t>
      </w:r>
      <w:r w:rsidR="00743B90">
        <w:rPr>
          <w:szCs w:val="20"/>
        </w:rPr>
        <w:t>d the following written</w:t>
      </w:r>
      <w:r w:rsidR="00743B90" w:rsidRPr="00326741">
        <w:rPr>
          <w:szCs w:val="20"/>
        </w:rPr>
        <w:t xml:space="preserve"> report on the activities of the </w:t>
      </w:r>
      <w:r w:rsidR="00743B90">
        <w:rPr>
          <w:szCs w:val="20"/>
        </w:rPr>
        <w:t>Packaging and Labeling Subcommittee to</w:t>
      </w:r>
      <w:r w:rsidR="00743B90" w:rsidRPr="00326741">
        <w:rPr>
          <w:szCs w:val="20"/>
        </w:rPr>
        <w:t xml:space="preserve"> the Laws and Regulations Committee.  </w:t>
      </w:r>
    </w:p>
    <w:p w14:paraId="4560B3F9" w14:textId="77777777" w:rsidR="00743B90" w:rsidRDefault="00743B90" w:rsidP="00743B90">
      <w:r>
        <w:t xml:space="preserve">At the 2023 NCWM Interim Meeting, Chairman Guay conducted a detailed review of the status and next steps for the proposed e-commerce regulation on the L&amp;R agenda.  PALS confirmed the only further comments received by any member were minor edits suggested by NIST in mid-December.  PALS reviewed the edits to determine which should be brought before the committee during open hearings and to be included in the proposal following the annual meeting and which could be made </w:t>
      </w:r>
      <w:proofErr w:type="gramStart"/>
      <w:r>
        <w:t>editorially with</w:t>
      </w:r>
      <w:proofErr w:type="gramEnd"/>
      <w:r>
        <w:t xml:space="preserve"> at the discretion of L&amp;R.  Based on all member input, PALS will recommend the proposal for Voting status at the L&amp;R open hearing.  </w:t>
      </w:r>
    </w:p>
    <w:p w14:paraId="29E53951" w14:textId="77777777" w:rsidR="00743B90" w:rsidRDefault="00743B90" w:rsidP="00743B90">
      <w:r>
        <w:t xml:space="preserve">PALS has a video meeting scheduled with </w:t>
      </w:r>
      <w:proofErr w:type="gramStart"/>
      <w:r>
        <w:t>US</w:t>
      </w:r>
      <w:proofErr w:type="gramEnd"/>
      <w:r>
        <w:t xml:space="preserve"> Federal Trade Commission to provide FTC with and overview of the NCWM, PALS, and the e-commerce proposal.  </w:t>
      </w:r>
    </w:p>
    <w:p w14:paraId="59D49471" w14:textId="77777777" w:rsidR="00743B90" w:rsidRPr="00604D4C" w:rsidRDefault="00743B90" w:rsidP="00743B90">
      <w:r>
        <w:t xml:space="preserve">PALS will focus its efforts after the 2023 Interim Meeting to continue outreach on the e-commerce proposal and to finalize an NCWM best practice document on the topic of quantity-related statements appearing on a package PDP.  </w:t>
      </w:r>
    </w:p>
    <w:p w14:paraId="0671521C" w14:textId="77777777" w:rsidR="00C262D1" w:rsidRPr="00C46736" w:rsidRDefault="00C262D1" w:rsidP="002F7BC1">
      <w:pPr>
        <w:keepNext/>
        <w:keepLines/>
        <w:spacing w:after="0"/>
        <w:rPr>
          <w:szCs w:val="20"/>
        </w:rPr>
      </w:pPr>
      <w:r w:rsidRPr="00C46736">
        <w:rPr>
          <w:b/>
          <w:szCs w:val="20"/>
        </w:rPr>
        <w:t>Regional Associations’ Comments:</w:t>
      </w:r>
    </w:p>
    <w:p w14:paraId="4467BF62" w14:textId="35F86BFE" w:rsidR="00C262D1" w:rsidRDefault="00C262D1" w:rsidP="00D57263">
      <w:pPr>
        <w:keepNext/>
        <w:keepLines/>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would like to thank the PALS for their report.</w:t>
      </w:r>
    </w:p>
    <w:p w14:paraId="1653B5B5" w14:textId="6815E050" w:rsidR="005F320C" w:rsidRPr="00C46736" w:rsidRDefault="005F320C" w:rsidP="00D57263">
      <w:pPr>
        <w:keepNext/>
        <w:keepLines/>
        <w:rPr>
          <w:szCs w:val="20"/>
        </w:rPr>
      </w:pPr>
      <w:r>
        <w:rPr>
          <w:rFonts w:eastAsia="Times New Roman"/>
          <w:szCs w:val="24"/>
        </w:rPr>
        <w:t xml:space="preserve">The WWMA L&amp;R Committee Recommend as a developing item on the NCWM Agenda </w:t>
      </w:r>
    </w:p>
    <w:p w14:paraId="5B25E9D1" w14:textId="0573567B" w:rsidR="00C262D1"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were heard from the floor. </w:t>
      </w:r>
    </w:p>
    <w:p w14:paraId="34C9548C" w14:textId="77777777" w:rsidR="000D1BEC" w:rsidRDefault="000D1BEC" w:rsidP="00242DF0">
      <w:pPr>
        <w:spacing w:after="0"/>
        <w:rPr>
          <w:rFonts w:eastAsia="Times New Roman"/>
          <w:szCs w:val="24"/>
        </w:rPr>
      </w:pPr>
    </w:p>
    <w:p w14:paraId="7EB80E73" w14:textId="43FD92BB" w:rsidR="00242DF0" w:rsidRDefault="00242DF0" w:rsidP="00242DF0">
      <w:pPr>
        <w:spacing w:after="0"/>
        <w:rPr>
          <w:rFonts w:eastAsia="Times New Roman"/>
          <w:szCs w:val="24"/>
        </w:rPr>
      </w:pPr>
      <w:r>
        <w:rPr>
          <w:rFonts w:eastAsia="Times New Roman"/>
          <w:szCs w:val="24"/>
        </w:rPr>
        <w:t xml:space="preserve">The SWMA L&amp;R Committee </w:t>
      </w:r>
      <w:r w:rsidR="000D1BEC">
        <w:rPr>
          <w:rFonts w:eastAsia="Times New Roman"/>
          <w:szCs w:val="24"/>
        </w:rPr>
        <w:t>Recommends this as a developing item on the NCWM Agenda</w:t>
      </w:r>
    </w:p>
    <w:p w14:paraId="4B9C8063" w14:textId="77777777" w:rsidR="00226777" w:rsidRDefault="00226777" w:rsidP="00226777">
      <w:pPr>
        <w:pStyle w:val="TableParagraph"/>
        <w:ind w:left="0"/>
        <w:rPr>
          <w:szCs w:val="20"/>
          <w:u w:val="single"/>
        </w:rPr>
      </w:pPr>
    </w:p>
    <w:p w14:paraId="5887E13F" w14:textId="0D3BD664" w:rsidR="00C262D1" w:rsidRDefault="00C262D1" w:rsidP="00226777">
      <w:pPr>
        <w:pStyle w:val="TableParagraph"/>
        <w:ind w:left="0"/>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B4235F">
        <w:rPr>
          <w:sz w:val="20"/>
        </w:rPr>
        <w:t>Chris</w:t>
      </w:r>
      <w:r w:rsidR="00B4235F">
        <w:rPr>
          <w:spacing w:val="-6"/>
          <w:sz w:val="20"/>
        </w:rPr>
        <w:t xml:space="preserve"> </w:t>
      </w:r>
      <w:r w:rsidR="00B4235F">
        <w:rPr>
          <w:sz w:val="20"/>
        </w:rPr>
        <w:t>Guay,</w:t>
      </w:r>
      <w:r w:rsidR="00B4235F">
        <w:rPr>
          <w:spacing w:val="-5"/>
          <w:sz w:val="20"/>
        </w:rPr>
        <w:t xml:space="preserve"> </w:t>
      </w:r>
      <w:r w:rsidR="00B4235F">
        <w:rPr>
          <w:sz w:val="20"/>
        </w:rPr>
        <w:t>Chair</w:t>
      </w:r>
      <w:r w:rsidR="00B4235F">
        <w:rPr>
          <w:spacing w:val="-5"/>
          <w:sz w:val="20"/>
        </w:rPr>
        <w:t xml:space="preserve"> </w:t>
      </w:r>
      <w:r w:rsidR="00B4235F">
        <w:rPr>
          <w:sz w:val="20"/>
        </w:rPr>
        <w:t>of</w:t>
      </w:r>
      <w:r w:rsidR="00B4235F">
        <w:rPr>
          <w:spacing w:val="-5"/>
          <w:sz w:val="20"/>
        </w:rPr>
        <w:t xml:space="preserve"> </w:t>
      </w:r>
      <w:r w:rsidR="00B4235F">
        <w:rPr>
          <w:sz w:val="20"/>
        </w:rPr>
        <w:t>PALS,</w:t>
      </w:r>
      <w:r w:rsidR="00B4235F">
        <w:rPr>
          <w:spacing w:val="-5"/>
          <w:sz w:val="20"/>
        </w:rPr>
        <w:t xml:space="preserve"> </w:t>
      </w:r>
      <w:r w:rsidR="00B4235F">
        <w:rPr>
          <w:sz w:val="20"/>
        </w:rPr>
        <w:t>commented</w:t>
      </w:r>
      <w:r w:rsidR="00B4235F">
        <w:rPr>
          <w:spacing w:val="-4"/>
          <w:sz w:val="20"/>
        </w:rPr>
        <w:t xml:space="preserve"> </w:t>
      </w:r>
      <w:r w:rsidR="00B4235F">
        <w:rPr>
          <w:sz w:val="20"/>
        </w:rPr>
        <w:t>the</w:t>
      </w:r>
      <w:r w:rsidR="00B4235F">
        <w:rPr>
          <w:spacing w:val="-5"/>
          <w:sz w:val="20"/>
        </w:rPr>
        <w:t xml:space="preserve"> </w:t>
      </w:r>
      <w:r w:rsidR="00B4235F">
        <w:rPr>
          <w:sz w:val="20"/>
        </w:rPr>
        <w:t>Subcommittee</w:t>
      </w:r>
      <w:r w:rsidR="00B4235F">
        <w:rPr>
          <w:spacing w:val="-8"/>
          <w:sz w:val="20"/>
        </w:rPr>
        <w:t xml:space="preserve"> </w:t>
      </w:r>
      <w:r w:rsidR="00B4235F">
        <w:rPr>
          <w:sz w:val="20"/>
        </w:rPr>
        <w:t>has</w:t>
      </w:r>
      <w:r w:rsidR="00B4235F">
        <w:rPr>
          <w:spacing w:val="-6"/>
          <w:sz w:val="20"/>
        </w:rPr>
        <w:t xml:space="preserve"> </w:t>
      </w:r>
      <w:r w:rsidR="00B4235F">
        <w:rPr>
          <w:sz w:val="20"/>
        </w:rPr>
        <w:t>been</w:t>
      </w:r>
      <w:r w:rsidR="00B4235F">
        <w:rPr>
          <w:spacing w:val="-4"/>
          <w:sz w:val="20"/>
        </w:rPr>
        <w:t xml:space="preserve"> </w:t>
      </w:r>
      <w:r w:rsidR="00B4235F">
        <w:rPr>
          <w:sz w:val="20"/>
        </w:rPr>
        <w:t>working</w:t>
      </w:r>
      <w:r w:rsidR="00B4235F">
        <w:rPr>
          <w:spacing w:val="-4"/>
          <w:sz w:val="20"/>
        </w:rPr>
        <w:t xml:space="preserve"> </w:t>
      </w:r>
      <w:r w:rsidR="00B4235F">
        <w:rPr>
          <w:sz w:val="20"/>
        </w:rPr>
        <w:t>to</w:t>
      </w:r>
      <w:r w:rsidR="00B4235F">
        <w:rPr>
          <w:spacing w:val="-5"/>
          <w:sz w:val="20"/>
        </w:rPr>
        <w:t xml:space="preserve"> </w:t>
      </w:r>
      <w:r w:rsidR="00B4235F">
        <w:rPr>
          <w:sz w:val="20"/>
        </w:rPr>
        <w:t>establish</w:t>
      </w:r>
      <w:r w:rsidR="00B4235F">
        <w:rPr>
          <w:spacing w:val="-4"/>
          <w:sz w:val="20"/>
        </w:rPr>
        <w:t xml:space="preserve"> </w:t>
      </w:r>
      <w:r w:rsidR="00B4235F">
        <w:rPr>
          <w:sz w:val="20"/>
        </w:rPr>
        <w:t>consistency</w:t>
      </w:r>
      <w:r w:rsidR="00B4235F">
        <w:rPr>
          <w:spacing w:val="-4"/>
          <w:sz w:val="20"/>
        </w:rPr>
        <w:t xml:space="preserve"> </w:t>
      </w:r>
      <w:r w:rsidR="00B4235F">
        <w:rPr>
          <w:sz w:val="20"/>
        </w:rPr>
        <w:t>between the handbooks</w:t>
      </w:r>
      <w:r w:rsidR="00B4235F">
        <w:rPr>
          <w:spacing w:val="42"/>
          <w:sz w:val="20"/>
        </w:rPr>
        <w:t xml:space="preserve"> </w:t>
      </w:r>
      <w:r w:rsidR="00B4235F">
        <w:rPr>
          <w:sz w:val="20"/>
        </w:rPr>
        <w:t>and</w:t>
      </w:r>
      <w:r w:rsidR="00B4235F">
        <w:rPr>
          <w:spacing w:val="45"/>
          <w:sz w:val="20"/>
        </w:rPr>
        <w:t xml:space="preserve"> </w:t>
      </w:r>
      <w:r w:rsidR="00B4235F">
        <w:rPr>
          <w:sz w:val="20"/>
        </w:rPr>
        <w:t>the</w:t>
      </w:r>
      <w:r w:rsidR="00B4235F">
        <w:rPr>
          <w:spacing w:val="44"/>
          <w:sz w:val="20"/>
        </w:rPr>
        <w:t xml:space="preserve"> </w:t>
      </w:r>
      <w:r w:rsidR="00B4235F">
        <w:rPr>
          <w:sz w:val="20"/>
        </w:rPr>
        <w:t>FPLA.</w:t>
      </w:r>
      <w:r w:rsidR="00B4235F">
        <w:rPr>
          <w:spacing w:val="47"/>
          <w:sz w:val="20"/>
        </w:rPr>
        <w:t xml:space="preserve"> </w:t>
      </w:r>
      <w:r w:rsidR="00B4235F">
        <w:rPr>
          <w:sz w:val="20"/>
        </w:rPr>
        <w:t>The</w:t>
      </w:r>
      <w:r w:rsidR="00B4235F">
        <w:rPr>
          <w:spacing w:val="44"/>
          <w:sz w:val="20"/>
        </w:rPr>
        <w:t xml:space="preserve"> </w:t>
      </w:r>
      <w:r w:rsidR="00B4235F">
        <w:rPr>
          <w:sz w:val="20"/>
        </w:rPr>
        <w:t>Subcommittee</w:t>
      </w:r>
      <w:r w:rsidR="00B4235F">
        <w:rPr>
          <w:spacing w:val="43"/>
          <w:sz w:val="20"/>
        </w:rPr>
        <w:t xml:space="preserve"> </w:t>
      </w:r>
      <w:r w:rsidR="00B4235F">
        <w:rPr>
          <w:sz w:val="20"/>
        </w:rPr>
        <w:t>is</w:t>
      </w:r>
      <w:r w:rsidR="00B4235F">
        <w:rPr>
          <w:spacing w:val="43"/>
          <w:sz w:val="20"/>
        </w:rPr>
        <w:t xml:space="preserve"> </w:t>
      </w:r>
      <w:r w:rsidR="00B4235F">
        <w:rPr>
          <w:sz w:val="20"/>
        </w:rPr>
        <w:t>providing</w:t>
      </w:r>
      <w:r w:rsidR="00B4235F">
        <w:rPr>
          <w:spacing w:val="45"/>
          <w:sz w:val="20"/>
        </w:rPr>
        <w:t xml:space="preserve"> </w:t>
      </w:r>
      <w:r w:rsidR="00B4235F">
        <w:rPr>
          <w:sz w:val="20"/>
        </w:rPr>
        <w:t>comments</w:t>
      </w:r>
      <w:r w:rsidR="00B4235F">
        <w:rPr>
          <w:spacing w:val="43"/>
          <w:sz w:val="20"/>
        </w:rPr>
        <w:t xml:space="preserve"> </w:t>
      </w:r>
      <w:r w:rsidR="00B4235F">
        <w:rPr>
          <w:sz w:val="20"/>
        </w:rPr>
        <w:t>to</w:t>
      </w:r>
      <w:r w:rsidR="00B4235F">
        <w:rPr>
          <w:spacing w:val="45"/>
          <w:sz w:val="20"/>
        </w:rPr>
        <w:t xml:space="preserve"> </w:t>
      </w:r>
      <w:r w:rsidR="00B4235F">
        <w:rPr>
          <w:sz w:val="20"/>
        </w:rPr>
        <w:t>federal</w:t>
      </w:r>
      <w:r w:rsidR="00B4235F">
        <w:rPr>
          <w:spacing w:val="44"/>
          <w:sz w:val="20"/>
        </w:rPr>
        <w:t xml:space="preserve"> </w:t>
      </w:r>
      <w:r w:rsidR="00B4235F">
        <w:rPr>
          <w:sz w:val="20"/>
        </w:rPr>
        <w:t>agencies</w:t>
      </w:r>
      <w:r w:rsidR="00B4235F">
        <w:rPr>
          <w:spacing w:val="43"/>
          <w:sz w:val="20"/>
        </w:rPr>
        <w:t xml:space="preserve"> </w:t>
      </w:r>
      <w:r w:rsidR="00B4235F">
        <w:rPr>
          <w:sz w:val="20"/>
        </w:rPr>
        <w:t>when</w:t>
      </w:r>
      <w:r w:rsidR="00B4235F">
        <w:rPr>
          <w:spacing w:val="45"/>
          <w:sz w:val="20"/>
        </w:rPr>
        <w:t xml:space="preserve"> </w:t>
      </w:r>
      <w:r w:rsidR="00B4235F">
        <w:rPr>
          <w:sz w:val="20"/>
        </w:rPr>
        <w:t>and</w:t>
      </w:r>
      <w:r w:rsidR="00B4235F">
        <w:rPr>
          <w:spacing w:val="45"/>
          <w:sz w:val="20"/>
        </w:rPr>
        <w:t xml:space="preserve"> </w:t>
      </w:r>
      <w:r w:rsidR="00B4235F">
        <w:rPr>
          <w:spacing w:val="-2"/>
          <w:sz w:val="20"/>
        </w:rPr>
        <w:t>where appropriate.</w:t>
      </w:r>
    </w:p>
    <w:p w14:paraId="5B2A4203" w14:textId="7D74AF46" w:rsidR="00B4235F" w:rsidRDefault="00B4235F" w:rsidP="00B4235F">
      <w:pPr>
        <w:pStyle w:val="TableParagraph"/>
        <w:rPr>
          <w:sz w:val="20"/>
        </w:rPr>
      </w:pPr>
    </w:p>
    <w:p w14:paraId="0075082B" w14:textId="71DDE4E2" w:rsidR="00B4235F" w:rsidRPr="00B4235F" w:rsidRDefault="00B4235F" w:rsidP="00B4235F">
      <w:pPr>
        <w:pStyle w:val="TableParagraph"/>
        <w:rPr>
          <w:sz w:val="20"/>
        </w:rPr>
      </w:pPr>
      <w:r>
        <w:rPr>
          <w:sz w:val="20"/>
        </w:rPr>
        <w:t>The CWMA L&amp;R Committee recommend this as a developing item on the NCWM agenda.</w:t>
      </w:r>
    </w:p>
    <w:p w14:paraId="5182FEF6" w14:textId="7713358D" w:rsidR="00A24882" w:rsidRDefault="00C262D1" w:rsidP="00C262D1">
      <w:pPr>
        <w:spacing w:before="240"/>
        <w:rPr>
          <w:szCs w:val="20"/>
        </w:rPr>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406D0A">
        <w:rPr>
          <w:szCs w:val="20"/>
        </w:rPr>
        <w:t>No comments were heard.</w:t>
      </w:r>
    </w:p>
    <w:p w14:paraId="36FA63D9" w14:textId="1953229E" w:rsidR="002118C8" w:rsidRDefault="002118C8" w:rsidP="00C262D1">
      <w:pPr>
        <w:spacing w:before="240"/>
        <w:rPr>
          <w:szCs w:val="20"/>
        </w:rPr>
      </w:pPr>
      <w:r>
        <w:rPr>
          <w:szCs w:val="20"/>
        </w:rPr>
        <w:t xml:space="preserve">The NEWMA L&amp;R Committee recommends this as a developing item on the NCWM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01CEB" w:rsidRPr="00A43BF4" w14:paraId="5623D586"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6C500D87" w14:textId="77777777" w:rsidR="00401CEB" w:rsidRPr="00A43BF4" w:rsidRDefault="00401CEB" w:rsidP="00401CEB">
            <w:pPr>
              <w:keepNext/>
              <w:keepLines/>
              <w:spacing w:after="120"/>
              <w:jc w:val="center"/>
              <w:rPr>
                <w:rFonts w:eastAsia="Times New Roman"/>
                <w:b/>
                <w:szCs w:val="24"/>
              </w:rPr>
            </w:pPr>
            <w:r>
              <w:rPr>
                <w:rFonts w:eastAsia="Times New Roman"/>
                <w:b/>
                <w:szCs w:val="24"/>
              </w:rPr>
              <w:t>NEWMA OTH-11.1</w:t>
            </w:r>
          </w:p>
        </w:tc>
      </w:tr>
      <w:tr w:rsidR="00401CEB" w:rsidRPr="00A43BF4" w14:paraId="614E39DF" w14:textId="77777777" w:rsidTr="00A91CFA">
        <w:tc>
          <w:tcPr>
            <w:tcW w:w="9350" w:type="dxa"/>
            <w:tcBorders>
              <w:top w:val="single" w:sz="24" w:space="0" w:color="auto"/>
              <w:left w:val="single" w:sz="4" w:space="0" w:color="auto"/>
              <w:bottom w:val="single" w:sz="4" w:space="0" w:color="auto"/>
              <w:right w:val="single" w:sz="4" w:space="0" w:color="auto"/>
            </w:tcBorders>
          </w:tcPr>
          <w:p w14:paraId="37C35BA8" w14:textId="77777777" w:rsidR="00401CEB" w:rsidRPr="00A43BF4" w:rsidRDefault="00401CEB" w:rsidP="00401CEB">
            <w:pPr>
              <w:keepNext/>
              <w:keepLines/>
              <w:spacing w:after="0"/>
              <w:rPr>
                <w:rFonts w:eastAsia="Times New Roman"/>
                <w:b/>
                <w:szCs w:val="24"/>
              </w:rPr>
            </w:pPr>
            <w:r w:rsidRPr="00A43BF4">
              <w:rPr>
                <w:rFonts w:eastAsia="Times New Roman"/>
                <w:b/>
                <w:szCs w:val="24"/>
              </w:rPr>
              <w:t>Regional recommendation to NCWM on item status:</w:t>
            </w:r>
          </w:p>
          <w:p w14:paraId="5CA01E09" w14:textId="77777777" w:rsidR="00401CEB" w:rsidRPr="00A43BF4" w:rsidRDefault="00401CEB" w:rsidP="00401CEB">
            <w:pPr>
              <w:keepNext/>
              <w:keepLines/>
              <w:spacing w:after="0"/>
              <w:rPr>
                <w:rFonts w:eastAsia="Times New Roman"/>
                <w:szCs w:val="24"/>
              </w:rPr>
            </w:pPr>
          </w:p>
          <w:p w14:paraId="05AD2F97" w14:textId="77777777" w:rsidR="00401CEB" w:rsidRPr="00A43BF4" w:rsidRDefault="00401CEB" w:rsidP="00401CEB">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007720B" w14:textId="77777777" w:rsidR="00401CEB" w:rsidRPr="00A43BF4" w:rsidRDefault="00401CEB" w:rsidP="00401CEB">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18AF070F" w14:textId="77777777" w:rsidR="00401CEB" w:rsidRPr="00A43BF4" w:rsidRDefault="00401CEB" w:rsidP="00401CEB">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0DAE95FB" w14:textId="77777777" w:rsidR="00401CEB" w:rsidRPr="00A43BF4" w:rsidRDefault="00401CEB" w:rsidP="00401CEB">
            <w:pPr>
              <w:keepNext/>
              <w:keepLines/>
              <w:spacing w:after="0"/>
              <w:ind w:left="720"/>
              <w:rPr>
                <w:rFonts w:eastAsia="Times New Roman"/>
                <w:szCs w:val="24"/>
              </w:rPr>
            </w:pPr>
            <w:r w:rsidRPr="00A43BF4">
              <w:rPr>
                <w:rFonts w:eastAsia="Times New Roman"/>
                <w:i/>
                <w:szCs w:val="24"/>
              </w:rPr>
              <w:t>(To be developed by an NCWM Task Group or Subcommittee)</w:t>
            </w:r>
          </w:p>
          <w:p w14:paraId="7DBC7541" w14:textId="77777777" w:rsidR="00401CEB" w:rsidRPr="00A43BF4" w:rsidRDefault="00401CEB" w:rsidP="00401CEB">
            <w:pPr>
              <w:keepNext/>
              <w:keepLines/>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41EB2BDC" w14:textId="77777777" w:rsidR="00401CEB" w:rsidRPr="00A43BF4" w:rsidRDefault="00401CEB" w:rsidP="00401CEB">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75FE6A77" w14:textId="77777777" w:rsidR="00401CEB" w:rsidRPr="00A43BF4" w:rsidRDefault="00401CEB" w:rsidP="00401CEB">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3C474560" w14:textId="77777777" w:rsidR="00401CEB" w:rsidRPr="00A43BF4" w:rsidRDefault="00401CEB" w:rsidP="00401CEB">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153D4E51" w14:textId="77777777" w:rsidR="00401CEB" w:rsidRPr="00A43BF4" w:rsidRDefault="00401CEB" w:rsidP="00401CEB">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BF2361E" w14:textId="77777777" w:rsidR="00401CEB" w:rsidRPr="00A43BF4" w:rsidRDefault="00401CEB" w:rsidP="00401CEB">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612FBAF" w14:textId="77777777" w:rsidR="00401CEB" w:rsidRPr="00A43BF4" w:rsidRDefault="00401CEB" w:rsidP="00401CEB">
            <w:pPr>
              <w:keepNext/>
              <w:keepLines/>
              <w:spacing w:after="0"/>
              <w:ind w:left="360"/>
              <w:rPr>
                <w:rFonts w:eastAsia="Times New Roman"/>
                <w:szCs w:val="24"/>
              </w:rPr>
            </w:pPr>
          </w:p>
        </w:tc>
      </w:tr>
      <w:tr w:rsidR="00401CEB" w:rsidRPr="00A43BF4" w14:paraId="0709CC92"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110EFCED" w14:textId="77777777" w:rsidR="00401CEB" w:rsidRPr="00A43BF4" w:rsidRDefault="00401CEB" w:rsidP="00401CEB">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401CEB" w:rsidRPr="00A43BF4" w14:paraId="3C177DCE" w14:textId="77777777" w:rsidTr="00A91CFA">
        <w:tc>
          <w:tcPr>
            <w:tcW w:w="9350" w:type="dxa"/>
            <w:tcBorders>
              <w:top w:val="single" w:sz="4" w:space="0" w:color="auto"/>
              <w:left w:val="single" w:sz="4" w:space="0" w:color="auto"/>
              <w:bottom w:val="single" w:sz="4" w:space="0" w:color="auto"/>
              <w:right w:val="single" w:sz="4" w:space="0" w:color="auto"/>
            </w:tcBorders>
          </w:tcPr>
          <w:p w14:paraId="1DF9A08F" w14:textId="77777777" w:rsidR="00401CEB" w:rsidRPr="00A43BF4" w:rsidRDefault="00401CEB" w:rsidP="00401CEB">
            <w:pPr>
              <w:keepNext/>
              <w:keepLines/>
              <w:spacing w:after="0"/>
              <w:rPr>
                <w:rFonts w:eastAsia="Times New Roman"/>
                <w:szCs w:val="24"/>
              </w:rPr>
            </w:pPr>
            <w:r>
              <w:rPr>
                <w:rFonts w:eastAsia="Times New Roman"/>
                <w:szCs w:val="24"/>
              </w:rPr>
              <w:t>No comments.</w:t>
            </w:r>
          </w:p>
          <w:p w14:paraId="0C91452D" w14:textId="77777777" w:rsidR="00401CEB" w:rsidRPr="00A43BF4" w:rsidRDefault="00401CEB" w:rsidP="00401CEB">
            <w:pPr>
              <w:keepNext/>
              <w:keepLines/>
              <w:spacing w:after="0"/>
              <w:rPr>
                <w:rFonts w:eastAsia="Times New Roman"/>
                <w:szCs w:val="24"/>
              </w:rPr>
            </w:pPr>
          </w:p>
        </w:tc>
      </w:tr>
    </w:tbl>
    <w:p w14:paraId="1ED1A92C" w14:textId="75BB9267" w:rsidR="00852C36" w:rsidRDefault="00852C36" w:rsidP="002F7BC1">
      <w:pPr>
        <w:spacing w:before="240"/>
      </w:pPr>
      <w:r>
        <w:t xml:space="preserve">Additional letters, presentation and data may have been submitted for consideration with this item.  Please refer to </w:t>
      </w:r>
      <w:r>
        <w:rPr>
          <w:u w:val="single"/>
        </w:rPr>
        <w:t>https://www.ncwm.com/publication-15</w:t>
      </w:r>
      <w:r>
        <w:t xml:space="preserve"> to review these documents.</w:t>
      </w:r>
    </w:p>
    <w:p w14:paraId="44032C36" w14:textId="04509FDA" w:rsidR="00C11E1F" w:rsidRDefault="009673AB" w:rsidP="00870A9B">
      <w:pPr>
        <w:pStyle w:val="Heading1"/>
      </w:pPr>
      <w:bookmarkStart w:id="186" w:name="_Toc136341441"/>
      <w:r>
        <w:t xml:space="preserve">item block 1 (b1) </w:t>
      </w:r>
      <w:r>
        <w:tab/>
      </w:r>
      <w:r w:rsidR="00C11E1F">
        <w:t>renewable diesel</w:t>
      </w:r>
      <w:r w:rsidR="000A1280">
        <w:t xml:space="preserve"> and diesel</w:t>
      </w:r>
      <w:bookmarkEnd w:id="186"/>
    </w:p>
    <w:p w14:paraId="48C3F64C" w14:textId="77777777" w:rsidR="00C11E1F" w:rsidRPr="00E025F9" w:rsidRDefault="00C11E1F" w:rsidP="00870A9B">
      <w:pPr>
        <w:keepNext/>
        <w:keepLines/>
        <w:spacing w:after="0"/>
        <w:rPr>
          <w:b/>
        </w:rPr>
      </w:pPr>
      <w:r w:rsidRPr="00E025F9">
        <w:rPr>
          <w:b/>
        </w:rPr>
        <w:t>Source:</w:t>
      </w:r>
    </w:p>
    <w:p w14:paraId="20CCA3EB" w14:textId="640CA557" w:rsidR="00C11E1F" w:rsidRDefault="000A1280" w:rsidP="00870A9B">
      <w:pPr>
        <w:keepNext/>
        <w:keepLines/>
      </w:pPr>
      <w:r>
        <w:t>CC Consulting, LLC</w:t>
      </w:r>
    </w:p>
    <w:p w14:paraId="65B92DD5" w14:textId="77777777" w:rsidR="00C11E1F" w:rsidRPr="00E025F9" w:rsidRDefault="00C11E1F" w:rsidP="00870A9B">
      <w:pPr>
        <w:keepNext/>
        <w:keepLines/>
        <w:spacing w:after="0"/>
        <w:rPr>
          <w:b/>
        </w:rPr>
      </w:pPr>
      <w:r w:rsidRPr="00E025F9">
        <w:rPr>
          <w:b/>
        </w:rPr>
        <w:t>Purpose:</w:t>
      </w:r>
    </w:p>
    <w:p w14:paraId="0C203ED1" w14:textId="36975CB9" w:rsidR="00C11E1F" w:rsidRDefault="000A1280" w:rsidP="00C11E1F">
      <w:r>
        <w:rPr>
          <w:szCs w:val="20"/>
        </w:rPr>
        <w:t>Further refine the changes related to biodiesel made at the 2022 annual meeting. This proposal also includes needed updates related to renewable diesel.</w:t>
      </w:r>
    </w:p>
    <w:p w14:paraId="41DE83C7" w14:textId="5F05653B" w:rsidR="000A1280" w:rsidRPr="00C11E1F" w:rsidRDefault="000A1280" w:rsidP="000A1280">
      <w:pPr>
        <w:pStyle w:val="ItemHeading"/>
        <w:tabs>
          <w:tab w:val="clear" w:pos="900"/>
          <w:tab w:val="left" w:pos="1710"/>
        </w:tabs>
        <w:ind w:left="2160" w:hanging="2160"/>
      </w:pPr>
      <w:bookmarkStart w:id="187" w:name="_Toc136341442"/>
      <w:r>
        <w:t xml:space="preserve">B1: </w:t>
      </w:r>
      <w:r w:rsidR="005B7A05">
        <w:t>MOS</w:t>
      </w:r>
      <w:r>
        <w:t>-23.1</w:t>
      </w:r>
      <w:r w:rsidRPr="003C355F">
        <w:t xml:space="preserve"> </w:t>
      </w:r>
      <w:r w:rsidRPr="003C355F">
        <w:tab/>
      </w:r>
      <w:r w:rsidR="00DE2391">
        <w:t>A</w:t>
      </w:r>
      <w:r w:rsidRPr="003C355F">
        <w:tab/>
      </w:r>
      <w:r w:rsidR="003B3EF0">
        <w:t xml:space="preserve">Sections </w:t>
      </w:r>
      <w:r>
        <w:t>2.3</w:t>
      </w:r>
      <w:r w:rsidR="00ED7826">
        <w:t>1</w:t>
      </w:r>
      <w:r>
        <w:t xml:space="preserve">. Biodiesel and biodiesel Blends </w:t>
      </w:r>
      <w:r>
        <w:rPr>
          <w:u w:val="single"/>
        </w:rPr>
        <w:t>that Contain Greater Than or Equal to 21% by Volume Biodiesel.</w:t>
      </w:r>
      <w:r>
        <w:t xml:space="preserve"> and 2.40. Diesel Fuel.</w:t>
      </w:r>
      <w:bookmarkEnd w:id="187"/>
    </w:p>
    <w:p w14:paraId="184BCE8C" w14:textId="77777777" w:rsidR="000A1280" w:rsidRDefault="000A1280" w:rsidP="00C11E1F">
      <w:pPr>
        <w:spacing w:after="0"/>
        <w:rPr>
          <w:b/>
        </w:rPr>
      </w:pPr>
    </w:p>
    <w:p w14:paraId="4C1683C2" w14:textId="1EA4187A" w:rsidR="00C11E1F" w:rsidRPr="0040436F" w:rsidRDefault="00C11E1F" w:rsidP="00C11E1F">
      <w:pPr>
        <w:spacing w:after="0"/>
        <w:rPr>
          <w:b/>
        </w:rPr>
      </w:pPr>
      <w:r w:rsidRPr="0040436F">
        <w:rPr>
          <w:b/>
        </w:rPr>
        <w:t>Item under Consideration:</w:t>
      </w:r>
    </w:p>
    <w:p w14:paraId="16C98D49" w14:textId="59C4F755" w:rsidR="00C11E1F" w:rsidRPr="0040436F" w:rsidRDefault="000A1280" w:rsidP="00C11E1F">
      <w:r w:rsidRPr="0040436F">
        <w:t xml:space="preserve">Amend Handbook 130, Uniform Regulation </w:t>
      </w:r>
      <w:r w:rsidR="00B32890" w:rsidRPr="0040436F">
        <w:t xml:space="preserve">for the Method of Sale of Commodities </w:t>
      </w:r>
      <w:r w:rsidRPr="0040436F">
        <w:t>as follows:</w:t>
      </w:r>
    </w:p>
    <w:p w14:paraId="1D31E124" w14:textId="77777777" w:rsidR="000A1280" w:rsidRPr="0040436F" w:rsidRDefault="000A1280" w:rsidP="000A1280">
      <w:pPr>
        <w:autoSpaceDE w:val="0"/>
        <w:autoSpaceDN w:val="0"/>
        <w:adjustRightInd w:val="0"/>
        <w:ind w:left="360"/>
        <w:jc w:val="left"/>
        <w:rPr>
          <w:rFonts w:eastAsiaTheme="minorHAnsi"/>
          <w:szCs w:val="20"/>
        </w:rPr>
      </w:pPr>
      <w:r w:rsidRPr="0040436F">
        <w:rPr>
          <w:rFonts w:eastAsiaTheme="minorHAnsi"/>
          <w:b/>
          <w:bCs/>
          <w:szCs w:val="20"/>
        </w:rPr>
        <w:t xml:space="preserve">2.31. Biodiesel and Biodiesel </w:t>
      </w:r>
      <w:proofErr w:type="gramStart"/>
      <w:r w:rsidRPr="0040436F">
        <w:rPr>
          <w:rFonts w:eastAsiaTheme="minorHAnsi"/>
          <w:b/>
          <w:bCs/>
          <w:szCs w:val="20"/>
        </w:rPr>
        <w:t xml:space="preserve">Blends </w:t>
      </w:r>
      <w:r w:rsidRPr="0040436F">
        <w:rPr>
          <w:rFonts w:eastAsiaTheme="minorHAnsi"/>
          <w:b/>
          <w:bCs/>
          <w:szCs w:val="20"/>
          <w:u w:val="single"/>
        </w:rPr>
        <w:t>that</w:t>
      </w:r>
      <w:proofErr w:type="gramEnd"/>
      <w:r w:rsidRPr="0040436F">
        <w:rPr>
          <w:rFonts w:eastAsiaTheme="minorHAnsi"/>
          <w:b/>
          <w:bCs/>
          <w:szCs w:val="20"/>
          <w:u w:val="single"/>
        </w:rPr>
        <w:t xml:space="preserve"> contain greater than or equal to 21 % by volume biodiesel</w:t>
      </w:r>
      <w:r w:rsidRPr="0040436F">
        <w:rPr>
          <w:rFonts w:eastAsiaTheme="minorHAnsi"/>
          <w:b/>
          <w:bCs/>
          <w:szCs w:val="20"/>
        </w:rPr>
        <w:t xml:space="preserve">. </w:t>
      </w:r>
    </w:p>
    <w:p w14:paraId="1D96E3CB"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lastRenderedPageBreak/>
        <w:t xml:space="preserve">2.31.1. Identification of Product. </w:t>
      </w:r>
      <w:r w:rsidRPr="0040436F">
        <w:rPr>
          <w:rFonts w:eastAsiaTheme="minorHAnsi"/>
          <w:szCs w:val="20"/>
        </w:rPr>
        <w:t xml:space="preserve">– Biodiesel shall be identified by the term “Biodiesel” with the designation “B100.” </w:t>
      </w:r>
      <w:r w:rsidRPr="0040436F">
        <w:rPr>
          <w:rFonts w:eastAsiaTheme="minorHAnsi"/>
          <w:b/>
          <w:bCs/>
          <w:strike/>
          <w:szCs w:val="20"/>
        </w:rPr>
        <w:t xml:space="preserve">Biodiesel </w:t>
      </w:r>
      <w:r w:rsidRPr="0040436F">
        <w:rPr>
          <w:rFonts w:eastAsiaTheme="minorHAnsi"/>
          <w:szCs w:val="20"/>
        </w:rPr>
        <w:t xml:space="preserve">Blends </w:t>
      </w:r>
      <w:bookmarkStart w:id="188" w:name="_Hlk110255632"/>
      <w:r w:rsidRPr="0040436F">
        <w:rPr>
          <w:rFonts w:eastAsiaTheme="minorHAnsi"/>
          <w:b/>
          <w:bCs/>
          <w:szCs w:val="20"/>
          <w:u w:val="single"/>
        </w:rPr>
        <w:t>that contain greater than 20 % by volume biodiesel</w:t>
      </w:r>
      <w:r w:rsidRPr="0040436F">
        <w:rPr>
          <w:rFonts w:eastAsiaTheme="minorHAnsi"/>
          <w:szCs w:val="20"/>
        </w:rPr>
        <w:t xml:space="preserve"> </w:t>
      </w:r>
      <w:bookmarkEnd w:id="188"/>
      <w:r w:rsidRPr="0040436F">
        <w:rPr>
          <w:rFonts w:eastAsiaTheme="minorHAnsi"/>
          <w:szCs w:val="20"/>
        </w:rPr>
        <w:t xml:space="preserve">shall be identified by the term “Biodiesel Blend.” </w:t>
      </w:r>
    </w:p>
    <w:p w14:paraId="40ADA1B0"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t xml:space="preserve">2.31.2. Labeling of Retail Dispensers. </w:t>
      </w:r>
    </w:p>
    <w:p w14:paraId="6020A697" w14:textId="77777777" w:rsidR="000A1280" w:rsidRPr="0040436F" w:rsidRDefault="000A1280" w:rsidP="000A1280">
      <w:pPr>
        <w:autoSpaceDE w:val="0"/>
        <w:autoSpaceDN w:val="0"/>
        <w:adjustRightInd w:val="0"/>
        <w:ind w:left="1080"/>
        <w:jc w:val="left"/>
        <w:rPr>
          <w:rFonts w:eastAsiaTheme="minorHAnsi"/>
          <w:szCs w:val="20"/>
        </w:rPr>
      </w:pPr>
      <w:r w:rsidRPr="0040436F">
        <w:rPr>
          <w:rFonts w:eastAsiaTheme="minorHAnsi"/>
          <w:b/>
          <w:bCs/>
          <w:szCs w:val="20"/>
        </w:rPr>
        <w:t xml:space="preserve">2.31.2.1. Labeling of Grade Required. </w:t>
      </w:r>
      <w:r w:rsidRPr="0040436F">
        <w:rPr>
          <w:rFonts w:eastAsiaTheme="minorHAnsi"/>
          <w:szCs w:val="20"/>
        </w:rPr>
        <w:t xml:space="preserve">– Biodiesel and biodiesel blends </w:t>
      </w:r>
      <w:r w:rsidRPr="0040436F">
        <w:rPr>
          <w:rFonts w:eastAsiaTheme="minorHAnsi"/>
          <w:b/>
          <w:bCs/>
          <w:szCs w:val="20"/>
          <w:u w:val="single"/>
        </w:rPr>
        <w:t>that contain greater than 20 % by volume biodiesel</w:t>
      </w:r>
      <w:r w:rsidRPr="0040436F">
        <w:rPr>
          <w:rFonts w:eastAsiaTheme="minorHAnsi"/>
          <w:szCs w:val="20"/>
        </w:rPr>
        <w:t xml:space="preserve"> shall be identified in accordance with both EPA and FTC requirements.</w:t>
      </w:r>
    </w:p>
    <w:p w14:paraId="1DE06AF6" w14:textId="3D7965E6" w:rsidR="000A1280" w:rsidRPr="0040436F" w:rsidRDefault="000A1280" w:rsidP="000A1280">
      <w:pPr>
        <w:ind w:left="1080"/>
        <w:rPr>
          <w:rFonts w:eastAsiaTheme="minorHAnsi"/>
          <w:b/>
          <w:bCs/>
          <w:strike/>
          <w:szCs w:val="20"/>
        </w:rPr>
      </w:pPr>
      <w:r w:rsidRPr="0040436F">
        <w:rPr>
          <w:rFonts w:eastAsiaTheme="minorHAnsi"/>
          <w:b/>
          <w:bCs/>
          <w:strike/>
          <w:szCs w:val="20"/>
        </w:rPr>
        <w:t>2.31.2.2. Automotive Fuel Rating. – Biodiesel and biodiesel blends shall be labeled with its automotive fuel rating in accordance with 16 CFR 306.</w:t>
      </w:r>
    </w:p>
    <w:p w14:paraId="427860C3" w14:textId="77777777" w:rsidR="000A1280" w:rsidRPr="0040436F" w:rsidRDefault="000A1280" w:rsidP="000A1280">
      <w:pPr>
        <w:autoSpaceDE w:val="0"/>
        <w:autoSpaceDN w:val="0"/>
        <w:adjustRightInd w:val="0"/>
        <w:ind w:left="1080"/>
        <w:jc w:val="left"/>
        <w:rPr>
          <w:rFonts w:eastAsiaTheme="minorHAnsi"/>
          <w:szCs w:val="20"/>
        </w:rPr>
      </w:pPr>
      <w:r w:rsidRPr="0040436F">
        <w:rPr>
          <w:rFonts w:eastAsiaTheme="minorHAnsi"/>
          <w:b/>
          <w:bCs/>
          <w:szCs w:val="20"/>
        </w:rPr>
        <w:t xml:space="preserve">2.31.2.3. Biodiesel Blends. </w:t>
      </w:r>
      <w:r w:rsidRPr="0040436F">
        <w:rPr>
          <w:rFonts w:eastAsiaTheme="minorHAnsi"/>
          <w:szCs w:val="20"/>
        </w:rPr>
        <w:t xml:space="preserve">– When biodiesel blends greater than 20 % by volume are offered by sale, each side of the dispenser where fuel can be delivered shall have a label conspicuously placed that states “Consult Vehicle Manufacturer Fuel Recommendations.” The lettering of this legend shall not be less than 6 mm (1/4 in) in height by 0.8 mm (1/32 in) stroke; block style letters and the color shall be in definite contrast to the background color to which it is applied. </w:t>
      </w:r>
    </w:p>
    <w:p w14:paraId="1F24FD65"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t xml:space="preserve">2.31.3. Documentation for Dispenser Labeling Purposes. </w:t>
      </w:r>
      <w:r w:rsidRPr="0040436F">
        <w:rPr>
          <w:rFonts w:eastAsiaTheme="minorHAnsi"/>
          <w:szCs w:val="20"/>
        </w:rPr>
        <w:t xml:space="preserve">– The retailer shall be provided, at the time of delivery of the fuel, a declaration of the volume percent biodiesel on an invoice, bill of lading, shipping paper, or </w:t>
      </w:r>
      <w:proofErr w:type="gramStart"/>
      <w:r w:rsidRPr="0040436F">
        <w:rPr>
          <w:rFonts w:eastAsiaTheme="minorHAnsi"/>
          <w:szCs w:val="20"/>
        </w:rPr>
        <w:t>other</w:t>
      </w:r>
      <w:proofErr w:type="gramEnd"/>
      <w:r w:rsidRPr="0040436F">
        <w:rPr>
          <w:rFonts w:eastAsiaTheme="minorHAnsi"/>
          <w:szCs w:val="20"/>
        </w:rPr>
        <w:t xml:space="preserve"> document. This documentation is for dispenser labeling purposes only; it is the responsibility of any potential blender to determine the amount of biodiesel in the diesel fuel prior to blending. </w:t>
      </w:r>
    </w:p>
    <w:p w14:paraId="6919DC63" w14:textId="77777777" w:rsidR="000A1280" w:rsidRPr="0040436F" w:rsidRDefault="000A1280" w:rsidP="000A1280">
      <w:pPr>
        <w:autoSpaceDE w:val="0"/>
        <w:autoSpaceDN w:val="0"/>
        <w:adjustRightInd w:val="0"/>
        <w:spacing w:after="0"/>
        <w:ind w:left="720"/>
        <w:jc w:val="left"/>
        <w:rPr>
          <w:rFonts w:eastAsiaTheme="minorHAnsi"/>
          <w:strike/>
          <w:szCs w:val="20"/>
        </w:rPr>
      </w:pPr>
      <w:r w:rsidRPr="0040436F">
        <w:rPr>
          <w:rFonts w:eastAsiaTheme="minorHAnsi"/>
          <w:b/>
          <w:bCs/>
          <w:strike/>
          <w:szCs w:val="20"/>
        </w:rPr>
        <w:t xml:space="preserve">2.31.4. Exemption. </w:t>
      </w:r>
      <w:r w:rsidRPr="0040436F">
        <w:rPr>
          <w:rFonts w:eastAsiaTheme="minorHAnsi"/>
          <w:strike/>
          <w:szCs w:val="20"/>
        </w:rPr>
        <w:t xml:space="preserve">– Biodiesel blends that contain less than or equal to 5 % biodiesel by volume are exempt from the requirements of Sections 2.31.1. Identification of Product, 2.31.2. Labeling of Retail Dispensers, and 2.31.3. Documentation for Dispenser Labeling Purposes when it is sold as diesel fuel. </w:t>
      </w:r>
    </w:p>
    <w:p w14:paraId="2028B3DC" w14:textId="77777777" w:rsidR="000A1280" w:rsidRPr="0040436F" w:rsidRDefault="000A1280" w:rsidP="005B7A05">
      <w:pPr>
        <w:spacing w:line="259" w:lineRule="auto"/>
        <w:ind w:left="360"/>
        <w:jc w:val="left"/>
        <w:rPr>
          <w:rFonts w:eastAsiaTheme="minorHAnsi"/>
          <w:szCs w:val="20"/>
        </w:rPr>
      </w:pPr>
      <w:r w:rsidRPr="0040436F">
        <w:rPr>
          <w:rFonts w:eastAsiaTheme="minorHAnsi"/>
          <w:szCs w:val="20"/>
        </w:rPr>
        <w:t>(Added 2008) (Amended 2022</w:t>
      </w:r>
      <w:r w:rsidRPr="0040436F">
        <w:rPr>
          <w:rFonts w:eastAsiaTheme="minorHAnsi"/>
          <w:b/>
          <w:bCs/>
          <w:szCs w:val="20"/>
          <w:u w:val="single"/>
        </w:rPr>
        <w:t>, and 20XX</w:t>
      </w:r>
      <w:r w:rsidRPr="0040436F">
        <w:rPr>
          <w:rFonts w:eastAsiaTheme="minorHAnsi"/>
          <w:szCs w:val="20"/>
        </w:rPr>
        <w:t>)</w:t>
      </w:r>
    </w:p>
    <w:p w14:paraId="5488B5FE" w14:textId="77777777" w:rsidR="000A1280" w:rsidRPr="0040436F" w:rsidRDefault="000A1280" w:rsidP="005B7A05">
      <w:pPr>
        <w:autoSpaceDE w:val="0"/>
        <w:autoSpaceDN w:val="0"/>
        <w:adjustRightInd w:val="0"/>
        <w:ind w:left="360"/>
        <w:jc w:val="left"/>
        <w:rPr>
          <w:rFonts w:eastAsiaTheme="minorHAnsi"/>
          <w:color w:val="000000"/>
          <w:szCs w:val="20"/>
        </w:rPr>
      </w:pPr>
      <w:r w:rsidRPr="0040436F">
        <w:rPr>
          <w:rFonts w:eastAsiaTheme="minorHAnsi"/>
          <w:b/>
          <w:bCs/>
          <w:color w:val="000000"/>
          <w:szCs w:val="20"/>
        </w:rPr>
        <w:t xml:space="preserve">2.40. Diesel Fuel. </w:t>
      </w:r>
      <w:r w:rsidRPr="0040436F">
        <w:rPr>
          <w:rFonts w:eastAsiaTheme="minorHAnsi"/>
          <w:color w:val="000000"/>
          <w:szCs w:val="20"/>
        </w:rPr>
        <w:t xml:space="preserve">– Shall meet the following requirements, based on the biodiesel concentration of the fuel: </w:t>
      </w:r>
    </w:p>
    <w:p w14:paraId="1BBABE85" w14:textId="77777777" w:rsidR="000A1280" w:rsidRPr="0040436F" w:rsidRDefault="000A1280" w:rsidP="000A1280">
      <w:pPr>
        <w:autoSpaceDE w:val="0"/>
        <w:autoSpaceDN w:val="0"/>
        <w:adjustRightInd w:val="0"/>
        <w:ind w:left="720"/>
        <w:jc w:val="left"/>
        <w:rPr>
          <w:rFonts w:eastAsiaTheme="minorHAnsi"/>
          <w:color w:val="000000"/>
          <w:szCs w:val="20"/>
        </w:rPr>
      </w:pPr>
      <w:r w:rsidRPr="0040436F">
        <w:rPr>
          <w:rFonts w:eastAsiaTheme="minorHAnsi"/>
          <w:color w:val="000000"/>
          <w:szCs w:val="20"/>
        </w:rPr>
        <w:t xml:space="preserve">(a) Diesel fuel that contains less than or equal to 5 % by volume biodiesel shall meet the latest version of ASTM D975, “Standard Specifications for Diesel Fuels” and shall be sold as diesel fuel. </w:t>
      </w:r>
    </w:p>
    <w:p w14:paraId="662BC7B6" w14:textId="77777777" w:rsidR="000A1280" w:rsidRPr="0040436F" w:rsidRDefault="000A1280" w:rsidP="000A1280">
      <w:pPr>
        <w:autoSpaceDE w:val="0"/>
        <w:autoSpaceDN w:val="0"/>
        <w:adjustRightInd w:val="0"/>
        <w:ind w:left="720"/>
        <w:jc w:val="left"/>
        <w:rPr>
          <w:rFonts w:eastAsiaTheme="minorHAnsi"/>
          <w:color w:val="000000"/>
          <w:szCs w:val="20"/>
        </w:rPr>
      </w:pPr>
      <w:r w:rsidRPr="0040436F">
        <w:rPr>
          <w:rFonts w:eastAsiaTheme="minorHAnsi"/>
          <w:color w:val="000000"/>
          <w:szCs w:val="20"/>
        </w:rPr>
        <w:t xml:space="preserve">(b) Diesel fuel that contains greater than or equal to 6 % by volume biodiesel and that contains less than or equal to 20 % by volume shall meet the latest version of ASTM D7467, “Standard Specifications for Diesel Fuel Oil, Biodiesel Blend (B6 to B20).” </w:t>
      </w:r>
    </w:p>
    <w:p w14:paraId="7546F43B" w14:textId="0AA8A75F" w:rsidR="000A1280" w:rsidRPr="0040436F" w:rsidRDefault="000A1280" w:rsidP="005B7A05">
      <w:pPr>
        <w:ind w:left="720"/>
        <w:rPr>
          <w:rFonts w:eastAsiaTheme="minorHAnsi"/>
          <w:color w:val="000000"/>
          <w:szCs w:val="20"/>
        </w:rPr>
      </w:pPr>
      <w:r w:rsidRPr="0040436F">
        <w:rPr>
          <w:rFonts w:eastAsiaTheme="minorHAnsi"/>
          <w:color w:val="000000"/>
          <w:szCs w:val="20"/>
        </w:rPr>
        <w:t>(c) Only fuel additive registered with the U.S. EPA may be used to additize diesel fuel, and the final product shall meet the latest version of ASTM D975 and/or ASTM D7467</w:t>
      </w:r>
      <w:r w:rsidR="005B7A05" w:rsidRPr="0040436F">
        <w:rPr>
          <w:rFonts w:eastAsiaTheme="minorHAnsi"/>
          <w:color w:val="000000"/>
          <w:szCs w:val="20"/>
        </w:rPr>
        <w:t>.</w:t>
      </w:r>
    </w:p>
    <w:p w14:paraId="139ECD32" w14:textId="77777777" w:rsidR="005B7A05" w:rsidRPr="0040436F" w:rsidRDefault="005B7A05" w:rsidP="005B7A05">
      <w:pPr>
        <w:autoSpaceDE w:val="0"/>
        <w:autoSpaceDN w:val="0"/>
        <w:adjustRightInd w:val="0"/>
        <w:ind w:left="720"/>
        <w:jc w:val="left"/>
        <w:rPr>
          <w:rFonts w:eastAsiaTheme="minorHAnsi"/>
          <w:color w:val="000000"/>
          <w:szCs w:val="20"/>
        </w:rPr>
      </w:pPr>
      <w:r w:rsidRPr="0040436F">
        <w:rPr>
          <w:rFonts w:eastAsiaTheme="minorHAnsi"/>
          <w:b/>
          <w:bCs/>
          <w:color w:val="000000"/>
          <w:szCs w:val="20"/>
        </w:rPr>
        <w:t xml:space="preserve">2.40.1. Premium Diesel Fuel. </w:t>
      </w:r>
      <w:r w:rsidRPr="0040436F">
        <w:rPr>
          <w:rFonts w:eastAsiaTheme="minorHAnsi"/>
          <w:color w:val="000000"/>
          <w:szCs w:val="20"/>
        </w:rPr>
        <w:t xml:space="preserve">– All diesel fuels identified on retail dispensers as premium, super, supreme, or premier must conform to the following minimum requirements. </w:t>
      </w:r>
    </w:p>
    <w:p w14:paraId="4E32B521" w14:textId="77777777" w:rsidR="005B7A05" w:rsidRPr="0040436F" w:rsidRDefault="005B7A05" w:rsidP="005B7A05">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(a) </w:t>
      </w:r>
      <w:r w:rsidRPr="0040436F">
        <w:rPr>
          <w:rFonts w:eastAsiaTheme="minorHAnsi"/>
          <w:b/>
          <w:bCs/>
          <w:color w:val="000000"/>
          <w:szCs w:val="20"/>
        </w:rPr>
        <w:t xml:space="preserve">Cetane Number. </w:t>
      </w:r>
      <w:r w:rsidRPr="0040436F">
        <w:rPr>
          <w:rFonts w:eastAsiaTheme="minorHAnsi"/>
          <w:color w:val="000000"/>
          <w:szCs w:val="20"/>
        </w:rPr>
        <w:t xml:space="preserve">– A minimum cetane number of 47.0 as determined by the latest version of ASTM D613, “Standard Test Method for Cetane Number of Diesel Fuel Oil.” </w:t>
      </w:r>
    </w:p>
    <w:p w14:paraId="0A5B9526" w14:textId="77777777" w:rsidR="005B7A05" w:rsidRPr="0040436F" w:rsidRDefault="005B7A05"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t xml:space="preserve">NOTE: </w:t>
      </w:r>
      <w:r w:rsidRPr="0040436F">
        <w:rPr>
          <w:rFonts w:eastAsiaTheme="minorHAnsi"/>
          <w:color w:val="000000"/>
          <w:szCs w:val="20"/>
        </w:rPr>
        <w:t xml:space="preserve">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Oils–Ignition Delay and Combustion Delay Using a Constant Volume Combustion Chamber Method.” </w:t>
      </w:r>
    </w:p>
    <w:p w14:paraId="76758454" w14:textId="77777777" w:rsidR="005B7A05" w:rsidRPr="0040436F" w:rsidRDefault="005B7A05"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lastRenderedPageBreak/>
        <w:t xml:space="preserve">(b) </w:t>
      </w:r>
      <w:r w:rsidRPr="0040436F">
        <w:rPr>
          <w:rFonts w:eastAsiaTheme="minorHAnsi"/>
          <w:b/>
          <w:bCs/>
          <w:color w:val="000000"/>
          <w:szCs w:val="20"/>
        </w:rPr>
        <w:t xml:space="preserve">Low Temperature Operability. </w:t>
      </w:r>
      <w:r w:rsidRPr="0040436F">
        <w:rPr>
          <w:rFonts w:eastAsiaTheme="minorHAnsi"/>
          <w:color w:val="000000"/>
          <w:szCs w:val="20"/>
        </w:rPr>
        <w:t xml:space="preserve">– A cold flow performance measurement which meets the latest version of ASTM D975, “Standard Specification for Diesel Fuel,” tenth percentile minimum ambient air temperature charts and maps by the latest version of either ASTM D2500, “Standard Test Method for Cloud Point of Petroleum Products and Liquid Fuels” or ASTM Standard D4539, “Standard Test Method for Filterability of Diesel Fuels by Low-Temperature Flow Test (LTFT).” The latest version of ASTM D6371, “Standard Test Method for Cold Filter Plugging Point of Diesel and Heating Fuels” may be used when the test results are a maximum of 6 °C below the Cloud Point. Low temperature operability is only applicable October 1 to March 31 of each year. </w:t>
      </w:r>
    </w:p>
    <w:p w14:paraId="032993CC" w14:textId="2C45921C" w:rsidR="005B7A05" w:rsidRPr="0040436F" w:rsidRDefault="005B7A05" w:rsidP="00AE59A9">
      <w:pPr>
        <w:ind w:left="1080"/>
        <w:rPr>
          <w:rFonts w:eastAsiaTheme="minorHAnsi"/>
          <w:color w:val="000000"/>
          <w:szCs w:val="20"/>
        </w:rPr>
      </w:pPr>
      <w:r w:rsidRPr="0040436F">
        <w:rPr>
          <w:rFonts w:eastAsiaTheme="minorHAnsi"/>
          <w:color w:val="000000"/>
          <w:szCs w:val="20"/>
        </w:rPr>
        <w:t xml:space="preserve">(c) </w:t>
      </w:r>
      <w:r w:rsidRPr="0040436F">
        <w:rPr>
          <w:rFonts w:eastAsiaTheme="minorHAnsi"/>
          <w:b/>
          <w:bCs/>
          <w:color w:val="000000"/>
          <w:szCs w:val="20"/>
        </w:rPr>
        <w:t xml:space="preserve">Lubricity. </w:t>
      </w:r>
      <w:r w:rsidRPr="0040436F">
        <w:rPr>
          <w:rFonts w:eastAsiaTheme="minorHAnsi"/>
          <w:color w:val="000000"/>
          <w:szCs w:val="20"/>
        </w:rPr>
        <w:t>– A maximum wear scar diameter of 460 micrometers as determined by the latest version ASTM D6079, “Standard Test Method for Evaluating Lubricity of Diesel Fuels by the High-Frequency Reciprocating Rig (HFRR).”</w:t>
      </w:r>
    </w:p>
    <w:p w14:paraId="59F3DF9B"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t xml:space="preserve">NOTE: </w:t>
      </w:r>
      <w:r w:rsidRPr="0040436F">
        <w:rPr>
          <w:rFonts w:eastAsiaTheme="minorHAnsi"/>
          <w:color w:val="000000"/>
          <w:szCs w:val="20"/>
        </w:rPr>
        <w:t xml:space="preserve">The latest version of ASTM D6079, “Standard Test Method for Evaluating Lubricity of Diesel Fuels by the High-Frequency Reciprocating Rig (HFRR)” is the referee method; however, the latest version of ASTM D7688, “Standard Test Method for Evaluating Lubricity of Diesel Fuels by the High-Frequency Reciprocating Rig (HFRR) by Visual Observation” can be used. </w:t>
      </w:r>
    </w:p>
    <w:p w14:paraId="7BD614AC" w14:textId="77777777" w:rsidR="00AE59A9" w:rsidRPr="0040436F" w:rsidRDefault="00AE59A9" w:rsidP="00AE59A9">
      <w:pPr>
        <w:spacing w:line="259" w:lineRule="auto"/>
        <w:ind w:left="1080"/>
        <w:jc w:val="left"/>
        <w:rPr>
          <w:rFonts w:eastAsiaTheme="minorHAnsi"/>
          <w:szCs w:val="20"/>
        </w:rPr>
      </w:pPr>
      <w:r w:rsidRPr="0040436F">
        <w:rPr>
          <w:rFonts w:eastAsiaTheme="minorHAnsi"/>
          <w:szCs w:val="20"/>
        </w:rPr>
        <w:t xml:space="preserve">(d) </w:t>
      </w:r>
      <w:r w:rsidRPr="0040436F">
        <w:rPr>
          <w:rFonts w:eastAsiaTheme="minorHAnsi"/>
          <w:b/>
          <w:bCs/>
          <w:szCs w:val="20"/>
        </w:rPr>
        <w:t xml:space="preserve">Corrosion. </w:t>
      </w:r>
      <w:r w:rsidRPr="0040436F">
        <w:rPr>
          <w:rFonts w:eastAsiaTheme="minorHAnsi"/>
          <w:szCs w:val="20"/>
        </w:rPr>
        <w:t>– A minimum rating of B+ as determined by the most recent version of NACE TM0172, “Determining Corrosive Properties of Cargoes in Petroleum Product Pipelines.”</w:t>
      </w:r>
    </w:p>
    <w:p w14:paraId="5EE402BE"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t xml:space="preserve">NOTE: </w:t>
      </w:r>
      <w:r w:rsidRPr="0040436F">
        <w:rPr>
          <w:rFonts w:eastAsiaTheme="minorHAnsi"/>
          <w:color w:val="000000"/>
          <w:szCs w:val="20"/>
        </w:rPr>
        <w:t xml:space="preserve">The latest recent version of NACE TM0172 “Determining Corrosive Properties of Cargoes in Petroleum Product Pipelines” is the referee method. The latest version of ASTM D7548 “Standard Test Method for Determination of Accelerated Iron Corrosion in Petroleum Products” can be used. </w:t>
      </w:r>
    </w:p>
    <w:p w14:paraId="6C4A2164"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(e) </w:t>
      </w:r>
      <w:r w:rsidRPr="0040436F">
        <w:rPr>
          <w:rFonts w:eastAsiaTheme="minorHAnsi"/>
          <w:b/>
          <w:bCs/>
          <w:color w:val="000000"/>
          <w:szCs w:val="20"/>
        </w:rPr>
        <w:t xml:space="preserve">Filter Blocking Tendency (FBT) </w:t>
      </w:r>
      <w:r w:rsidRPr="0040436F">
        <w:rPr>
          <w:rFonts w:eastAsiaTheme="minorHAnsi"/>
          <w:color w:val="000000"/>
          <w:szCs w:val="20"/>
        </w:rPr>
        <w:t xml:space="preserve">– A maximum of 2.2 by the latest version of ASTM D2068, “Standard Test Method for Determining Filter Blocking Tendency”, following procedure B. </w:t>
      </w:r>
    </w:p>
    <w:p w14:paraId="72EFE885"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(f) </w:t>
      </w:r>
      <w:r w:rsidRPr="0040436F">
        <w:rPr>
          <w:rFonts w:eastAsiaTheme="minorHAnsi"/>
          <w:b/>
          <w:bCs/>
          <w:color w:val="000000"/>
          <w:szCs w:val="20"/>
        </w:rPr>
        <w:t xml:space="preserve">Injector Deposit Control. </w:t>
      </w:r>
      <w:r w:rsidRPr="0040436F">
        <w:rPr>
          <w:rFonts w:eastAsiaTheme="minorHAnsi"/>
          <w:color w:val="000000"/>
          <w:szCs w:val="20"/>
        </w:rPr>
        <w:t xml:space="preserve">– Maximum power loss in keep-clean mode of 2 % by the latest version of Coordinating European Council, CEC F-98-08, “Direct Injection, Common Rail Diesel Engine Nozzle Coking Test.” </w:t>
      </w:r>
    </w:p>
    <w:p w14:paraId="78B8256F" w14:textId="77777777" w:rsidR="00AE59A9" w:rsidRPr="0040436F" w:rsidRDefault="00AE59A9" w:rsidP="00AE59A9">
      <w:pPr>
        <w:autoSpaceDE w:val="0"/>
        <w:autoSpaceDN w:val="0"/>
        <w:adjustRightInd w:val="0"/>
        <w:ind w:left="720"/>
        <w:jc w:val="left"/>
        <w:rPr>
          <w:rFonts w:eastAsiaTheme="minorHAnsi"/>
          <w:color w:val="000000"/>
          <w:szCs w:val="20"/>
        </w:rPr>
      </w:pPr>
      <w:r w:rsidRPr="0040436F">
        <w:rPr>
          <w:rFonts w:eastAsiaTheme="minorHAnsi"/>
          <w:b/>
          <w:bCs/>
          <w:color w:val="000000"/>
          <w:szCs w:val="20"/>
        </w:rPr>
        <w:t xml:space="preserve">2.40.2. Use of Other Diesel Terminology. </w:t>
      </w:r>
      <w:r w:rsidRPr="0040436F">
        <w:rPr>
          <w:rFonts w:eastAsiaTheme="minorHAnsi"/>
          <w:color w:val="000000"/>
          <w:szCs w:val="20"/>
        </w:rPr>
        <w:t xml:space="preserve">–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 and CEC to allow verification of the improved performance. </w:t>
      </w:r>
    </w:p>
    <w:p w14:paraId="4B80FB8D" w14:textId="77777777" w:rsidR="00AE59A9" w:rsidRPr="0040436F" w:rsidRDefault="00AE59A9" w:rsidP="00AE59A9">
      <w:pPr>
        <w:spacing w:after="0" w:line="259" w:lineRule="auto"/>
        <w:ind w:left="720"/>
        <w:jc w:val="left"/>
        <w:rPr>
          <w:rFonts w:eastAsiaTheme="minorHAnsi"/>
          <w:szCs w:val="20"/>
        </w:rPr>
      </w:pPr>
      <w:r w:rsidRPr="0040436F">
        <w:rPr>
          <w:rFonts w:eastAsiaTheme="minorHAnsi"/>
          <w:b/>
          <w:bCs/>
          <w:szCs w:val="20"/>
          <w:u w:val="single"/>
        </w:rPr>
        <w:t xml:space="preserve">2.40.3 Labeling requirements – Diesel fuel containing more than 5 % by volume of biodiesel or more than 5 % by volume of renewable diesel shall be identified in accordance with both EPA and FTC requirements.  </w:t>
      </w:r>
    </w:p>
    <w:p w14:paraId="040302E8" w14:textId="183C4F12" w:rsidR="00AE59A9" w:rsidRPr="0040436F" w:rsidRDefault="00AE59A9" w:rsidP="00AE59A9">
      <w:pPr>
        <w:ind w:left="1080"/>
        <w:rPr>
          <w:rFonts w:eastAsiaTheme="minorHAnsi"/>
          <w:b/>
          <w:bCs/>
          <w:szCs w:val="20"/>
          <w:u w:val="single"/>
        </w:rPr>
      </w:pPr>
      <w:r w:rsidRPr="0040436F">
        <w:rPr>
          <w:rFonts w:eastAsiaTheme="minorHAnsi"/>
          <w:szCs w:val="20"/>
        </w:rPr>
        <w:t xml:space="preserve">(Added 2021) </w:t>
      </w:r>
      <w:r w:rsidRPr="0040436F">
        <w:rPr>
          <w:rFonts w:eastAsiaTheme="minorHAnsi"/>
          <w:b/>
          <w:bCs/>
          <w:szCs w:val="20"/>
          <w:u w:val="single"/>
        </w:rPr>
        <w:t>(amended 20XX)</w:t>
      </w:r>
    </w:p>
    <w:p w14:paraId="15264415" w14:textId="5B3ABEB0" w:rsidR="00422507" w:rsidRPr="00422507" w:rsidRDefault="00DD1BFD" w:rsidP="00422507">
      <w:pPr>
        <w:pStyle w:val="ItemHeading"/>
        <w:tabs>
          <w:tab w:val="clear" w:pos="900"/>
          <w:tab w:val="left" w:pos="1710"/>
        </w:tabs>
        <w:ind w:left="2160" w:hanging="2160"/>
      </w:pPr>
      <w:bookmarkStart w:id="189" w:name="_Toc136341443"/>
      <w:r>
        <w:t xml:space="preserve">B1: </w:t>
      </w:r>
      <w:r w:rsidR="00AE59A9">
        <w:t>FLR-23.1</w:t>
      </w:r>
      <w:r w:rsidR="00422507">
        <w:tab/>
      </w:r>
      <w:r w:rsidR="00DE2391">
        <w:t>A</w:t>
      </w:r>
      <w:r w:rsidR="00422507">
        <w:tab/>
      </w:r>
      <w:r w:rsidR="003B3EF0">
        <w:t xml:space="preserve">Sections </w:t>
      </w:r>
      <w:r w:rsidR="00422507">
        <w:t xml:space="preserve">1.9. Biodiesel Blend., 1.27. Fuel Oil., </w:t>
      </w:r>
      <w:proofErr w:type="gramStart"/>
      <w:r w:rsidR="00422507" w:rsidRPr="00422507">
        <w:rPr>
          <w:u w:val="single"/>
        </w:rPr>
        <w:t>1.XX.</w:t>
      </w:r>
      <w:proofErr w:type="gramEnd"/>
      <w:r w:rsidR="00422507" w:rsidRPr="00422507">
        <w:rPr>
          <w:u w:val="single"/>
        </w:rPr>
        <w:t xml:space="preserve"> Renewable Diesel.</w:t>
      </w:r>
      <w:r w:rsidR="00422507">
        <w:t xml:space="preserve">, 3.3.2. Automotive Fuel Rating., 3.15. Biodiesel and Biodiesel Blends </w:t>
      </w:r>
      <w:r w:rsidR="00422507">
        <w:rPr>
          <w:u w:val="single"/>
        </w:rPr>
        <w:t>Containing Greater than 20% by Volume Biodiesel.,</w:t>
      </w:r>
      <w:bookmarkEnd w:id="189"/>
      <w:r w:rsidR="00422507">
        <w:rPr>
          <w:u w:val="single"/>
        </w:rPr>
        <w:t xml:space="preserve"> </w:t>
      </w:r>
    </w:p>
    <w:p w14:paraId="4A96DA56" w14:textId="3563D0C7" w:rsidR="00422507" w:rsidRDefault="00B32890" w:rsidP="00C11E1F">
      <w:pPr>
        <w:keepNext/>
        <w:spacing w:after="0"/>
        <w:rPr>
          <w:b/>
        </w:rPr>
      </w:pPr>
      <w:r>
        <w:rPr>
          <w:b/>
        </w:rPr>
        <w:t>Item Under Consideration:</w:t>
      </w:r>
    </w:p>
    <w:p w14:paraId="7C8BB78E" w14:textId="2FFBF560" w:rsidR="00B32890" w:rsidRPr="00405C53" w:rsidRDefault="00B32890" w:rsidP="00B32890">
      <w:pPr>
        <w:keepNext/>
        <w:rPr>
          <w:bCs/>
          <w:szCs w:val="20"/>
        </w:rPr>
      </w:pPr>
      <w:r w:rsidRPr="00405C53">
        <w:rPr>
          <w:bCs/>
          <w:szCs w:val="20"/>
        </w:rPr>
        <w:t>Amend the Uniform Fuels and Automotive Lubricants Regulation as follows:</w:t>
      </w:r>
    </w:p>
    <w:p w14:paraId="399DC0B8"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 xml:space="preserve">1.8. Biodiesel. </w:t>
      </w:r>
      <w:r w:rsidRPr="00405C53">
        <w:rPr>
          <w:rFonts w:eastAsiaTheme="minorHAnsi"/>
          <w:szCs w:val="20"/>
        </w:rPr>
        <w:t xml:space="preserve">– A fuel comprised of at least 99 % by volume mono-alkyl esters of long chain fatty acids derived from vegetable oils or animal fats, designated B100 or B99. </w:t>
      </w:r>
    </w:p>
    <w:p w14:paraId="73F72A6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lastRenderedPageBreak/>
        <w:t xml:space="preserve">(Amended 2018) </w:t>
      </w:r>
    </w:p>
    <w:p w14:paraId="6C23CB20"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 xml:space="preserve">1.9. Biodiesel Blend. </w:t>
      </w:r>
      <w:r w:rsidRPr="00405C53">
        <w:rPr>
          <w:rFonts w:eastAsiaTheme="minorHAnsi"/>
          <w:szCs w:val="20"/>
        </w:rPr>
        <w:t xml:space="preserve">– A fuel comprised of a blend of biodiesel with hydrocarbon diesel fuel </w:t>
      </w:r>
      <w:r w:rsidRPr="00405C53">
        <w:rPr>
          <w:rFonts w:eastAsiaTheme="minorHAnsi"/>
          <w:b/>
          <w:bCs/>
          <w:szCs w:val="20"/>
          <w:u w:val="single"/>
        </w:rPr>
        <w:t>and containing greater than 20 % by volume biodiesel</w:t>
      </w:r>
      <w:r w:rsidRPr="00405C53">
        <w:rPr>
          <w:rFonts w:eastAsiaTheme="minorHAnsi"/>
          <w:szCs w:val="20"/>
        </w:rPr>
        <w:t xml:space="preserve">. </w:t>
      </w:r>
    </w:p>
    <w:p w14:paraId="34346C8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t>(Amended 2018</w:t>
      </w:r>
      <w:r w:rsidRPr="00405C53">
        <w:rPr>
          <w:rFonts w:eastAsiaTheme="minorHAnsi"/>
          <w:b/>
          <w:bCs/>
          <w:szCs w:val="20"/>
          <w:u w:val="single"/>
        </w:rPr>
        <w:t>, and 20XX</w:t>
      </w:r>
      <w:r w:rsidRPr="00405C53">
        <w:rPr>
          <w:rFonts w:eastAsiaTheme="minorHAnsi"/>
          <w:szCs w:val="20"/>
        </w:rPr>
        <w:t>)</w:t>
      </w:r>
    </w:p>
    <w:p w14:paraId="5A356D02"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1.15. Diesel Fuel</w:t>
      </w:r>
      <w:r w:rsidRPr="00405C53">
        <w:rPr>
          <w:rFonts w:eastAsiaTheme="minorHAnsi"/>
          <w:szCs w:val="20"/>
        </w:rPr>
        <w:t xml:space="preserve">. – A refined hydrocarbon suitable for use as a fuel in a compression-ignition (diesel) internal combustion engine </w:t>
      </w:r>
      <w:bookmarkStart w:id="190" w:name="_Hlk110259118"/>
      <w:r w:rsidRPr="00405C53">
        <w:rPr>
          <w:rFonts w:eastAsiaTheme="minorHAnsi"/>
          <w:szCs w:val="20"/>
        </w:rPr>
        <w:t xml:space="preserve">that may contain a combination of biodiesel, renewable diesel, and fuel additives. </w:t>
      </w:r>
      <w:bookmarkEnd w:id="190"/>
    </w:p>
    <w:p w14:paraId="4EA3D55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t>(Amended 2018)</w:t>
      </w:r>
    </w:p>
    <w:p w14:paraId="70D7490C" w14:textId="34664009" w:rsidR="00B32890" w:rsidRPr="00405C53" w:rsidRDefault="00B32890" w:rsidP="00DC2C80">
      <w:pPr>
        <w:pStyle w:val="ListParagraph"/>
        <w:keepNext/>
        <w:numPr>
          <w:ilvl w:val="1"/>
          <w:numId w:val="46"/>
        </w:numPr>
        <w:rPr>
          <w:rFonts w:eastAsiaTheme="minorHAnsi"/>
          <w:b/>
          <w:bCs/>
          <w:szCs w:val="20"/>
          <w:u w:val="single"/>
        </w:rPr>
      </w:pPr>
      <w:r w:rsidRPr="00405C53">
        <w:rPr>
          <w:rFonts w:eastAsiaTheme="minorHAnsi"/>
          <w:b/>
          <w:bCs/>
          <w:szCs w:val="20"/>
        </w:rPr>
        <w:t xml:space="preserve">Fuel Oil. – </w:t>
      </w:r>
      <w:r w:rsidRPr="00405C53">
        <w:rPr>
          <w:rFonts w:eastAsiaTheme="minorHAnsi"/>
          <w:szCs w:val="20"/>
        </w:rPr>
        <w:t xml:space="preserve">Refined oil middle distillates, heavy distillates, or residues of refining, or blends of these, suitable for use as a fuel for heating or power generation. </w:t>
      </w:r>
      <w:r w:rsidRPr="00405C53">
        <w:rPr>
          <w:rFonts w:eastAsiaTheme="minorHAnsi"/>
          <w:b/>
          <w:bCs/>
          <w:szCs w:val="20"/>
          <w:u w:val="single"/>
        </w:rPr>
        <w:t>The fuel</w:t>
      </w:r>
      <w:r w:rsidRPr="00405C53">
        <w:rPr>
          <w:rFonts w:eastAsiaTheme="minorHAnsi"/>
          <w:szCs w:val="20"/>
          <w:u w:val="single"/>
        </w:rPr>
        <w:t xml:space="preserve"> </w:t>
      </w:r>
      <w:r w:rsidRPr="00405C53">
        <w:rPr>
          <w:rFonts w:eastAsiaTheme="minorHAnsi"/>
          <w:b/>
          <w:bCs/>
          <w:szCs w:val="20"/>
          <w:u w:val="single"/>
        </w:rPr>
        <w:t>may be refined from petroleum or biomass and may contain biodiesel and fuel additives.</w:t>
      </w:r>
    </w:p>
    <w:p w14:paraId="52BE9B7B" w14:textId="77777777" w:rsidR="00B32890" w:rsidRPr="00405C53" w:rsidRDefault="00B32890" w:rsidP="00B32890">
      <w:pPr>
        <w:pStyle w:val="ListParagraph"/>
        <w:spacing w:after="0" w:line="259" w:lineRule="auto"/>
        <w:ind w:left="450"/>
        <w:jc w:val="left"/>
        <w:rPr>
          <w:rFonts w:eastAsiaTheme="minorHAnsi"/>
          <w:szCs w:val="20"/>
        </w:rPr>
      </w:pPr>
      <w:r w:rsidRPr="00405C53">
        <w:rPr>
          <w:rFonts w:eastAsiaTheme="minorHAnsi"/>
          <w:b/>
          <w:bCs/>
          <w:szCs w:val="20"/>
        </w:rPr>
        <w:t>1.56. Wholesale Purchaser Consumer</w:t>
      </w:r>
      <w:r w:rsidRPr="00405C53">
        <w:rPr>
          <w:rFonts w:eastAsiaTheme="minorHAnsi"/>
          <w:szCs w:val="20"/>
        </w:rPr>
        <w:t xml:space="preserve">. – Any person who is an ultimate consumer of gasoline, fuel methanol, ethanol flex fuel, diesel fuel, biodiesel, biodiesel blends, fuel oil, kerosene, aviation turbine fuels, natural gas, compressed natural gas, or liquefied petroleum gas and who purchases or obtains the product from a supplier and receives delivery of that product into a storage tank. </w:t>
      </w:r>
    </w:p>
    <w:p w14:paraId="755F902D" w14:textId="77777777" w:rsidR="00B32890" w:rsidRPr="00405C53" w:rsidRDefault="00B32890" w:rsidP="00B32890">
      <w:pPr>
        <w:pStyle w:val="ListParagraph"/>
        <w:spacing w:line="259" w:lineRule="auto"/>
        <w:ind w:left="450"/>
        <w:jc w:val="left"/>
        <w:rPr>
          <w:rFonts w:eastAsiaTheme="minorHAnsi"/>
          <w:szCs w:val="20"/>
        </w:rPr>
      </w:pPr>
      <w:r w:rsidRPr="00405C53">
        <w:rPr>
          <w:rFonts w:eastAsiaTheme="minorHAnsi"/>
          <w:szCs w:val="20"/>
        </w:rPr>
        <w:t>(Added 1998) (Amended 1999 and 2014)</w:t>
      </w:r>
    </w:p>
    <w:p w14:paraId="6E2B0E06" w14:textId="77777777" w:rsidR="00B32890" w:rsidRPr="00405C53" w:rsidRDefault="00B32890" w:rsidP="00B32890">
      <w:pPr>
        <w:pStyle w:val="ListParagraph"/>
        <w:spacing w:line="259" w:lineRule="auto"/>
        <w:ind w:left="450"/>
        <w:jc w:val="left"/>
        <w:rPr>
          <w:rFonts w:eastAsiaTheme="minorHAnsi"/>
          <w:b/>
          <w:bCs/>
          <w:szCs w:val="20"/>
          <w:u w:val="single"/>
        </w:rPr>
      </w:pPr>
      <w:r w:rsidRPr="00405C53">
        <w:rPr>
          <w:rFonts w:eastAsiaTheme="minorHAnsi"/>
          <w:b/>
          <w:bCs/>
          <w:szCs w:val="20"/>
          <w:u w:val="single"/>
        </w:rPr>
        <w:t>1.XX Renewable Diesel. – A refined middle distillate hydrocarbon produced from biomass and suitable for use as a fuel in a compression-ignition (diesel) internal combustion engine.</w:t>
      </w:r>
    </w:p>
    <w:p w14:paraId="04C5E9CE" w14:textId="77777777" w:rsidR="00B32890" w:rsidRPr="00405C53" w:rsidRDefault="00B32890" w:rsidP="00B32890">
      <w:pPr>
        <w:pStyle w:val="ListParagraph"/>
        <w:spacing w:line="259" w:lineRule="auto"/>
        <w:ind w:left="360"/>
        <w:jc w:val="left"/>
        <w:rPr>
          <w:rFonts w:eastAsiaTheme="minorHAnsi"/>
          <w:b/>
          <w:bCs/>
          <w:szCs w:val="20"/>
        </w:rPr>
      </w:pPr>
      <w:r w:rsidRPr="00405C53">
        <w:rPr>
          <w:rFonts w:eastAsiaTheme="minorHAnsi"/>
          <w:b/>
          <w:bCs/>
          <w:szCs w:val="20"/>
        </w:rPr>
        <w:t xml:space="preserve">Section 2. Standard Specifications </w:t>
      </w:r>
    </w:p>
    <w:p w14:paraId="37A72D6C" w14:textId="77777777" w:rsidR="00B32890" w:rsidRPr="00405C53" w:rsidRDefault="00B32890" w:rsidP="00B32890">
      <w:pPr>
        <w:pStyle w:val="ListParagraph"/>
        <w:spacing w:line="259" w:lineRule="auto"/>
        <w:ind w:left="360"/>
        <w:jc w:val="left"/>
        <w:rPr>
          <w:rFonts w:eastAsiaTheme="minorHAnsi"/>
          <w:szCs w:val="20"/>
        </w:rPr>
      </w:pPr>
      <w:r w:rsidRPr="00405C53">
        <w:rPr>
          <w:rFonts w:eastAsiaTheme="minorHAnsi"/>
          <w:b/>
          <w:bCs/>
          <w:szCs w:val="20"/>
        </w:rPr>
        <w:t xml:space="preserve">2.2. Diesel Fuel. </w:t>
      </w:r>
      <w:r w:rsidRPr="00405C53">
        <w:rPr>
          <w:rFonts w:eastAsiaTheme="minorHAnsi"/>
          <w:szCs w:val="20"/>
        </w:rPr>
        <w:t xml:space="preserve">– Shall meet the following requirements, based on the biodiesel concentration of the fuel: </w:t>
      </w:r>
    </w:p>
    <w:p w14:paraId="23865ACF" w14:textId="77777777" w:rsidR="00B32890" w:rsidRPr="00405C53" w:rsidRDefault="00B32890" w:rsidP="00B32890">
      <w:pPr>
        <w:pStyle w:val="ListParagraph"/>
        <w:spacing w:line="259" w:lineRule="auto"/>
        <w:jc w:val="left"/>
        <w:rPr>
          <w:rFonts w:eastAsiaTheme="minorHAnsi"/>
          <w:szCs w:val="20"/>
        </w:rPr>
      </w:pPr>
      <w:r w:rsidRPr="00405C53">
        <w:rPr>
          <w:rFonts w:eastAsiaTheme="minorHAnsi"/>
          <w:szCs w:val="20"/>
        </w:rPr>
        <w:t xml:space="preserve">(a) Diesel fuel that contains less than or equal to 5 % by volume biodiesel shall meet the latest version of ASTM D975, “Standard Specifications for Diesel Fuels” and shall be sold as diesel fuel. </w:t>
      </w:r>
    </w:p>
    <w:p w14:paraId="7456711E" w14:textId="77777777" w:rsidR="00B32890" w:rsidRPr="00405C53" w:rsidRDefault="00B32890" w:rsidP="00B32890">
      <w:pPr>
        <w:pStyle w:val="ListParagraph"/>
        <w:spacing w:line="259" w:lineRule="auto"/>
        <w:jc w:val="left"/>
        <w:rPr>
          <w:rFonts w:eastAsiaTheme="minorHAnsi"/>
          <w:szCs w:val="20"/>
        </w:rPr>
      </w:pPr>
      <w:r w:rsidRPr="00405C53">
        <w:rPr>
          <w:rFonts w:eastAsiaTheme="minorHAnsi"/>
          <w:szCs w:val="20"/>
        </w:rPr>
        <w:t xml:space="preserve">(b) Diesel fuel that contains greater than or equal to 6 % by volume biodiesel and that contains less than or equal to 20 % by volume shall meet the latest version of ASTM D7467, “Standard Specifications for Diesel Fuel Oil, Biodiesel Blend (B6 to B20).” </w:t>
      </w:r>
    </w:p>
    <w:p w14:paraId="333E7566" w14:textId="77777777" w:rsidR="00B32890" w:rsidRPr="00405C53" w:rsidRDefault="00B32890" w:rsidP="00A51190">
      <w:pPr>
        <w:pStyle w:val="ListParagraph"/>
        <w:spacing w:after="0" w:line="259" w:lineRule="auto"/>
        <w:jc w:val="left"/>
        <w:rPr>
          <w:rFonts w:eastAsiaTheme="minorHAnsi"/>
          <w:szCs w:val="20"/>
        </w:rPr>
      </w:pPr>
      <w:r w:rsidRPr="00405C53">
        <w:rPr>
          <w:rFonts w:eastAsiaTheme="minorHAnsi"/>
          <w:szCs w:val="20"/>
        </w:rPr>
        <w:t xml:space="preserve">(c) Only fuel additive registered with the U.S. EPA may be used to additize diesel fuel, and the final product shall meet the latest version of ASTM D975 and/or ASTM D7467. </w:t>
      </w:r>
    </w:p>
    <w:p w14:paraId="4E426E93" w14:textId="2FC66827" w:rsidR="00B32890" w:rsidRPr="00405C53" w:rsidRDefault="00B32890" w:rsidP="00A51190">
      <w:pPr>
        <w:pStyle w:val="ListParagraph"/>
        <w:keepNext/>
        <w:ind w:left="360"/>
        <w:rPr>
          <w:rFonts w:eastAsiaTheme="minorHAnsi"/>
          <w:szCs w:val="20"/>
        </w:rPr>
      </w:pPr>
      <w:r w:rsidRPr="00405C53">
        <w:rPr>
          <w:rFonts w:eastAsiaTheme="minorHAnsi"/>
          <w:szCs w:val="20"/>
        </w:rPr>
        <w:t>(Amended 2003 and 2018)</w:t>
      </w:r>
    </w:p>
    <w:p w14:paraId="03C3C20B" w14:textId="77777777" w:rsidR="00A51190" w:rsidRPr="00405C53" w:rsidRDefault="00A51190" w:rsidP="00A51190">
      <w:pPr>
        <w:spacing w:line="259" w:lineRule="auto"/>
        <w:ind w:left="720"/>
        <w:jc w:val="left"/>
        <w:rPr>
          <w:rFonts w:eastAsiaTheme="minorHAnsi"/>
          <w:szCs w:val="20"/>
        </w:rPr>
      </w:pPr>
      <w:r w:rsidRPr="00405C53">
        <w:rPr>
          <w:rFonts w:eastAsiaTheme="minorHAnsi"/>
          <w:b/>
          <w:bCs/>
          <w:szCs w:val="20"/>
        </w:rPr>
        <w:t xml:space="preserve">2.2.1. Premium Diesel Fuel. </w:t>
      </w:r>
      <w:r w:rsidRPr="00405C53">
        <w:rPr>
          <w:rFonts w:eastAsiaTheme="minorHAnsi"/>
          <w:szCs w:val="20"/>
        </w:rPr>
        <w:t xml:space="preserve">– All diesel fuels identified on retail dispensers as premium, super, supreme, or premier must conform to the following minimum requirements: </w:t>
      </w:r>
    </w:p>
    <w:p w14:paraId="07F7DF8A"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 </w:t>
      </w:r>
      <w:r w:rsidRPr="00405C53">
        <w:rPr>
          <w:rFonts w:eastAsiaTheme="minorHAnsi"/>
          <w:b/>
          <w:bCs/>
          <w:szCs w:val="20"/>
        </w:rPr>
        <w:t xml:space="preserve">Cetane Number. </w:t>
      </w:r>
      <w:r w:rsidRPr="00405C53">
        <w:rPr>
          <w:rFonts w:eastAsiaTheme="minorHAnsi"/>
          <w:szCs w:val="20"/>
        </w:rPr>
        <w:t xml:space="preserve">– A minimum cetane number of 47.0 as determined by the latest version of ASTM D613, “Standard Test Method for Cetane Number of Diesel Fuel Oil.” </w:t>
      </w:r>
    </w:p>
    <w:p w14:paraId="4B4765CF"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Oils—Ignition Delay and Combustion Delay Using a Constant Volume Combustion Chamber Method.” </w:t>
      </w:r>
    </w:p>
    <w:p w14:paraId="0D198447"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(Note added 2019) </w:t>
      </w:r>
    </w:p>
    <w:p w14:paraId="26F4559C" w14:textId="77777777" w:rsidR="00A51190" w:rsidRPr="00405C53" w:rsidRDefault="00A51190" w:rsidP="009C76F0">
      <w:pPr>
        <w:spacing w:line="259" w:lineRule="auto"/>
        <w:ind w:left="1080"/>
        <w:jc w:val="left"/>
        <w:rPr>
          <w:rFonts w:eastAsiaTheme="minorHAnsi"/>
          <w:szCs w:val="20"/>
        </w:rPr>
      </w:pPr>
      <w:r w:rsidRPr="00405C53">
        <w:rPr>
          <w:rFonts w:eastAsiaTheme="minorHAnsi"/>
          <w:szCs w:val="20"/>
        </w:rPr>
        <w:lastRenderedPageBreak/>
        <w:t xml:space="preserve">(b) </w:t>
      </w:r>
      <w:r w:rsidRPr="00405C53">
        <w:rPr>
          <w:rFonts w:eastAsiaTheme="minorHAnsi"/>
          <w:b/>
          <w:bCs/>
          <w:szCs w:val="20"/>
        </w:rPr>
        <w:t xml:space="preserve">Low Temperature Operability. </w:t>
      </w:r>
      <w:r w:rsidRPr="00405C53">
        <w:rPr>
          <w:rFonts w:eastAsiaTheme="minorHAnsi"/>
          <w:szCs w:val="20"/>
        </w:rPr>
        <w:t xml:space="preserve">– A cold flow performance measurement which meets the latest version of ASTM D975, “Standard Specification for Diesel Fuel,” tenth percentile minimum ambient air temperature charts and maps by the latest version of either ASTM D2500, “Standard Test Method for Cloud Point of Petroleum Products and Liquid Fuels” or ASTM D4539, “Standard Test Method for Filterability of Diesel Fuels by Low Temperature Flow Test, (LTFT).” The latest version of ASTM D6371, “Standard Test Method for Cold Filter Plugging Point of Diesel and Heating Fuels” may be used when the test results are a maximum of 6 °C below the Cloud Point. Low temperature operability is only applicable October 1 to March 31 of each year. </w:t>
      </w:r>
    </w:p>
    <w:p w14:paraId="699676C8" w14:textId="3B6FB49F" w:rsidR="00A51190" w:rsidRPr="00405C53" w:rsidRDefault="00A51190" w:rsidP="00A51190">
      <w:pPr>
        <w:pStyle w:val="ListParagraph"/>
        <w:keepNext/>
        <w:ind w:left="1080"/>
        <w:rPr>
          <w:rFonts w:eastAsiaTheme="minorHAnsi"/>
          <w:szCs w:val="20"/>
        </w:rPr>
      </w:pPr>
      <w:r w:rsidRPr="00405C53">
        <w:rPr>
          <w:rFonts w:eastAsiaTheme="minorHAnsi"/>
          <w:szCs w:val="20"/>
        </w:rPr>
        <w:t xml:space="preserve">(c) </w:t>
      </w:r>
      <w:r w:rsidRPr="00405C53">
        <w:rPr>
          <w:rFonts w:eastAsiaTheme="minorHAnsi"/>
          <w:b/>
          <w:bCs/>
          <w:szCs w:val="20"/>
        </w:rPr>
        <w:t xml:space="preserve">Lubricity. </w:t>
      </w:r>
      <w:r w:rsidRPr="00405C53">
        <w:rPr>
          <w:rFonts w:eastAsiaTheme="minorHAnsi"/>
          <w:szCs w:val="20"/>
        </w:rPr>
        <w:t>– A maximum wear scar diameter of 460 micrometers as determined by the latest version ASTM D6079, “Standard Test Method for Evaluating Lubricity of Diesel Fuels by the High-Frequency Reciprocating Rig (HFRR).”</w:t>
      </w:r>
    </w:p>
    <w:p w14:paraId="06BF80A4"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The latest version of ASTM D6079, “Standard Test Method for Evaluating Lubricity of Diesel Fuels by the High-Frequency Reciprocating Rig (HFRR)” is the referee method; however, the latest version of ASTM D7688, “Standard Test Method for Evaluating Lubricity of Diesel Fuels by the High-Frequency Reciprocating Rig (HFRR) by Visual Observation” can be used. </w:t>
      </w:r>
    </w:p>
    <w:p w14:paraId="7BB6DA88"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(Note added 2019) </w:t>
      </w:r>
    </w:p>
    <w:p w14:paraId="30EA9422"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(d) </w:t>
      </w:r>
      <w:r w:rsidRPr="00405C53">
        <w:rPr>
          <w:rFonts w:eastAsiaTheme="minorHAnsi"/>
          <w:b/>
          <w:bCs/>
          <w:szCs w:val="20"/>
        </w:rPr>
        <w:t xml:space="preserve">Corrosion. </w:t>
      </w:r>
      <w:r w:rsidRPr="00405C53">
        <w:rPr>
          <w:rFonts w:eastAsiaTheme="minorHAnsi"/>
          <w:szCs w:val="20"/>
        </w:rPr>
        <w:t xml:space="preserve">– A minimum rating of B+ as determined by the latest version of NACE TM0172, “Determining Corrosive Properties of Cargoes in Petroleum Product Pipelines.” </w:t>
      </w:r>
    </w:p>
    <w:p w14:paraId="3241B897"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The latest version of NACE TM0172 “Determining Corrosive Properties of Cargoes in Petroleum Product Pipelines” is the referee method. The latest version of ASTM D7548 “Standard Test Method for Determination of Accelerated Iron Corrosion in Petroleum Products” can be used. </w:t>
      </w:r>
    </w:p>
    <w:p w14:paraId="1E534356"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(Added 2019) </w:t>
      </w:r>
    </w:p>
    <w:p w14:paraId="7B4B02D8"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szCs w:val="20"/>
        </w:rPr>
        <w:t xml:space="preserve">(e) </w:t>
      </w:r>
      <w:r w:rsidRPr="00405C53">
        <w:rPr>
          <w:rFonts w:eastAsiaTheme="minorHAnsi"/>
          <w:b/>
          <w:bCs/>
          <w:szCs w:val="20"/>
        </w:rPr>
        <w:t xml:space="preserve">Filter Blocking Tendency (FBT). </w:t>
      </w:r>
      <w:r w:rsidRPr="00405C53">
        <w:rPr>
          <w:rFonts w:eastAsiaTheme="minorHAnsi"/>
          <w:szCs w:val="20"/>
        </w:rPr>
        <w:t xml:space="preserve">– A maximum of 2.2 by the latest version of ASTM D2068, “Standard Test Method for Determining Filter Blocking Tendency”, following procedure B. </w:t>
      </w:r>
    </w:p>
    <w:p w14:paraId="07B9190D"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(Added 2019) </w:t>
      </w:r>
    </w:p>
    <w:p w14:paraId="6302AF82"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szCs w:val="20"/>
        </w:rPr>
        <w:t xml:space="preserve">(f) </w:t>
      </w:r>
      <w:r w:rsidRPr="00405C53">
        <w:rPr>
          <w:rFonts w:eastAsiaTheme="minorHAnsi"/>
          <w:b/>
          <w:bCs/>
          <w:szCs w:val="20"/>
        </w:rPr>
        <w:t xml:space="preserve">Injector Deposit Control. </w:t>
      </w:r>
      <w:r w:rsidRPr="00405C53">
        <w:rPr>
          <w:rFonts w:eastAsiaTheme="minorHAnsi"/>
          <w:szCs w:val="20"/>
        </w:rPr>
        <w:t xml:space="preserve">– Maximum power loss in keep-clean mode of 2 % by the latest version of Coordinating European Council, CEC F-98-08, “Direct Injection, Common Rail Diesel Engine Nozzle Coking Test.” </w:t>
      </w:r>
    </w:p>
    <w:p w14:paraId="4771078F" w14:textId="5611B46E" w:rsidR="00A51190" w:rsidRPr="00405C53" w:rsidRDefault="00A51190" w:rsidP="00A51190">
      <w:pPr>
        <w:pStyle w:val="ListParagraph"/>
        <w:keepNext/>
        <w:ind w:left="1080"/>
        <w:rPr>
          <w:rFonts w:eastAsiaTheme="minorHAnsi"/>
          <w:szCs w:val="20"/>
        </w:rPr>
      </w:pPr>
      <w:r w:rsidRPr="00405C53">
        <w:rPr>
          <w:rFonts w:eastAsiaTheme="minorHAnsi"/>
          <w:szCs w:val="20"/>
        </w:rPr>
        <w:t>(Added 2019)</w:t>
      </w:r>
    </w:p>
    <w:p w14:paraId="3F437830"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2.2.2. Use of Other Diesel Terminology. </w:t>
      </w:r>
      <w:r w:rsidRPr="00405C53">
        <w:rPr>
          <w:rFonts w:eastAsiaTheme="minorHAnsi"/>
          <w:szCs w:val="20"/>
        </w:rPr>
        <w:t xml:space="preserve">–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 and CEC to allow verification of the improved performance. </w:t>
      </w:r>
    </w:p>
    <w:p w14:paraId="1A66A5FA"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szCs w:val="20"/>
        </w:rPr>
        <w:t xml:space="preserve">(Added 2019) </w:t>
      </w:r>
    </w:p>
    <w:p w14:paraId="6EFA27CE" w14:textId="77777777" w:rsidR="00A51190" w:rsidRPr="00405C53" w:rsidRDefault="00A51190" w:rsidP="00A51190">
      <w:pPr>
        <w:spacing w:line="259" w:lineRule="auto"/>
        <w:ind w:left="288"/>
        <w:jc w:val="left"/>
        <w:rPr>
          <w:rFonts w:eastAsiaTheme="minorHAnsi"/>
          <w:szCs w:val="20"/>
        </w:rPr>
      </w:pPr>
      <w:r w:rsidRPr="00405C53">
        <w:rPr>
          <w:rFonts w:eastAsiaTheme="minorHAnsi"/>
          <w:szCs w:val="20"/>
        </w:rPr>
        <w:t xml:space="preserve">(Amended 2003 and 2019) </w:t>
      </w:r>
    </w:p>
    <w:p w14:paraId="0DD60EB0" w14:textId="77777777" w:rsidR="00A51190" w:rsidRPr="00405C53" w:rsidRDefault="00A51190" w:rsidP="00A51190">
      <w:pPr>
        <w:spacing w:line="259" w:lineRule="auto"/>
        <w:ind w:left="360"/>
        <w:jc w:val="left"/>
        <w:rPr>
          <w:rFonts w:eastAsiaTheme="minorHAnsi"/>
          <w:szCs w:val="20"/>
        </w:rPr>
      </w:pPr>
      <w:r w:rsidRPr="00405C53">
        <w:rPr>
          <w:rFonts w:eastAsiaTheme="minorHAnsi"/>
          <w:b/>
          <w:bCs/>
          <w:szCs w:val="20"/>
        </w:rPr>
        <w:t xml:space="preserve">2.5. Fuel Oils. – </w:t>
      </w:r>
      <w:r w:rsidRPr="00405C53">
        <w:rPr>
          <w:rFonts w:eastAsiaTheme="minorHAnsi"/>
          <w:szCs w:val="20"/>
        </w:rPr>
        <w:t xml:space="preserve">Shall meet the latest version of ASTM D396, “Standard Specification for Fuel Oils.” </w:t>
      </w:r>
    </w:p>
    <w:p w14:paraId="67FE2B5C" w14:textId="77777777" w:rsidR="00A51190" w:rsidRPr="00405C53" w:rsidRDefault="00A51190" w:rsidP="00A51190">
      <w:pPr>
        <w:spacing w:line="259" w:lineRule="auto"/>
        <w:ind w:left="360"/>
        <w:jc w:val="left"/>
        <w:rPr>
          <w:rFonts w:eastAsiaTheme="minorHAnsi"/>
          <w:b/>
          <w:bCs/>
          <w:szCs w:val="20"/>
        </w:rPr>
      </w:pPr>
      <w:r w:rsidRPr="00405C53">
        <w:rPr>
          <w:rFonts w:eastAsiaTheme="minorHAnsi"/>
          <w:b/>
          <w:bCs/>
          <w:szCs w:val="20"/>
        </w:rPr>
        <w:t xml:space="preserve">2.6. Kerosene (Kerosine). </w:t>
      </w:r>
      <w:r w:rsidRPr="00405C53">
        <w:rPr>
          <w:rFonts w:eastAsiaTheme="minorHAnsi"/>
          <w:szCs w:val="20"/>
        </w:rPr>
        <w:t xml:space="preserve">– Shall meet the latest version of ASTM D3699, “Standard Specification for Kerosine.” </w:t>
      </w:r>
    </w:p>
    <w:p w14:paraId="1CD255D2" w14:textId="77777777" w:rsidR="00A51190" w:rsidRPr="00405C53" w:rsidRDefault="00A51190" w:rsidP="0014231E">
      <w:pPr>
        <w:keepNext/>
        <w:keepLines/>
        <w:spacing w:after="0" w:line="259" w:lineRule="auto"/>
        <w:ind w:left="360"/>
        <w:jc w:val="left"/>
        <w:rPr>
          <w:rFonts w:eastAsiaTheme="minorHAnsi"/>
          <w:szCs w:val="20"/>
        </w:rPr>
      </w:pPr>
      <w:r w:rsidRPr="00405C53">
        <w:rPr>
          <w:rFonts w:eastAsiaTheme="minorHAnsi"/>
          <w:b/>
          <w:bCs/>
          <w:szCs w:val="20"/>
        </w:rPr>
        <w:lastRenderedPageBreak/>
        <w:t>2.17. Biodiesel Blendstock</w:t>
      </w:r>
      <w:r w:rsidRPr="00405C53">
        <w:rPr>
          <w:rFonts w:eastAsiaTheme="minorHAnsi"/>
          <w:szCs w:val="20"/>
        </w:rPr>
        <w:t xml:space="preserve">. – Biodiesel intended for blending with diesel fuel shall meet the latest version of ASTM D6751, “Standard Specification for Biodiesel Fuel Blend Stock (B100) for Middle Distillate Fuels.” Any blend stock </w:t>
      </w:r>
      <w:proofErr w:type="gramStart"/>
      <w:r w:rsidRPr="00405C53">
        <w:rPr>
          <w:rFonts w:eastAsiaTheme="minorHAnsi"/>
          <w:szCs w:val="20"/>
        </w:rPr>
        <w:t>less</w:t>
      </w:r>
      <w:proofErr w:type="gramEnd"/>
      <w:r w:rsidRPr="00405C53">
        <w:rPr>
          <w:rFonts w:eastAsiaTheme="minorHAnsi"/>
          <w:szCs w:val="20"/>
        </w:rPr>
        <w:t xml:space="preserve"> than 99 % by volume biodiesel (no more than 1 % by volume diesel fuel). Any blend stock less than 99 % by volume shall not be used as a commercial blend stock for biodiesel blends without the permission of the Director. </w:t>
      </w:r>
    </w:p>
    <w:p w14:paraId="4C331442" w14:textId="77777777" w:rsidR="00A51190" w:rsidRPr="00405C53" w:rsidRDefault="00A51190" w:rsidP="0014231E">
      <w:pPr>
        <w:keepNext/>
        <w:keepLines/>
        <w:spacing w:line="259" w:lineRule="auto"/>
        <w:ind w:left="360"/>
        <w:jc w:val="left"/>
        <w:rPr>
          <w:rFonts w:eastAsiaTheme="minorHAnsi"/>
          <w:szCs w:val="20"/>
        </w:rPr>
      </w:pPr>
      <w:r w:rsidRPr="00405C53">
        <w:rPr>
          <w:rFonts w:eastAsiaTheme="minorHAnsi"/>
          <w:szCs w:val="20"/>
        </w:rPr>
        <w:t>(Added 2004) (Amended 2018)</w:t>
      </w:r>
    </w:p>
    <w:p w14:paraId="0043B4DC" w14:textId="15F19FE7" w:rsidR="00A51190" w:rsidRPr="00405C53" w:rsidRDefault="00A51190" w:rsidP="00A51190">
      <w:pPr>
        <w:pStyle w:val="ListParagraph"/>
        <w:keepNext/>
        <w:ind w:left="360"/>
        <w:rPr>
          <w:rFonts w:eastAsiaTheme="minorHAnsi"/>
          <w:b/>
          <w:bCs/>
          <w:szCs w:val="20"/>
        </w:rPr>
      </w:pPr>
      <w:r w:rsidRPr="00405C53">
        <w:rPr>
          <w:rFonts w:eastAsiaTheme="minorHAnsi"/>
          <w:b/>
          <w:bCs/>
          <w:szCs w:val="20"/>
        </w:rPr>
        <w:t>Section 3. Classification and Labeling for Sale.</w:t>
      </w:r>
    </w:p>
    <w:p w14:paraId="70BB94B3" w14:textId="77777777" w:rsidR="00A51190" w:rsidRPr="00405C53" w:rsidRDefault="00A51190" w:rsidP="00A51190">
      <w:pPr>
        <w:spacing w:line="259" w:lineRule="auto"/>
        <w:ind w:left="360"/>
        <w:jc w:val="left"/>
        <w:rPr>
          <w:rFonts w:eastAsiaTheme="minorHAnsi"/>
          <w:szCs w:val="20"/>
        </w:rPr>
      </w:pPr>
      <w:r w:rsidRPr="00405C53">
        <w:rPr>
          <w:rFonts w:eastAsiaTheme="minorHAnsi"/>
          <w:b/>
          <w:bCs/>
          <w:szCs w:val="20"/>
        </w:rPr>
        <w:t xml:space="preserve">3.1. General Considerations. </w:t>
      </w:r>
    </w:p>
    <w:p w14:paraId="674496A1"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3.1.1. Documentation</w:t>
      </w:r>
      <w:r w:rsidRPr="00405C53">
        <w:rPr>
          <w:rFonts w:eastAsiaTheme="minorHAnsi"/>
          <w:szCs w:val="20"/>
        </w:rPr>
        <w:t xml:space="preserve">. – When products regulated by this rule are sold, an invoice, bill of lading, shipping paper, or other documentation must accompany each delivery other than a retail sale. This document must identify the quantity, the name of the product, the </w:t>
      </w:r>
      <w:proofErr w:type="gramStart"/>
      <w:r w:rsidRPr="00405C53">
        <w:rPr>
          <w:rFonts w:eastAsiaTheme="minorHAnsi"/>
          <w:szCs w:val="20"/>
        </w:rPr>
        <w:t>particular grade</w:t>
      </w:r>
      <w:proofErr w:type="gramEnd"/>
      <w:r w:rsidRPr="00405C53">
        <w:rPr>
          <w:rFonts w:eastAsiaTheme="minorHAnsi"/>
          <w:szCs w:val="20"/>
        </w:rPr>
        <w:t xml:space="preserve"> of the product, the applicable automotive fuel rating, and oxygenate type and content (if applicable), the name and address of the seller and buyer, and the date and time of the sale. Documentation must be retained at the retail establishment for a period not less than one year. </w:t>
      </w:r>
    </w:p>
    <w:p w14:paraId="4D538537" w14:textId="77777777" w:rsidR="00A51190" w:rsidRPr="00405C53" w:rsidRDefault="00A51190" w:rsidP="00A51190">
      <w:pPr>
        <w:spacing w:line="259" w:lineRule="auto"/>
        <w:ind w:left="720"/>
        <w:jc w:val="left"/>
        <w:rPr>
          <w:rFonts w:eastAsiaTheme="minorHAnsi"/>
          <w:szCs w:val="20"/>
        </w:rPr>
      </w:pPr>
      <w:r w:rsidRPr="00405C53">
        <w:rPr>
          <w:rFonts w:eastAsiaTheme="minorHAnsi"/>
          <w:szCs w:val="20"/>
        </w:rPr>
        <w:t xml:space="preserve">(Amended 2008) </w:t>
      </w:r>
    </w:p>
    <w:p w14:paraId="182A69F2"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3.1.2. Retail Dispenser Labeling. </w:t>
      </w:r>
      <w:r w:rsidRPr="00405C53">
        <w:rPr>
          <w:rFonts w:eastAsiaTheme="minorHAnsi"/>
          <w:szCs w:val="20"/>
        </w:rPr>
        <w:t xml:space="preserve">– All retail dispensing devices must identify conspicuously the type of product (exception: gasoline and gasoline-oxygenate blends), the </w:t>
      </w:r>
      <w:proofErr w:type="gramStart"/>
      <w:r w:rsidRPr="00405C53">
        <w:rPr>
          <w:rFonts w:eastAsiaTheme="minorHAnsi"/>
          <w:szCs w:val="20"/>
        </w:rPr>
        <w:t>particular grade</w:t>
      </w:r>
      <w:proofErr w:type="gramEnd"/>
      <w:r w:rsidRPr="00405C53">
        <w:rPr>
          <w:rFonts w:eastAsiaTheme="minorHAnsi"/>
          <w:szCs w:val="20"/>
        </w:rPr>
        <w:t xml:space="preserve"> of the product (exception: No. 2 Diesel), and the applicable automotive fuel rating. </w:t>
      </w:r>
    </w:p>
    <w:p w14:paraId="2E2F3006" w14:textId="77777777" w:rsidR="00A51190" w:rsidRPr="00405C53" w:rsidRDefault="00A51190" w:rsidP="00A51190">
      <w:pPr>
        <w:spacing w:line="259" w:lineRule="auto"/>
        <w:ind w:left="720"/>
        <w:jc w:val="left"/>
        <w:rPr>
          <w:rFonts w:eastAsiaTheme="minorHAnsi"/>
          <w:szCs w:val="20"/>
        </w:rPr>
      </w:pPr>
      <w:r w:rsidRPr="00405C53">
        <w:rPr>
          <w:rFonts w:eastAsiaTheme="minorHAnsi"/>
          <w:szCs w:val="20"/>
        </w:rPr>
        <w:t>(Amended 2018)</w:t>
      </w:r>
    </w:p>
    <w:p w14:paraId="719013B7" w14:textId="49A4FB69" w:rsidR="00A51190" w:rsidRPr="00405C53" w:rsidRDefault="00A51190" w:rsidP="00A51190">
      <w:pPr>
        <w:pStyle w:val="ListParagraph"/>
        <w:keepNext/>
        <w:rPr>
          <w:rFonts w:eastAsiaTheme="minorHAnsi"/>
          <w:szCs w:val="20"/>
        </w:rPr>
      </w:pPr>
      <w:r w:rsidRPr="00405C53">
        <w:rPr>
          <w:rFonts w:eastAsiaTheme="minorHAnsi"/>
          <w:b/>
          <w:bCs/>
          <w:szCs w:val="20"/>
        </w:rPr>
        <w:t xml:space="preserve">3.1.3. Grade Name. </w:t>
      </w:r>
      <w:r w:rsidRPr="00405C53">
        <w:rPr>
          <w:rFonts w:eastAsiaTheme="minorHAnsi"/>
          <w:szCs w:val="20"/>
        </w:rPr>
        <w:t>– 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Specifications.</w:t>
      </w:r>
    </w:p>
    <w:p w14:paraId="40E6A7BE"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3.1.4. Nozzle Requirements for Automotive Gasoline, Gasoline-Oxygenate Blends, and Diesel Fuel Dispensers. </w:t>
      </w:r>
      <w:r w:rsidRPr="00405C53">
        <w:rPr>
          <w:rFonts w:eastAsiaTheme="minorHAnsi"/>
          <w:szCs w:val="20"/>
        </w:rPr>
        <w:t xml:space="preserve">– Each retail dispensing device from which fuel products are sold shall be equipped with a nozzle spout having a diameter that conforms with the latest version of SAE J285, “Dispenser Nozzle Spouts for Liquid Fuel Intended for Use with Spark-Ignition and Compression Ignition Engines.” </w:t>
      </w:r>
    </w:p>
    <w:p w14:paraId="6BBDF757"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szCs w:val="20"/>
        </w:rPr>
        <w:t xml:space="preserve">(Added 2018) </w:t>
      </w:r>
    </w:p>
    <w:p w14:paraId="71C6C435" w14:textId="4C5A86D2" w:rsidR="00A51190" w:rsidRDefault="00A51190" w:rsidP="00ED6A7B">
      <w:pPr>
        <w:spacing w:line="259" w:lineRule="auto"/>
        <w:ind w:left="720"/>
        <w:jc w:val="left"/>
        <w:rPr>
          <w:rFonts w:eastAsiaTheme="minorHAnsi"/>
          <w:szCs w:val="20"/>
        </w:rPr>
      </w:pPr>
      <w:r w:rsidRPr="00405C53">
        <w:rPr>
          <w:rFonts w:eastAsiaTheme="minorHAnsi"/>
          <w:szCs w:val="20"/>
        </w:rPr>
        <w:t>(Amended 2018)</w:t>
      </w:r>
    </w:p>
    <w:p w14:paraId="71620BFA" w14:textId="77777777" w:rsidR="00A51190" w:rsidRPr="00405C53" w:rsidRDefault="00A51190" w:rsidP="00ED6A7B">
      <w:pPr>
        <w:spacing w:line="259" w:lineRule="auto"/>
        <w:ind w:left="360"/>
        <w:jc w:val="left"/>
        <w:rPr>
          <w:rFonts w:eastAsiaTheme="minorHAnsi"/>
          <w:szCs w:val="20"/>
        </w:rPr>
      </w:pPr>
      <w:r w:rsidRPr="00405C53">
        <w:rPr>
          <w:rFonts w:eastAsiaTheme="minorHAnsi"/>
          <w:b/>
          <w:bCs/>
          <w:szCs w:val="20"/>
        </w:rPr>
        <w:t xml:space="preserve">3.3. Diesel Fuel. </w:t>
      </w:r>
    </w:p>
    <w:p w14:paraId="59727738"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3.3.1. Labeling of Grade Required. </w:t>
      </w:r>
      <w:r w:rsidRPr="00405C53">
        <w:rPr>
          <w:rFonts w:eastAsiaTheme="minorHAnsi"/>
          <w:szCs w:val="20"/>
        </w:rPr>
        <w:t xml:space="preserve">– Diesel Fuel other than No 2-D shall be identified by grade. </w:t>
      </w:r>
    </w:p>
    <w:p w14:paraId="175493DC"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22B923B5"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3.3.2. Automotive Fuel Rating. </w:t>
      </w:r>
      <w:r w:rsidRPr="00405C53">
        <w:rPr>
          <w:rFonts w:eastAsiaTheme="minorHAnsi"/>
          <w:szCs w:val="20"/>
        </w:rPr>
        <w:t xml:space="preserve">– Diesel fuel containing 6 % to 20 % by volume biodiesel </w:t>
      </w:r>
      <w:r w:rsidRPr="00405C53">
        <w:rPr>
          <w:rFonts w:eastAsiaTheme="minorHAnsi"/>
          <w:b/>
          <w:bCs/>
          <w:szCs w:val="20"/>
          <w:u w:val="single"/>
        </w:rPr>
        <w:t xml:space="preserve">and/or containing 6% or greater renewable diesel </w:t>
      </w:r>
      <w:r w:rsidRPr="00405C53">
        <w:rPr>
          <w:rFonts w:eastAsiaTheme="minorHAnsi"/>
          <w:szCs w:val="20"/>
        </w:rPr>
        <w:t xml:space="preserve">shall be labeled with its automotive fuel rating in accordance with the FTC “Automotive Fuel Ratings, Certification and Posting Rule,” 16 CFR 306. </w:t>
      </w:r>
    </w:p>
    <w:p w14:paraId="339BA6D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(Added 2018) </w:t>
      </w:r>
    </w:p>
    <w:p w14:paraId="755CD9B3"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3.3.3. Delivery Documentation for Premium Diesel. </w:t>
      </w:r>
      <w:r w:rsidRPr="00405C53">
        <w:rPr>
          <w:rFonts w:eastAsiaTheme="minorHAnsi"/>
          <w:szCs w:val="20"/>
        </w:rPr>
        <w:t xml:space="preserve">– 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Premium Diesel Fuel. </w:t>
      </w:r>
    </w:p>
    <w:p w14:paraId="0618A66F"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t xml:space="preserve">(Added 1998) (Amended 1999) </w:t>
      </w:r>
    </w:p>
    <w:p w14:paraId="7AB5B448" w14:textId="77777777" w:rsidR="00A51190" w:rsidRPr="00405C53" w:rsidRDefault="00A51190" w:rsidP="00ED6A7B">
      <w:pPr>
        <w:spacing w:line="259" w:lineRule="auto"/>
        <w:ind w:left="360"/>
        <w:jc w:val="left"/>
        <w:rPr>
          <w:rFonts w:eastAsiaTheme="minorHAnsi"/>
          <w:szCs w:val="20"/>
        </w:rPr>
      </w:pPr>
      <w:r w:rsidRPr="00405C53">
        <w:rPr>
          <w:rFonts w:eastAsiaTheme="minorHAnsi"/>
          <w:szCs w:val="20"/>
        </w:rPr>
        <w:t>(Amended 1998, 1999, 2008, 2012, and 2018)</w:t>
      </w:r>
    </w:p>
    <w:p w14:paraId="594DB639" w14:textId="42090ED1" w:rsidR="00A51190" w:rsidRPr="00405C53" w:rsidRDefault="00A51190" w:rsidP="00ED6A7B">
      <w:pPr>
        <w:pStyle w:val="ListParagraph"/>
        <w:ind w:left="360"/>
        <w:rPr>
          <w:rFonts w:eastAsiaTheme="minorHAnsi"/>
          <w:b/>
          <w:bCs/>
          <w:szCs w:val="20"/>
        </w:rPr>
      </w:pPr>
      <w:r w:rsidRPr="00405C53">
        <w:rPr>
          <w:rFonts w:eastAsiaTheme="minorHAnsi"/>
          <w:b/>
          <w:bCs/>
          <w:szCs w:val="20"/>
        </w:rPr>
        <w:lastRenderedPageBreak/>
        <w:t>3.6. Fuel Oils.</w:t>
      </w:r>
    </w:p>
    <w:p w14:paraId="2DA9B73F"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3.6.1. Labeling of Grade Required. </w:t>
      </w:r>
      <w:r w:rsidRPr="00405C53">
        <w:rPr>
          <w:rFonts w:eastAsiaTheme="minorHAnsi"/>
          <w:szCs w:val="20"/>
        </w:rPr>
        <w:t xml:space="preserve">– Fuel Oil shall be identified by the grades contained in the latest version of ASTM D396, “Standard Specification for Fuel Oils.” </w:t>
      </w:r>
    </w:p>
    <w:p w14:paraId="62E7C2B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7026476A" w14:textId="77777777" w:rsidR="00A51190" w:rsidRPr="00405C53" w:rsidRDefault="00A51190" w:rsidP="00ED6A7B">
      <w:pPr>
        <w:spacing w:line="259" w:lineRule="auto"/>
        <w:ind w:left="720"/>
        <w:jc w:val="left"/>
        <w:rPr>
          <w:rFonts w:eastAsiaTheme="minorHAnsi"/>
          <w:szCs w:val="20"/>
        </w:rPr>
      </w:pPr>
      <w:r w:rsidRPr="00405C53">
        <w:rPr>
          <w:rFonts w:eastAsiaTheme="minorHAnsi"/>
          <w:b/>
          <w:bCs/>
          <w:szCs w:val="20"/>
        </w:rPr>
        <w:t xml:space="preserve">3.6.2. Retail Fuel Oil. </w:t>
      </w:r>
      <w:r w:rsidRPr="00405C53">
        <w:rPr>
          <w:rFonts w:eastAsiaTheme="minorHAnsi"/>
          <w:szCs w:val="20"/>
        </w:rPr>
        <w:t xml:space="preserve">– Dispensers shall display the following legend: </w:t>
      </w:r>
    </w:p>
    <w:p w14:paraId="078E924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“Warning – Not Suitable for Use in Unvented Heaters Requiring No. 1-K Kerosene.” </w:t>
      </w:r>
    </w:p>
    <w:p w14:paraId="038EE034"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t xml:space="preserve">The lettering of this legend shall not be less than 12.7 mm (1/2 in) in height by 1.5 mm (1/16 in) strokes (width of type), block style letters, and the color of lettering shall be in definite contrast to the background color to which it is applied. </w:t>
      </w:r>
    </w:p>
    <w:p w14:paraId="1B3BCAAA"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t xml:space="preserve">(Added 2018) </w:t>
      </w:r>
    </w:p>
    <w:p w14:paraId="708A3A32" w14:textId="708B11D6" w:rsidR="00A51190" w:rsidRPr="00405C53" w:rsidRDefault="00A51190" w:rsidP="00ED6A7B">
      <w:pPr>
        <w:pStyle w:val="ListParagraph"/>
        <w:ind w:left="360"/>
        <w:rPr>
          <w:rFonts w:eastAsiaTheme="minorHAnsi"/>
          <w:szCs w:val="20"/>
        </w:rPr>
      </w:pPr>
      <w:r w:rsidRPr="00405C53">
        <w:rPr>
          <w:rFonts w:eastAsiaTheme="minorHAnsi"/>
          <w:szCs w:val="20"/>
        </w:rPr>
        <w:t>(Amended 2008 and 2018)</w:t>
      </w:r>
    </w:p>
    <w:p w14:paraId="0DCF9638" w14:textId="77777777" w:rsidR="00A51190" w:rsidRPr="00405C53" w:rsidRDefault="00A51190" w:rsidP="00ED6A7B">
      <w:pPr>
        <w:spacing w:line="259" w:lineRule="auto"/>
        <w:ind w:left="288"/>
        <w:jc w:val="left"/>
        <w:rPr>
          <w:rFonts w:eastAsiaTheme="minorHAnsi"/>
          <w:szCs w:val="20"/>
        </w:rPr>
      </w:pPr>
      <w:r w:rsidRPr="00405C53">
        <w:rPr>
          <w:rFonts w:eastAsiaTheme="minorHAnsi"/>
          <w:b/>
          <w:bCs/>
          <w:szCs w:val="20"/>
        </w:rPr>
        <w:t xml:space="preserve">3.15. Biodiesel and Biodiesel Blends </w:t>
      </w:r>
      <w:bookmarkStart w:id="191" w:name="_Hlk110259528"/>
      <w:r w:rsidRPr="00405C53">
        <w:rPr>
          <w:rFonts w:eastAsiaTheme="minorHAnsi"/>
          <w:b/>
          <w:bCs/>
          <w:szCs w:val="20"/>
          <w:u w:val="single"/>
        </w:rPr>
        <w:t>containing greater than 20 % by volume biodiesel</w:t>
      </w:r>
      <w:bookmarkEnd w:id="191"/>
      <w:r w:rsidRPr="00405C53">
        <w:rPr>
          <w:rFonts w:eastAsiaTheme="minorHAnsi"/>
          <w:b/>
          <w:bCs/>
          <w:szCs w:val="20"/>
        </w:rPr>
        <w:t xml:space="preserve">. </w:t>
      </w:r>
    </w:p>
    <w:p w14:paraId="6FC2912C"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3.15.1. Identification of Product. </w:t>
      </w:r>
      <w:r w:rsidRPr="00405C53">
        <w:rPr>
          <w:rFonts w:eastAsiaTheme="minorHAnsi"/>
          <w:szCs w:val="20"/>
        </w:rPr>
        <w:t xml:space="preserve">– Biodiesel Blendstock shall be identified by the term “biodiesel” with the designation “B100” or “B99.” </w:t>
      </w:r>
    </w:p>
    <w:p w14:paraId="164832FB"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6AD89389" w14:textId="77777777" w:rsidR="00A51190" w:rsidRPr="00405C53" w:rsidRDefault="00A51190" w:rsidP="00ED6A7B">
      <w:pPr>
        <w:spacing w:line="259" w:lineRule="auto"/>
        <w:ind w:left="720"/>
        <w:jc w:val="left"/>
        <w:rPr>
          <w:rFonts w:eastAsiaTheme="minorHAnsi"/>
          <w:szCs w:val="20"/>
        </w:rPr>
      </w:pPr>
      <w:r w:rsidRPr="00405C53">
        <w:rPr>
          <w:rFonts w:eastAsiaTheme="minorHAnsi"/>
          <w:b/>
          <w:bCs/>
          <w:szCs w:val="20"/>
        </w:rPr>
        <w:t xml:space="preserve">3.15.2. Labeling of Retail Dispensers. </w:t>
      </w:r>
    </w:p>
    <w:p w14:paraId="11A0CC22" w14:textId="77777777" w:rsidR="00A51190" w:rsidRPr="00405C53" w:rsidRDefault="00A51190" w:rsidP="00ED6A7B">
      <w:pPr>
        <w:spacing w:after="0" w:line="259" w:lineRule="auto"/>
        <w:ind w:left="1080"/>
        <w:jc w:val="left"/>
        <w:rPr>
          <w:rFonts w:eastAsiaTheme="minorHAnsi"/>
          <w:szCs w:val="20"/>
        </w:rPr>
      </w:pPr>
      <w:r w:rsidRPr="00405C53">
        <w:rPr>
          <w:rFonts w:eastAsiaTheme="minorHAnsi"/>
          <w:b/>
          <w:bCs/>
          <w:szCs w:val="20"/>
        </w:rPr>
        <w:t xml:space="preserve">3.15.2.1. Labeling of Grade Required. </w:t>
      </w:r>
      <w:r w:rsidRPr="00405C53">
        <w:rPr>
          <w:rFonts w:eastAsiaTheme="minorHAnsi"/>
          <w:szCs w:val="20"/>
        </w:rPr>
        <w:t>– Biodiesel shall be identified by the grades No. 1-B S15</w:t>
      </w:r>
      <w:r w:rsidRPr="00405C53">
        <w:rPr>
          <w:rFonts w:eastAsiaTheme="minorHAnsi"/>
          <w:b/>
          <w:bCs/>
          <w:szCs w:val="20"/>
          <w:u w:val="single"/>
        </w:rPr>
        <w:t>,</w:t>
      </w:r>
      <w:r w:rsidRPr="00405C53">
        <w:rPr>
          <w:rFonts w:eastAsiaTheme="minorHAnsi"/>
          <w:szCs w:val="20"/>
        </w:rPr>
        <w:t xml:space="preserve"> </w:t>
      </w:r>
      <w:r w:rsidRPr="00405C53">
        <w:rPr>
          <w:rFonts w:eastAsiaTheme="minorHAnsi"/>
          <w:b/>
          <w:bCs/>
          <w:strike/>
          <w:szCs w:val="20"/>
        </w:rPr>
        <w:t>or</w:t>
      </w:r>
      <w:r w:rsidRPr="00405C53">
        <w:rPr>
          <w:rFonts w:eastAsiaTheme="minorHAnsi"/>
          <w:szCs w:val="20"/>
        </w:rPr>
        <w:t xml:space="preserve"> No. 1-B S500</w:t>
      </w:r>
      <w:r w:rsidRPr="00405C53">
        <w:rPr>
          <w:rFonts w:eastAsiaTheme="minorHAnsi"/>
          <w:b/>
          <w:bCs/>
          <w:szCs w:val="20"/>
          <w:u w:val="single"/>
        </w:rPr>
        <w:t>, No. 2-B S15</w:t>
      </w:r>
      <w:r w:rsidRPr="00405C53">
        <w:rPr>
          <w:rFonts w:eastAsiaTheme="minorHAnsi"/>
          <w:szCs w:val="20"/>
        </w:rPr>
        <w:t xml:space="preserve">, or No. 2-B S500. </w:t>
      </w:r>
    </w:p>
    <w:p w14:paraId="60C3F46A" w14:textId="77777777" w:rsidR="00A51190" w:rsidRPr="00405C53" w:rsidRDefault="00A51190" w:rsidP="00ED6A7B">
      <w:pPr>
        <w:spacing w:line="259" w:lineRule="auto"/>
        <w:ind w:left="1080"/>
        <w:jc w:val="left"/>
        <w:rPr>
          <w:rFonts w:eastAsiaTheme="minorHAnsi"/>
          <w:szCs w:val="20"/>
        </w:rPr>
      </w:pPr>
      <w:r w:rsidRPr="00405C53">
        <w:rPr>
          <w:rFonts w:eastAsiaTheme="minorHAnsi"/>
          <w:szCs w:val="20"/>
        </w:rPr>
        <w:t xml:space="preserve">(Amended 2018) </w:t>
      </w:r>
    </w:p>
    <w:p w14:paraId="58846BF6" w14:textId="77777777" w:rsidR="00A51190" w:rsidRPr="00405C53" w:rsidRDefault="00A51190" w:rsidP="00ED6A7B">
      <w:pPr>
        <w:spacing w:after="0" w:line="259" w:lineRule="auto"/>
        <w:ind w:left="1080"/>
        <w:jc w:val="left"/>
        <w:rPr>
          <w:rFonts w:eastAsiaTheme="minorHAnsi"/>
          <w:szCs w:val="20"/>
        </w:rPr>
      </w:pPr>
      <w:r w:rsidRPr="00405C53">
        <w:rPr>
          <w:rFonts w:eastAsiaTheme="minorHAnsi"/>
          <w:b/>
          <w:bCs/>
          <w:szCs w:val="20"/>
        </w:rPr>
        <w:t xml:space="preserve">3.15.2.2. Automotive Fuel Rating. </w:t>
      </w:r>
      <w:r w:rsidRPr="00405C53">
        <w:rPr>
          <w:rFonts w:eastAsiaTheme="minorHAnsi"/>
          <w:szCs w:val="20"/>
        </w:rPr>
        <w:t xml:space="preserve">– </w:t>
      </w:r>
      <w:r w:rsidRPr="00405C53">
        <w:rPr>
          <w:rFonts w:eastAsiaTheme="minorHAnsi"/>
          <w:b/>
          <w:bCs/>
          <w:szCs w:val="20"/>
          <w:u w:val="single"/>
        </w:rPr>
        <w:t xml:space="preserve">Fuels meeting the above requirements and/or including greater than 5 % renewable diesel </w:t>
      </w:r>
      <w:r w:rsidRPr="00405C53">
        <w:rPr>
          <w:rFonts w:eastAsiaTheme="minorHAnsi"/>
          <w:b/>
          <w:bCs/>
          <w:strike/>
          <w:szCs w:val="20"/>
        </w:rPr>
        <w:t>Biodiesel and biodiesel blends diesel</w:t>
      </w:r>
      <w:r w:rsidRPr="00405C53">
        <w:rPr>
          <w:rFonts w:eastAsiaTheme="minorHAnsi"/>
          <w:szCs w:val="20"/>
        </w:rPr>
        <w:t xml:space="preserve"> shall be labeled with its automotive fuel rating in accordance with the FTC Automotive Fuel Ratings, Certification and Posting Rule, 16 CFR 306. </w:t>
      </w:r>
    </w:p>
    <w:p w14:paraId="6B2E93F5" w14:textId="77777777" w:rsidR="00A51190" w:rsidRPr="00405C53" w:rsidRDefault="00A51190" w:rsidP="009B3D81">
      <w:pPr>
        <w:keepNext/>
        <w:keepLines/>
        <w:spacing w:line="259" w:lineRule="auto"/>
        <w:ind w:left="1080"/>
        <w:jc w:val="left"/>
        <w:rPr>
          <w:rFonts w:eastAsiaTheme="minorHAnsi"/>
          <w:szCs w:val="20"/>
        </w:rPr>
      </w:pPr>
      <w:r w:rsidRPr="00405C53">
        <w:rPr>
          <w:rFonts w:eastAsiaTheme="minorHAnsi"/>
          <w:szCs w:val="20"/>
        </w:rPr>
        <w:t xml:space="preserve">(Amended 2018) </w:t>
      </w:r>
    </w:p>
    <w:p w14:paraId="74EF04CD" w14:textId="77777777" w:rsidR="00A51190" w:rsidRPr="00405C53" w:rsidRDefault="00A51190" w:rsidP="009B3D81">
      <w:pPr>
        <w:keepNext/>
        <w:keepLines/>
        <w:spacing w:line="259" w:lineRule="auto"/>
        <w:ind w:left="1080"/>
        <w:jc w:val="left"/>
        <w:rPr>
          <w:rFonts w:eastAsiaTheme="minorHAnsi"/>
          <w:szCs w:val="20"/>
        </w:rPr>
      </w:pPr>
      <w:r w:rsidRPr="00405C53">
        <w:rPr>
          <w:rFonts w:eastAsiaTheme="minorHAnsi"/>
          <w:b/>
          <w:bCs/>
          <w:szCs w:val="20"/>
        </w:rPr>
        <w:t xml:space="preserve">3.15.2.3. Biodiesel Blends. </w:t>
      </w:r>
      <w:r w:rsidRPr="00405C53">
        <w:rPr>
          <w:rFonts w:eastAsiaTheme="minorHAnsi"/>
          <w:szCs w:val="20"/>
        </w:rPr>
        <w:t xml:space="preserve">– When biodiesel blends greater than 20 % by volume are offered by sale, each side of the dispenser where fuel can be delivered shall have a label conspicuously placed that states “Consult Vehicle Manufacturer Fuel Recommendations.” The lettering of this legend shall not be less than 6 mm (1/4 in) in height by 0.8 mm (1/32 in) stroke; block style letters and the color shall be in definite contrast to the background color to which it is applied. </w:t>
      </w:r>
    </w:p>
    <w:p w14:paraId="223826AB" w14:textId="38AD6976" w:rsidR="00A51190" w:rsidRPr="00405C53" w:rsidRDefault="00A51190" w:rsidP="00301364">
      <w:pPr>
        <w:pStyle w:val="ListParagraph"/>
        <w:keepNext/>
        <w:rPr>
          <w:rFonts w:eastAsiaTheme="minorHAnsi"/>
          <w:szCs w:val="20"/>
        </w:rPr>
      </w:pPr>
      <w:r w:rsidRPr="00405C53">
        <w:rPr>
          <w:rFonts w:eastAsiaTheme="minorHAnsi"/>
          <w:b/>
          <w:bCs/>
          <w:szCs w:val="20"/>
        </w:rPr>
        <w:t xml:space="preserve">3.15.3. Documentation for Dispenser Labeling Purposes. </w:t>
      </w:r>
      <w:r w:rsidRPr="00405C53">
        <w:rPr>
          <w:rFonts w:eastAsiaTheme="minorHAnsi"/>
          <w:szCs w:val="20"/>
        </w:rPr>
        <w:t xml:space="preserve">– The retailer shall be provided, at the time of delivery of the fuel, a declaration of the volume percent biodiesel on an invoice, bill of lading, shipping paper, or </w:t>
      </w:r>
      <w:proofErr w:type="gramStart"/>
      <w:r w:rsidRPr="00405C53">
        <w:rPr>
          <w:rFonts w:eastAsiaTheme="minorHAnsi"/>
          <w:szCs w:val="20"/>
        </w:rPr>
        <w:t>other</w:t>
      </w:r>
      <w:proofErr w:type="gramEnd"/>
      <w:r w:rsidRPr="00405C53">
        <w:rPr>
          <w:rFonts w:eastAsiaTheme="minorHAnsi"/>
          <w:szCs w:val="20"/>
        </w:rPr>
        <w:t xml:space="preserve"> document. This documentation is for dispenser labeling purposes only; it is the responsibility of any potential blender to determine the amount of biodiesel in the diesel fuel prior to blending.</w:t>
      </w:r>
    </w:p>
    <w:p w14:paraId="69AFADFB" w14:textId="77777777" w:rsidR="00301364" w:rsidRPr="00405C53" w:rsidRDefault="00301364" w:rsidP="00301364">
      <w:pPr>
        <w:spacing w:after="0" w:line="259" w:lineRule="auto"/>
        <w:ind w:left="720"/>
        <w:jc w:val="left"/>
        <w:rPr>
          <w:rFonts w:eastAsiaTheme="minorHAnsi"/>
          <w:b/>
          <w:bCs/>
          <w:strike/>
          <w:szCs w:val="20"/>
        </w:rPr>
      </w:pPr>
      <w:r w:rsidRPr="00405C53">
        <w:rPr>
          <w:rFonts w:eastAsiaTheme="minorHAnsi"/>
          <w:b/>
          <w:bCs/>
          <w:strike/>
          <w:szCs w:val="20"/>
        </w:rPr>
        <w:t xml:space="preserve">3.15.4. Exemption. – Biodiesel blends that contain less than or equal to 5 % biodiesel by volume are exempted from the requirements of Sections 3.15.1. Identification of Product, 3.15.2. Labeling of Retail Dispensers, and 3.15.3. Documentation for Dispenser Labeling Purposes when it is sold as “diesel fuel” as required in Section 3.3. Diesel Fuel. </w:t>
      </w:r>
    </w:p>
    <w:p w14:paraId="13B259EB" w14:textId="77777777" w:rsidR="00301364" w:rsidRPr="00405C53" w:rsidRDefault="00301364" w:rsidP="00301364">
      <w:pPr>
        <w:spacing w:line="259" w:lineRule="auto"/>
        <w:ind w:left="720"/>
        <w:jc w:val="left"/>
        <w:rPr>
          <w:rFonts w:eastAsiaTheme="minorHAnsi"/>
          <w:szCs w:val="20"/>
        </w:rPr>
      </w:pPr>
      <w:r w:rsidRPr="00405C53">
        <w:rPr>
          <w:rFonts w:eastAsiaTheme="minorHAnsi"/>
          <w:szCs w:val="20"/>
        </w:rPr>
        <w:t>(Added 2005) (Amended 2008 and 2018</w:t>
      </w:r>
      <w:r w:rsidRPr="00405C53">
        <w:rPr>
          <w:rFonts w:eastAsiaTheme="minorHAnsi"/>
          <w:b/>
          <w:bCs/>
          <w:szCs w:val="20"/>
          <w:u w:val="single"/>
        </w:rPr>
        <w:t>, and 20XX</w:t>
      </w:r>
      <w:r w:rsidRPr="00405C53">
        <w:rPr>
          <w:rFonts w:eastAsiaTheme="minorHAnsi"/>
          <w:szCs w:val="20"/>
        </w:rPr>
        <w:t>)</w:t>
      </w:r>
    </w:p>
    <w:p w14:paraId="3C3036C8" w14:textId="77777777" w:rsidR="00301364" w:rsidRPr="00405C53" w:rsidRDefault="00301364" w:rsidP="0014231E">
      <w:pPr>
        <w:keepNext/>
        <w:keepLines/>
        <w:spacing w:line="259" w:lineRule="auto"/>
        <w:ind w:left="360"/>
        <w:jc w:val="left"/>
        <w:rPr>
          <w:rFonts w:eastAsiaTheme="minorHAnsi"/>
          <w:szCs w:val="20"/>
        </w:rPr>
      </w:pPr>
      <w:r w:rsidRPr="00405C53">
        <w:rPr>
          <w:rFonts w:eastAsiaTheme="minorHAnsi"/>
          <w:b/>
          <w:bCs/>
          <w:szCs w:val="20"/>
        </w:rPr>
        <w:lastRenderedPageBreak/>
        <w:t xml:space="preserve">Section 4. Retail Storage Tanks and Dispenser Filters </w:t>
      </w:r>
    </w:p>
    <w:p w14:paraId="20B26928" w14:textId="77777777" w:rsidR="00301364" w:rsidRPr="00405C53" w:rsidRDefault="00301364" w:rsidP="0014231E">
      <w:pPr>
        <w:keepNext/>
        <w:keepLines/>
        <w:spacing w:after="0" w:line="259" w:lineRule="auto"/>
        <w:ind w:left="360"/>
        <w:jc w:val="left"/>
        <w:rPr>
          <w:rFonts w:eastAsiaTheme="minorHAnsi"/>
          <w:szCs w:val="20"/>
        </w:rPr>
      </w:pPr>
      <w:r w:rsidRPr="00405C53">
        <w:rPr>
          <w:rFonts w:eastAsiaTheme="minorHAnsi"/>
          <w:b/>
          <w:bCs/>
          <w:szCs w:val="20"/>
        </w:rPr>
        <w:t xml:space="preserve">4.1. Water in Gasoline-Alcohol Blends, Biodiesel Blends, Ethanol Flex Fuel, Aviation Gasoline, and Aviation Turbine Fuel. </w:t>
      </w:r>
      <w:r w:rsidRPr="00405C53">
        <w:rPr>
          <w:rFonts w:eastAsiaTheme="minorHAnsi"/>
          <w:szCs w:val="20"/>
        </w:rPr>
        <w:t xml:space="preserve">– No water phase greater than 6 mm (¼ in) as determined by an appropriate detection paste or other acceptable means, is allowed to accumulate in any tank utilized in the storage of gasoline-alcohol blend, biodiesel, biodiesel blends, ethanol flex fuel, aviation gasoline, and aviation turbine fuel. </w:t>
      </w:r>
    </w:p>
    <w:p w14:paraId="7778D67B" w14:textId="77777777" w:rsidR="00301364" w:rsidRPr="00405C53" w:rsidRDefault="00301364" w:rsidP="0014231E">
      <w:pPr>
        <w:keepNext/>
        <w:keepLines/>
        <w:spacing w:line="259" w:lineRule="auto"/>
        <w:ind w:left="360"/>
        <w:jc w:val="left"/>
        <w:rPr>
          <w:rFonts w:eastAsiaTheme="minorHAnsi"/>
          <w:szCs w:val="20"/>
        </w:rPr>
      </w:pPr>
      <w:r w:rsidRPr="00405C53">
        <w:rPr>
          <w:rFonts w:eastAsiaTheme="minorHAnsi"/>
          <w:szCs w:val="20"/>
        </w:rPr>
        <w:t xml:space="preserve">(Amended 2008, 2012, and 2014) </w:t>
      </w:r>
    </w:p>
    <w:p w14:paraId="71C91A4D" w14:textId="77777777" w:rsidR="00301364" w:rsidRPr="00405C53" w:rsidRDefault="00301364" w:rsidP="00301364">
      <w:pPr>
        <w:spacing w:after="0" w:line="259" w:lineRule="auto"/>
        <w:ind w:left="360"/>
        <w:jc w:val="left"/>
        <w:rPr>
          <w:rFonts w:eastAsiaTheme="minorHAnsi"/>
          <w:szCs w:val="20"/>
        </w:rPr>
      </w:pPr>
      <w:r w:rsidRPr="00405C53">
        <w:rPr>
          <w:rFonts w:eastAsiaTheme="minorHAnsi"/>
          <w:b/>
          <w:bCs/>
          <w:szCs w:val="20"/>
        </w:rPr>
        <w:t xml:space="preserve">4.2. Water in Gasoline, Diesel, Gasoline-Ether, and Other Fuels. </w:t>
      </w:r>
      <w:r w:rsidRPr="00405C53">
        <w:rPr>
          <w:rFonts w:eastAsiaTheme="minorHAnsi"/>
          <w:szCs w:val="20"/>
        </w:rPr>
        <w:t xml:space="preserve">– Water shall not exceed 25 mm (1 in) in depth when measured with water indicating paste or other acceptable means in any tank utilized in the storage of diesel, gasoline, gasoline-ether blends, and kerosene sold at retail except as required in Section 4.1. Water in Gasoline-Alcohol Blends, Biodiesel Blends, Ethanol Flex Fuel, Aviation Gasoline, and Aviation Turbine Fuel. </w:t>
      </w:r>
    </w:p>
    <w:p w14:paraId="4B02F249" w14:textId="77777777" w:rsidR="00301364" w:rsidRPr="00405C53" w:rsidRDefault="00301364" w:rsidP="00301364">
      <w:pPr>
        <w:spacing w:line="259" w:lineRule="auto"/>
        <w:ind w:left="360"/>
        <w:jc w:val="left"/>
        <w:rPr>
          <w:rFonts w:eastAsiaTheme="minorHAnsi"/>
          <w:szCs w:val="20"/>
        </w:rPr>
      </w:pPr>
      <w:r w:rsidRPr="00405C53">
        <w:rPr>
          <w:rFonts w:eastAsiaTheme="minorHAnsi"/>
          <w:szCs w:val="20"/>
        </w:rPr>
        <w:t>(Amended 2008, 2012, and 2014)</w:t>
      </w:r>
    </w:p>
    <w:p w14:paraId="6FB3B7BE" w14:textId="2C1A2587" w:rsidR="00301364" w:rsidRPr="00405C53" w:rsidRDefault="00301364" w:rsidP="00301364">
      <w:pPr>
        <w:keepNext/>
        <w:ind w:left="360"/>
        <w:rPr>
          <w:rFonts w:eastAsiaTheme="minorHAnsi"/>
          <w:b/>
          <w:bCs/>
          <w:szCs w:val="20"/>
        </w:rPr>
      </w:pPr>
      <w:r w:rsidRPr="00405C53">
        <w:rPr>
          <w:rFonts w:eastAsiaTheme="minorHAnsi"/>
          <w:b/>
          <w:bCs/>
          <w:szCs w:val="20"/>
        </w:rPr>
        <w:t>4.3. Dispenser Filters.</w:t>
      </w:r>
    </w:p>
    <w:p w14:paraId="7B8E0BF5" w14:textId="77777777" w:rsidR="00301364" w:rsidRPr="00405C53" w:rsidRDefault="00301364" w:rsidP="00301364">
      <w:pPr>
        <w:spacing w:line="259" w:lineRule="auto"/>
        <w:ind w:left="720"/>
        <w:jc w:val="left"/>
        <w:rPr>
          <w:rFonts w:eastAsiaTheme="minorHAnsi"/>
          <w:szCs w:val="20"/>
        </w:rPr>
      </w:pPr>
      <w:r w:rsidRPr="00405C53">
        <w:rPr>
          <w:rFonts w:eastAsiaTheme="minorHAnsi"/>
          <w:b/>
          <w:bCs/>
          <w:szCs w:val="20"/>
        </w:rPr>
        <w:t xml:space="preserve">4.3.1. Engine Fuel Dispensers. </w:t>
      </w:r>
    </w:p>
    <w:p w14:paraId="136DBC81" w14:textId="77777777" w:rsidR="00301364" w:rsidRPr="00405C53" w:rsidRDefault="00301364" w:rsidP="00301364">
      <w:pPr>
        <w:spacing w:line="259" w:lineRule="auto"/>
        <w:ind w:left="1080"/>
        <w:jc w:val="left"/>
        <w:rPr>
          <w:rFonts w:eastAsiaTheme="minorHAnsi"/>
          <w:szCs w:val="20"/>
        </w:rPr>
      </w:pPr>
      <w:r w:rsidRPr="00405C53">
        <w:rPr>
          <w:rFonts w:eastAsiaTheme="minorHAnsi"/>
          <w:szCs w:val="20"/>
        </w:rPr>
        <w:t xml:space="preserve">(a) All gasoline, gasoline-alcohol blends, gasoline-ether blends, ethanol flex fuel, and M85 methanol dispensers shall have a 10 micron or smaller nominal pore-sized filter. </w:t>
      </w:r>
    </w:p>
    <w:p w14:paraId="73E561AC" w14:textId="77777777" w:rsidR="00301364" w:rsidRPr="00405C53" w:rsidRDefault="00301364" w:rsidP="00301364">
      <w:pPr>
        <w:spacing w:after="0" w:line="259" w:lineRule="auto"/>
        <w:ind w:left="1080"/>
        <w:jc w:val="left"/>
        <w:rPr>
          <w:rFonts w:eastAsiaTheme="minorHAnsi"/>
          <w:szCs w:val="20"/>
        </w:rPr>
      </w:pPr>
      <w:r w:rsidRPr="00405C53">
        <w:rPr>
          <w:rFonts w:eastAsiaTheme="minorHAnsi"/>
          <w:szCs w:val="20"/>
        </w:rPr>
        <w:t xml:space="preserve">(b) All biodiesel, biodiesel blends, diesel, and kerosene dispensers shall have a 30 micron or smaller nominal pore-sized filter. </w:t>
      </w:r>
    </w:p>
    <w:p w14:paraId="021E72B4" w14:textId="06C0C1BB" w:rsidR="00301364" w:rsidRPr="00405C53" w:rsidRDefault="00301364" w:rsidP="00301364">
      <w:pPr>
        <w:keepNext/>
        <w:ind w:left="1080"/>
        <w:rPr>
          <w:bCs/>
          <w:szCs w:val="20"/>
        </w:rPr>
      </w:pPr>
      <w:r w:rsidRPr="00405C53">
        <w:rPr>
          <w:rFonts w:eastAsiaTheme="minorHAnsi"/>
          <w:szCs w:val="20"/>
        </w:rPr>
        <w:t>(Amended 2014)</w:t>
      </w:r>
    </w:p>
    <w:p w14:paraId="4D3DDAE6" w14:textId="128D1CCF" w:rsidR="00C11E1F" w:rsidRDefault="00C11E1F" w:rsidP="00C11E1F">
      <w:pPr>
        <w:keepNext/>
        <w:spacing w:after="0"/>
      </w:pPr>
      <w:r w:rsidRPr="00E025F9">
        <w:rPr>
          <w:b/>
        </w:rPr>
        <w:t>Previous Action:</w:t>
      </w:r>
    </w:p>
    <w:p w14:paraId="6ADDFEE7" w14:textId="76BDCB9F" w:rsidR="00C11E1F" w:rsidRDefault="00AE59A9" w:rsidP="00AE59A9">
      <w:pPr>
        <w:ind w:left="360"/>
      </w:pPr>
      <w:r>
        <w:t>New item in 2023</w:t>
      </w:r>
      <w:r w:rsidR="00C11E1F">
        <w:t xml:space="preserve"> </w:t>
      </w:r>
    </w:p>
    <w:p w14:paraId="6188C58C" w14:textId="77777777" w:rsidR="00C11E1F" w:rsidRPr="00AB010B" w:rsidRDefault="00C11E1F" w:rsidP="00C11E1F">
      <w:pPr>
        <w:keepNext/>
        <w:spacing w:after="0"/>
        <w:rPr>
          <w:b/>
        </w:rPr>
      </w:pPr>
      <w:r w:rsidRPr="00AB010B">
        <w:rPr>
          <w:b/>
        </w:rPr>
        <w:t>Original Justification:</w:t>
      </w:r>
    </w:p>
    <w:p w14:paraId="570F7FC6" w14:textId="22AD0257" w:rsidR="00C11E1F" w:rsidRPr="003B4520" w:rsidRDefault="00AE59A9" w:rsidP="00C11E1F">
      <w:r w:rsidRPr="00431215">
        <w:rPr>
          <w:szCs w:val="20"/>
        </w:rPr>
        <w:t>The proposed changes provide additional clarity to changes made related to biodiesel approved at the 2022 annual meeting.  The proposal also include</w:t>
      </w:r>
      <w:r>
        <w:rPr>
          <w:szCs w:val="20"/>
        </w:rPr>
        <w:t>s</w:t>
      </w:r>
      <w:r w:rsidRPr="00431215">
        <w:rPr>
          <w:szCs w:val="20"/>
        </w:rPr>
        <w:t xml:space="preserve"> important information related to renewable diesel</w:t>
      </w:r>
      <w:r>
        <w:rPr>
          <w:szCs w:val="20"/>
        </w:rPr>
        <w:t>.  The submitter recognizes that some may think no changes are needed.</w:t>
      </w:r>
    </w:p>
    <w:p w14:paraId="08A5A8B3" w14:textId="77777777" w:rsidR="00C11E1F" w:rsidRPr="002A7C3B" w:rsidRDefault="00C11E1F" w:rsidP="00C11E1F">
      <w:pPr>
        <w:keepNext/>
        <w:rPr>
          <w:b/>
        </w:rPr>
      </w:pPr>
      <w:r>
        <w:rPr>
          <w:b/>
        </w:rPr>
        <w:t>Comments</w:t>
      </w:r>
      <w:r w:rsidRPr="002A7C3B">
        <w:rPr>
          <w:b/>
        </w:rPr>
        <w:t xml:space="preserve"> in Favor:</w:t>
      </w:r>
    </w:p>
    <w:p w14:paraId="56457F5E" w14:textId="77777777" w:rsidR="00C11E1F" w:rsidRPr="002A7C3B" w:rsidRDefault="00C11E1F" w:rsidP="00C11E1F">
      <w:pPr>
        <w:keepNext/>
        <w:spacing w:after="0"/>
        <w:ind w:left="720"/>
        <w:rPr>
          <w:b/>
        </w:rPr>
      </w:pPr>
      <w:r w:rsidRPr="002A7C3B">
        <w:rPr>
          <w:b/>
        </w:rPr>
        <w:t>Regulatory:</w:t>
      </w:r>
    </w:p>
    <w:p w14:paraId="3B8775CE" w14:textId="09B989B1" w:rsidR="00541707" w:rsidRPr="00FE0A63" w:rsidRDefault="00D56B75" w:rsidP="00FE0A63">
      <w:pPr>
        <w:pStyle w:val="ListParagraph"/>
        <w:numPr>
          <w:ilvl w:val="0"/>
          <w:numId w:val="104"/>
        </w:numPr>
        <w:rPr>
          <w:rFonts w:eastAsiaTheme="minorHAnsi"/>
          <w:szCs w:val="20"/>
        </w:rPr>
      </w:pPr>
      <w:r>
        <w:rPr>
          <w:szCs w:val="20"/>
        </w:rPr>
        <w:t xml:space="preserve">Ms. </w:t>
      </w:r>
      <w:r w:rsidR="00541707" w:rsidRPr="00A41081">
        <w:rPr>
          <w:szCs w:val="20"/>
        </w:rPr>
        <w:t xml:space="preserve">Vanessa Benchea, </w:t>
      </w:r>
      <w:r w:rsidR="00BD0C53" w:rsidRPr="00FE0A63">
        <w:rPr>
          <w:rFonts w:eastAsiaTheme="minorHAnsi"/>
          <w:szCs w:val="20"/>
        </w:rPr>
        <w:t>Vanessa Benchea, FALS Chair: FALS Agree with Mr. Corr and believes these items are fully developed and ready for a vote.</w:t>
      </w:r>
    </w:p>
    <w:p w14:paraId="433416A9" w14:textId="115ADB74" w:rsidR="00C11E1F" w:rsidRPr="002A7C3B" w:rsidRDefault="00D56B75" w:rsidP="00FE0A63">
      <w:pPr>
        <w:pStyle w:val="ListParagraph"/>
        <w:numPr>
          <w:ilvl w:val="0"/>
          <w:numId w:val="27"/>
        </w:numPr>
      </w:pPr>
      <w:r>
        <w:t xml:space="preserve">Mr. </w:t>
      </w:r>
      <w:r w:rsidR="00541707">
        <w:t>Kevin Schnepp, California</w:t>
      </w:r>
      <w:r w:rsidR="009406B9">
        <w:t xml:space="preserve"> stated that </w:t>
      </w:r>
      <w:r w:rsidR="00541707">
        <w:t>California does not allow this technology, but he does support this item.</w:t>
      </w:r>
    </w:p>
    <w:p w14:paraId="40561F3F" w14:textId="77777777" w:rsidR="00C11E1F" w:rsidRPr="002A7C3B" w:rsidRDefault="00C11E1F" w:rsidP="00BA3EBC">
      <w:pPr>
        <w:keepNext/>
        <w:spacing w:before="240" w:after="0"/>
        <w:ind w:left="720"/>
        <w:rPr>
          <w:b/>
        </w:rPr>
      </w:pPr>
      <w:r w:rsidRPr="002A7C3B">
        <w:rPr>
          <w:b/>
        </w:rPr>
        <w:t>Industry:</w:t>
      </w:r>
    </w:p>
    <w:p w14:paraId="4BA85445" w14:textId="51BE62A1" w:rsidR="00541707" w:rsidRDefault="000902A6" w:rsidP="00BA3EBC">
      <w:pPr>
        <w:pStyle w:val="ListParagraph"/>
        <w:keepNext/>
        <w:numPr>
          <w:ilvl w:val="0"/>
          <w:numId w:val="27"/>
        </w:numPr>
        <w:spacing w:after="0" w:line="259" w:lineRule="auto"/>
        <w:contextualSpacing/>
        <w:jc w:val="left"/>
      </w:pPr>
      <w:r>
        <w:t xml:space="preserve">Mr. </w:t>
      </w:r>
      <w:r w:rsidR="00541707">
        <w:t xml:space="preserve">Chuck Corr, Chuck Corr </w:t>
      </w:r>
      <w:r w:rsidR="00EE2903">
        <w:t xml:space="preserve">Consulting </w:t>
      </w:r>
      <w:r w:rsidR="00AB780E">
        <w:t xml:space="preserve">representing Iowa Renewable Fuels Association </w:t>
      </w:r>
      <w:r w:rsidR="00EE2903">
        <w:t>recommended that item to be assigned to FALS,</w:t>
      </w:r>
      <w:r w:rsidR="00636A2F">
        <w:t xml:space="preserve"> and he</w:t>
      </w:r>
      <w:r w:rsidR="00EE2903">
        <w:t xml:space="preserve"> will lead a</w:t>
      </w:r>
      <w:r w:rsidR="00636A2F">
        <w:t xml:space="preserve"> focus group</w:t>
      </w:r>
      <w:r w:rsidR="00EE2903">
        <w:t xml:space="preserve"> to further develop</w:t>
      </w:r>
      <w:r w:rsidR="00636A2F">
        <w:t xml:space="preserve"> it.</w:t>
      </w:r>
    </w:p>
    <w:p w14:paraId="1A2F5FA6" w14:textId="77777777" w:rsidR="00981C32" w:rsidRDefault="00981C32" w:rsidP="00FE0A63">
      <w:pPr>
        <w:pStyle w:val="ListParagraph"/>
        <w:spacing w:after="0" w:line="259" w:lineRule="auto"/>
        <w:ind w:left="1080"/>
        <w:contextualSpacing/>
        <w:jc w:val="left"/>
      </w:pPr>
    </w:p>
    <w:p w14:paraId="42F98329" w14:textId="2037A850" w:rsidR="00C11E1F" w:rsidRPr="002A7C3B" w:rsidRDefault="000902A6" w:rsidP="00FE0A63">
      <w:pPr>
        <w:pStyle w:val="ListParagraph"/>
        <w:numPr>
          <w:ilvl w:val="0"/>
          <w:numId w:val="27"/>
        </w:numPr>
      </w:pPr>
      <w:r>
        <w:t xml:space="preserve">Mr. </w:t>
      </w:r>
      <w:r w:rsidR="00636A2F">
        <w:t>Randy Jennings</w:t>
      </w:r>
      <w:r w:rsidR="00AC761B">
        <w:t xml:space="preserve"> representing </w:t>
      </w:r>
      <w:r w:rsidR="002C4834">
        <w:t>Clean Fuels Alliance American</w:t>
      </w:r>
      <w:r w:rsidR="005D27BC">
        <w:t xml:space="preserve"> supported </w:t>
      </w:r>
      <w:r w:rsidR="00636A2F">
        <w:t xml:space="preserve">Chuck </w:t>
      </w:r>
      <w:proofErr w:type="spellStart"/>
      <w:r w:rsidR="00636A2F">
        <w:t>Corr’s</w:t>
      </w:r>
      <w:proofErr w:type="spellEnd"/>
      <w:r w:rsidR="00636A2F">
        <w:t xml:space="preserve"> proposal.</w:t>
      </w:r>
    </w:p>
    <w:p w14:paraId="79299C79" w14:textId="77777777" w:rsidR="00C11E1F" w:rsidRPr="002A7C3B" w:rsidRDefault="00C11E1F" w:rsidP="00C11E1F">
      <w:pPr>
        <w:spacing w:before="240" w:after="0"/>
        <w:ind w:left="720"/>
        <w:rPr>
          <w:b/>
        </w:rPr>
      </w:pPr>
      <w:r w:rsidRPr="002A7C3B">
        <w:rPr>
          <w:b/>
        </w:rPr>
        <w:t>Advisory:</w:t>
      </w:r>
    </w:p>
    <w:p w14:paraId="4C64D354" w14:textId="66F23260" w:rsidR="00C11E1F" w:rsidRPr="002A7C3B" w:rsidRDefault="00F45777" w:rsidP="00DC2C80">
      <w:pPr>
        <w:pStyle w:val="ListParagraph"/>
        <w:numPr>
          <w:ilvl w:val="0"/>
          <w:numId w:val="27"/>
        </w:numPr>
        <w:spacing w:after="0" w:line="259" w:lineRule="auto"/>
        <w:contextualSpacing/>
        <w:jc w:val="left"/>
      </w:pPr>
      <w:r>
        <w:t>None</w:t>
      </w:r>
    </w:p>
    <w:p w14:paraId="530C23A4" w14:textId="77777777" w:rsidR="00C11E1F" w:rsidRPr="002A7C3B" w:rsidRDefault="00C11E1F" w:rsidP="002F7BC1">
      <w:pPr>
        <w:keepNext/>
        <w:spacing w:before="240"/>
        <w:rPr>
          <w:b/>
        </w:rPr>
      </w:pPr>
      <w:r>
        <w:rPr>
          <w:b/>
        </w:rPr>
        <w:lastRenderedPageBreak/>
        <w:t>Comments</w:t>
      </w:r>
      <w:r w:rsidRPr="002A7C3B">
        <w:rPr>
          <w:b/>
        </w:rPr>
        <w:t xml:space="preserve"> Against:</w:t>
      </w:r>
    </w:p>
    <w:p w14:paraId="13C03A86" w14:textId="77777777" w:rsidR="00C11E1F" w:rsidRPr="002A7C3B" w:rsidRDefault="00C11E1F" w:rsidP="00C11E1F">
      <w:pPr>
        <w:spacing w:after="0"/>
        <w:ind w:left="720"/>
        <w:rPr>
          <w:b/>
        </w:rPr>
      </w:pPr>
      <w:r w:rsidRPr="002A7C3B">
        <w:rPr>
          <w:b/>
        </w:rPr>
        <w:t>Regulatory:</w:t>
      </w:r>
    </w:p>
    <w:p w14:paraId="5091E864" w14:textId="152983D8" w:rsidR="00C11E1F" w:rsidRPr="002A7C3B" w:rsidRDefault="003B3004" w:rsidP="00DC2C80">
      <w:pPr>
        <w:pStyle w:val="ListParagraph"/>
        <w:numPr>
          <w:ilvl w:val="0"/>
          <w:numId w:val="28"/>
        </w:numPr>
        <w:spacing w:after="0" w:line="259" w:lineRule="auto"/>
        <w:contextualSpacing/>
        <w:jc w:val="left"/>
      </w:pPr>
      <w:r>
        <w:t>None</w:t>
      </w:r>
    </w:p>
    <w:p w14:paraId="088D29A3" w14:textId="77777777" w:rsidR="00C11E1F" w:rsidRPr="002A7C3B" w:rsidRDefault="00C11E1F" w:rsidP="00C11E1F">
      <w:pPr>
        <w:spacing w:before="240" w:after="0"/>
        <w:ind w:left="720"/>
        <w:rPr>
          <w:b/>
        </w:rPr>
      </w:pPr>
      <w:r w:rsidRPr="002A7C3B">
        <w:rPr>
          <w:b/>
        </w:rPr>
        <w:t>Industry:</w:t>
      </w:r>
    </w:p>
    <w:p w14:paraId="2A82F582" w14:textId="7F139815" w:rsidR="00C11E1F" w:rsidRPr="002A7C3B" w:rsidRDefault="003B3004" w:rsidP="00DC2C80">
      <w:pPr>
        <w:pStyle w:val="ListParagraph"/>
        <w:numPr>
          <w:ilvl w:val="0"/>
          <w:numId w:val="28"/>
        </w:numPr>
        <w:spacing w:after="0" w:line="259" w:lineRule="auto"/>
        <w:contextualSpacing/>
        <w:jc w:val="left"/>
      </w:pPr>
      <w:r>
        <w:t>None</w:t>
      </w:r>
    </w:p>
    <w:p w14:paraId="7D1144E7" w14:textId="77777777" w:rsidR="00C11E1F" w:rsidRPr="00AC5B86" w:rsidRDefault="00C11E1F" w:rsidP="00C11E1F">
      <w:pPr>
        <w:spacing w:before="240" w:after="0"/>
        <w:ind w:left="720"/>
        <w:rPr>
          <w:b/>
        </w:rPr>
      </w:pPr>
      <w:r w:rsidRPr="002A7C3B">
        <w:rPr>
          <w:b/>
        </w:rPr>
        <w:t>Advisory:</w:t>
      </w:r>
    </w:p>
    <w:p w14:paraId="1A8D5977" w14:textId="22509228" w:rsidR="00C11E1F" w:rsidRDefault="003B3004" w:rsidP="00DC2C80">
      <w:pPr>
        <w:pStyle w:val="ListParagraph"/>
        <w:numPr>
          <w:ilvl w:val="0"/>
          <w:numId w:val="28"/>
        </w:numPr>
        <w:spacing w:after="0" w:line="259" w:lineRule="auto"/>
        <w:contextualSpacing/>
        <w:jc w:val="left"/>
      </w:pPr>
      <w:r>
        <w:t>None</w:t>
      </w:r>
    </w:p>
    <w:p w14:paraId="3BADF456" w14:textId="77777777" w:rsidR="00C11E1F" w:rsidRPr="002A7C3B" w:rsidRDefault="00C11E1F" w:rsidP="00C11E1F">
      <w:pPr>
        <w:spacing w:before="240"/>
        <w:rPr>
          <w:b/>
        </w:rPr>
      </w:pPr>
      <w:r>
        <w:rPr>
          <w:b/>
        </w:rPr>
        <w:t>Neutral Comments</w:t>
      </w:r>
      <w:r w:rsidRPr="002A7C3B">
        <w:rPr>
          <w:b/>
        </w:rPr>
        <w:t>:</w:t>
      </w:r>
    </w:p>
    <w:p w14:paraId="1B83535F" w14:textId="77777777" w:rsidR="00C11E1F" w:rsidRPr="002A7C3B" w:rsidRDefault="00C11E1F" w:rsidP="00C11E1F">
      <w:pPr>
        <w:spacing w:after="0"/>
        <w:ind w:left="720"/>
        <w:rPr>
          <w:b/>
        </w:rPr>
      </w:pPr>
      <w:r w:rsidRPr="002A7C3B">
        <w:rPr>
          <w:b/>
        </w:rPr>
        <w:t>Regulatory:</w:t>
      </w:r>
    </w:p>
    <w:p w14:paraId="18222BF8" w14:textId="197DFF75" w:rsidR="00C11E1F" w:rsidRPr="002A7C3B" w:rsidRDefault="003B3004" w:rsidP="00DC2C80">
      <w:pPr>
        <w:pStyle w:val="ListParagraph"/>
        <w:numPr>
          <w:ilvl w:val="0"/>
          <w:numId w:val="28"/>
        </w:numPr>
        <w:spacing w:after="0" w:line="259" w:lineRule="auto"/>
        <w:contextualSpacing/>
        <w:jc w:val="left"/>
      </w:pPr>
      <w:r>
        <w:t>None</w:t>
      </w:r>
    </w:p>
    <w:p w14:paraId="71FD955E" w14:textId="77777777" w:rsidR="00C11E1F" w:rsidRPr="002A7C3B" w:rsidRDefault="00C11E1F" w:rsidP="00C11E1F">
      <w:pPr>
        <w:spacing w:before="240" w:after="0"/>
        <w:ind w:left="720"/>
        <w:rPr>
          <w:b/>
        </w:rPr>
      </w:pPr>
      <w:r w:rsidRPr="002A7C3B">
        <w:rPr>
          <w:b/>
        </w:rPr>
        <w:t>Industry:</w:t>
      </w:r>
    </w:p>
    <w:p w14:paraId="285833E8" w14:textId="72CB6669" w:rsidR="00C11E1F" w:rsidRPr="002A7C3B" w:rsidRDefault="003B3004" w:rsidP="00DC2C80">
      <w:pPr>
        <w:pStyle w:val="ListParagraph"/>
        <w:numPr>
          <w:ilvl w:val="0"/>
          <w:numId w:val="28"/>
        </w:numPr>
        <w:spacing w:after="0" w:line="259" w:lineRule="auto"/>
        <w:contextualSpacing/>
        <w:jc w:val="left"/>
      </w:pPr>
      <w:r>
        <w:t>None</w:t>
      </w:r>
    </w:p>
    <w:p w14:paraId="5ACC0F64" w14:textId="77777777" w:rsidR="00C11E1F" w:rsidRPr="002A7C3B" w:rsidRDefault="00C11E1F" w:rsidP="00C11E1F">
      <w:pPr>
        <w:spacing w:before="240" w:after="0"/>
        <w:ind w:left="720"/>
        <w:rPr>
          <w:b/>
        </w:rPr>
      </w:pPr>
      <w:r w:rsidRPr="002A7C3B">
        <w:rPr>
          <w:b/>
        </w:rPr>
        <w:t>Advisory:</w:t>
      </w:r>
    </w:p>
    <w:p w14:paraId="61774D70" w14:textId="51F45702" w:rsidR="00C11E1F" w:rsidRDefault="003B3004" w:rsidP="00DC2C80">
      <w:pPr>
        <w:pStyle w:val="ListParagraph"/>
        <w:numPr>
          <w:ilvl w:val="0"/>
          <w:numId w:val="28"/>
        </w:numPr>
        <w:spacing w:after="0" w:line="259" w:lineRule="auto"/>
        <w:contextualSpacing/>
        <w:jc w:val="left"/>
      </w:pPr>
      <w:r>
        <w:t>None</w:t>
      </w:r>
    </w:p>
    <w:p w14:paraId="69445267" w14:textId="644F721F" w:rsidR="00C11E1F" w:rsidRDefault="00C11E1F" w:rsidP="00F2295B">
      <w:pPr>
        <w:spacing w:before="240"/>
        <w:rPr>
          <w:b/>
        </w:rPr>
      </w:pPr>
      <w:r w:rsidRPr="002A7C3B">
        <w:rPr>
          <w:b/>
        </w:rPr>
        <w:t>Item Develop</w:t>
      </w:r>
      <w:r w:rsidRPr="00E025F9">
        <w:rPr>
          <w:b/>
        </w:rPr>
        <w:t>ment:</w:t>
      </w:r>
    </w:p>
    <w:p w14:paraId="5A1404CC" w14:textId="3A8DCA72" w:rsidR="00C23854" w:rsidRPr="003B3004" w:rsidRDefault="00C23854" w:rsidP="00C23854">
      <w:r w:rsidRPr="00A170BA">
        <w:rPr>
          <w:u w:val="single"/>
        </w:rPr>
        <w:t>NCWM 2023 Interim Meeting</w:t>
      </w:r>
      <w:r w:rsidRPr="003B3004">
        <w:t>:</w:t>
      </w:r>
      <w:r w:rsidR="00114967" w:rsidRPr="003B3004">
        <w:t xml:space="preserve">  The Committee </w:t>
      </w:r>
      <w:r w:rsidR="00690621" w:rsidRPr="003B3004">
        <w:t xml:space="preserve">designated Assigned status to this </w:t>
      </w:r>
      <w:r w:rsidR="00F96823" w:rsidRPr="003B3004">
        <w:t>block and</w:t>
      </w:r>
      <w:r w:rsidR="00690621" w:rsidRPr="003B3004">
        <w:t xml:space="preserve"> assigned </w:t>
      </w:r>
      <w:r w:rsidR="00CF026E" w:rsidRPr="003B3004">
        <w:t>the items</w:t>
      </w:r>
      <w:r w:rsidR="00690621" w:rsidRPr="003B3004">
        <w:t xml:space="preserve"> to the FALS subco</w:t>
      </w:r>
      <w:r w:rsidR="00A413FE" w:rsidRPr="003B3004">
        <w:t>mmittee.</w:t>
      </w:r>
    </w:p>
    <w:p w14:paraId="56A2BADA" w14:textId="77777777" w:rsidR="00C262D1" w:rsidRPr="00C46736" w:rsidRDefault="00C262D1" w:rsidP="00C262D1">
      <w:pPr>
        <w:keepNext/>
        <w:keepLines/>
        <w:rPr>
          <w:szCs w:val="20"/>
        </w:rPr>
      </w:pPr>
      <w:r w:rsidRPr="00C46736">
        <w:rPr>
          <w:b/>
          <w:szCs w:val="20"/>
        </w:rPr>
        <w:t>Regional Associations’ Comments:</w:t>
      </w:r>
    </w:p>
    <w:p w14:paraId="3D568E47" w14:textId="77777777" w:rsidR="00F8374A" w:rsidRDefault="00C262D1" w:rsidP="00F8374A">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Rebecca Richardson, Clean Fuels Alliance America, supports continued development of this item.</w:t>
      </w:r>
    </w:p>
    <w:p w14:paraId="3C9D14E8" w14:textId="77777777" w:rsidR="00F8374A" w:rsidRDefault="00F8374A" w:rsidP="00F8374A">
      <w:pPr>
        <w:spacing w:after="0"/>
        <w:rPr>
          <w:rFonts w:eastAsia="Times New Roman"/>
          <w:szCs w:val="24"/>
        </w:rPr>
      </w:pPr>
    </w:p>
    <w:p w14:paraId="7137DD52" w14:textId="77777777" w:rsidR="00F8374A" w:rsidRDefault="00F8374A" w:rsidP="00F8374A">
      <w:pPr>
        <w:spacing w:after="0"/>
        <w:rPr>
          <w:rFonts w:eastAsia="Times New Roman"/>
          <w:szCs w:val="24"/>
        </w:rPr>
      </w:pPr>
      <w:r>
        <w:rPr>
          <w:rFonts w:eastAsia="Times New Roman"/>
          <w:szCs w:val="24"/>
        </w:rPr>
        <w:t>Mr. Kevin Schnepp of CDFA DMS proposed several changes:</w:t>
      </w:r>
    </w:p>
    <w:p w14:paraId="07329937" w14:textId="77777777" w:rsidR="00F8374A" w:rsidRPr="009A7663" w:rsidRDefault="00F8374A" w:rsidP="00F8374A">
      <w:pPr>
        <w:spacing w:after="0"/>
        <w:rPr>
          <w:rFonts w:eastAsia="Times New Roman"/>
          <w:szCs w:val="24"/>
        </w:rPr>
      </w:pPr>
      <w:r w:rsidRPr="009A7663">
        <w:rPr>
          <w:rFonts w:eastAsia="Times New Roman"/>
          <w:szCs w:val="24"/>
        </w:rPr>
        <w:t xml:space="preserve">2.31.1.  There are no current ASTM fuel quality standards for </w:t>
      </w:r>
      <w:proofErr w:type="gramStart"/>
      <w:r w:rsidRPr="009A7663">
        <w:rPr>
          <w:rFonts w:eastAsia="Times New Roman"/>
          <w:szCs w:val="24"/>
        </w:rPr>
        <w:t>biodiesel,</w:t>
      </w:r>
      <w:proofErr w:type="gramEnd"/>
      <w:r w:rsidRPr="009A7663">
        <w:rPr>
          <w:rFonts w:eastAsia="Times New Roman"/>
          <w:szCs w:val="24"/>
        </w:rPr>
        <w:t xml:space="preserve"> diesel blends greater than 20%.  This section would imply that there is. </w:t>
      </w:r>
    </w:p>
    <w:p w14:paraId="3B2C815D" w14:textId="18482662" w:rsidR="00F8374A" w:rsidRPr="009A7663" w:rsidRDefault="00F8374A" w:rsidP="00F8374A">
      <w:pPr>
        <w:spacing w:after="0"/>
        <w:rPr>
          <w:rFonts w:eastAsia="Times New Roman"/>
          <w:szCs w:val="24"/>
        </w:rPr>
      </w:pPr>
      <w:r w:rsidRPr="009A7663">
        <w:rPr>
          <w:rFonts w:eastAsia="Times New Roman"/>
          <w:szCs w:val="24"/>
        </w:rPr>
        <w:t xml:space="preserve">Deletion </w:t>
      </w:r>
      <w:r w:rsidR="00A8028E" w:rsidRPr="009A7663">
        <w:rPr>
          <w:rFonts w:eastAsia="Times New Roman"/>
          <w:szCs w:val="24"/>
        </w:rPr>
        <w:t>of 2.31.2.2</w:t>
      </w:r>
      <w:r w:rsidRPr="009A7663">
        <w:rPr>
          <w:rFonts w:eastAsia="Times New Roman"/>
          <w:szCs w:val="24"/>
        </w:rPr>
        <w:t xml:space="preserve">   I do not see a need for this </w:t>
      </w:r>
      <w:r w:rsidR="001F4DCA" w:rsidRPr="009A7663">
        <w:rPr>
          <w:rFonts w:eastAsia="Times New Roman"/>
          <w:szCs w:val="24"/>
        </w:rPr>
        <w:t>deletion.</w:t>
      </w:r>
    </w:p>
    <w:p w14:paraId="356B90F9" w14:textId="0E1059EF" w:rsidR="00F8374A" w:rsidRPr="009A7663" w:rsidRDefault="00F8374A" w:rsidP="00F8374A">
      <w:pPr>
        <w:spacing w:after="0"/>
        <w:rPr>
          <w:rFonts w:eastAsia="Times New Roman"/>
          <w:szCs w:val="24"/>
        </w:rPr>
      </w:pPr>
      <w:r w:rsidRPr="009A7663">
        <w:rPr>
          <w:rFonts w:eastAsia="Times New Roman"/>
          <w:szCs w:val="24"/>
        </w:rPr>
        <w:t xml:space="preserve">Deletion </w:t>
      </w:r>
      <w:r w:rsidR="00A8028E" w:rsidRPr="009A7663">
        <w:rPr>
          <w:rFonts w:eastAsia="Times New Roman"/>
          <w:szCs w:val="24"/>
        </w:rPr>
        <w:t>of 2.31.4.</w:t>
      </w:r>
      <w:r w:rsidRPr="009A7663">
        <w:rPr>
          <w:rFonts w:eastAsia="Times New Roman"/>
          <w:szCs w:val="24"/>
        </w:rPr>
        <w:t xml:space="preserve"> Exemption.  I do not see a need for this deletion. This section clarifies that biodiesel, diesel blends less tha</w:t>
      </w:r>
      <w:r>
        <w:rPr>
          <w:rFonts w:eastAsia="Times New Roman"/>
          <w:szCs w:val="24"/>
        </w:rPr>
        <w:t>n</w:t>
      </w:r>
      <w:r w:rsidRPr="009A7663">
        <w:rPr>
          <w:rFonts w:eastAsia="Times New Roman"/>
          <w:szCs w:val="24"/>
        </w:rPr>
        <w:t xml:space="preserve"> 5 % as considered diesel fuel. </w:t>
      </w:r>
    </w:p>
    <w:p w14:paraId="7AA55F2B" w14:textId="26E92D54" w:rsidR="00F8374A" w:rsidRPr="009A7663" w:rsidRDefault="00F8374A" w:rsidP="00F8374A">
      <w:pPr>
        <w:spacing w:after="0"/>
        <w:rPr>
          <w:rFonts w:eastAsia="Times New Roman"/>
          <w:szCs w:val="24"/>
        </w:rPr>
      </w:pPr>
      <w:r w:rsidRPr="009A7663">
        <w:rPr>
          <w:rFonts w:eastAsia="Times New Roman"/>
          <w:szCs w:val="24"/>
        </w:rPr>
        <w:t xml:space="preserve">Addition of 2.40.3 Labeling requirements: The FTC is covered in 2.31.2.2.  If that section is deleted, then this requirement would be </w:t>
      </w:r>
      <w:r w:rsidR="001F4DCA" w:rsidRPr="009A7663">
        <w:rPr>
          <w:rFonts w:eastAsia="Times New Roman"/>
          <w:szCs w:val="24"/>
        </w:rPr>
        <w:t>necessary.</w:t>
      </w:r>
    </w:p>
    <w:p w14:paraId="3540F619" w14:textId="77777777" w:rsidR="00F8374A" w:rsidRPr="009A7663" w:rsidRDefault="00F8374A" w:rsidP="00F8374A">
      <w:pPr>
        <w:spacing w:after="0"/>
        <w:rPr>
          <w:rFonts w:eastAsia="Times New Roman"/>
          <w:szCs w:val="24"/>
        </w:rPr>
      </w:pPr>
      <w:r w:rsidRPr="009A7663">
        <w:rPr>
          <w:rFonts w:eastAsia="Times New Roman"/>
          <w:szCs w:val="24"/>
        </w:rPr>
        <w:t>B1: FLR-23.1</w:t>
      </w:r>
    </w:p>
    <w:p w14:paraId="182DF221" w14:textId="77777777" w:rsidR="00F8374A" w:rsidRPr="009A7663" w:rsidRDefault="00F8374A" w:rsidP="00F8374A">
      <w:pPr>
        <w:spacing w:after="0"/>
        <w:rPr>
          <w:rFonts w:eastAsia="Times New Roman"/>
          <w:szCs w:val="24"/>
        </w:rPr>
      </w:pPr>
      <w:r w:rsidRPr="009A7663">
        <w:rPr>
          <w:rFonts w:eastAsia="Times New Roman"/>
          <w:szCs w:val="24"/>
        </w:rPr>
        <w:t xml:space="preserve">1.9. Biodiesel Blend. There are no current ASTM fuel quality standards for </w:t>
      </w:r>
      <w:proofErr w:type="gramStart"/>
      <w:r w:rsidRPr="009A7663">
        <w:rPr>
          <w:rFonts w:eastAsia="Times New Roman"/>
          <w:szCs w:val="24"/>
        </w:rPr>
        <w:t>biodiesel,</w:t>
      </w:r>
      <w:proofErr w:type="gramEnd"/>
      <w:r w:rsidRPr="009A7663">
        <w:rPr>
          <w:rFonts w:eastAsia="Times New Roman"/>
          <w:szCs w:val="24"/>
        </w:rPr>
        <w:t xml:space="preserve"> diesel blends greater than 20%.  This section would imply that there is.</w:t>
      </w:r>
    </w:p>
    <w:p w14:paraId="35AE95AF" w14:textId="77777777" w:rsidR="00F8374A" w:rsidRPr="009A7663" w:rsidRDefault="00F8374A" w:rsidP="00F8374A">
      <w:pPr>
        <w:spacing w:after="0"/>
        <w:rPr>
          <w:rFonts w:eastAsia="Times New Roman"/>
          <w:szCs w:val="24"/>
        </w:rPr>
      </w:pPr>
      <w:r w:rsidRPr="009A7663">
        <w:rPr>
          <w:rFonts w:eastAsia="Times New Roman"/>
          <w:szCs w:val="24"/>
        </w:rPr>
        <w:t>1.27 Fuel Oil.   This is consistent with ASTM D396</w:t>
      </w:r>
    </w:p>
    <w:p w14:paraId="05B12F2C" w14:textId="77777777" w:rsidR="00F8374A" w:rsidRPr="009A7663" w:rsidRDefault="00F8374A" w:rsidP="00F8374A">
      <w:pPr>
        <w:spacing w:after="0"/>
        <w:rPr>
          <w:rFonts w:eastAsia="Times New Roman"/>
          <w:szCs w:val="24"/>
        </w:rPr>
      </w:pPr>
      <w:r w:rsidRPr="009A7663">
        <w:rPr>
          <w:rFonts w:eastAsia="Times New Roman"/>
          <w:szCs w:val="24"/>
        </w:rPr>
        <w:t xml:space="preserve">1.XX Renewable Diesel.   This is a weak definition that needs </w:t>
      </w:r>
      <w:r>
        <w:rPr>
          <w:rFonts w:eastAsia="Times New Roman"/>
          <w:szCs w:val="24"/>
        </w:rPr>
        <w:t xml:space="preserve">to be </w:t>
      </w:r>
      <w:r w:rsidRPr="009A7663">
        <w:rPr>
          <w:rFonts w:eastAsia="Times New Roman"/>
          <w:szCs w:val="24"/>
        </w:rPr>
        <w:t>worked on.</w:t>
      </w:r>
    </w:p>
    <w:p w14:paraId="796B613B" w14:textId="77777777" w:rsidR="00F8374A" w:rsidRPr="009A7663" w:rsidRDefault="00F8374A" w:rsidP="00F8374A">
      <w:pPr>
        <w:spacing w:after="0"/>
        <w:rPr>
          <w:rFonts w:eastAsia="Times New Roman"/>
          <w:szCs w:val="24"/>
        </w:rPr>
      </w:pPr>
      <w:r w:rsidRPr="009A7663">
        <w:rPr>
          <w:rFonts w:eastAsia="Times New Roman"/>
          <w:szCs w:val="24"/>
        </w:rPr>
        <w:t>3.3.2. Automotive Fuel Rating. – This is consistent with 16CRF306</w:t>
      </w:r>
    </w:p>
    <w:p w14:paraId="277E01C1" w14:textId="65D69C25" w:rsidR="00F8374A" w:rsidRPr="009A7663" w:rsidRDefault="00F8374A" w:rsidP="00F8374A">
      <w:pPr>
        <w:spacing w:after="0"/>
        <w:rPr>
          <w:rFonts w:eastAsia="Times New Roman"/>
          <w:szCs w:val="24"/>
        </w:rPr>
      </w:pPr>
      <w:r w:rsidRPr="009A7663">
        <w:rPr>
          <w:rFonts w:eastAsia="Times New Roman"/>
          <w:szCs w:val="24"/>
        </w:rPr>
        <w:t xml:space="preserve"> 3.15. Biodiesel and Biodiesel Blends containing greater than 20% by volume biodiesel.  This is attempting to establish biodiesel blends greater than 20% by </w:t>
      </w:r>
      <w:r w:rsidR="001F4DCA" w:rsidRPr="009A7663">
        <w:rPr>
          <w:rFonts w:eastAsia="Times New Roman"/>
          <w:szCs w:val="24"/>
        </w:rPr>
        <w:t>volume.</w:t>
      </w:r>
    </w:p>
    <w:p w14:paraId="2816238E" w14:textId="45C96DE5" w:rsidR="00F8374A" w:rsidRPr="009A7663" w:rsidRDefault="00F8374A" w:rsidP="00F8374A">
      <w:pPr>
        <w:spacing w:after="0"/>
        <w:rPr>
          <w:rFonts w:eastAsia="Times New Roman"/>
          <w:szCs w:val="24"/>
        </w:rPr>
      </w:pPr>
      <w:r w:rsidRPr="009A7663">
        <w:rPr>
          <w:rFonts w:eastAsia="Times New Roman"/>
          <w:szCs w:val="24"/>
        </w:rPr>
        <w:t xml:space="preserve">3.15.2.1. Labeling of Grade Required.  This Fixes a miss B-2 S15 grade </w:t>
      </w:r>
      <w:r w:rsidR="001F4DCA" w:rsidRPr="009A7663">
        <w:rPr>
          <w:rFonts w:eastAsia="Times New Roman"/>
          <w:szCs w:val="24"/>
        </w:rPr>
        <w:t>label.</w:t>
      </w:r>
    </w:p>
    <w:p w14:paraId="745EBB46" w14:textId="1C2D27EC" w:rsidR="00F8374A" w:rsidRPr="009A7663" w:rsidRDefault="00F8374A" w:rsidP="00F8374A">
      <w:pPr>
        <w:spacing w:after="0"/>
        <w:rPr>
          <w:rFonts w:eastAsia="Times New Roman"/>
          <w:szCs w:val="24"/>
        </w:rPr>
      </w:pPr>
      <w:r w:rsidRPr="009A7663">
        <w:rPr>
          <w:rFonts w:eastAsia="Times New Roman"/>
          <w:szCs w:val="24"/>
        </w:rPr>
        <w:t xml:space="preserve">3.15.2.2. Automotive Fuel Rating.  This is the FTC </w:t>
      </w:r>
      <w:r w:rsidR="001F4DCA" w:rsidRPr="009A7663">
        <w:rPr>
          <w:rFonts w:eastAsia="Times New Roman"/>
          <w:szCs w:val="24"/>
        </w:rPr>
        <w:t>requirement.</w:t>
      </w:r>
    </w:p>
    <w:p w14:paraId="71437193" w14:textId="77777777" w:rsidR="00F8374A" w:rsidRPr="009A7663" w:rsidRDefault="00F8374A" w:rsidP="00F8374A">
      <w:pPr>
        <w:spacing w:after="0"/>
        <w:rPr>
          <w:rFonts w:eastAsia="Times New Roman"/>
          <w:szCs w:val="24"/>
        </w:rPr>
      </w:pPr>
      <w:r w:rsidRPr="009A7663">
        <w:rPr>
          <w:rFonts w:eastAsia="Times New Roman"/>
          <w:szCs w:val="24"/>
        </w:rPr>
        <w:t>3.15.2.3. Biodiesel Blends.  This section was not modified but I recommend that it be removed as there is no fuel quality standard for greater than 20% biodiesel, diesel blends.</w:t>
      </w:r>
    </w:p>
    <w:p w14:paraId="43690C10" w14:textId="77777777" w:rsidR="00F8374A" w:rsidRDefault="00F8374A" w:rsidP="00F8374A">
      <w:pPr>
        <w:spacing w:after="0"/>
        <w:rPr>
          <w:rFonts w:eastAsia="Times New Roman"/>
          <w:szCs w:val="24"/>
        </w:rPr>
      </w:pPr>
      <w:r w:rsidRPr="009A7663">
        <w:rPr>
          <w:rFonts w:eastAsia="Times New Roman"/>
          <w:szCs w:val="24"/>
        </w:rPr>
        <w:t>3.15.4. Exemption. –  This is consistent with 16CFR306</w:t>
      </w:r>
    </w:p>
    <w:p w14:paraId="30009ECD" w14:textId="77777777" w:rsidR="00F8374A" w:rsidRDefault="00F8374A" w:rsidP="00F8374A">
      <w:pPr>
        <w:spacing w:after="0"/>
        <w:rPr>
          <w:rFonts w:eastAsia="Times New Roman"/>
          <w:szCs w:val="24"/>
        </w:rPr>
      </w:pPr>
    </w:p>
    <w:p w14:paraId="3BE718E8" w14:textId="22D8E1E9" w:rsidR="00C262D1" w:rsidRPr="00C46736" w:rsidRDefault="00F8374A" w:rsidP="00F8374A">
      <w:pPr>
        <w:rPr>
          <w:szCs w:val="20"/>
        </w:rPr>
      </w:pPr>
      <w:r>
        <w:rPr>
          <w:rFonts w:eastAsia="Times New Roman"/>
          <w:szCs w:val="24"/>
        </w:rPr>
        <w:lastRenderedPageBreak/>
        <w:t>Based on testimony heard regarding this item not being fully developed, the WWMA L&amp;R Committee recommends this item be assigned Developing status.</w:t>
      </w:r>
    </w:p>
    <w:p w14:paraId="01EBDAE5" w14:textId="77777777" w:rsidR="000D1BEC" w:rsidRDefault="00C262D1" w:rsidP="009C76F0">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t xml:space="preserve">Mr. Randy Jennings (Clean Fuels) commented that he is generally in support of the items submitted and would like to see it go forward in some fashion.  Speaking on his own behalf, he would like to suggest an amendment to the definition for diesel fuel to align with the recently updated ASTM D975.  </w:t>
      </w:r>
    </w:p>
    <w:p w14:paraId="5039364B" w14:textId="77777777" w:rsidR="000D1BEC" w:rsidRDefault="000D1BEC" w:rsidP="009C76F0">
      <w:r>
        <w:t xml:space="preserve">Mr. Joe Sorena (Chevron) recommends the item remain in development and L&amp;R consider alternate wording proposed concerning the concept of redefining the bio diesel blend containing greater than 20 %, as it is inconsistent with D7467 and will contribute to customer confusion.  </w:t>
      </w:r>
    </w:p>
    <w:p w14:paraId="3DE4B071" w14:textId="77777777" w:rsidR="000D1BEC" w:rsidRDefault="000D1BEC" w:rsidP="009C76F0">
      <w:r>
        <w:t>Dr. Matthew Curran (Florida) commented he spoke with Chuck Corr regarding this item.  Conceptually, approves this section.  Inconsistencies were described found in the titles of MOS-23.1 and FLR-23.</w:t>
      </w:r>
      <w:proofErr w:type="gramStart"/>
      <w:r>
        <w:t>1  and</w:t>
      </w:r>
      <w:proofErr w:type="gramEnd"/>
      <w:r>
        <w:t xml:space="preserve"> a recommendation for clearer titles was made.  He recommends in 2.31.2.1 verbiage is added to the specific EPA and FTC requirements.</w:t>
      </w:r>
    </w:p>
    <w:p w14:paraId="0951BDB0" w14:textId="77777777" w:rsidR="000D1BEC" w:rsidRDefault="000D1BEC" w:rsidP="009C76F0">
      <w:pPr>
        <w:spacing w:after="0"/>
      </w:pPr>
      <w:r>
        <w:t xml:space="preserve">Mr. Randy Jennings (Clean Fuels) suggested </w:t>
      </w:r>
      <w:proofErr w:type="gramStart"/>
      <w:r>
        <w:t>to form</w:t>
      </w:r>
      <w:proofErr w:type="gramEnd"/>
      <w:r>
        <w:t xml:space="preserve"> a focus group within FALS with Chuck Corr to lead and move this item forward.  </w:t>
      </w:r>
    </w:p>
    <w:p w14:paraId="1FE6CC3A" w14:textId="77777777" w:rsidR="000D1BEC" w:rsidRDefault="000D1BEC" w:rsidP="009C76F0">
      <w:pPr>
        <w:spacing w:after="0"/>
        <w:rPr>
          <w:rFonts w:eastAsia="Times New Roman"/>
        </w:rPr>
      </w:pPr>
    </w:p>
    <w:p w14:paraId="743584E4" w14:textId="77777777" w:rsidR="000D1BEC" w:rsidRDefault="000D1BEC" w:rsidP="009C76F0">
      <w:pPr>
        <w:spacing w:after="0"/>
      </w:pPr>
      <w:r>
        <w:t>The Committee corrected the title as follows:</w:t>
      </w:r>
    </w:p>
    <w:p w14:paraId="44380508" w14:textId="77777777" w:rsidR="000D1BEC" w:rsidRDefault="000D1BEC" w:rsidP="009C76F0">
      <w:pPr>
        <w:spacing w:after="0"/>
      </w:pPr>
    </w:p>
    <w:p w14:paraId="3425D475" w14:textId="77777777" w:rsidR="000D1BEC" w:rsidRPr="00C11E1F" w:rsidRDefault="000D1BEC" w:rsidP="009C76F0">
      <w:bookmarkStart w:id="192" w:name="_Toc116392567"/>
      <w:r>
        <w:t>B1: MOS-23.1</w:t>
      </w:r>
      <w:r w:rsidRPr="003C355F">
        <w:t xml:space="preserve"> </w:t>
      </w:r>
      <w:r w:rsidRPr="003C355F">
        <w:tab/>
      </w:r>
      <w:r>
        <w:t>D</w:t>
      </w:r>
      <w:r w:rsidRPr="003C355F">
        <w:tab/>
      </w:r>
      <w:r>
        <w:t>Sections 2</w:t>
      </w:r>
      <w:r w:rsidRPr="00FF74C6">
        <w:t>.</w:t>
      </w:r>
      <w:r w:rsidRPr="00FF74C6">
        <w:rPr>
          <w:strike/>
        </w:rPr>
        <w:t>2</w:t>
      </w:r>
      <w:r w:rsidRPr="00FF74C6">
        <w:t>31.</w:t>
      </w:r>
      <w:r>
        <w:t xml:space="preserve"> Biodiesel and biodiesel Blends </w:t>
      </w:r>
      <w:r>
        <w:rPr>
          <w:u w:val="single"/>
        </w:rPr>
        <w:t>that Contain Greater Than or Equal to 21% by Volume Biodiesel.</w:t>
      </w:r>
      <w:r>
        <w:t xml:space="preserve"> and 2.40. Diesel Fuel.</w:t>
      </w:r>
      <w:bookmarkEnd w:id="192"/>
    </w:p>
    <w:p w14:paraId="2BB362B6" w14:textId="2A544A19" w:rsidR="00C262D1" w:rsidRPr="00C46736" w:rsidRDefault="000D1BEC" w:rsidP="009C76F0">
      <w:pPr>
        <w:pStyle w:val="TableParagraph"/>
        <w:spacing w:after="240"/>
        <w:ind w:left="0"/>
        <w:jc w:val="both"/>
        <w:rPr>
          <w:szCs w:val="20"/>
        </w:rPr>
      </w:pPr>
      <w:r>
        <w:rPr>
          <w:szCs w:val="24"/>
        </w:rPr>
        <w:t>The Committee agrees that this item needs more development and recommends this as a Developing Item on the NCWM Agenda.</w:t>
      </w:r>
      <w:r w:rsidR="00C262D1" w:rsidRPr="00C46736">
        <w:rPr>
          <w:sz w:val="20"/>
          <w:szCs w:val="20"/>
        </w:rPr>
        <w:t xml:space="preserve"> </w:t>
      </w:r>
    </w:p>
    <w:p w14:paraId="1BDE9F36" w14:textId="2456E84A" w:rsidR="00C262D1" w:rsidRDefault="00C262D1" w:rsidP="00226777">
      <w:pPr>
        <w:pStyle w:val="TableParagraph"/>
        <w:ind w:right="95"/>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226777">
        <w:rPr>
          <w:sz w:val="20"/>
        </w:rPr>
        <w:t>Chuck Corr, Iowa RFA and submitter of the items reviewed the changes which he indicated are an extension to what</w:t>
      </w:r>
      <w:r w:rsidR="00226777">
        <w:rPr>
          <w:spacing w:val="-10"/>
          <w:sz w:val="20"/>
        </w:rPr>
        <w:t xml:space="preserve"> </w:t>
      </w:r>
      <w:r w:rsidR="00226777">
        <w:rPr>
          <w:sz w:val="20"/>
        </w:rPr>
        <w:t>was</w:t>
      </w:r>
      <w:r w:rsidR="00226777">
        <w:rPr>
          <w:spacing w:val="-10"/>
          <w:sz w:val="20"/>
        </w:rPr>
        <w:t xml:space="preserve"> </w:t>
      </w:r>
      <w:r w:rsidR="00226777">
        <w:rPr>
          <w:sz w:val="20"/>
        </w:rPr>
        <w:t>changed</w:t>
      </w:r>
      <w:r w:rsidR="00226777">
        <w:rPr>
          <w:spacing w:val="-9"/>
          <w:sz w:val="20"/>
        </w:rPr>
        <w:t xml:space="preserve"> </w:t>
      </w:r>
      <w:r w:rsidR="00226777">
        <w:rPr>
          <w:sz w:val="20"/>
        </w:rPr>
        <w:t>and</w:t>
      </w:r>
      <w:r w:rsidR="00226777">
        <w:rPr>
          <w:spacing w:val="-11"/>
          <w:sz w:val="20"/>
        </w:rPr>
        <w:t xml:space="preserve"> </w:t>
      </w:r>
      <w:r w:rsidR="00226777">
        <w:rPr>
          <w:sz w:val="20"/>
        </w:rPr>
        <w:t>approved</w:t>
      </w:r>
      <w:r w:rsidR="00226777">
        <w:rPr>
          <w:spacing w:val="-9"/>
          <w:sz w:val="20"/>
        </w:rPr>
        <w:t xml:space="preserve"> </w:t>
      </w:r>
      <w:r w:rsidR="00226777">
        <w:rPr>
          <w:sz w:val="20"/>
        </w:rPr>
        <w:t>at</w:t>
      </w:r>
      <w:r w:rsidR="00226777">
        <w:rPr>
          <w:spacing w:val="-10"/>
          <w:sz w:val="20"/>
        </w:rPr>
        <w:t xml:space="preserve"> </w:t>
      </w:r>
      <w:r w:rsidR="00226777">
        <w:rPr>
          <w:sz w:val="20"/>
        </w:rPr>
        <w:t>the</w:t>
      </w:r>
      <w:r w:rsidR="00226777">
        <w:rPr>
          <w:spacing w:val="-12"/>
          <w:sz w:val="20"/>
        </w:rPr>
        <w:t xml:space="preserve"> </w:t>
      </w:r>
      <w:r w:rsidR="00226777">
        <w:rPr>
          <w:sz w:val="20"/>
        </w:rPr>
        <w:t>2022</w:t>
      </w:r>
      <w:r w:rsidR="00226777">
        <w:rPr>
          <w:spacing w:val="-11"/>
          <w:sz w:val="20"/>
        </w:rPr>
        <w:t xml:space="preserve"> </w:t>
      </w:r>
      <w:r w:rsidR="00226777">
        <w:rPr>
          <w:sz w:val="20"/>
        </w:rPr>
        <w:t>NCWM</w:t>
      </w:r>
      <w:r w:rsidR="00226777">
        <w:rPr>
          <w:spacing w:val="-8"/>
          <w:sz w:val="20"/>
        </w:rPr>
        <w:t xml:space="preserve"> </w:t>
      </w:r>
      <w:r w:rsidR="00226777">
        <w:rPr>
          <w:sz w:val="20"/>
        </w:rPr>
        <w:t>Annual</w:t>
      </w:r>
      <w:r w:rsidR="00226777">
        <w:rPr>
          <w:spacing w:val="-12"/>
          <w:sz w:val="20"/>
        </w:rPr>
        <w:t xml:space="preserve"> </w:t>
      </w:r>
      <w:r w:rsidR="00226777">
        <w:rPr>
          <w:sz w:val="20"/>
        </w:rPr>
        <w:t>Meeting.</w:t>
      </w:r>
      <w:r w:rsidR="00226777">
        <w:rPr>
          <w:spacing w:val="-11"/>
          <w:sz w:val="20"/>
        </w:rPr>
        <w:t xml:space="preserve"> </w:t>
      </w:r>
      <w:r w:rsidR="00226777">
        <w:rPr>
          <w:sz w:val="20"/>
        </w:rPr>
        <w:t>Tamara</w:t>
      </w:r>
      <w:r w:rsidR="00226777">
        <w:rPr>
          <w:spacing w:val="-12"/>
          <w:sz w:val="20"/>
        </w:rPr>
        <w:t xml:space="preserve"> </w:t>
      </w:r>
      <w:r w:rsidR="00226777">
        <w:rPr>
          <w:sz w:val="20"/>
        </w:rPr>
        <w:t>Paik,</w:t>
      </w:r>
      <w:r w:rsidR="00226777">
        <w:rPr>
          <w:spacing w:val="-10"/>
          <w:sz w:val="20"/>
        </w:rPr>
        <w:t xml:space="preserve"> </w:t>
      </w:r>
      <w:r w:rsidR="00226777">
        <w:rPr>
          <w:sz w:val="20"/>
        </w:rPr>
        <w:t>Marathon</w:t>
      </w:r>
      <w:r w:rsidR="00226777">
        <w:rPr>
          <w:spacing w:val="-11"/>
          <w:sz w:val="20"/>
        </w:rPr>
        <w:t xml:space="preserve"> </w:t>
      </w:r>
      <w:r w:rsidR="00226777">
        <w:rPr>
          <w:sz w:val="20"/>
        </w:rPr>
        <w:t>commented</w:t>
      </w:r>
      <w:r w:rsidR="00226777">
        <w:rPr>
          <w:spacing w:val="-9"/>
          <w:sz w:val="20"/>
        </w:rPr>
        <w:t xml:space="preserve"> </w:t>
      </w:r>
      <w:r w:rsidR="00226777">
        <w:rPr>
          <w:sz w:val="20"/>
        </w:rPr>
        <w:t>she</w:t>
      </w:r>
      <w:r w:rsidR="00226777">
        <w:rPr>
          <w:spacing w:val="-12"/>
          <w:sz w:val="20"/>
        </w:rPr>
        <w:t xml:space="preserve"> </w:t>
      </w:r>
      <w:r w:rsidR="00226777">
        <w:rPr>
          <w:sz w:val="20"/>
        </w:rPr>
        <w:t xml:space="preserve">sees small differences between FTC </w:t>
      </w:r>
      <w:r w:rsidR="00A8028E">
        <w:rPr>
          <w:sz w:val="20"/>
        </w:rPr>
        <w:t>rules,</w:t>
      </w:r>
      <w:r w:rsidR="00226777">
        <w:rPr>
          <w:sz w:val="20"/>
        </w:rPr>
        <w:t xml:space="preserve"> and this proposed item. She believes there should be more consistency between the two. Prentiss Searles, API commented that there are some changes that can be made including consistent reference to CFR in section 3.3.2. (</w:t>
      </w:r>
      <w:proofErr w:type="gramStart"/>
      <w:r w:rsidR="00226777">
        <w:rPr>
          <w:sz w:val="20"/>
        </w:rPr>
        <w:t>citation</w:t>
      </w:r>
      <w:proofErr w:type="gramEnd"/>
      <w:r w:rsidR="00226777">
        <w:rPr>
          <w:sz w:val="20"/>
        </w:rPr>
        <w:t xml:space="preserve"> references which Mr. Corr considers as editorial in nature). Mike Harrington, Iowa commented he supports the item and indicated Iowa has passed legislation to incentivize B30,</w:t>
      </w:r>
      <w:r w:rsidR="00226777">
        <w:rPr>
          <w:spacing w:val="-7"/>
          <w:sz w:val="20"/>
        </w:rPr>
        <w:t xml:space="preserve"> </w:t>
      </w:r>
      <w:r w:rsidR="00226777">
        <w:rPr>
          <w:sz w:val="20"/>
        </w:rPr>
        <w:t>so</w:t>
      </w:r>
      <w:r w:rsidR="00226777">
        <w:rPr>
          <w:spacing w:val="-7"/>
          <w:sz w:val="20"/>
        </w:rPr>
        <w:t xml:space="preserve"> </w:t>
      </w:r>
      <w:r w:rsidR="00226777">
        <w:rPr>
          <w:sz w:val="20"/>
        </w:rPr>
        <w:t>higher</w:t>
      </w:r>
      <w:r w:rsidR="00226777">
        <w:rPr>
          <w:spacing w:val="-7"/>
          <w:sz w:val="20"/>
        </w:rPr>
        <w:t xml:space="preserve"> </w:t>
      </w:r>
      <w:r w:rsidR="00226777">
        <w:rPr>
          <w:sz w:val="20"/>
        </w:rPr>
        <w:t>blends</w:t>
      </w:r>
      <w:r w:rsidR="00226777">
        <w:rPr>
          <w:spacing w:val="-7"/>
          <w:sz w:val="20"/>
        </w:rPr>
        <w:t xml:space="preserve"> </w:t>
      </w:r>
      <w:r w:rsidR="00226777">
        <w:rPr>
          <w:sz w:val="20"/>
        </w:rPr>
        <w:t>are</w:t>
      </w:r>
      <w:r w:rsidR="00226777">
        <w:rPr>
          <w:spacing w:val="-7"/>
          <w:sz w:val="20"/>
        </w:rPr>
        <w:t xml:space="preserve"> </w:t>
      </w:r>
      <w:r w:rsidR="00226777">
        <w:rPr>
          <w:sz w:val="20"/>
        </w:rPr>
        <w:t>coming</w:t>
      </w:r>
      <w:r w:rsidR="00226777">
        <w:rPr>
          <w:spacing w:val="-6"/>
          <w:sz w:val="20"/>
        </w:rPr>
        <w:t xml:space="preserve"> </w:t>
      </w:r>
      <w:r w:rsidR="00226777">
        <w:rPr>
          <w:sz w:val="20"/>
        </w:rPr>
        <w:t>to</w:t>
      </w:r>
      <w:r w:rsidR="00226777">
        <w:rPr>
          <w:spacing w:val="-7"/>
          <w:sz w:val="20"/>
        </w:rPr>
        <w:t xml:space="preserve"> </w:t>
      </w:r>
      <w:r w:rsidR="00226777">
        <w:rPr>
          <w:sz w:val="20"/>
        </w:rPr>
        <w:t>the</w:t>
      </w:r>
      <w:r w:rsidR="00226777">
        <w:rPr>
          <w:spacing w:val="-7"/>
          <w:sz w:val="20"/>
        </w:rPr>
        <w:t xml:space="preserve"> </w:t>
      </w:r>
      <w:r w:rsidR="00226777">
        <w:rPr>
          <w:sz w:val="20"/>
        </w:rPr>
        <w:t>marketplace.</w:t>
      </w:r>
      <w:r w:rsidR="00226777">
        <w:rPr>
          <w:spacing w:val="-7"/>
          <w:sz w:val="20"/>
        </w:rPr>
        <w:t xml:space="preserve"> </w:t>
      </w:r>
      <w:r w:rsidR="00226777">
        <w:rPr>
          <w:sz w:val="20"/>
        </w:rPr>
        <w:t>Scott</w:t>
      </w:r>
      <w:r w:rsidR="00226777">
        <w:rPr>
          <w:spacing w:val="-8"/>
          <w:sz w:val="20"/>
        </w:rPr>
        <w:t xml:space="preserve"> </w:t>
      </w:r>
      <w:r w:rsidR="00226777">
        <w:rPr>
          <w:sz w:val="20"/>
        </w:rPr>
        <w:t>Fenwick,</w:t>
      </w:r>
      <w:r w:rsidR="00226777">
        <w:rPr>
          <w:spacing w:val="-7"/>
          <w:sz w:val="20"/>
        </w:rPr>
        <w:t xml:space="preserve"> </w:t>
      </w:r>
      <w:r w:rsidR="00226777">
        <w:rPr>
          <w:sz w:val="20"/>
        </w:rPr>
        <w:t>Clean</w:t>
      </w:r>
      <w:r w:rsidR="00226777">
        <w:rPr>
          <w:spacing w:val="-6"/>
          <w:sz w:val="20"/>
        </w:rPr>
        <w:t xml:space="preserve"> </w:t>
      </w:r>
      <w:r w:rsidR="00226777">
        <w:rPr>
          <w:sz w:val="20"/>
        </w:rPr>
        <w:t>Fuels</w:t>
      </w:r>
      <w:r w:rsidR="00226777">
        <w:rPr>
          <w:spacing w:val="-8"/>
          <w:sz w:val="20"/>
        </w:rPr>
        <w:t xml:space="preserve"> </w:t>
      </w:r>
      <w:r w:rsidR="00226777">
        <w:rPr>
          <w:sz w:val="20"/>
        </w:rPr>
        <w:t>Alliance</w:t>
      </w:r>
      <w:r w:rsidR="00226777">
        <w:rPr>
          <w:spacing w:val="-5"/>
          <w:sz w:val="20"/>
        </w:rPr>
        <w:t xml:space="preserve"> </w:t>
      </w:r>
      <w:r w:rsidR="00226777">
        <w:rPr>
          <w:sz w:val="20"/>
        </w:rPr>
        <w:t>America</w:t>
      </w:r>
      <w:r w:rsidR="00226777">
        <w:rPr>
          <w:spacing w:val="-7"/>
          <w:sz w:val="20"/>
        </w:rPr>
        <w:t xml:space="preserve"> </w:t>
      </w:r>
      <w:r w:rsidR="00226777">
        <w:rPr>
          <w:sz w:val="20"/>
        </w:rPr>
        <w:t>commented</w:t>
      </w:r>
      <w:r w:rsidR="00226777">
        <w:rPr>
          <w:spacing w:val="-9"/>
          <w:sz w:val="20"/>
        </w:rPr>
        <w:t xml:space="preserve"> </w:t>
      </w:r>
      <w:r w:rsidR="00226777">
        <w:rPr>
          <w:sz w:val="20"/>
        </w:rPr>
        <w:t>he is supportive of the concept and supports consistent language and uniformity with citations throughout the Handbook. Mr. Harrington also supports alignment and consistency across various sections of Handbook 130 as well</w:t>
      </w:r>
      <w:r w:rsidR="00226777">
        <w:rPr>
          <w:spacing w:val="-7"/>
          <w:sz w:val="20"/>
        </w:rPr>
        <w:t xml:space="preserve"> </w:t>
      </w:r>
      <w:r w:rsidR="00226777">
        <w:rPr>
          <w:sz w:val="20"/>
        </w:rPr>
        <w:t>as</w:t>
      </w:r>
      <w:r w:rsidR="00226777">
        <w:rPr>
          <w:spacing w:val="-7"/>
          <w:sz w:val="20"/>
        </w:rPr>
        <w:t xml:space="preserve"> </w:t>
      </w:r>
      <w:r w:rsidR="00226777">
        <w:rPr>
          <w:sz w:val="20"/>
        </w:rPr>
        <w:t>with</w:t>
      </w:r>
      <w:r w:rsidR="00226777">
        <w:rPr>
          <w:spacing w:val="-4"/>
          <w:sz w:val="20"/>
        </w:rPr>
        <w:t xml:space="preserve"> </w:t>
      </w:r>
      <w:r w:rsidR="00226777">
        <w:rPr>
          <w:sz w:val="20"/>
        </w:rPr>
        <w:t>FTC.</w:t>
      </w:r>
      <w:r w:rsidR="00226777">
        <w:rPr>
          <w:spacing w:val="-6"/>
          <w:sz w:val="20"/>
        </w:rPr>
        <w:t xml:space="preserve"> </w:t>
      </w:r>
      <w:r w:rsidR="00226777">
        <w:rPr>
          <w:sz w:val="20"/>
        </w:rPr>
        <w:t>The</w:t>
      </w:r>
      <w:r w:rsidR="00226777">
        <w:rPr>
          <w:spacing w:val="-6"/>
          <w:sz w:val="20"/>
        </w:rPr>
        <w:t xml:space="preserve"> </w:t>
      </w:r>
      <w:r w:rsidR="00226777">
        <w:rPr>
          <w:sz w:val="20"/>
        </w:rPr>
        <w:t>Committee</w:t>
      </w:r>
      <w:r w:rsidR="00226777">
        <w:rPr>
          <w:spacing w:val="-7"/>
          <w:sz w:val="20"/>
        </w:rPr>
        <w:t xml:space="preserve"> </w:t>
      </w:r>
      <w:r w:rsidR="00226777">
        <w:rPr>
          <w:sz w:val="20"/>
        </w:rPr>
        <w:t>believes</w:t>
      </w:r>
      <w:r w:rsidR="00226777">
        <w:rPr>
          <w:spacing w:val="-5"/>
          <w:sz w:val="20"/>
        </w:rPr>
        <w:t xml:space="preserve"> </w:t>
      </w:r>
      <w:r w:rsidR="00226777">
        <w:rPr>
          <w:sz w:val="20"/>
        </w:rPr>
        <w:t>that</w:t>
      </w:r>
      <w:r w:rsidR="00226777">
        <w:rPr>
          <w:spacing w:val="-7"/>
          <w:sz w:val="20"/>
        </w:rPr>
        <w:t xml:space="preserve"> </w:t>
      </w:r>
      <w:r w:rsidR="00226777">
        <w:rPr>
          <w:sz w:val="20"/>
        </w:rPr>
        <w:t>comments</w:t>
      </w:r>
      <w:r w:rsidR="00226777">
        <w:rPr>
          <w:spacing w:val="-7"/>
          <w:sz w:val="20"/>
        </w:rPr>
        <w:t xml:space="preserve"> </w:t>
      </w:r>
      <w:r w:rsidR="00226777">
        <w:rPr>
          <w:sz w:val="20"/>
        </w:rPr>
        <w:t>made</w:t>
      </w:r>
      <w:r w:rsidR="00226777">
        <w:rPr>
          <w:spacing w:val="-6"/>
          <w:sz w:val="20"/>
        </w:rPr>
        <w:t xml:space="preserve"> </w:t>
      </w:r>
      <w:r w:rsidR="00226777">
        <w:rPr>
          <w:sz w:val="20"/>
        </w:rPr>
        <w:t>regarding</w:t>
      </w:r>
      <w:r w:rsidR="00226777">
        <w:rPr>
          <w:spacing w:val="-6"/>
          <w:sz w:val="20"/>
        </w:rPr>
        <w:t xml:space="preserve"> </w:t>
      </w:r>
      <w:r w:rsidR="00226777">
        <w:rPr>
          <w:sz w:val="20"/>
        </w:rPr>
        <w:t>lack</w:t>
      </w:r>
      <w:r w:rsidR="00226777">
        <w:rPr>
          <w:spacing w:val="-5"/>
          <w:sz w:val="20"/>
        </w:rPr>
        <w:t xml:space="preserve"> </w:t>
      </w:r>
      <w:r w:rsidR="00226777">
        <w:rPr>
          <w:sz w:val="20"/>
        </w:rPr>
        <w:t>of</w:t>
      </w:r>
      <w:r w:rsidR="00226777">
        <w:rPr>
          <w:spacing w:val="-7"/>
          <w:sz w:val="20"/>
        </w:rPr>
        <w:t xml:space="preserve"> </w:t>
      </w:r>
      <w:r w:rsidR="00226777">
        <w:rPr>
          <w:sz w:val="20"/>
        </w:rPr>
        <w:t>consistency</w:t>
      </w:r>
      <w:r w:rsidR="00226777">
        <w:rPr>
          <w:spacing w:val="-5"/>
          <w:sz w:val="20"/>
        </w:rPr>
        <w:t xml:space="preserve"> </w:t>
      </w:r>
      <w:r w:rsidR="00226777">
        <w:rPr>
          <w:sz w:val="20"/>
        </w:rPr>
        <w:t>between</w:t>
      </w:r>
      <w:r w:rsidR="00226777">
        <w:rPr>
          <w:spacing w:val="-5"/>
          <w:sz w:val="20"/>
        </w:rPr>
        <w:t xml:space="preserve"> </w:t>
      </w:r>
      <w:r w:rsidR="00226777">
        <w:rPr>
          <w:sz w:val="20"/>
        </w:rPr>
        <w:t>FTC</w:t>
      </w:r>
      <w:r w:rsidR="00226777">
        <w:rPr>
          <w:spacing w:val="-8"/>
          <w:sz w:val="20"/>
        </w:rPr>
        <w:t xml:space="preserve"> </w:t>
      </w:r>
      <w:r w:rsidR="00226777">
        <w:rPr>
          <w:spacing w:val="-2"/>
          <w:sz w:val="20"/>
        </w:rPr>
        <w:t xml:space="preserve">rules, </w:t>
      </w:r>
      <w:r w:rsidR="00226777">
        <w:rPr>
          <w:sz w:val="20"/>
        </w:rPr>
        <w:t>EPA</w:t>
      </w:r>
      <w:r w:rsidR="00226777">
        <w:rPr>
          <w:spacing w:val="-5"/>
          <w:sz w:val="20"/>
        </w:rPr>
        <w:t xml:space="preserve"> </w:t>
      </w:r>
      <w:r w:rsidR="00226777">
        <w:rPr>
          <w:sz w:val="20"/>
        </w:rPr>
        <w:t>rules</w:t>
      </w:r>
      <w:r w:rsidR="00226777">
        <w:rPr>
          <w:spacing w:val="-5"/>
          <w:sz w:val="20"/>
        </w:rPr>
        <w:t xml:space="preserve"> </w:t>
      </w:r>
      <w:r w:rsidR="00226777">
        <w:rPr>
          <w:sz w:val="20"/>
        </w:rPr>
        <w:t>and</w:t>
      </w:r>
      <w:r w:rsidR="00226777">
        <w:rPr>
          <w:spacing w:val="-3"/>
          <w:sz w:val="20"/>
        </w:rPr>
        <w:t xml:space="preserve"> </w:t>
      </w:r>
      <w:r w:rsidR="00226777">
        <w:rPr>
          <w:sz w:val="20"/>
        </w:rPr>
        <w:t>what</w:t>
      </w:r>
      <w:r w:rsidR="00226777">
        <w:rPr>
          <w:spacing w:val="-4"/>
          <w:sz w:val="20"/>
        </w:rPr>
        <w:t xml:space="preserve"> </w:t>
      </w:r>
      <w:r w:rsidR="00226777">
        <w:rPr>
          <w:sz w:val="20"/>
        </w:rPr>
        <w:t>appears</w:t>
      </w:r>
      <w:r w:rsidR="00226777">
        <w:rPr>
          <w:spacing w:val="-4"/>
          <w:sz w:val="20"/>
        </w:rPr>
        <w:t xml:space="preserve"> </w:t>
      </w:r>
      <w:r w:rsidR="00226777">
        <w:rPr>
          <w:sz w:val="20"/>
        </w:rPr>
        <w:t>in</w:t>
      </w:r>
      <w:r w:rsidR="00226777">
        <w:rPr>
          <w:spacing w:val="-3"/>
          <w:sz w:val="20"/>
        </w:rPr>
        <w:t xml:space="preserve"> </w:t>
      </w:r>
      <w:r w:rsidR="00226777">
        <w:rPr>
          <w:sz w:val="20"/>
        </w:rPr>
        <w:t>the</w:t>
      </w:r>
      <w:r w:rsidR="00226777">
        <w:rPr>
          <w:spacing w:val="-4"/>
          <w:sz w:val="20"/>
        </w:rPr>
        <w:t xml:space="preserve"> </w:t>
      </w:r>
      <w:r w:rsidR="00226777">
        <w:rPr>
          <w:sz w:val="20"/>
        </w:rPr>
        <w:t>handbook</w:t>
      </w:r>
      <w:r w:rsidR="00226777">
        <w:rPr>
          <w:spacing w:val="-3"/>
          <w:sz w:val="20"/>
        </w:rPr>
        <w:t xml:space="preserve"> </w:t>
      </w:r>
      <w:r w:rsidR="00226777">
        <w:rPr>
          <w:sz w:val="20"/>
        </w:rPr>
        <w:t>are</w:t>
      </w:r>
      <w:r w:rsidR="00226777">
        <w:rPr>
          <w:spacing w:val="-4"/>
          <w:sz w:val="20"/>
        </w:rPr>
        <w:t xml:space="preserve"> </w:t>
      </w:r>
      <w:r w:rsidR="00226777">
        <w:rPr>
          <w:sz w:val="20"/>
        </w:rPr>
        <w:t>valid</w:t>
      </w:r>
      <w:r w:rsidR="00226777">
        <w:rPr>
          <w:spacing w:val="-3"/>
          <w:sz w:val="20"/>
        </w:rPr>
        <w:t xml:space="preserve"> </w:t>
      </w:r>
      <w:r w:rsidR="00226777">
        <w:rPr>
          <w:sz w:val="20"/>
        </w:rPr>
        <w:t>and</w:t>
      </w:r>
      <w:r w:rsidR="00226777">
        <w:rPr>
          <w:spacing w:val="-3"/>
          <w:sz w:val="20"/>
        </w:rPr>
        <w:t xml:space="preserve"> </w:t>
      </w:r>
      <w:r w:rsidR="00226777">
        <w:rPr>
          <w:sz w:val="20"/>
        </w:rPr>
        <w:t>should</w:t>
      </w:r>
      <w:r w:rsidR="00226777">
        <w:rPr>
          <w:spacing w:val="-5"/>
          <w:sz w:val="20"/>
        </w:rPr>
        <w:t xml:space="preserve"> </w:t>
      </w:r>
      <w:r w:rsidR="00226777">
        <w:rPr>
          <w:sz w:val="20"/>
        </w:rPr>
        <w:t>be</w:t>
      </w:r>
      <w:r w:rsidR="00226777">
        <w:rPr>
          <w:spacing w:val="-4"/>
          <w:sz w:val="20"/>
        </w:rPr>
        <w:t xml:space="preserve"> </w:t>
      </w:r>
      <w:r w:rsidR="00226777">
        <w:rPr>
          <w:sz w:val="20"/>
        </w:rPr>
        <w:t>further</w:t>
      </w:r>
      <w:r w:rsidR="00226777">
        <w:rPr>
          <w:spacing w:val="-5"/>
          <w:sz w:val="20"/>
        </w:rPr>
        <w:t xml:space="preserve"> </w:t>
      </w:r>
      <w:r w:rsidR="00226777">
        <w:rPr>
          <w:spacing w:val="-2"/>
          <w:sz w:val="20"/>
        </w:rPr>
        <w:t>developed.</w:t>
      </w:r>
    </w:p>
    <w:p w14:paraId="16BFC0DC" w14:textId="77777777" w:rsidR="00226777" w:rsidRPr="00226777" w:rsidRDefault="00226777" w:rsidP="00226777">
      <w:pPr>
        <w:pStyle w:val="TableParagraph"/>
        <w:ind w:right="95"/>
        <w:jc w:val="both"/>
        <w:rPr>
          <w:sz w:val="20"/>
        </w:rPr>
      </w:pPr>
    </w:p>
    <w:p w14:paraId="102016F6" w14:textId="7C22223A"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965EEF">
        <w:rPr>
          <w:szCs w:val="20"/>
        </w:rPr>
        <w:t>During the 2022 NEWMA Interim Meeting Rebecca Richardson, Clean Fuels Alliance America commented that she supports the item moving forward with an Assigned status and recommends L&amp;R refer it to FALS for further development. Jim Willis, New York concurs. The Committee recommends Assigned status for this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2206C" w:rsidRPr="00A43BF4" w14:paraId="41E7B42F"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09209458" w14:textId="77777777" w:rsidR="0092206C" w:rsidRPr="00A43BF4" w:rsidRDefault="0092206C" w:rsidP="00A91CFA">
            <w:pPr>
              <w:spacing w:after="120"/>
              <w:jc w:val="center"/>
              <w:rPr>
                <w:rFonts w:eastAsia="Times New Roman"/>
                <w:b/>
                <w:szCs w:val="24"/>
              </w:rPr>
            </w:pPr>
            <w:r>
              <w:rPr>
                <w:rFonts w:eastAsia="Times New Roman"/>
                <w:b/>
                <w:szCs w:val="24"/>
              </w:rPr>
              <w:t>NEWMA ITEM BLOCK 1</w:t>
            </w:r>
          </w:p>
        </w:tc>
      </w:tr>
      <w:tr w:rsidR="0092206C" w:rsidRPr="00A43BF4" w14:paraId="09042B87" w14:textId="77777777" w:rsidTr="00A91CFA">
        <w:tc>
          <w:tcPr>
            <w:tcW w:w="9350" w:type="dxa"/>
            <w:tcBorders>
              <w:top w:val="single" w:sz="24" w:space="0" w:color="auto"/>
              <w:left w:val="single" w:sz="4" w:space="0" w:color="auto"/>
              <w:bottom w:val="single" w:sz="4" w:space="0" w:color="auto"/>
              <w:right w:val="single" w:sz="4" w:space="0" w:color="auto"/>
            </w:tcBorders>
          </w:tcPr>
          <w:p w14:paraId="70F83C19" w14:textId="77777777" w:rsidR="0092206C" w:rsidRPr="00A43BF4" w:rsidRDefault="0092206C" w:rsidP="00A91CFA">
            <w:pPr>
              <w:spacing w:after="0"/>
              <w:rPr>
                <w:rFonts w:eastAsia="Times New Roman"/>
                <w:b/>
                <w:szCs w:val="24"/>
              </w:rPr>
            </w:pPr>
            <w:r w:rsidRPr="00A43BF4">
              <w:rPr>
                <w:rFonts w:eastAsia="Times New Roman"/>
                <w:b/>
                <w:szCs w:val="24"/>
              </w:rPr>
              <w:t>Regional recommendation to NCWM on item status:</w:t>
            </w:r>
          </w:p>
          <w:p w14:paraId="7E2680CA" w14:textId="77777777" w:rsidR="0092206C" w:rsidRPr="00A43BF4" w:rsidRDefault="0092206C" w:rsidP="00A91CFA">
            <w:pPr>
              <w:spacing w:after="0"/>
              <w:rPr>
                <w:rFonts w:eastAsia="Times New Roman"/>
                <w:szCs w:val="24"/>
              </w:rPr>
            </w:pPr>
          </w:p>
          <w:p w14:paraId="2627D360" w14:textId="77777777" w:rsidR="0092206C" w:rsidRPr="00A43BF4" w:rsidRDefault="0092206C" w:rsidP="00A91CFA">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0E4C571" w14:textId="77777777" w:rsidR="0092206C" w:rsidRPr="00A43BF4" w:rsidRDefault="0092206C" w:rsidP="00A91CFA">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43776966" w14:textId="77777777" w:rsidR="0092206C" w:rsidRPr="00A43BF4" w:rsidRDefault="0092206C" w:rsidP="00A91CFA">
            <w:pPr>
              <w:spacing w:after="0"/>
              <w:ind w:left="630" w:hanging="27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571356BA" w14:textId="77777777" w:rsidR="0092206C" w:rsidRPr="00A43BF4" w:rsidRDefault="0092206C" w:rsidP="00A91CFA">
            <w:pPr>
              <w:spacing w:after="0"/>
              <w:ind w:left="720"/>
              <w:rPr>
                <w:rFonts w:eastAsia="Times New Roman"/>
                <w:szCs w:val="24"/>
              </w:rPr>
            </w:pPr>
            <w:r w:rsidRPr="00A43BF4">
              <w:rPr>
                <w:rFonts w:eastAsia="Times New Roman"/>
                <w:i/>
                <w:szCs w:val="24"/>
              </w:rPr>
              <w:t>(To be developed by an NCWM Task Group or Subcommittee)</w:t>
            </w:r>
          </w:p>
          <w:p w14:paraId="1BF31442" w14:textId="77777777" w:rsidR="0092206C" w:rsidRPr="00A43BF4" w:rsidRDefault="0092206C" w:rsidP="00A91CFA">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575CF706" w14:textId="77777777" w:rsidR="0092206C" w:rsidRPr="00A43BF4" w:rsidRDefault="0092206C" w:rsidP="00A91CFA">
            <w:pPr>
              <w:spacing w:after="0"/>
              <w:ind w:left="720"/>
              <w:rPr>
                <w:rFonts w:eastAsia="Times New Roman"/>
                <w:szCs w:val="24"/>
              </w:rPr>
            </w:pPr>
            <w:r w:rsidRPr="00A43BF4">
              <w:rPr>
                <w:rFonts w:eastAsia="Times New Roman"/>
                <w:i/>
                <w:szCs w:val="24"/>
              </w:rPr>
              <w:t xml:space="preserve">(To be developed by source of the proposal) </w:t>
            </w:r>
          </w:p>
          <w:p w14:paraId="247D9339" w14:textId="77777777" w:rsidR="0092206C" w:rsidRPr="00A43BF4" w:rsidRDefault="0092206C" w:rsidP="00A91CFA">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085B6B8" w14:textId="77777777" w:rsidR="0092206C" w:rsidRPr="00A43BF4" w:rsidRDefault="0092206C" w:rsidP="00A91CFA">
            <w:pPr>
              <w:spacing w:after="0"/>
              <w:ind w:left="990" w:hanging="270"/>
              <w:rPr>
                <w:rFonts w:eastAsia="Times New Roman"/>
                <w:i/>
                <w:szCs w:val="24"/>
              </w:rPr>
            </w:pPr>
            <w:r w:rsidRPr="00A43BF4">
              <w:rPr>
                <w:rFonts w:eastAsia="Times New Roman"/>
                <w:i/>
                <w:szCs w:val="24"/>
              </w:rPr>
              <w:lastRenderedPageBreak/>
              <w:t>(In the case of new proposals, do not forward this item to NCWM)</w:t>
            </w:r>
          </w:p>
          <w:p w14:paraId="24BF6F7C" w14:textId="77777777" w:rsidR="0092206C" w:rsidRPr="00A43BF4" w:rsidRDefault="0092206C" w:rsidP="00A91CFA">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F24BC31" w14:textId="77777777" w:rsidR="0092206C" w:rsidRPr="00A43BF4" w:rsidRDefault="0092206C" w:rsidP="00A91CFA">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F548878" w14:textId="77777777" w:rsidR="0092206C" w:rsidRPr="00A43BF4" w:rsidRDefault="0092206C" w:rsidP="00A91CFA">
            <w:pPr>
              <w:spacing w:after="0"/>
              <w:ind w:left="360"/>
              <w:rPr>
                <w:rFonts w:eastAsia="Times New Roman"/>
                <w:szCs w:val="24"/>
              </w:rPr>
            </w:pPr>
          </w:p>
        </w:tc>
      </w:tr>
      <w:tr w:rsidR="0092206C" w:rsidRPr="00A43BF4" w14:paraId="1897E029"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00069BE9" w14:textId="77777777" w:rsidR="0092206C" w:rsidRPr="00A43BF4" w:rsidRDefault="0092206C" w:rsidP="00A91CFA">
            <w:pPr>
              <w:spacing w:after="0"/>
              <w:rPr>
                <w:rFonts w:eastAsia="Times New Roman"/>
                <w:b/>
                <w:szCs w:val="24"/>
              </w:rPr>
            </w:pPr>
            <w:r w:rsidRPr="00A43BF4">
              <w:rPr>
                <w:rFonts w:eastAsia="Times New Roman"/>
                <w:b/>
                <w:szCs w:val="24"/>
              </w:rPr>
              <w:lastRenderedPageBreak/>
              <w:t xml:space="preserve">Comments and justification for the regional recommendation to NCWM: </w:t>
            </w:r>
            <w:r w:rsidRPr="00A43BF4">
              <w:rPr>
                <w:rFonts w:eastAsia="Times New Roman"/>
                <w:i/>
                <w:szCs w:val="24"/>
              </w:rPr>
              <w:t>(This will appear in NCWM reports)</w:t>
            </w:r>
          </w:p>
        </w:tc>
      </w:tr>
      <w:tr w:rsidR="0092206C" w:rsidRPr="00A43BF4" w14:paraId="2E6BC28F" w14:textId="77777777" w:rsidTr="00A91CFA">
        <w:tc>
          <w:tcPr>
            <w:tcW w:w="9350" w:type="dxa"/>
            <w:tcBorders>
              <w:top w:val="single" w:sz="4" w:space="0" w:color="auto"/>
              <w:left w:val="single" w:sz="4" w:space="0" w:color="auto"/>
              <w:bottom w:val="single" w:sz="4" w:space="0" w:color="auto"/>
              <w:right w:val="single" w:sz="4" w:space="0" w:color="auto"/>
            </w:tcBorders>
          </w:tcPr>
          <w:p w14:paraId="157F4650" w14:textId="77777777" w:rsidR="0092206C" w:rsidRPr="00A43BF4" w:rsidRDefault="0092206C" w:rsidP="00A91CFA">
            <w:pPr>
              <w:spacing w:after="0"/>
              <w:jc w:val="left"/>
              <w:rPr>
                <w:rFonts w:eastAsia="Times New Roman"/>
                <w:szCs w:val="24"/>
              </w:rPr>
            </w:pPr>
            <w:r w:rsidRPr="00E22433">
              <w:rPr>
                <w:rFonts w:eastAsia="Times New Roman"/>
                <w:szCs w:val="24"/>
              </w:rPr>
              <w:t>Rebecca Richardson, Clean Fuels Alliance America</w:t>
            </w:r>
            <w:r>
              <w:rPr>
                <w:rFonts w:eastAsia="Times New Roman"/>
                <w:szCs w:val="24"/>
              </w:rPr>
              <w:t xml:space="preserve"> offered an update on behalf of FALS stating that </w:t>
            </w:r>
            <w:r w:rsidRPr="0020128B">
              <w:rPr>
                <w:rFonts w:eastAsia="Times New Roman"/>
                <w:szCs w:val="24"/>
              </w:rPr>
              <w:t>Chuck Corr, Chuck Corr Consulting</w:t>
            </w:r>
            <w:r w:rsidRPr="009A7339">
              <w:rPr>
                <w:rFonts w:eastAsia="Times New Roman"/>
                <w:szCs w:val="24"/>
              </w:rPr>
              <w:t xml:space="preserve">, </w:t>
            </w:r>
            <w:r>
              <w:rPr>
                <w:rFonts w:eastAsia="Times New Roman"/>
                <w:szCs w:val="24"/>
              </w:rPr>
              <w:t>w</w:t>
            </w:r>
            <w:r w:rsidRPr="009A7339">
              <w:rPr>
                <w:rFonts w:eastAsia="Times New Roman"/>
                <w:szCs w:val="24"/>
              </w:rPr>
              <w:t xml:space="preserve">ill </w:t>
            </w:r>
            <w:r>
              <w:rPr>
                <w:rFonts w:eastAsia="Times New Roman"/>
                <w:szCs w:val="24"/>
              </w:rPr>
              <w:t>have an</w:t>
            </w:r>
            <w:r w:rsidRPr="009A7339">
              <w:rPr>
                <w:rFonts w:eastAsia="Times New Roman"/>
                <w:szCs w:val="24"/>
              </w:rPr>
              <w:t xml:space="preserve"> update </w:t>
            </w:r>
            <w:r>
              <w:rPr>
                <w:rFonts w:eastAsia="Times New Roman"/>
                <w:szCs w:val="24"/>
              </w:rPr>
              <w:t xml:space="preserve">ready for </w:t>
            </w:r>
            <w:r w:rsidRPr="00263596">
              <w:rPr>
                <w:rFonts w:eastAsia="Times New Roman"/>
                <w:szCs w:val="24"/>
              </w:rPr>
              <w:t>the NCWM annual meeting in July</w:t>
            </w:r>
            <w:r w:rsidRPr="009A7339">
              <w:rPr>
                <w:rFonts w:eastAsia="Times New Roman"/>
                <w:szCs w:val="24"/>
              </w:rPr>
              <w:t>.</w:t>
            </w:r>
          </w:p>
          <w:p w14:paraId="4EB91BC9" w14:textId="77777777" w:rsidR="0092206C" w:rsidRPr="00A43BF4" w:rsidRDefault="0092206C" w:rsidP="00A91CFA">
            <w:pPr>
              <w:spacing w:after="0"/>
              <w:rPr>
                <w:rFonts w:eastAsia="Times New Roman"/>
                <w:szCs w:val="24"/>
              </w:rPr>
            </w:pPr>
          </w:p>
        </w:tc>
      </w:tr>
    </w:tbl>
    <w:p w14:paraId="0974AC10" w14:textId="77777777" w:rsidR="00637187" w:rsidRDefault="00637187" w:rsidP="00C262D1"/>
    <w:p w14:paraId="5E5C3D40" w14:textId="557D5787" w:rsidR="00742F7B" w:rsidRDefault="00742F7B" w:rsidP="00C11E1F">
      <w:r>
        <w:t xml:space="preserve">Additional letters, presentation and data may have been submitted for consideration with this item.  Please refer to </w:t>
      </w:r>
      <w:r>
        <w:rPr>
          <w:u w:val="single"/>
        </w:rPr>
        <w:t>https://www.ncwm.com/publication-15</w:t>
      </w:r>
      <w:r>
        <w:t xml:space="preserve"> to review these documents.</w:t>
      </w:r>
    </w:p>
    <w:p w14:paraId="4D939E06" w14:textId="03E5A3A5" w:rsidR="00301364" w:rsidRDefault="00301364" w:rsidP="00301364">
      <w:pPr>
        <w:pStyle w:val="Heading1"/>
      </w:pPr>
      <w:bookmarkStart w:id="193" w:name="_Toc136341444"/>
      <w:r>
        <w:t xml:space="preserve">Item Block </w:t>
      </w:r>
      <w:r w:rsidR="00742F7B">
        <w:t xml:space="preserve">2 </w:t>
      </w:r>
      <w:r>
        <w:t>(B</w:t>
      </w:r>
      <w:r w:rsidR="00742F7B">
        <w:t>2</w:t>
      </w:r>
      <w:r>
        <w:t xml:space="preserve">) </w:t>
      </w:r>
      <w:r>
        <w:tab/>
        <w:t>Gasoline</w:t>
      </w:r>
      <w:bookmarkEnd w:id="193"/>
    </w:p>
    <w:p w14:paraId="4C4FEC36" w14:textId="77777777" w:rsidR="00353209" w:rsidRPr="00E025F9" w:rsidRDefault="00353209" w:rsidP="00353209">
      <w:pPr>
        <w:spacing w:after="0"/>
        <w:rPr>
          <w:b/>
        </w:rPr>
      </w:pPr>
      <w:r w:rsidRPr="00E025F9">
        <w:rPr>
          <w:b/>
        </w:rPr>
        <w:t>Source:</w:t>
      </w:r>
    </w:p>
    <w:p w14:paraId="3125A417" w14:textId="175168AB" w:rsidR="00353209" w:rsidRDefault="00353209" w:rsidP="00353209">
      <w:r>
        <w:t>CC Consulting, LLC</w:t>
      </w:r>
    </w:p>
    <w:p w14:paraId="0C14E358" w14:textId="77777777" w:rsidR="00353209" w:rsidRPr="00E025F9" w:rsidRDefault="00353209" w:rsidP="009B3D81">
      <w:pPr>
        <w:keepNext/>
        <w:keepLines/>
        <w:spacing w:after="0"/>
        <w:rPr>
          <w:b/>
        </w:rPr>
      </w:pPr>
      <w:r w:rsidRPr="00E025F9">
        <w:rPr>
          <w:b/>
        </w:rPr>
        <w:t>Purpose:</w:t>
      </w:r>
    </w:p>
    <w:p w14:paraId="581B4C9E" w14:textId="2F466144" w:rsidR="00353209" w:rsidRPr="00353209" w:rsidRDefault="00353209" w:rsidP="009B3D81">
      <w:pPr>
        <w:keepNext/>
        <w:keepLines/>
      </w:pPr>
      <w:r>
        <w:rPr>
          <w:szCs w:val="20"/>
        </w:rPr>
        <w:t xml:space="preserve">Properly align the text with the EPA regulation citations approved at the 2022 annual meeting. These changes are important to retailers as </w:t>
      </w:r>
      <w:proofErr w:type="gramStart"/>
      <w:r>
        <w:rPr>
          <w:szCs w:val="20"/>
        </w:rPr>
        <w:t>all of</w:t>
      </w:r>
      <w:proofErr w:type="gramEnd"/>
      <w:r>
        <w:rPr>
          <w:szCs w:val="20"/>
        </w:rPr>
        <w:t xml:space="preserve"> these fuels are now subject to the EPA survey program.</w:t>
      </w:r>
    </w:p>
    <w:p w14:paraId="5B498CBB" w14:textId="4BB432F6" w:rsidR="00301364" w:rsidRPr="00301364" w:rsidRDefault="00301364" w:rsidP="00301364">
      <w:pPr>
        <w:pStyle w:val="ItemHeading"/>
        <w:tabs>
          <w:tab w:val="clear" w:pos="900"/>
          <w:tab w:val="left" w:pos="1710"/>
        </w:tabs>
        <w:ind w:left="2160" w:hanging="2160"/>
      </w:pPr>
      <w:bookmarkStart w:id="194" w:name="_Toc136341445"/>
      <w:r>
        <w:t>B2: MOS-23.2</w:t>
      </w:r>
      <w:r w:rsidRPr="003C355F">
        <w:t xml:space="preserve"> </w:t>
      </w:r>
      <w:r w:rsidRPr="003C355F">
        <w:tab/>
      </w:r>
      <w:r w:rsidR="00DE2391">
        <w:t>V</w:t>
      </w:r>
      <w:r w:rsidRPr="003C355F">
        <w:tab/>
      </w:r>
      <w:r w:rsidR="003B3EF0">
        <w:t xml:space="preserve">Section </w:t>
      </w:r>
      <w:r>
        <w:t xml:space="preserve">2.20. </w:t>
      </w:r>
      <w:r>
        <w:rPr>
          <w:u w:val="single"/>
        </w:rPr>
        <w:t>Gasoline and</w:t>
      </w:r>
      <w:r>
        <w:t xml:space="preserve"> Gasoline-Oxygenate Blends.</w:t>
      </w:r>
      <w:bookmarkEnd w:id="194"/>
    </w:p>
    <w:p w14:paraId="2FA8B661" w14:textId="50AA233C" w:rsidR="00301364" w:rsidRDefault="00DD1BFD" w:rsidP="00DD1BFD">
      <w:pPr>
        <w:spacing w:after="0"/>
        <w:rPr>
          <w:b/>
          <w:bCs/>
        </w:rPr>
      </w:pPr>
      <w:r>
        <w:rPr>
          <w:b/>
          <w:bCs/>
        </w:rPr>
        <w:t>Item Under Consideration:</w:t>
      </w:r>
    </w:p>
    <w:p w14:paraId="2A168C51" w14:textId="2DEF49B4" w:rsidR="00DD1BFD" w:rsidRDefault="00DD1BFD" w:rsidP="00DD1BFD">
      <w:r>
        <w:t>Amend Handbook 130 Uniform Regulation for the Method of Sale of Commodities as follows:</w:t>
      </w:r>
    </w:p>
    <w:p w14:paraId="5BE15AB1" w14:textId="77777777" w:rsidR="00DD1BFD" w:rsidRPr="00DD1BFD" w:rsidRDefault="00DD1BFD" w:rsidP="00DD1BFD">
      <w:pPr>
        <w:spacing w:after="160" w:line="259" w:lineRule="auto"/>
        <w:ind w:left="360"/>
        <w:jc w:val="left"/>
        <w:rPr>
          <w:rFonts w:eastAsiaTheme="minorHAnsi"/>
          <w:b/>
          <w:bCs/>
          <w:szCs w:val="20"/>
        </w:rPr>
      </w:pPr>
      <w:r w:rsidRPr="00DD1BFD">
        <w:rPr>
          <w:rFonts w:eastAsiaTheme="minorHAnsi"/>
          <w:b/>
          <w:bCs/>
          <w:szCs w:val="20"/>
        </w:rPr>
        <w:t xml:space="preserve">2.20. </w:t>
      </w:r>
      <w:r w:rsidRPr="00DD1BFD">
        <w:rPr>
          <w:rFonts w:eastAsiaTheme="minorHAnsi"/>
          <w:b/>
          <w:bCs/>
          <w:szCs w:val="20"/>
          <w:u w:val="single"/>
        </w:rPr>
        <w:t>Gasoline and</w:t>
      </w:r>
      <w:r w:rsidRPr="00DD1BFD">
        <w:rPr>
          <w:rFonts w:eastAsiaTheme="minorHAnsi"/>
          <w:b/>
          <w:bCs/>
          <w:szCs w:val="20"/>
        </w:rPr>
        <w:t xml:space="preserve"> Gasoline-Oxygenate Blends.</w:t>
      </w:r>
    </w:p>
    <w:p w14:paraId="6F610D7E" w14:textId="77777777" w:rsidR="00DD1BFD" w:rsidRPr="00DD1BFD" w:rsidRDefault="00DD1BFD" w:rsidP="00DD1BFD">
      <w:pPr>
        <w:spacing w:after="0" w:line="259" w:lineRule="auto"/>
        <w:ind w:left="720"/>
        <w:jc w:val="left"/>
        <w:rPr>
          <w:rFonts w:eastAsiaTheme="minorHAnsi"/>
          <w:szCs w:val="20"/>
        </w:rPr>
      </w:pPr>
      <w:r w:rsidRPr="00DD1BFD">
        <w:rPr>
          <w:rFonts w:eastAsiaTheme="minorHAnsi"/>
          <w:b/>
          <w:bCs/>
          <w:szCs w:val="20"/>
        </w:rPr>
        <w:t xml:space="preserve">2.20.1. Method of Retail Sale. – </w:t>
      </w:r>
      <w:r w:rsidRPr="00DD1BFD">
        <w:rPr>
          <w:rFonts w:eastAsiaTheme="minorHAnsi"/>
          <w:szCs w:val="20"/>
        </w:rPr>
        <w:t xml:space="preserve">Type of Oxygenate must be Disclosed.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w:t>
      </w:r>
      <w:proofErr w:type="gramStart"/>
      <w:r w:rsidRPr="00DD1BFD">
        <w:rPr>
          <w:rFonts w:eastAsiaTheme="minorHAnsi"/>
          <w:szCs w:val="20"/>
        </w:rPr>
        <w:t>percent</w:t>
      </w:r>
      <w:proofErr w:type="gramEnd"/>
      <w:r w:rsidRPr="00DD1BFD">
        <w:rPr>
          <w:rFonts w:eastAsiaTheme="minorHAnsi"/>
          <w:szCs w:val="20"/>
        </w:rPr>
        <w:t xml:space="preserve"> oxygen from methanol shall be identified as “with” or “containing” methanol. This information shall be posted on the upper 50 % of the dispenser front panel in a position clear and conspicuous from the driver’s position in a type at least 12.7 mm (1/2 in) in height, 1.5 mm (1/16 in) stroke (width of type).</w:t>
      </w:r>
    </w:p>
    <w:p w14:paraId="05F0773C" w14:textId="77777777" w:rsidR="00D75AD2" w:rsidRDefault="00DD1BFD" w:rsidP="00F37F4C">
      <w:pPr>
        <w:spacing w:after="160" w:line="259" w:lineRule="auto"/>
        <w:ind w:left="720"/>
        <w:jc w:val="left"/>
        <w:rPr>
          <w:rFonts w:eastAsiaTheme="minorHAnsi"/>
          <w:szCs w:val="20"/>
        </w:rPr>
      </w:pPr>
      <w:r w:rsidRPr="00DD1BFD">
        <w:rPr>
          <w:rFonts w:eastAsiaTheme="minorHAnsi"/>
          <w:szCs w:val="20"/>
        </w:rPr>
        <w:t>(Amended 1996)</w:t>
      </w:r>
    </w:p>
    <w:p w14:paraId="0D0A8F2F" w14:textId="56DF16EA" w:rsidR="008E332A" w:rsidRPr="00FE0A63" w:rsidRDefault="00F37F4C" w:rsidP="00D75AD2">
      <w:pPr>
        <w:spacing w:after="160" w:line="259" w:lineRule="auto"/>
        <w:ind w:left="720"/>
        <w:jc w:val="left"/>
        <w:rPr>
          <w:rFonts w:eastAsiaTheme="minorHAnsi"/>
          <w:szCs w:val="20"/>
        </w:rPr>
      </w:pPr>
      <w:r w:rsidRPr="00FE0A63">
        <w:rPr>
          <w:rFonts w:eastAsiaTheme="minorHAnsi"/>
          <w:b/>
          <w:bCs/>
          <w:szCs w:val="20"/>
        </w:rPr>
        <w:t xml:space="preserve">2.20.2. </w:t>
      </w:r>
      <w:r w:rsidRPr="00FE0A63">
        <w:rPr>
          <w:rFonts w:eastAsiaTheme="minorHAnsi"/>
          <w:b/>
          <w:bCs/>
          <w:szCs w:val="20"/>
          <w:u w:val="single"/>
        </w:rPr>
        <w:t>Product Transfer Document (PTD) Requirements</w:t>
      </w:r>
      <w:r w:rsidR="00CA01A4">
        <w:rPr>
          <w:rFonts w:eastAsiaTheme="minorHAnsi"/>
          <w:b/>
          <w:bCs/>
          <w:szCs w:val="20"/>
          <w:u w:val="single"/>
        </w:rPr>
        <w:t xml:space="preserve">. </w:t>
      </w:r>
      <w:r w:rsidR="002E2EEB">
        <w:rPr>
          <w:rFonts w:eastAsiaTheme="minorHAnsi"/>
          <w:b/>
          <w:bCs/>
          <w:szCs w:val="20"/>
        </w:rPr>
        <w:t xml:space="preserve"> </w:t>
      </w:r>
      <w:r w:rsidR="00420048">
        <w:rPr>
          <w:rFonts w:eastAsiaTheme="minorHAnsi"/>
          <w:b/>
          <w:bCs/>
          <w:strike/>
          <w:szCs w:val="20"/>
        </w:rPr>
        <w:t xml:space="preserve">Documentation for Dispenser Labeling </w:t>
      </w:r>
      <w:r w:rsidR="002E2EEB">
        <w:rPr>
          <w:rFonts w:eastAsiaTheme="minorHAnsi"/>
          <w:szCs w:val="20"/>
        </w:rPr>
        <w:t>Th</w:t>
      </w:r>
      <w:r w:rsidR="00B37D07" w:rsidRPr="00FE0A63">
        <w:rPr>
          <w:rFonts w:eastAsiaTheme="minorHAnsi"/>
          <w:szCs w:val="20"/>
        </w:rPr>
        <w:t>e</w:t>
      </w:r>
      <w:r w:rsidRPr="00FE0A63">
        <w:rPr>
          <w:rFonts w:eastAsiaTheme="minorHAnsi"/>
          <w:szCs w:val="20"/>
        </w:rPr>
        <w:t xml:space="preserve"> retailer shall be provided </w:t>
      </w:r>
      <w:r w:rsidRPr="00FE0A63">
        <w:rPr>
          <w:rFonts w:eastAsiaTheme="minorHAnsi"/>
          <w:b/>
          <w:bCs/>
          <w:szCs w:val="20"/>
          <w:u w:val="single"/>
        </w:rPr>
        <w:t xml:space="preserve">information that complies with 40 CFR 1090.1110, “PTD requirements for gasoline, gasoline additives, and gasoline regulated </w:t>
      </w:r>
      <w:proofErr w:type="spellStart"/>
      <w:r w:rsidRPr="00FE0A63">
        <w:rPr>
          <w:rFonts w:eastAsiaTheme="minorHAnsi"/>
          <w:b/>
          <w:bCs/>
          <w:szCs w:val="20"/>
          <w:u w:val="single"/>
        </w:rPr>
        <w:t>blendstocks</w:t>
      </w:r>
      <w:proofErr w:type="spellEnd"/>
      <w:r w:rsidRPr="00FE0A63">
        <w:rPr>
          <w:rFonts w:eastAsiaTheme="minorHAnsi"/>
          <w:b/>
          <w:bCs/>
          <w:i/>
          <w:iCs/>
          <w:szCs w:val="20"/>
          <w:u w:val="single"/>
        </w:rPr>
        <w:t>”</w:t>
      </w:r>
      <w:r w:rsidRPr="00FE0A63">
        <w:rPr>
          <w:rFonts w:eastAsiaTheme="minorHAnsi"/>
          <w:szCs w:val="20"/>
        </w:rPr>
        <w:t>, at the time of delivery of the fuel, on product transfer documents such as an invoice, bill of lading, shipping paper, or other documentation</w:t>
      </w:r>
      <w:r w:rsidRPr="00FE0A63">
        <w:rPr>
          <w:rFonts w:eastAsiaTheme="minorHAnsi"/>
          <w:b/>
          <w:bCs/>
          <w:szCs w:val="20"/>
          <w:u w:val="single"/>
        </w:rPr>
        <w:t>. Additional declarations may be required for specific fuels</w:t>
      </w:r>
      <w:r w:rsidRPr="00FE0A63">
        <w:rPr>
          <w:rFonts w:eastAsiaTheme="minorHAnsi"/>
          <w:szCs w:val="20"/>
        </w:rPr>
        <w:t xml:space="preserve">: </w:t>
      </w:r>
    </w:p>
    <w:p w14:paraId="1BDBEED7" w14:textId="411E98BF" w:rsidR="006F7138" w:rsidRDefault="00F37F4C" w:rsidP="007100E2">
      <w:pPr>
        <w:spacing w:after="160" w:line="259" w:lineRule="auto"/>
        <w:ind w:left="1080"/>
        <w:jc w:val="left"/>
        <w:rPr>
          <w:rFonts w:eastAsiaTheme="minorHAnsi"/>
          <w:b/>
          <w:bCs/>
          <w:szCs w:val="20"/>
        </w:rPr>
      </w:pPr>
      <w:r w:rsidRPr="0057494E">
        <w:rPr>
          <w:rFonts w:eastAsiaTheme="minorHAnsi"/>
          <w:b/>
          <w:bCs/>
          <w:strike/>
          <w:szCs w:val="20"/>
        </w:rPr>
        <w:t>(a)</w:t>
      </w:r>
      <w:r w:rsidR="009F3649" w:rsidRPr="0057494E">
        <w:rPr>
          <w:rFonts w:eastAsiaTheme="minorHAnsi"/>
          <w:b/>
          <w:bCs/>
          <w:strike/>
          <w:szCs w:val="20"/>
        </w:rPr>
        <w:t xml:space="preserve"> </w:t>
      </w:r>
      <w:r w:rsidR="00CD22AF">
        <w:rPr>
          <w:rFonts w:eastAsiaTheme="minorHAnsi"/>
          <w:b/>
          <w:bCs/>
          <w:strike/>
          <w:szCs w:val="20"/>
        </w:rPr>
        <w:t xml:space="preserve">Information </w:t>
      </w:r>
      <w:proofErr w:type="gramStart"/>
      <w:r w:rsidR="00CD22AF">
        <w:rPr>
          <w:rFonts w:eastAsiaTheme="minorHAnsi"/>
          <w:b/>
          <w:bCs/>
          <w:strike/>
          <w:szCs w:val="20"/>
        </w:rPr>
        <w:t xml:space="preserve">that </w:t>
      </w:r>
      <w:r w:rsidR="009B153F">
        <w:rPr>
          <w:rFonts w:eastAsiaTheme="minorHAnsi"/>
          <w:b/>
          <w:bCs/>
          <w:strike/>
          <w:szCs w:val="20"/>
        </w:rPr>
        <w:t xml:space="preserve"> complies</w:t>
      </w:r>
      <w:proofErr w:type="gramEnd"/>
      <w:r w:rsidR="00CD22AF">
        <w:rPr>
          <w:rFonts w:eastAsiaTheme="minorHAnsi"/>
          <w:b/>
          <w:bCs/>
          <w:strike/>
          <w:szCs w:val="20"/>
        </w:rPr>
        <w:t xml:space="preserve"> with 40 CFR </w:t>
      </w:r>
      <w:r w:rsidR="007100E2">
        <w:rPr>
          <w:rFonts w:eastAsiaTheme="minorHAnsi"/>
          <w:b/>
          <w:bCs/>
          <w:strike/>
          <w:szCs w:val="20"/>
        </w:rPr>
        <w:t>1090.110 when the fuel contains ethanol.</w:t>
      </w:r>
    </w:p>
    <w:p w14:paraId="2D79EDFF" w14:textId="12F3A272" w:rsidR="00F37F4C" w:rsidRPr="0057494E" w:rsidRDefault="006F7138" w:rsidP="007100E2">
      <w:pPr>
        <w:spacing w:after="160" w:line="259" w:lineRule="auto"/>
        <w:ind w:left="1080"/>
        <w:jc w:val="left"/>
        <w:rPr>
          <w:rFonts w:eastAsiaTheme="minorHAnsi"/>
          <w:b/>
          <w:bCs/>
          <w:szCs w:val="20"/>
        </w:rPr>
      </w:pPr>
      <w:r>
        <w:rPr>
          <w:rFonts w:eastAsiaTheme="minorHAnsi"/>
          <w:b/>
          <w:bCs/>
          <w:szCs w:val="20"/>
        </w:rPr>
        <w:t xml:space="preserve">(a) </w:t>
      </w:r>
      <w:r w:rsidRPr="0057494E">
        <w:rPr>
          <w:rFonts w:eastAsiaTheme="minorHAnsi"/>
          <w:b/>
          <w:bCs/>
          <w:strike/>
          <w:szCs w:val="20"/>
        </w:rPr>
        <w:t>(b)</w:t>
      </w:r>
      <w:r w:rsidRPr="0057494E">
        <w:rPr>
          <w:rFonts w:eastAsiaTheme="minorHAnsi"/>
          <w:b/>
          <w:bCs/>
          <w:szCs w:val="20"/>
        </w:rPr>
        <w:t xml:space="preserve"> </w:t>
      </w:r>
      <w:r w:rsidR="00F37F4C" w:rsidRPr="00FE0A63">
        <w:rPr>
          <w:rFonts w:eastAsiaTheme="minorHAnsi"/>
          <w:szCs w:val="20"/>
        </w:rPr>
        <w:t xml:space="preserve">For fuels </w:t>
      </w:r>
      <w:r w:rsidR="00F37F4C" w:rsidRPr="00FE0A63">
        <w:rPr>
          <w:rFonts w:eastAsiaTheme="minorHAnsi"/>
          <w:b/>
          <w:bCs/>
          <w:szCs w:val="20"/>
          <w:u w:val="single"/>
        </w:rPr>
        <w:t xml:space="preserve">containing multiple oxygenates or oxygenates other than ethanol </w:t>
      </w:r>
      <w:r w:rsidR="00F37F4C" w:rsidRPr="00FE0A63">
        <w:rPr>
          <w:rFonts w:eastAsiaTheme="minorHAnsi"/>
          <w:b/>
          <w:bCs/>
          <w:strike/>
          <w:szCs w:val="20"/>
        </w:rPr>
        <w:t>that do not contain ethanol, information that complies with 40 CFR 1090.1110 and</w:t>
      </w:r>
      <w:r w:rsidR="00F37F4C" w:rsidRPr="00FE0A63">
        <w:rPr>
          <w:rFonts w:eastAsiaTheme="minorHAnsi"/>
          <w:szCs w:val="20"/>
        </w:rPr>
        <w:t xml:space="preserve"> a declaration of the </w:t>
      </w:r>
      <w:r w:rsidR="00F37F4C" w:rsidRPr="00FE0A63">
        <w:rPr>
          <w:rFonts w:eastAsiaTheme="minorHAnsi"/>
          <w:szCs w:val="20"/>
        </w:rPr>
        <w:lastRenderedPageBreak/>
        <w:t xml:space="preserve">predominant oxygenate or combination of oxygenates present in concentrations sufficient to yield an oxygen content of at least </w:t>
      </w:r>
      <w:r w:rsidR="00F37F4C" w:rsidRPr="00FE0A63">
        <w:rPr>
          <w:rFonts w:eastAsiaTheme="minorHAnsi"/>
          <w:b/>
          <w:bCs/>
          <w:szCs w:val="20"/>
          <w:u w:val="single"/>
        </w:rPr>
        <w:t>1.0 % by volume</w:t>
      </w:r>
      <w:r w:rsidR="00F37F4C" w:rsidRPr="00FE0A63">
        <w:rPr>
          <w:rFonts w:eastAsiaTheme="minorHAnsi"/>
          <w:szCs w:val="20"/>
        </w:rPr>
        <w:t xml:space="preserve"> </w:t>
      </w:r>
      <w:r w:rsidR="006D790E">
        <w:rPr>
          <w:rFonts w:eastAsiaTheme="minorHAnsi"/>
          <w:strike/>
          <w:szCs w:val="20"/>
        </w:rPr>
        <w:t>1.5</w:t>
      </w:r>
      <w:r w:rsidR="00F71089">
        <w:rPr>
          <w:rFonts w:eastAsiaTheme="minorHAnsi"/>
          <w:strike/>
          <w:szCs w:val="20"/>
        </w:rPr>
        <w:t xml:space="preserve"> mass percent </w:t>
      </w:r>
      <w:r w:rsidR="00F37F4C" w:rsidRPr="00FE0A63">
        <w:rPr>
          <w:rFonts w:eastAsiaTheme="minorHAnsi"/>
          <w:szCs w:val="20"/>
        </w:rPr>
        <w:t xml:space="preserve">in the fuel. Where mixtures of only ethers are present, the fuel supplier may identify either the predominant oxygenate in the fuel (i.e., the oxygenate contributing the largest mass percent oxygen) or alternatively, use the phrase “contains MTBE or other ethers.” </w:t>
      </w:r>
    </w:p>
    <w:p w14:paraId="39AC0C1B" w14:textId="2840C1B1" w:rsidR="00F37F4C" w:rsidRDefault="00F37F4C" w:rsidP="00F37F4C">
      <w:pPr>
        <w:spacing w:after="0" w:line="259" w:lineRule="auto"/>
        <w:ind w:left="1080"/>
        <w:jc w:val="left"/>
        <w:rPr>
          <w:rFonts w:eastAsiaTheme="minorHAnsi"/>
          <w:szCs w:val="20"/>
        </w:rPr>
      </w:pPr>
      <w:r w:rsidRPr="00FE0A63">
        <w:rPr>
          <w:rFonts w:eastAsiaTheme="minorHAnsi"/>
          <w:b/>
          <w:bCs/>
          <w:szCs w:val="20"/>
          <w:u w:val="single"/>
        </w:rPr>
        <w:t>(b)</w:t>
      </w:r>
      <w:r w:rsidR="005F128A">
        <w:rPr>
          <w:rFonts w:eastAsiaTheme="minorHAnsi"/>
          <w:b/>
          <w:bCs/>
          <w:szCs w:val="20"/>
          <w:u w:val="single"/>
        </w:rPr>
        <w:t xml:space="preserve"> </w:t>
      </w:r>
      <w:r w:rsidR="005F128A">
        <w:rPr>
          <w:rFonts w:eastAsiaTheme="minorHAnsi"/>
          <w:b/>
          <w:bCs/>
          <w:strike/>
          <w:szCs w:val="20"/>
          <w:u w:val="single"/>
        </w:rPr>
        <w:t>(c) Gasoline</w:t>
      </w:r>
      <w:r w:rsidRPr="00FE0A63">
        <w:rPr>
          <w:rFonts w:eastAsiaTheme="minorHAnsi"/>
          <w:b/>
          <w:bCs/>
          <w:szCs w:val="20"/>
        </w:rPr>
        <w:t xml:space="preserve"> </w:t>
      </w:r>
      <w:r w:rsidRPr="00FE0A63">
        <w:rPr>
          <w:rFonts w:eastAsiaTheme="minorHAnsi"/>
          <w:b/>
          <w:bCs/>
          <w:szCs w:val="20"/>
          <w:u w:val="single"/>
        </w:rPr>
        <w:t>For fuels</w:t>
      </w:r>
      <w:r w:rsidRPr="00FE0A63">
        <w:rPr>
          <w:rFonts w:eastAsiaTheme="minorHAnsi"/>
          <w:szCs w:val="20"/>
        </w:rPr>
        <w:t xml:space="preserve"> containing more than </w:t>
      </w:r>
      <w:r w:rsidRPr="00FE0A63">
        <w:rPr>
          <w:rFonts w:eastAsiaTheme="minorHAnsi"/>
          <w:b/>
          <w:bCs/>
          <w:szCs w:val="20"/>
          <w:u w:val="single"/>
        </w:rPr>
        <w:t>0.3 % by volume</w:t>
      </w:r>
      <w:r w:rsidRPr="00FE0A63">
        <w:rPr>
          <w:rFonts w:eastAsiaTheme="minorHAnsi"/>
          <w:szCs w:val="20"/>
        </w:rPr>
        <w:t xml:space="preserve"> </w:t>
      </w:r>
      <w:r w:rsidR="00934053">
        <w:rPr>
          <w:rFonts w:eastAsiaTheme="minorHAnsi"/>
          <w:strike/>
          <w:szCs w:val="20"/>
        </w:rPr>
        <w:t>0</w:t>
      </w:r>
      <w:r w:rsidR="00934053">
        <w:rPr>
          <w:rFonts w:eastAsiaTheme="minorHAnsi"/>
          <w:b/>
          <w:bCs/>
          <w:szCs w:val="20"/>
        </w:rPr>
        <w:t>.</w:t>
      </w:r>
      <w:r w:rsidR="00934053" w:rsidRPr="0057494E">
        <w:rPr>
          <w:rFonts w:eastAsiaTheme="minorHAnsi"/>
          <w:strike/>
          <w:szCs w:val="20"/>
        </w:rPr>
        <w:t>15mass percent oxygen from</w:t>
      </w:r>
      <w:r w:rsidR="00934053">
        <w:rPr>
          <w:rFonts w:eastAsiaTheme="minorHAnsi"/>
          <w:b/>
          <w:bCs/>
          <w:szCs w:val="20"/>
        </w:rPr>
        <w:t xml:space="preserve"> </w:t>
      </w:r>
      <w:r w:rsidRPr="00FE0A63">
        <w:rPr>
          <w:rFonts w:eastAsiaTheme="minorHAnsi"/>
          <w:szCs w:val="20"/>
        </w:rPr>
        <w:t xml:space="preserve">methanol </w:t>
      </w:r>
      <w:r w:rsidRPr="00FE0A63">
        <w:rPr>
          <w:rFonts w:eastAsiaTheme="minorHAnsi"/>
          <w:b/>
          <w:bCs/>
          <w:szCs w:val="20"/>
          <w:u w:val="single"/>
        </w:rPr>
        <w:t>a declaration identifying the fuel</w:t>
      </w:r>
      <w:r w:rsidRPr="00FE0A63">
        <w:rPr>
          <w:rFonts w:eastAsiaTheme="minorHAnsi"/>
          <w:szCs w:val="20"/>
        </w:rPr>
        <w:t xml:space="preserve"> </w:t>
      </w:r>
      <w:r w:rsidR="00A860D7">
        <w:rPr>
          <w:rFonts w:eastAsiaTheme="minorHAnsi"/>
          <w:strike/>
          <w:szCs w:val="20"/>
        </w:rPr>
        <w:t xml:space="preserve">shall be identified </w:t>
      </w:r>
      <w:r w:rsidRPr="00FE0A63">
        <w:rPr>
          <w:rFonts w:eastAsiaTheme="minorHAnsi"/>
          <w:szCs w:val="20"/>
        </w:rPr>
        <w:t xml:space="preserve">as “with” or “containing” methanol. </w:t>
      </w:r>
    </w:p>
    <w:p w14:paraId="013F1F9C" w14:textId="77777777" w:rsidR="0050674A" w:rsidRPr="00FE0A63" w:rsidRDefault="0050674A" w:rsidP="00F37F4C">
      <w:pPr>
        <w:spacing w:after="0" w:line="259" w:lineRule="auto"/>
        <w:ind w:left="1080"/>
        <w:jc w:val="left"/>
        <w:rPr>
          <w:rFonts w:eastAsiaTheme="minorHAnsi"/>
          <w:szCs w:val="20"/>
        </w:rPr>
      </w:pPr>
    </w:p>
    <w:p w14:paraId="185931B1" w14:textId="77777777" w:rsidR="00F37F4C" w:rsidRPr="00FE0A63" w:rsidRDefault="00F37F4C" w:rsidP="00F37F4C">
      <w:pPr>
        <w:spacing w:after="160" w:line="259" w:lineRule="auto"/>
        <w:ind w:left="720"/>
        <w:jc w:val="left"/>
        <w:rPr>
          <w:rFonts w:eastAsiaTheme="minorHAnsi"/>
          <w:szCs w:val="20"/>
        </w:rPr>
      </w:pPr>
      <w:r w:rsidRPr="00FE0A63">
        <w:rPr>
          <w:rFonts w:eastAsiaTheme="minorHAnsi"/>
          <w:szCs w:val="20"/>
        </w:rPr>
        <w:t>(Added 1984) (Amended 1985, 1986, 1991, 1996, 2014 and 2022</w:t>
      </w:r>
      <w:r w:rsidRPr="00FE0A63">
        <w:rPr>
          <w:rFonts w:eastAsiaTheme="minorHAnsi"/>
          <w:b/>
          <w:bCs/>
          <w:szCs w:val="20"/>
          <w:u w:val="single"/>
        </w:rPr>
        <w:t>, and 20XX</w:t>
      </w:r>
      <w:r w:rsidRPr="00FE0A63">
        <w:rPr>
          <w:rFonts w:eastAsiaTheme="minorHAnsi"/>
          <w:szCs w:val="20"/>
        </w:rPr>
        <w:t xml:space="preserve">) </w:t>
      </w:r>
    </w:p>
    <w:p w14:paraId="30D40A86" w14:textId="77777777" w:rsidR="00F37F4C" w:rsidRPr="00FE0A63" w:rsidRDefault="00F37F4C" w:rsidP="00F37F4C">
      <w:pPr>
        <w:spacing w:after="0" w:line="259" w:lineRule="auto"/>
        <w:ind w:left="720"/>
        <w:jc w:val="left"/>
        <w:rPr>
          <w:rFonts w:eastAsiaTheme="minorHAnsi"/>
          <w:szCs w:val="20"/>
        </w:rPr>
      </w:pPr>
      <w:r w:rsidRPr="00FE0A63">
        <w:rPr>
          <w:rFonts w:eastAsiaTheme="minorHAnsi"/>
          <w:b/>
          <w:bCs/>
          <w:szCs w:val="20"/>
        </w:rPr>
        <w:t xml:space="preserve">2.20.3. EPA Labeling Requirements. </w:t>
      </w:r>
      <w:r w:rsidRPr="00FE0A63">
        <w:rPr>
          <w:rFonts w:eastAsiaTheme="minorHAnsi"/>
          <w:szCs w:val="20"/>
        </w:rPr>
        <w:t>– Retailers and wholesale purchaser-consumers of gasoline shall comply with the EPA pump labeling requirements for gasoline containing greater than 10 volume percent (v%) up to 15 volume percent (v%) ethanol (E15) under 40 CFR 1090.1510</w:t>
      </w:r>
      <w:r w:rsidRPr="00FE0A63">
        <w:rPr>
          <w:rFonts w:eastAsiaTheme="minorHAnsi"/>
          <w:szCs w:val="20"/>
          <w:u w:val="single"/>
        </w:rPr>
        <w:t>,</w:t>
      </w:r>
      <w:r w:rsidRPr="00FE0A63">
        <w:rPr>
          <w:rFonts w:eastAsiaTheme="minorHAnsi"/>
          <w:b/>
          <w:bCs/>
          <w:szCs w:val="20"/>
          <w:u w:val="single"/>
        </w:rPr>
        <w:t xml:space="preserve"> “E15 labeling provisions”</w:t>
      </w:r>
      <w:r w:rsidRPr="00FE0A63">
        <w:rPr>
          <w:rFonts w:eastAsiaTheme="minorHAnsi"/>
          <w:szCs w:val="20"/>
        </w:rPr>
        <w:t xml:space="preserve">. (For additional information, refer to Section 2.30.2. FTC Labeling Requirements.) </w:t>
      </w:r>
    </w:p>
    <w:p w14:paraId="00C9AD6A" w14:textId="336096EC" w:rsidR="00F37F4C" w:rsidRPr="00DD1BFD" w:rsidRDefault="00F37F4C" w:rsidP="00827451">
      <w:pPr>
        <w:rPr>
          <w:rFonts w:eastAsiaTheme="minorHAnsi"/>
          <w:szCs w:val="20"/>
        </w:rPr>
      </w:pPr>
      <w:r w:rsidRPr="00FE0A63">
        <w:rPr>
          <w:rFonts w:eastAsiaTheme="minorHAnsi"/>
          <w:szCs w:val="20"/>
        </w:rPr>
        <w:t>(Added 2018)</w:t>
      </w:r>
      <w:r w:rsidRPr="00FE0A63">
        <w:rPr>
          <w:rFonts w:eastAsiaTheme="minorHAnsi"/>
          <w:b/>
          <w:bCs/>
          <w:szCs w:val="20"/>
        </w:rPr>
        <w:t xml:space="preserve"> </w:t>
      </w:r>
      <w:r w:rsidRPr="00FE0A63">
        <w:rPr>
          <w:rFonts w:eastAsiaTheme="minorHAnsi"/>
          <w:szCs w:val="20"/>
        </w:rPr>
        <w:t xml:space="preserve">(Amended 2022, 2022, </w:t>
      </w:r>
      <w:r w:rsidRPr="00FE0A63">
        <w:rPr>
          <w:rFonts w:eastAsiaTheme="minorHAnsi"/>
          <w:b/>
          <w:bCs/>
          <w:szCs w:val="20"/>
          <w:u w:val="single"/>
        </w:rPr>
        <w:t>and 20XX)</w:t>
      </w:r>
    </w:p>
    <w:p w14:paraId="7B2892A5" w14:textId="3AFE4495" w:rsidR="00301364" w:rsidRDefault="00353209" w:rsidP="00650C86">
      <w:pPr>
        <w:pStyle w:val="ItemHeading"/>
        <w:tabs>
          <w:tab w:val="clear" w:pos="900"/>
          <w:tab w:val="left" w:pos="1710"/>
        </w:tabs>
        <w:ind w:left="2160" w:hanging="2160"/>
      </w:pPr>
      <w:bookmarkStart w:id="195" w:name="_Toc136341446"/>
      <w:r>
        <w:t xml:space="preserve">B2: </w:t>
      </w:r>
      <w:r w:rsidR="00405C53">
        <w:t>FLR-23.2</w:t>
      </w:r>
      <w:r w:rsidR="00405C53">
        <w:tab/>
      </w:r>
      <w:r w:rsidR="00DE2391">
        <w:t>V</w:t>
      </w:r>
      <w:r w:rsidR="00405C53">
        <w:tab/>
      </w:r>
      <w:r w:rsidR="003B3EF0">
        <w:t xml:space="preserve">Sections </w:t>
      </w:r>
      <w:r w:rsidR="00405C53">
        <w:t xml:space="preserve">2.1. Gasoline-Oxygenate Blends, </w:t>
      </w:r>
      <w:r w:rsidR="00405C53" w:rsidRPr="00405C53">
        <w:rPr>
          <w:sz w:val="20"/>
          <w:szCs w:val="20"/>
        </w:rPr>
        <w:t xml:space="preserve">3.2. and </w:t>
      </w:r>
      <w:r w:rsidR="00405C53" w:rsidRPr="00405C53">
        <w:rPr>
          <w:rFonts w:eastAsiaTheme="minorHAnsi"/>
          <w:sz w:val="20"/>
          <w:szCs w:val="20"/>
        </w:rPr>
        <w:t>Automotive Gasoline and Automotive Gasoline-Oxygenate Blends (Including Racing Gasoline).</w:t>
      </w:r>
      <w:bookmarkEnd w:id="195"/>
    </w:p>
    <w:p w14:paraId="5E8ECBEF" w14:textId="77777777" w:rsidR="00301364" w:rsidRPr="00E025F9" w:rsidRDefault="00301364" w:rsidP="00301364">
      <w:pPr>
        <w:spacing w:after="0"/>
        <w:rPr>
          <w:b/>
        </w:rPr>
      </w:pPr>
      <w:r w:rsidRPr="00E025F9">
        <w:rPr>
          <w:b/>
        </w:rPr>
        <w:t>Item under Consideration:</w:t>
      </w:r>
    </w:p>
    <w:p w14:paraId="273283BD" w14:textId="750268C8" w:rsidR="00301364" w:rsidRDefault="00353209" w:rsidP="00353209">
      <w:pPr>
        <w:spacing w:before="40"/>
        <w:rPr>
          <w:szCs w:val="20"/>
        </w:rPr>
      </w:pPr>
      <w:r>
        <w:rPr>
          <w:szCs w:val="20"/>
        </w:rPr>
        <w:t>Amend Handbook 130 Uniform Fuels and Automotive Lubricants Regulation as follows:</w:t>
      </w:r>
    </w:p>
    <w:p w14:paraId="64383348" w14:textId="77777777" w:rsidR="00353209" w:rsidRPr="00C523D8" w:rsidRDefault="00353209" w:rsidP="00353209">
      <w:pPr>
        <w:spacing w:after="160" w:line="259" w:lineRule="auto"/>
        <w:ind w:left="360"/>
        <w:jc w:val="left"/>
        <w:rPr>
          <w:rFonts w:eastAsiaTheme="minorHAnsi"/>
          <w:szCs w:val="20"/>
        </w:rPr>
      </w:pPr>
      <w:r w:rsidRPr="0057494E">
        <w:rPr>
          <w:rFonts w:eastAsiaTheme="minorHAnsi"/>
          <w:szCs w:val="20"/>
        </w:rPr>
        <w:t xml:space="preserve">2.1. Gasoline and Gasoline-Oxygenate Blends. </w:t>
      </w:r>
    </w:p>
    <w:p w14:paraId="5B143183" w14:textId="77777777" w:rsidR="00353209" w:rsidRPr="0040436F" w:rsidRDefault="00353209" w:rsidP="00353209">
      <w:pPr>
        <w:spacing w:after="160" w:line="259" w:lineRule="auto"/>
        <w:ind w:left="720"/>
        <w:jc w:val="left"/>
        <w:rPr>
          <w:rFonts w:eastAsiaTheme="minorHAnsi"/>
          <w:szCs w:val="20"/>
        </w:rPr>
      </w:pPr>
      <w:r w:rsidRPr="0040436F">
        <w:rPr>
          <w:rFonts w:eastAsiaTheme="minorHAnsi"/>
          <w:b/>
          <w:bCs/>
          <w:szCs w:val="20"/>
        </w:rPr>
        <w:t xml:space="preserve">2.1.2. Gasoline-Ethanol Blends. – </w:t>
      </w:r>
      <w:r w:rsidRPr="0040436F">
        <w:rPr>
          <w:rFonts w:eastAsiaTheme="minorHAnsi"/>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30BC5F0F" w14:textId="77777777" w:rsidR="00353209" w:rsidRDefault="00353209" w:rsidP="00353209">
      <w:pPr>
        <w:spacing w:after="0" w:line="259" w:lineRule="auto"/>
        <w:ind w:left="1440"/>
        <w:jc w:val="left"/>
        <w:rPr>
          <w:rFonts w:eastAsiaTheme="minorHAnsi"/>
          <w:szCs w:val="20"/>
        </w:rPr>
      </w:pPr>
      <w:r w:rsidRPr="0040436F">
        <w:rPr>
          <w:rFonts w:eastAsiaTheme="minorHAnsi"/>
          <w:szCs w:val="20"/>
        </w:rPr>
        <w:t>(a) The maximum vapor pressure shall not exceed the latest version of ASTM D4814, “Standard Specification for Automotive Spark-Ignition Engine Fuel,” limits by more than 1.0 psi for blends from June 1 through September 15 as allowed by EPA per 40 CFR 1090.215(b)</w:t>
      </w:r>
      <w:r w:rsidRPr="0040436F">
        <w:rPr>
          <w:rFonts w:eastAsiaTheme="minorHAnsi"/>
          <w:b/>
          <w:bCs/>
          <w:szCs w:val="20"/>
          <w:u w:val="single"/>
        </w:rPr>
        <w:t xml:space="preserve"> </w:t>
      </w:r>
      <w:r w:rsidRPr="00FE0A63">
        <w:rPr>
          <w:rFonts w:eastAsiaTheme="minorHAnsi"/>
          <w:b/>
          <w:bCs/>
          <w:szCs w:val="20"/>
          <w:u w:val="single"/>
        </w:rPr>
        <w:t>Gasoline RVP standards</w:t>
      </w:r>
      <w:r w:rsidRPr="00AB17FE">
        <w:rPr>
          <w:rFonts w:eastAsiaTheme="minorHAnsi"/>
          <w:szCs w:val="20"/>
        </w:rPr>
        <w:t xml:space="preserve">. </w:t>
      </w:r>
    </w:p>
    <w:p w14:paraId="647D8D3D" w14:textId="77777777" w:rsidR="00975C36" w:rsidRPr="00AB17FE" w:rsidRDefault="00975C36" w:rsidP="00353209">
      <w:pPr>
        <w:spacing w:after="0" w:line="259" w:lineRule="auto"/>
        <w:ind w:left="1440"/>
        <w:jc w:val="left"/>
        <w:rPr>
          <w:rFonts w:eastAsiaTheme="minorHAnsi"/>
          <w:szCs w:val="20"/>
        </w:rPr>
      </w:pPr>
    </w:p>
    <w:p w14:paraId="45978E94" w14:textId="77777777" w:rsidR="00353209" w:rsidRPr="0040436F" w:rsidRDefault="00353209" w:rsidP="00353209">
      <w:pPr>
        <w:spacing w:after="160" w:line="259" w:lineRule="auto"/>
        <w:ind w:left="810"/>
        <w:jc w:val="left"/>
        <w:rPr>
          <w:rFonts w:eastAsiaTheme="minorHAnsi"/>
          <w:szCs w:val="20"/>
        </w:rPr>
      </w:pPr>
      <w:r w:rsidRPr="0040436F">
        <w:rPr>
          <w:rFonts w:eastAsiaTheme="minorHAnsi"/>
          <w:szCs w:val="20"/>
        </w:rPr>
        <w:t>(Amended 2016, 2018, 2019, 2022</w:t>
      </w:r>
      <w:r w:rsidRPr="0040436F">
        <w:rPr>
          <w:rFonts w:eastAsiaTheme="minorHAnsi"/>
          <w:b/>
          <w:bCs/>
          <w:szCs w:val="20"/>
        </w:rPr>
        <w:t>, and 20XX</w:t>
      </w:r>
      <w:r w:rsidRPr="0040436F">
        <w:rPr>
          <w:rFonts w:eastAsiaTheme="minorHAnsi"/>
          <w:szCs w:val="20"/>
        </w:rPr>
        <w:t xml:space="preserve">) </w:t>
      </w:r>
    </w:p>
    <w:p w14:paraId="787AB1CB" w14:textId="6E6351C4" w:rsidR="00353209" w:rsidRPr="0057494E" w:rsidRDefault="00353209" w:rsidP="00FE0A63">
      <w:pPr>
        <w:pStyle w:val="ListParagraph"/>
        <w:numPr>
          <w:ilvl w:val="1"/>
          <w:numId w:val="85"/>
        </w:numPr>
        <w:spacing w:before="40"/>
        <w:rPr>
          <w:rFonts w:eastAsiaTheme="minorHAnsi"/>
          <w:szCs w:val="20"/>
        </w:rPr>
      </w:pPr>
      <w:r w:rsidRPr="0057494E">
        <w:rPr>
          <w:rFonts w:eastAsiaTheme="minorHAnsi"/>
          <w:szCs w:val="20"/>
        </w:rPr>
        <w:t>Automotive Gasoline and Automotive Gasoline-Oxygenate Blends (Including Racing Gasoline).</w:t>
      </w:r>
    </w:p>
    <w:p w14:paraId="47A78E7F" w14:textId="122D470C" w:rsidR="007D49CE" w:rsidRPr="00FE0A63" w:rsidRDefault="00BE19FD" w:rsidP="00FE0A63">
      <w:pPr>
        <w:pStyle w:val="ListParagraph"/>
        <w:spacing w:before="40"/>
        <w:ind w:left="1007"/>
        <w:rPr>
          <w:rFonts w:eastAsiaTheme="minorHAnsi"/>
          <w:b/>
          <w:bCs/>
          <w:szCs w:val="20"/>
        </w:rPr>
      </w:pPr>
      <w:r>
        <w:rPr>
          <w:rFonts w:eastAsiaTheme="minorHAnsi"/>
          <w:b/>
          <w:bCs/>
          <w:szCs w:val="20"/>
        </w:rPr>
        <w:t>…</w:t>
      </w:r>
    </w:p>
    <w:p w14:paraId="3A884057" w14:textId="5C5F0037" w:rsidR="005204DF" w:rsidRPr="00FE0A63" w:rsidRDefault="006C1E2F" w:rsidP="0097401F">
      <w:pPr>
        <w:spacing w:after="160" w:line="259" w:lineRule="auto"/>
        <w:ind w:left="720"/>
        <w:jc w:val="left"/>
        <w:rPr>
          <w:rFonts w:eastAsiaTheme="minorHAnsi"/>
          <w:szCs w:val="20"/>
        </w:rPr>
      </w:pPr>
      <w:r w:rsidRPr="00FE0A63">
        <w:rPr>
          <w:rFonts w:eastAsiaTheme="minorHAnsi"/>
          <w:b/>
          <w:bCs/>
          <w:szCs w:val="20"/>
        </w:rPr>
        <w:t xml:space="preserve">3.2.5. </w:t>
      </w:r>
      <w:r w:rsidRPr="00FE0A63">
        <w:rPr>
          <w:rFonts w:eastAsiaTheme="minorHAnsi"/>
          <w:b/>
          <w:bCs/>
          <w:szCs w:val="20"/>
          <w:u w:val="single"/>
        </w:rPr>
        <w:t xml:space="preserve">Product Transfer Document (PTD) Requirements. </w:t>
      </w:r>
      <w:r w:rsidR="00D45ECB">
        <w:rPr>
          <w:rFonts w:eastAsiaTheme="minorHAnsi"/>
          <w:strike/>
          <w:szCs w:val="20"/>
          <w:u w:val="single"/>
        </w:rPr>
        <w:t>Documentation</w:t>
      </w:r>
      <w:r w:rsidR="000C366E">
        <w:rPr>
          <w:rFonts w:eastAsiaTheme="minorHAnsi"/>
          <w:strike/>
          <w:szCs w:val="20"/>
          <w:u w:val="single"/>
        </w:rPr>
        <w:t xml:space="preserve"> </w:t>
      </w:r>
      <w:r w:rsidR="000C366E" w:rsidRPr="0057494E">
        <w:rPr>
          <w:rFonts w:eastAsiaTheme="minorHAnsi"/>
          <w:strike/>
          <w:szCs w:val="20"/>
          <w:u w:val="single"/>
        </w:rPr>
        <w:t>for Dispenser Labeling</w:t>
      </w:r>
      <w:r w:rsidR="000C366E" w:rsidRPr="0057494E">
        <w:rPr>
          <w:rFonts w:eastAsiaTheme="minorHAnsi"/>
          <w:b/>
          <w:bCs/>
          <w:strike/>
          <w:szCs w:val="20"/>
          <w:u w:val="single"/>
        </w:rPr>
        <w:t xml:space="preserve"> </w:t>
      </w:r>
      <w:r w:rsidR="000C366E" w:rsidRPr="0057494E">
        <w:rPr>
          <w:rFonts w:eastAsiaTheme="minorHAnsi"/>
          <w:strike/>
          <w:szCs w:val="20"/>
          <w:u w:val="single"/>
        </w:rPr>
        <w:t>Purpose</w:t>
      </w:r>
      <w:r w:rsidR="000C366E" w:rsidRPr="0057494E">
        <w:rPr>
          <w:rFonts w:eastAsiaTheme="minorHAnsi"/>
          <w:strike/>
          <w:szCs w:val="20"/>
        </w:rPr>
        <w:t>s</w:t>
      </w:r>
      <w:r w:rsidR="000C366E" w:rsidRPr="0057494E">
        <w:rPr>
          <w:rFonts w:eastAsiaTheme="minorHAnsi"/>
          <w:b/>
          <w:bCs/>
          <w:szCs w:val="20"/>
        </w:rPr>
        <w:t>.</w:t>
      </w:r>
      <w:r w:rsidR="000C366E">
        <w:rPr>
          <w:rFonts w:eastAsiaTheme="minorHAnsi"/>
          <w:b/>
          <w:bCs/>
          <w:szCs w:val="20"/>
          <w:u w:val="single"/>
        </w:rPr>
        <w:t xml:space="preserve"> </w:t>
      </w:r>
      <w:r w:rsidR="00EB4928">
        <w:rPr>
          <w:rFonts w:eastAsiaTheme="minorHAnsi"/>
          <w:strike/>
          <w:szCs w:val="20"/>
          <w:u w:val="single"/>
        </w:rPr>
        <w:t xml:space="preserve">For automotive gasoline oxygenate </w:t>
      </w:r>
      <w:r w:rsidR="005204DF">
        <w:rPr>
          <w:rFonts w:eastAsiaTheme="minorHAnsi"/>
          <w:strike/>
          <w:szCs w:val="20"/>
          <w:u w:val="single"/>
        </w:rPr>
        <w:t>blends or racing gasoline, the</w:t>
      </w:r>
      <w:r w:rsidR="000C366E">
        <w:rPr>
          <w:rFonts w:eastAsiaTheme="minorHAnsi"/>
          <w:b/>
          <w:bCs/>
          <w:szCs w:val="20"/>
          <w:u w:val="single"/>
        </w:rPr>
        <w:t xml:space="preserve"> </w:t>
      </w:r>
      <w:proofErr w:type="spellStart"/>
      <w:proofErr w:type="gramStart"/>
      <w:r w:rsidRPr="00FE0A63">
        <w:rPr>
          <w:rFonts w:eastAsiaTheme="minorHAnsi"/>
          <w:b/>
          <w:bCs/>
          <w:szCs w:val="20"/>
          <w:u w:val="single"/>
        </w:rPr>
        <w:t>The</w:t>
      </w:r>
      <w:proofErr w:type="spellEnd"/>
      <w:proofErr w:type="gramEnd"/>
      <w:r w:rsidRPr="00FE0A63">
        <w:rPr>
          <w:rFonts w:eastAsiaTheme="minorHAnsi"/>
          <w:szCs w:val="20"/>
        </w:rPr>
        <w:t xml:space="preserve"> retailer shall be provided </w:t>
      </w:r>
      <w:r w:rsidRPr="00FE0A63">
        <w:rPr>
          <w:rFonts w:eastAsiaTheme="minorHAnsi"/>
          <w:b/>
          <w:bCs/>
          <w:szCs w:val="20"/>
          <w:u w:val="single"/>
        </w:rPr>
        <w:t xml:space="preserve">information that complies with 40 CFR 1090.1110, “PTD requirements for gasoline, gasoline additives, and gasoline regulated </w:t>
      </w:r>
      <w:proofErr w:type="spellStart"/>
      <w:r w:rsidRPr="00FE0A63">
        <w:rPr>
          <w:rFonts w:eastAsiaTheme="minorHAnsi"/>
          <w:b/>
          <w:bCs/>
          <w:szCs w:val="20"/>
          <w:u w:val="single"/>
        </w:rPr>
        <w:t>blendstocks</w:t>
      </w:r>
      <w:proofErr w:type="spellEnd"/>
      <w:r w:rsidRPr="00FE0A63">
        <w:rPr>
          <w:rFonts w:eastAsiaTheme="minorHAnsi"/>
          <w:b/>
          <w:bCs/>
          <w:szCs w:val="20"/>
          <w:u w:val="single"/>
        </w:rPr>
        <w:t>”</w:t>
      </w:r>
      <w:r w:rsidRPr="00FE0A63">
        <w:rPr>
          <w:rFonts w:eastAsiaTheme="minorHAnsi"/>
          <w:szCs w:val="20"/>
        </w:rPr>
        <w:t>, at the time of delivery of the fuel, on product transfer documents such as an invoice, bill of lading, shipping paper, or other documentation</w:t>
      </w:r>
      <w:r w:rsidRPr="00FE0A63">
        <w:rPr>
          <w:rFonts w:eastAsiaTheme="minorHAnsi"/>
          <w:b/>
          <w:bCs/>
          <w:szCs w:val="20"/>
          <w:u w:val="single"/>
        </w:rPr>
        <w:t>. Additional declarations may be required for specific fuels</w:t>
      </w:r>
      <w:r w:rsidRPr="00FE0A63">
        <w:rPr>
          <w:rFonts w:eastAsiaTheme="minorHAnsi"/>
          <w:szCs w:val="20"/>
        </w:rPr>
        <w:t>:</w:t>
      </w:r>
    </w:p>
    <w:p w14:paraId="3C8EED8F" w14:textId="2C33F805" w:rsidR="001C1E0C" w:rsidRDefault="006C1E2F" w:rsidP="006C1E2F">
      <w:pPr>
        <w:spacing w:after="0" w:line="259" w:lineRule="auto"/>
        <w:ind w:left="1080"/>
        <w:jc w:val="left"/>
        <w:rPr>
          <w:rFonts w:eastAsiaTheme="minorHAnsi"/>
          <w:b/>
          <w:bCs/>
          <w:strike/>
          <w:szCs w:val="20"/>
        </w:rPr>
      </w:pPr>
      <w:r w:rsidRPr="0057494E">
        <w:rPr>
          <w:rFonts w:eastAsiaTheme="minorHAnsi"/>
          <w:strike/>
          <w:szCs w:val="20"/>
        </w:rPr>
        <w:t>(a)</w:t>
      </w:r>
      <w:r w:rsidRPr="00FE0A63">
        <w:rPr>
          <w:rFonts w:eastAsiaTheme="minorHAnsi"/>
          <w:b/>
          <w:bCs/>
          <w:szCs w:val="20"/>
        </w:rPr>
        <w:t xml:space="preserve"> </w:t>
      </w:r>
      <w:r w:rsidR="001C1E0C" w:rsidRPr="0057494E">
        <w:rPr>
          <w:rFonts w:eastAsiaTheme="minorHAnsi"/>
          <w:strike/>
          <w:szCs w:val="20"/>
        </w:rPr>
        <w:t xml:space="preserve">Information that complies with </w:t>
      </w:r>
      <w:r w:rsidR="001E6EAF" w:rsidRPr="0057494E">
        <w:rPr>
          <w:rFonts w:eastAsiaTheme="minorHAnsi"/>
          <w:strike/>
          <w:szCs w:val="20"/>
        </w:rPr>
        <w:t>CFR 1090.1110 when the fuel contains ethanol.</w:t>
      </w:r>
    </w:p>
    <w:p w14:paraId="39BFFC19" w14:textId="77777777" w:rsidR="001E6EAF" w:rsidRDefault="001E6EAF" w:rsidP="006C1E2F">
      <w:pPr>
        <w:spacing w:after="0" w:line="259" w:lineRule="auto"/>
        <w:ind w:left="1080"/>
        <w:jc w:val="left"/>
        <w:rPr>
          <w:rFonts w:eastAsiaTheme="minorHAnsi"/>
          <w:b/>
          <w:bCs/>
          <w:strike/>
          <w:szCs w:val="20"/>
        </w:rPr>
      </w:pPr>
    </w:p>
    <w:p w14:paraId="3C7D6491" w14:textId="4F9A30C7" w:rsidR="003441B8" w:rsidRDefault="003441B8" w:rsidP="005B1B57">
      <w:pPr>
        <w:spacing w:before="240" w:after="0" w:line="259" w:lineRule="auto"/>
        <w:ind w:left="1080"/>
        <w:jc w:val="left"/>
        <w:rPr>
          <w:rFonts w:eastAsiaTheme="minorHAnsi"/>
          <w:strike/>
          <w:szCs w:val="20"/>
        </w:rPr>
      </w:pPr>
      <w:r>
        <w:rPr>
          <w:rFonts w:eastAsiaTheme="minorHAnsi"/>
          <w:strike/>
          <w:szCs w:val="20"/>
        </w:rPr>
        <w:t>(Added 2014</w:t>
      </w:r>
      <w:r w:rsidR="005B1B57">
        <w:rPr>
          <w:rFonts w:eastAsiaTheme="minorHAnsi"/>
          <w:strike/>
          <w:szCs w:val="20"/>
        </w:rPr>
        <w:t>) (Amended 2022)</w:t>
      </w:r>
    </w:p>
    <w:p w14:paraId="5F04A838" w14:textId="77777777" w:rsidR="00DC2528" w:rsidRPr="0057494E" w:rsidRDefault="00DC2528" w:rsidP="0057494E">
      <w:pPr>
        <w:spacing w:before="240" w:after="0" w:line="259" w:lineRule="auto"/>
        <w:ind w:left="1080"/>
        <w:jc w:val="left"/>
        <w:rPr>
          <w:rFonts w:eastAsiaTheme="minorHAnsi"/>
          <w:strike/>
          <w:szCs w:val="20"/>
        </w:rPr>
      </w:pPr>
    </w:p>
    <w:p w14:paraId="4226255B" w14:textId="34A82511" w:rsidR="006C1E2F" w:rsidRPr="0057494E" w:rsidRDefault="00605A91" w:rsidP="0057494E">
      <w:pPr>
        <w:spacing w:after="0" w:line="259" w:lineRule="auto"/>
        <w:ind w:left="720"/>
        <w:jc w:val="left"/>
        <w:rPr>
          <w:rFonts w:eastAsiaTheme="minorHAnsi"/>
          <w:szCs w:val="20"/>
        </w:rPr>
      </w:pPr>
      <w:r w:rsidRPr="0057494E">
        <w:rPr>
          <w:rFonts w:eastAsiaTheme="minorHAnsi"/>
          <w:b/>
          <w:bCs/>
          <w:szCs w:val="20"/>
        </w:rPr>
        <w:t>(a)</w:t>
      </w:r>
      <w:r w:rsidR="001A21D6" w:rsidRPr="0057494E">
        <w:rPr>
          <w:rFonts w:eastAsiaTheme="minorHAnsi"/>
          <w:strike/>
          <w:szCs w:val="20"/>
        </w:rPr>
        <w:t xml:space="preserve">(b) </w:t>
      </w:r>
      <w:r w:rsidR="006C1E2F" w:rsidRPr="0057494E">
        <w:rPr>
          <w:rFonts w:eastAsiaTheme="minorHAnsi"/>
          <w:szCs w:val="20"/>
        </w:rPr>
        <w:t xml:space="preserve">For fuels </w:t>
      </w:r>
      <w:r w:rsidR="006C1E2F" w:rsidRPr="0057494E">
        <w:rPr>
          <w:rFonts w:eastAsiaTheme="minorHAnsi"/>
          <w:b/>
          <w:bCs/>
          <w:szCs w:val="20"/>
          <w:u w:val="single"/>
        </w:rPr>
        <w:t xml:space="preserve">containing multiple oxygenates or oxygenates other than ethanol </w:t>
      </w:r>
      <w:r w:rsidR="009D09F9" w:rsidRPr="0057494E">
        <w:rPr>
          <w:rFonts w:eastAsiaTheme="minorHAnsi"/>
          <w:strike/>
          <w:szCs w:val="20"/>
        </w:rPr>
        <w:t>that do not contain ethanol</w:t>
      </w:r>
      <w:r w:rsidR="00E22DCD" w:rsidRPr="0057494E">
        <w:rPr>
          <w:rFonts w:eastAsiaTheme="minorHAnsi"/>
          <w:strike/>
          <w:szCs w:val="20"/>
        </w:rPr>
        <w:t xml:space="preserve">, </w:t>
      </w:r>
      <w:r w:rsidR="009D53F5" w:rsidRPr="0057494E">
        <w:rPr>
          <w:rFonts w:eastAsiaTheme="minorHAnsi"/>
          <w:strike/>
          <w:szCs w:val="20"/>
        </w:rPr>
        <w:t>information that complies with 40 CFR</w:t>
      </w:r>
      <w:r w:rsidR="00D22563" w:rsidRPr="0057494E">
        <w:rPr>
          <w:rFonts w:eastAsiaTheme="minorHAnsi"/>
          <w:strike/>
          <w:szCs w:val="20"/>
        </w:rPr>
        <w:t xml:space="preserve"> 1090.1110</w:t>
      </w:r>
      <w:r w:rsidR="00D13C58" w:rsidRPr="0057494E">
        <w:rPr>
          <w:rFonts w:eastAsiaTheme="minorHAnsi"/>
          <w:strike/>
          <w:szCs w:val="20"/>
        </w:rPr>
        <w:t xml:space="preserve"> and </w:t>
      </w:r>
      <w:r w:rsidR="006C1E2F" w:rsidRPr="0057494E">
        <w:rPr>
          <w:rFonts w:eastAsiaTheme="minorHAnsi"/>
          <w:szCs w:val="20"/>
        </w:rPr>
        <w:t>a declaration of the predominant oxygenate or combination of oxygenates present in concentrations sufficient to yield an oxygenate content of at least 1.0 % by volume in the fuel. Where mixtures of only ethers are present, the fuel supplier may identify either the predominant oxygenate in the fuel (i.e., the oxygenate contributing the largest mass percent oxygen) or alternatively, use the phrase “contains MTBE or other ethers.”</w:t>
      </w:r>
    </w:p>
    <w:p w14:paraId="67C74973" w14:textId="77777777" w:rsidR="00577B78" w:rsidRPr="0057494E" w:rsidRDefault="00577B78" w:rsidP="0057494E">
      <w:pPr>
        <w:pStyle w:val="ListParagraph"/>
        <w:spacing w:after="0" w:line="259" w:lineRule="auto"/>
        <w:ind w:left="1440"/>
        <w:jc w:val="left"/>
        <w:rPr>
          <w:rFonts w:eastAsiaTheme="minorHAnsi"/>
          <w:szCs w:val="20"/>
        </w:rPr>
      </w:pPr>
    </w:p>
    <w:p w14:paraId="4C73F757" w14:textId="77777777" w:rsidR="006C1E2F" w:rsidRPr="00FE0A63" w:rsidRDefault="006C1E2F" w:rsidP="0057494E">
      <w:pPr>
        <w:spacing w:after="160" w:line="259" w:lineRule="auto"/>
        <w:ind w:firstLine="720"/>
        <w:jc w:val="left"/>
        <w:rPr>
          <w:rFonts w:eastAsiaTheme="minorHAnsi"/>
          <w:szCs w:val="20"/>
          <w:u w:val="single"/>
        </w:rPr>
      </w:pPr>
      <w:r w:rsidRPr="00FE0A63">
        <w:rPr>
          <w:rFonts w:eastAsiaTheme="minorHAnsi"/>
          <w:szCs w:val="20"/>
        </w:rPr>
        <w:t>(Added 2014) (Amended 2022</w:t>
      </w:r>
      <w:r w:rsidRPr="00FE0A63">
        <w:rPr>
          <w:rFonts w:eastAsiaTheme="minorHAnsi"/>
          <w:b/>
          <w:bCs/>
          <w:szCs w:val="20"/>
          <w:u w:val="single"/>
        </w:rPr>
        <w:t>, and 20XX)</w:t>
      </w:r>
    </w:p>
    <w:p w14:paraId="17E491EF" w14:textId="11BB8FBA" w:rsidR="006C1E2F" w:rsidRPr="0057494E" w:rsidRDefault="00E82080" w:rsidP="0057494E">
      <w:pPr>
        <w:spacing w:after="0" w:line="259" w:lineRule="auto"/>
        <w:ind w:left="720"/>
        <w:jc w:val="left"/>
        <w:rPr>
          <w:rFonts w:eastAsiaTheme="minorHAnsi"/>
          <w:szCs w:val="20"/>
        </w:rPr>
      </w:pPr>
      <w:r w:rsidRPr="0057494E">
        <w:rPr>
          <w:rFonts w:eastAsiaTheme="minorHAnsi"/>
          <w:b/>
          <w:bCs/>
          <w:szCs w:val="20"/>
        </w:rPr>
        <w:t>(b)</w:t>
      </w:r>
      <w:r w:rsidR="006C1E2F" w:rsidRPr="0057494E">
        <w:rPr>
          <w:rFonts w:eastAsiaTheme="minorHAnsi"/>
          <w:b/>
          <w:bCs/>
          <w:strike/>
          <w:szCs w:val="20"/>
        </w:rPr>
        <w:t>(c)</w:t>
      </w:r>
      <w:r w:rsidR="006C1E2F" w:rsidRPr="0057494E">
        <w:rPr>
          <w:rFonts w:eastAsiaTheme="minorHAnsi"/>
          <w:szCs w:val="20"/>
        </w:rPr>
        <w:t xml:space="preserve"> </w:t>
      </w:r>
      <w:r w:rsidR="006C1E2F" w:rsidRPr="0057494E">
        <w:rPr>
          <w:rFonts w:eastAsiaTheme="minorHAnsi"/>
          <w:b/>
          <w:bCs/>
          <w:strike/>
          <w:szCs w:val="20"/>
        </w:rPr>
        <w:t>Gasoline</w:t>
      </w:r>
      <w:r w:rsidR="006C1E2F" w:rsidRPr="0057494E">
        <w:rPr>
          <w:rFonts w:eastAsiaTheme="minorHAnsi"/>
          <w:szCs w:val="20"/>
        </w:rPr>
        <w:t xml:space="preserve"> </w:t>
      </w:r>
      <w:r w:rsidR="006C1E2F" w:rsidRPr="0057494E">
        <w:rPr>
          <w:rFonts w:eastAsiaTheme="minorHAnsi"/>
          <w:b/>
          <w:bCs/>
          <w:szCs w:val="20"/>
          <w:u w:val="single"/>
        </w:rPr>
        <w:t>For fuels</w:t>
      </w:r>
      <w:r w:rsidR="006C1E2F" w:rsidRPr="0057494E">
        <w:rPr>
          <w:rFonts w:eastAsiaTheme="minorHAnsi"/>
          <w:szCs w:val="20"/>
        </w:rPr>
        <w:t xml:space="preserve"> containing more than 0.3 % by volume methanol</w:t>
      </w:r>
      <w:r w:rsidR="006C1E2F" w:rsidRPr="0057494E">
        <w:rPr>
          <w:rFonts w:eastAsiaTheme="minorHAnsi"/>
          <w:b/>
          <w:bCs/>
          <w:szCs w:val="20"/>
          <w:u w:val="single"/>
        </w:rPr>
        <w:t xml:space="preserve"> a declaration identifying the fuel</w:t>
      </w:r>
      <w:r w:rsidR="006C1E2F" w:rsidRPr="0057494E">
        <w:rPr>
          <w:rFonts w:eastAsiaTheme="minorHAnsi"/>
          <w:szCs w:val="20"/>
        </w:rPr>
        <w:t xml:space="preserve"> </w:t>
      </w:r>
      <w:r w:rsidR="004D39FC" w:rsidRPr="0057494E">
        <w:rPr>
          <w:rFonts w:eastAsiaTheme="minorHAnsi"/>
          <w:strike/>
          <w:szCs w:val="20"/>
        </w:rPr>
        <w:t xml:space="preserve">shall be identified </w:t>
      </w:r>
      <w:r w:rsidR="006C1E2F" w:rsidRPr="0057494E">
        <w:rPr>
          <w:rFonts w:eastAsiaTheme="minorHAnsi"/>
          <w:szCs w:val="20"/>
        </w:rPr>
        <w:t>as “with” or “containing” methanol.</w:t>
      </w:r>
    </w:p>
    <w:p w14:paraId="6AE7546B" w14:textId="77777777" w:rsidR="004D39FC" w:rsidRPr="0057494E" w:rsidRDefault="004D39FC" w:rsidP="0057494E">
      <w:pPr>
        <w:pStyle w:val="ListParagraph"/>
        <w:spacing w:after="0" w:line="259" w:lineRule="auto"/>
        <w:jc w:val="left"/>
        <w:rPr>
          <w:rFonts w:eastAsiaTheme="minorHAnsi"/>
          <w:szCs w:val="20"/>
        </w:rPr>
      </w:pPr>
    </w:p>
    <w:p w14:paraId="36BF42AF" w14:textId="77777777" w:rsidR="006C1E2F" w:rsidRPr="00FE0A63" w:rsidRDefault="006C1E2F" w:rsidP="006C1E2F">
      <w:pPr>
        <w:spacing w:after="0" w:line="259" w:lineRule="auto"/>
        <w:ind w:left="1080"/>
        <w:jc w:val="left"/>
        <w:rPr>
          <w:rFonts w:eastAsiaTheme="minorHAnsi"/>
          <w:szCs w:val="20"/>
        </w:rPr>
      </w:pPr>
      <w:r w:rsidRPr="00FE0A63">
        <w:rPr>
          <w:rFonts w:eastAsiaTheme="minorHAnsi"/>
          <w:szCs w:val="20"/>
        </w:rPr>
        <w:t>(Added 2014) (Amended 2018</w:t>
      </w:r>
      <w:r w:rsidRPr="00FE0A63">
        <w:rPr>
          <w:rFonts w:eastAsiaTheme="minorHAnsi"/>
          <w:b/>
          <w:bCs/>
          <w:szCs w:val="20"/>
          <w:u w:val="single"/>
        </w:rPr>
        <w:t>, and 20XX</w:t>
      </w:r>
      <w:r w:rsidRPr="00FE0A63">
        <w:rPr>
          <w:rFonts w:eastAsiaTheme="minorHAnsi"/>
          <w:szCs w:val="20"/>
        </w:rPr>
        <w:t>)</w:t>
      </w:r>
    </w:p>
    <w:p w14:paraId="626E0AA4" w14:textId="77777777" w:rsidR="006C1E2F" w:rsidRPr="00FE0A63" w:rsidRDefault="006C1E2F" w:rsidP="006C1E2F">
      <w:pPr>
        <w:spacing w:after="160" w:line="259" w:lineRule="auto"/>
        <w:ind w:left="720"/>
        <w:jc w:val="left"/>
        <w:rPr>
          <w:rFonts w:eastAsiaTheme="minorHAnsi"/>
          <w:szCs w:val="20"/>
        </w:rPr>
      </w:pPr>
      <w:r w:rsidRPr="00FE0A63">
        <w:rPr>
          <w:rFonts w:eastAsiaTheme="minorHAnsi"/>
          <w:szCs w:val="20"/>
        </w:rPr>
        <w:t>(Amended 1996, 2014, and 2018)</w:t>
      </w:r>
    </w:p>
    <w:p w14:paraId="329B11F7" w14:textId="77777777" w:rsidR="006C1E2F" w:rsidRPr="00FE0A63" w:rsidRDefault="006C1E2F" w:rsidP="006C1E2F">
      <w:pPr>
        <w:spacing w:after="0" w:line="259" w:lineRule="auto"/>
        <w:ind w:left="720"/>
        <w:jc w:val="left"/>
        <w:rPr>
          <w:rFonts w:eastAsiaTheme="minorHAnsi"/>
          <w:szCs w:val="20"/>
        </w:rPr>
      </w:pPr>
      <w:r w:rsidRPr="00FE0A63">
        <w:rPr>
          <w:rFonts w:eastAsiaTheme="minorHAnsi"/>
          <w:szCs w:val="20"/>
        </w:rPr>
        <w:t>3.2.6. EPA Labeling Requirements. – Retailers and wholesale purchaser-consumers of gasoline shall comply with the EPA pump labeling requirements for gasoline containing greater than 10 volume percent (v%) up to 15 volume percent (v%) ethanol (E15) under 40 CFR 1090.1510</w:t>
      </w:r>
      <w:r w:rsidRPr="00FE0A63">
        <w:rPr>
          <w:rFonts w:eastAsiaTheme="minorHAnsi"/>
          <w:b/>
          <w:bCs/>
          <w:szCs w:val="20"/>
          <w:u w:val="single"/>
        </w:rPr>
        <w:t>, “E15 labeling provisions”</w:t>
      </w:r>
      <w:r w:rsidRPr="00FE0A63">
        <w:rPr>
          <w:rFonts w:eastAsiaTheme="minorHAnsi"/>
          <w:szCs w:val="20"/>
        </w:rPr>
        <w:t>. (For additional information, refer to Section 3.8.2. FTC Labeling Requirements.)</w:t>
      </w:r>
    </w:p>
    <w:p w14:paraId="020D0926" w14:textId="77777777" w:rsidR="006C1E2F" w:rsidRPr="00FE0A63" w:rsidRDefault="006C1E2F" w:rsidP="006C1E2F">
      <w:pPr>
        <w:spacing w:after="0" w:line="259" w:lineRule="auto"/>
        <w:ind w:left="720"/>
        <w:jc w:val="left"/>
        <w:rPr>
          <w:rFonts w:eastAsiaTheme="minorHAnsi"/>
          <w:szCs w:val="20"/>
        </w:rPr>
      </w:pPr>
      <w:r w:rsidRPr="00FE0A63">
        <w:rPr>
          <w:rFonts w:eastAsiaTheme="minorHAnsi"/>
          <w:szCs w:val="20"/>
        </w:rPr>
        <w:t xml:space="preserve">(Added 2012) (Amended 2018, 2023, </w:t>
      </w:r>
      <w:r w:rsidRPr="00FE0A63">
        <w:rPr>
          <w:rFonts w:eastAsiaTheme="minorHAnsi"/>
          <w:b/>
          <w:bCs/>
          <w:szCs w:val="20"/>
          <w:u w:val="single"/>
        </w:rPr>
        <w:t>and 20XX</w:t>
      </w:r>
      <w:r w:rsidRPr="00FE0A63">
        <w:rPr>
          <w:rFonts w:eastAsiaTheme="minorHAnsi"/>
          <w:szCs w:val="20"/>
        </w:rPr>
        <w:t>)</w:t>
      </w:r>
    </w:p>
    <w:p w14:paraId="137AFB8C" w14:textId="3E1AF6B6" w:rsidR="00405C53" w:rsidRPr="0040436F" w:rsidRDefault="006C1E2F" w:rsidP="00ED5721">
      <w:pPr>
        <w:spacing w:before="40"/>
        <w:ind w:left="360"/>
        <w:rPr>
          <w:szCs w:val="20"/>
        </w:rPr>
      </w:pPr>
      <w:r w:rsidRPr="00FE0A63">
        <w:rPr>
          <w:rFonts w:eastAsiaTheme="minorHAnsi"/>
          <w:szCs w:val="20"/>
        </w:rPr>
        <w:t>(Amended 2018)</w:t>
      </w:r>
    </w:p>
    <w:p w14:paraId="57F4C36C" w14:textId="77777777" w:rsidR="00301364" w:rsidRDefault="00301364" w:rsidP="00301364">
      <w:pPr>
        <w:keepNext/>
        <w:spacing w:after="0"/>
      </w:pPr>
      <w:r w:rsidRPr="00E025F9">
        <w:rPr>
          <w:b/>
        </w:rPr>
        <w:t>Previous Action:</w:t>
      </w:r>
    </w:p>
    <w:p w14:paraId="65E4BCE5" w14:textId="5BAB69D7" w:rsidR="00301364" w:rsidRDefault="00353209" w:rsidP="00301364">
      <w:r>
        <w:t>New item in 2023</w:t>
      </w:r>
    </w:p>
    <w:p w14:paraId="132F92D5" w14:textId="77777777" w:rsidR="00301364" w:rsidRPr="00AB010B" w:rsidRDefault="00301364" w:rsidP="00301364">
      <w:pPr>
        <w:keepNext/>
        <w:spacing w:after="0"/>
        <w:rPr>
          <w:b/>
        </w:rPr>
      </w:pPr>
      <w:r w:rsidRPr="00AB010B">
        <w:rPr>
          <w:b/>
        </w:rPr>
        <w:t>Original Justification:</w:t>
      </w:r>
    </w:p>
    <w:p w14:paraId="2320AF9A" w14:textId="7C5C4E40" w:rsidR="00301364" w:rsidRDefault="00353209" w:rsidP="00301364">
      <w:pPr>
        <w:rPr>
          <w:szCs w:val="20"/>
        </w:rPr>
      </w:pPr>
      <w:r>
        <w:rPr>
          <w:szCs w:val="20"/>
        </w:rPr>
        <w:t>The current text of this section misrepresents the contents of the EPA regulations cited. Some may see this as an unnecessary change. A careful review of the EPA regulation should resolve this concern.</w:t>
      </w:r>
    </w:p>
    <w:p w14:paraId="7C32E129" w14:textId="27C85C6D" w:rsidR="00405C53" w:rsidRPr="003B4520" w:rsidRDefault="00405C53" w:rsidP="00301364">
      <w:r>
        <w:rPr>
          <w:szCs w:val="20"/>
        </w:rPr>
        <w:t>The submitter requested that these be Voting items.</w:t>
      </w:r>
    </w:p>
    <w:p w14:paraId="37FD5F98" w14:textId="77777777" w:rsidR="00301364" w:rsidRPr="002A7C3B" w:rsidRDefault="00301364" w:rsidP="00301364">
      <w:pPr>
        <w:keepNext/>
        <w:rPr>
          <w:b/>
        </w:rPr>
      </w:pPr>
      <w:r>
        <w:rPr>
          <w:b/>
        </w:rPr>
        <w:t>Comments</w:t>
      </w:r>
      <w:r w:rsidRPr="002A7C3B">
        <w:rPr>
          <w:b/>
        </w:rPr>
        <w:t xml:space="preserve"> in Favor:</w:t>
      </w:r>
    </w:p>
    <w:p w14:paraId="0E4909FC" w14:textId="77777777" w:rsidR="00301364" w:rsidRPr="002A7C3B" w:rsidRDefault="00301364" w:rsidP="00301364">
      <w:pPr>
        <w:keepNext/>
        <w:spacing w:after="0"/>
        <w:ind w:left="720"/>
        <w:rPr>
          <w:b/>
        </w:rPr>
      </w:pPr>
      <w:r w:rsidRPr="002A7C3B">
        <w:rPr>
          <w:b/>
        </w:rPr>
        <w:t>Regulatory:</w:t>
      </w:r>
    </w:p>
    <w:p w14:paraId="2310D221" w14:textId="2CC822CE" w:rsidR="00301364" w:rsidRPr="002A7C3B" w:rsidRDefault="0034587C" w:rsidP="00FE0A63">
      <w:pPr>
        <w:pStyle w:val="ListParagraph"/>
        <w:numPr>
          <w:ilvl w:val="0"/>
          <w:numId w:val="27"/>
        </w:numPr>
      </w:pPr>
      <w:r>
        <w:t>Vanessa Benchea, Florida,</w:t>
      </w:r>
      <w:r w:rsidR="00D044B3">
        <w:t xml:space="preserve"> </w:t>
      </w:r>
      <w:r w:rsidR="00233CEC">
        <w:t xml:space="preserve">representing </w:t>
      </w:r>
      <w:r w:rsidR="001D38E5">
        <w:t>FALS</w:t>
      </w:r>
      <w:r>
        <w:t xml:space="preserve"> </w:t>
      </w:r>
      <w:r w:rsidR="00D044B3">
        <w:t xml:space="preserve">informed the Committee that </w:t>
      </w:r>
      <w:r>
        <w:t>FALS agreed with</w:t>
      </w:r>
      <w:r w:rsidR="00542427">
        <w:t xml:space="preserve"> Chuck </w:t>
      </w:r>
      <w:r>
        <w:t>Corr and believes these items are fully developed and ready for a vote.</w:t>
      </w:r>
    </w:p>
    <w:p w14:paraId="5759FDB3" w14:textId="77777777" w:rsidR="00301364" w:rsidRPr="002A7C3B" w:rsidRDefault="00301364" w:rsidP="00301364">
      <w:pPr>
        <w:spacing w:before="240" w:after="0"/>
        <w:ind w:left="720"/>
        <w:rPr>
          <w:b/>
        </w:rPr>
      </w:pPr>
      <w:r w:rsidRPr="002A7C3B">
        <w:rPr>
          <w:b/>
        </w:rPr>
        <w:t>Industry:</w:t>
      </w:r>
    </w:p>
    <w:p w14:paraId="7F2C44D8" w14:textId="5EF8D5F3" w:rsidR="005C7334" w:rsidRDefault="0034587C" w:rsidP="00481D3A">
      <w:pPr>
        <w:pStyle w:val="ListParagraph"/>
        <w:ind w:left="1080"/>
      </w:pPr>
      <w:r>
        <w:t>Chuck Corr, Chuck Corr</w:t>
      </w:r>
      <w:r w:rsidR="001D38E5">
        <w:t xml:space="preserve"> </w:t>
      </w:r>
      <w:r>
        <w:t>Consulting</w:t>
      </w:r>
      <w:r w:rsidR="003206BE">
        <w:t xml:space="preserve"> representing </w:t>
      </w:r>
      <w:r>
        <w:t>Iowa Renewable fuels association</w:t>
      </w:r>
      <w:r w:rsidR="00542427">
        <w:t xml:space="preserve"> informed the Committee that </w:t>
      </w:r>
      <w:r>
        <w:t>s</w:t>
      </w:r>
      <w:r w:rsidR="001D0EE0">
        <w:t xml:space="preserve">ome of the text does not accurately reflect EPA </w:t>
      </w:r>
      <w:r w:rsidR="00233CEC">
        <w:t>regulations.</w:t>
      </w:r>
      <w:r w:rsidR="0089132D">
        <w:t xml:space="preserve">  He stated the purpose of the proposal was to align and harmonize </w:t>
      </w:r>
      <w:r w:rsidR="00431288">
        <w:t>the current language with the current EPA regulations</w:t>
      </w:r>
      <w:r w:rsidR="00596244">
        <w:t>.</w:t>
      </w:r>
      <w:r w:rsidR="007009C1">
        <w:t xml:space="preserve"> </w:t>
      </w:r>
      <w:r w:rsidR="00481D3A">
        <w:t>Mr. Corr provided suggestions to modify and harmonize the language to the Committee.</w:t>
      </w:r>
    </w:p>
    <w:p w14:paraId="26480389" w14:textId="77777777" w:rsidR="00301364" w:rsidRPr="002A7C3B" w:rsidRDefault="00301364" w:rsidP="00301364">
      <w:pPr>
        <w:spacing w:before="240" w:after="0"/>
        <w:ind w:left="720"/>
        <w:rPr>
          <w:b/>
        </w:rPr>
      </w:pPr>
      <w:r w:rsidRPr="002A7C3B">
        <w:rPr>
          <w:b/>
        </w:rPr>
        <w:t>Advisory:</w:t>
      </w:r>
    </w:p>
    <w:p w14:paraId="33BC6773" w14:textId="3D98F0AE" w:rsidR="00301364" w:rsidRPr="002A7C3B" w:rsidRDefault="00D044B3" w:rsidP="00DC2C80">
      <w:pPr>
        <w:pStyle w:val="ListParagraph"/>
        <w:numPr>
          <w:ilvl w:val="0"/>
          <w:numId w:val="27"/>
        </w:numPr>
        <w:spacing w:after="0" w:line="259" w:lineRule="auto"/>
        <w:contextualSpacing/>
        <w:jc w:val="left"/>
      </w:pPr>
      <w:r>
        <w:t>None</w:t>
      </w:r>
    </w:p>
    <w:p w14:paraId="5DD987F5" w14:textId="77777777" w:rsidR="00301364" w:rsidRPr="002A7C3B" w:rsidRDefault="00301364" w:rsidP="00301364">
      <w:pPr>
        <w:spacing w:before="240"/>
        <w:rPr>
          <w:b/>
        </w:rPr>
      </w:pPr>
      <w:r>
        <w:rPr>
          <w:b/>
        </w:rPr>
        <w:t>Comments</w:t>
      </w:r>
      <w:r w:rsidRPr="002A7C3B">
        <w:rPr>
          <w:b/>
        </w:rPr>
        <w:t xml:space="preserve"> Against:</w:t>
      </w:r>
    </w:p>
    <w:p w14:paraId="7D41B265" w14:textId="77777777" w:rsidR="00301364" w:rsidRPr="002A7C3B" w:rsidRDefault="00301364" w:rsidP="00301364">
      <w:pPr>
        <w:spacing w:after="0"/>
        <w:ind w:left="720"/>
        <w:rPr>
          <w:b/>
        </w:rPr>
      </w:pPr>
      <w:r w:rsidRPr="002A7C3B">
        <w:rPr>
          <w:b/>
        </w:rPr>
        <w:t>Regulatory:</w:t>
      </w:r>
    </w:p>
    <w:p w14:paraId="5C65B836" w14:textId="5E875631" w:rsidR="00301364" w:rsidRPr="002A7C3B" w:rsidRDefault="00D044B3" w:rsidP="00DC2C80">
      <w:pPr>
        <w:pStyle w:val="ListParagraph"/>
        <w:numPr>
          <w:ilvl w:val="0"/>
          <w:numId w:val="28"/>
        </w:numPr>
        <w:spacing w:after="0" w:line="259" w:lineRule="auto"/>
        <w:contextualSpacing/>
        <w:jc w:val="left"/>
      </w:pPr>
      <w:r>
        <w:t>None</w:t>
      </w:r>
    </w:p>
    <w:p w14:paraId="4558E2A2" w14:textId="77777777" w:rsidR="00301364" w:rsidRPr="002A7C3B" w:rsidRDefault="00301364" w:rsidP="00301364">
      <w:pPr>
        <w:spacing w:before="240" w:after="0"/>
        <w:ind w:left="720"/>
        <w:rPr>
          <w:b/>
        </w:rPr>
      </w:pPr>
      <w:r w:rsidRPr="002A7C3B">
        <w:rPr>
          <w:b/>
        </w:rPr>
        <w:t>Industry:</w:t>
      </w:r>
    </w:p>
    <w:p w14:paraId="7DFB33B8" w14:textId="69618858" w:rsidR="00301364" w:rsidRPr="002A7C3B" w:rsidRDefault="00D044B3" w:rsidP="00DC2C80">
      <w:pPr>
        <w:pStyle w:val="ListParagraph"/>
        <w:numPr>
          <w:ilvl w:val="0"/>
          <w:numId w:val="28"/>
        </w:numPr>
        <w:spacing w:after="0" w:line="259" w:lineRule="auto"/>
        <w:contextualSpacing/>
        <w:jc w:val="left"/>
      </w:pPr>
      <w:r>
        <w:lastRenderedPageBreak/>
        <w:t>None</w:t>
      </w:r>
    </w:p>
    <w:p w14:paraId="28FC1600" w14:textId="77777777" w:rsidR="00301364" w:rsidRPr="00AC5B86" w:rsidRDefault="00301364" w:rsidP="00301364">
      <w:pPr>
        <w:spacing w:before="240" w:after="0"/>
        <w:ind w:left="720"/>
        <w:rPr>
          <w:b/>
        </w:rPr>
      </w:pPr>
      <w:r w:rsidRPr="002A7C3B">
        <w:rPr>
          <w:b/>
        </w:rPr>
        <w:t>Advisory:</w:t>
      </w:r>
    </w:p>
    <w:p w14:paraId="69E4D716" w14:textId="6624A849" w:rsidR="00301364" w:rsidRDefault="00D044B3" w:rsidP="00DC2C80">
      <w:pPr>
        <w:pStyle w:val="ListParagraph"/>
        <w:numPr>
          <w:ilvl w:val="0"/>
          <w:numId w:val="28"/>
        </w:numPr>
        <w:spacing w:after="0" w:line="259" w:lineRule="auto"/>
        <w:contextualSpacing/>
        <w:jc w:val="left"/>
      </w:pPr>
      <w:r>
        <w:t>None</w:t>
      </w:r>
    </w:p>
    <w:p w14:paraId="0B1C6613" w14:textId="77777777" w:rsidR="00301364" w:rsidRPr="002A7C3B" w:rsidRDefault="00301364" w:rsidP="00301364">
      <w:pPr>
        <w:spacing w:before="240"/>
        <w:rPr>
          <w:b/>
        </w:rPr>
      </w:pPr>
      <w:r>
        <w:rPr>
          <w:b/>
        </w:rPr>
        <w:t>Neutral Comments</w:t>
      </w:r>
      <w:r w:rsidRPr="002A7C3B">
        <w:rPr>
          <w:b/>
        </w:rPr>
        <w:t>:</w:t>
      </w:r>
    </w:p>
    <w:p w14:paraId="5B849CC6" w14:textId="77777777" w:rsidR="00301364" w:rsidRPr="002A7C3B" w:rsidRDefault="00301364" w:rsidP="00301364">
      <w:pPr>
        <w:spacing w:after="0"/>
        <w:ind w:left="720"/>
        <w:rPr>
          <w:b/>
        </w:rPr>
      </w:pPr>
      <w:r w:rsidRPr="002A7C3B">
        <w:rPr>
          <w:b/>
        </w:rPr>
        <w:t>Regulatory:</w:t>
      </w:r>
    </w:p>
    <w:p w14:paraId="097F48C6" w14:textId="22B333E0" w:rsidR="00301364" w:rsidRPr="002A7C3B" w:rsidRDefault="00D044B3" w:rsidP="00DC2C80">
      <w:pPr>
        <w:pStyle w:val="ListParagraph"/>
        <w:numPr>
          <w:ilvl w:val="0"/>
          <w:numId w:val="28"/>
        </w:numPr>
        <w:spacing w:after="0" w:line="259" w:lineRule="auto"/>
        <w:contextualSpacing/>
        <w:jc w:val="left"/>
      </w:pPr>
      <w:r>
        <w:t>None</w:t>
      </w:r>
    </w:p>
    <w:p w14:paraId="73179C88" w14:textId="77777777" w:rsidR="00301364" w:rsidRPr="002A7C3B" w:rsidRDefault="00301364" w:rsidP="00301364">
      <w:pPr>
        <w:spacing w:before="240" w:after="0"/>
        <w:ind w:left="720"/>
        <w:rPr>
          <w:b/>
        </w:rPr>
      </w:pPr>
      <w:r w:rsidRPr="002A7C3B">
        <w:rPr>
          <w:b/>
        </w:rPr>
        <w:t>Industry:</w:t>
      </w:r>
    </w:p>
    <w:p w14:paraId="6BDD0DFB" w14:textId="0B269766" w:rsidR="00301364" w:rsidRPr="002A7C3B" w:rsidRDefault="00D044B3" w:rsidP="00DC2C80">
      <w:pPr>
        <w:pStyle w:val="ListParagraph"/>
        <w:numPr>
          <w:ilvl w:val="0"/>
          <w:numId w:val="28"/>
        </w:numPr>
        <w:spacing w:after="0" w:line="259" w:lineRule="auto"/>
        <w:contextualSpacing/>
        <w:jc w:val="left"/>
      </w:pPr>
      <w:r>
        <w:t>None</w:t>
      </w:r>
    </w:p>
    <w:p w14:paraId="1A6E4AB3" w14:textId="77777777" w:rsidR="00301364" w:rsidRPr="002A7C3B" w:rsidRDefault="00301364" w:rsidP="00301364">
      <w:pPr>
        <w:spacing w:before="240" w:after="0"/>
        <w:ind w:left="720"/>
        <w:rPr>
          <w:b/>
        </w:rPr>
      </w:pPr>
      <w:r w:rsidRPr="002A7C3B">
        <w:rPr>
          <w:b/>
        </w:rPr>
        <w:t>Advisory:</w:t>
      </w:r>
    </w:p>
    <w:p w14:paraId="143479E4" w14:textId="49FC2D1E" w:rsidR="00301364" w:rsidRDefault="00D044B3" w:rsidP="00DC2C80">
      <w:pPr>
        <w:pStyle w:val="ListParagraph"/>
        <w:numPr>
          <w:ilvl w:val="0"/>
          <w:numId w:val="28"/>
        </w:numPr>
        <w:spacing w:after="0" w:line="259" w:lineRule="auto"/>
        <w:contextualSpacing/>
        <w:jc w:val="left"/>
      </w:pPr>
      <w:r>
        <w:t>None</w:t>
      </w:r>
    </w:p>
    <w:p w14:paraId="7494B522" w14:textId="227E15B4" w:rsidR="00C23854" w:rsidRPr="00E025F9" w:rsidRDefault="00301364" w:rsidP="00301364">
      <w:pPr>
        <w:spacing w:before="240" w:after="0"/>
        <w:rPr>
          <w:b/>
        </w:rPr>
      </w:pPr>
      <w:r w:rsidRPr="002A7C3B">
        <w:rPr>
          <w:b/>
        </w:rPr>
        <w:t>Item Develop</w:t>
      </w:r>
      <w:r w:rsidRPr="00E025F9">
        <w:rPr>
          <w:b/>
        </w:rPr>
        <w:t>ment:</w:t>
      </w:r>
    </w:p>
    <w:p w14:paraId="04477A85" w14:textId="71FD4166" w:rsidR="00C23854" w:rsidRDefault="00C23854" w:rsidP="00C23854">
      <w:pPr>
        <w:rPr>
          <w:u w:val="single"/>
        </w:rPr>
      </w:pPr>
      <w:r w:rsidRPr="00A170BA">
        <w:rPr>
          <w:u w:val="single"/>
        </w:rPr>
        <w:t>NCWM 2023 Interim Meeting:</w:t>
      </w:r>
      <w:r w:rsidR="00150212" w:rsidRPr="00817DCE">
        <w:t xml:space="preserve"> The Committee </w:t>
      </w:r>
      <w:r w:rsidR="00C0250B">
        <w:t xml:space="preserve">amended the item based </w:t>
      </w:r>
      <w:r w:rsidR="002D7E8E">
        <w:t xml:space="preserve">on </w:t>
      </w:r>
      <w:r w:rsidR="002D7E8E" w:rsidRPr="00817DCE">
        <w:t>the</w:t>
      </w:r>
      <w:r w:rsidR="00150212" w:rsidRPr="00817DCE">
        <w:t xml:space="preserve"> changes proposed by Chuck Corr.</w:t>
      </w:r>
      <w:r w:rsidR="007D58F1">
        <w:t xml:space="preserve"> </w:t>
      </w:r>
      <w:r w:rsidR="00150212" w:rsidRPr="00817DCE">
        <w:t xml:space="preserve">  With those changes, the Committee assigned Voting status to the </w:t>
      </w:r>
      <w:r w:rsidR="004E6421" w:rsidRPr="00817DCE">
        <w:t>Block</w:t>
      </w:r>
      <w:r w:rsidR="00150212" w:rsidRPr="00817DCE">
        <w:t xml:space="preserve"> as it is now fully developed</w:t>
      </w:r>
      <w:r w:rsidR="00150212">
        <w:rPr>
          <w:u w:val="single"/>
        </w:rPr>
        <w:t>.</w:t>
      </w:r>
    </w:p>
    <w:p w14:paraId="26342BD0" w14:textId="3DC7702A" w:rsidR="002D7E8E" w:rsidRPr="00A170BA" w:rsidRDefault="002D7E8E" w:rsidP="00C23854">
      <w:pPr>
        <w:rPr>
          <w:u w:val="single"/>
        </w:rPr>
      </w:pPr>
      <w:r>
        <w:rPr>
          <w:u w:val="single"/>
        </w:rPr>
        <w:t xml:space="preserve">Mr. </w:t>
      </w:r>
      <w:proofErr w:type="spellStart"/>
      <w:r>
        <w:rPr>
          <w:u w:val="single"/>
        </w:rPr>
        <w:t>Corr’s</w:t>
      </w:r>
      <w:proofErr w:type="spellEnd"/>
      <w:r>
        <w:rPr>
          <w:u w:val="single"/>
        </w:rPr>
        <w:t xml:space="preserve"> proposed changes which were accepted by the Committee are as </w:t>
      </w:r>
      <w:r w:rsidR="000670DD">
        <w:rPr>
          <w:u w:val="single"/>
        </w:rPr>
        <w:t>follows:</w:t>
      </w:r>
    </w:p>
    <w:p w14:paraId="38EC1ED3" w14:textId="77777777" w:rsidR="000670DD" w:rsidRPr="000670DD" w:rsidRDefault="000670DD" w:rsidP="000670DD">
      <w:pPr>
        <w:spacing w:after="160" w:line="252" w:lineRule="auto"/>
        <w:jc w:val="left"/>
        <w:rPr>
          <w:rFonts w:eastAsiaTheme="minorEastAsia"/>
          <w:sz w:val="22"/>
        </w:rPr>
      </w:pPr>
      <w:r w:rsidRPr="000670DD">
        <w:rPr>
          <w:rFonts w:eastAsiaTheme="minorEastAsia"/>
          <w:szCs w:val="20"/>
        </w:rPr>
        <w:t xml:space="preserve">2.20. </w:t>
      </w:r>
      <w:r w:rsidRPr="000670DD">
        <w:rPr>
          <w:rFonts w:eastAsiaTheme="minorEastAsia"/>
          <w:szCs w:val="20"/>
          <w:u w:val="single"/>
        </w:rPr>
        <w:t>Gasoline and</w:t>
      </w:r>
      <w:r w:rsidRPr="000670DD">
        <w:rPr>
          <w:rFonts w:eastAsiaTheme="minorEastAsia"/>
          <w:szCs w:val="20"/>
        </w:rPr>
        <w:t xml:space="preserve"> Gasoline-Oxygenate Blends.</w:t>
      </w:r>
    </w:p>
    <w:p w14:paraId="556760E3" w14:textId="77777777" w:rsidR="000670DD" w:rsidRPr="000670DD" w:rsidRDefault="000670DD" w:rsidP="000670DD">
      <w:pPr>
        <w:spacing w:after="160" w:line="252" w:lineRule="auto"/>
        <w:jc w:val="left"/>
        <w:rPr>
          <w:rFonts w:eastAsiaTheme="minorEastAsia"/>
          <w:strike/>
          <w:szCs w:val="20"/>
        </w:rPr>
      </w:pPr>
      <w:r w:rsidRPr="000670DD">
        <w:rPr>
          <w:rFonts w:eastAsiaTheme="minorEastAsia"/>
          <w:szCs w:val="20"/>
        </w:rPr>
        <w:t xml:space="preserve">Under 2.20.2. </w:t>
      </w:r>
      <w:bookmarkStart w:id="196" w:name="_Hlk108612645"/>
      <w:r w:rsidRPr="000670DD">
        <w:rPr>
          <w:rFonts w:eastAsiaTheme="minorEastAsia"/>
          <w:szCs w:val="20"/>
          <w:u w:val="single"/>
        </w:rPr>
        <w:t xml:space="preserve">Product Transfer Document (PTD) Requirements. </w:t>
      </w:r>
      <w:bookmarkEnd w:id="196"/>
      <w:r w:rsidRPr="000670DD">
        <w:rPr>
          <w:rFonts w:eastAsiaTheme="minorEastAsia"/>
          <w:szCs w:val="20"/>
          <w:u w:val="single"/>
        </w:rPr>
        <w:t xml:space="preserve"> Mr. Corr suggested adding “PTD requirements for gasoline, gasoline additives, and gasoline regulated </w:t>
      </w:r>
      <w:proofErr w:type="spellStart"/>
      <w:r w:rsidRPr="000670DD">
        <w:rPr>
          <w:rFonts w:eastAsiaTheme="minorEastAsia"/>
          <w:szCs w:val="20"/>
          <w:u w:val="single"/>
        </w:rPr>
        <w:t>blendstocks</w:t>
      </w:r>
      <w:proofErr w:type="spellEnd"/>
      <w:r w:rsidRPr="000670DD">
        <w:rPr>
          <w:rFonts w:eastAsiaTheme="minorEastAsia"/>
          <w:szCs w:val="20"/>
          <w:u w:val="single"/>
        </w:rPr>
        <w:t xml:space="preserve"> and to change oxygen content from 1.5 mass percent to 1.0% by volume, and for fuels “containing more than” from 0.15 mass percent to 0.3% by volume.</w:t>
      </w:r>
      <w:r w:rsidRPr="000670DD">
        <w:rPr>
          <w:rFonts w:eastAsiaTheme="minorEastAsia"/>
          <w:strike/>
          <w:szCs w:val="20"/>
        </w:rPr>
        <w:t xml:space="preserve"> </w:t>
      </w:r>
    </w:p>
    <w:p w14:paraId="398EBA65" w14:textId="587BDBCB" w:rsidR="000670DD" w:rsidRPr="00F8660A" w:rsidRDefault="000670DD" w:rsidP="00F8660A">
      <w:pPr>
        <w:spacing w:before="40"/>
        <w:rPr>
          <w:rFonts w:eastAsiaTheme="minorEastAsia"/>
          <w:sz w:val="22"/>
        </w:rPr>
      </w:pPr>
      <w:r w:rsidRPr="000670DD">
        <w:rPr>
          <w:rFonts w:eastAsiaTheme="minorEastAsia"/>
          <w:szCs w:val="20"/>
        </w:rPr>
        <w:t xml:space="preserve">Under 3.2. Automotive Gasoline and Automotive Gasoline-Oxygenate Blends (Including Racing Gasoline) he suggested striking in 3.2.5. </w:t>
      </w:r>
      <w:r w:rsidRPr="000670DD">
        <w:rPr>
          <w:rFonts w:eastAsiaTheme="minorEastAsia"/>
          <w:strike/>
          <w:szCs w:val="20"/>
        </w:rPr>
        <w:t xml:space="preserve">For automotive gasoline, automotive gasoline-oxygenate </w:t>
      </w:r>
      <w:proofErr w:type="gramStart"/>
      <w:r w:rsidRPr="000670DD">
        <w:rPr>
          <w:rFonts w:eastAsiaTheme="minorEastAsia"/>
          <w:strike/>
          <w:szCs w:val="20"/>
        </w:rPr>
        <w:t>blends</w:t>
      </w:r>
      <w:proofErr w:type="gramEnd"/>
      <w:r w:rsidRPr="000670DD">
        <w:rPr>
          <w:rFonts w:eastAsiaTheme="minorEastAsia"/>
          <w:strike/>
          <w:szCs w:val="20"/>
        </w:rPr>
        <w:t xml:space="preserve"> or racing gasoline, the</w:t>
      </w:r>
    </w:p>
    <w:p w14:paraId="5C0016C8" w14:textId="77777777" w:rsidR="00C262D1" w:rsidRPr="00C46736" w:rsidRDefault="00C262D1" w:rsidP="00C262D1">
      <w:pPr>
        <w:keepNext/>
        <w:keepLines/>
        <w:rPr>
          <w:szCs w:val="20"/>
        </w:rPr>
      </w:pPr>
      <w:r w:rsidRPr="00C46736">
        <w:rPr>
          <w:b/>
          <w:szCs w:val="20"/>
        </w:rPr>
        <w:t>Regional Associations’ Comments:</w:t>
      </w:r>
    </w:p>
    <w:p w14:paraId="16A69E66" w14:textId="77777777" w:rsidR="00F8374A" w:rsidRDefault="00C262D1" w:rsidP="00F8374A">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Amended language was provided by the submitter and is available on the WWMA website.</w:t>
      </w:r>
    </w:p>
    <w:p w14:paraId="11176156" w14:textId="77777777" w:rsidR="00F8374A" w:rsidRPr="005F7401" w:rsidRDefault="00F8374A" w:rsidP="00F8374A">
      <w:pPr>
        <w:spacing w:after="0"/>
        <w:rPr>
          <w:rFonts w:eastAsia="Times New Roman"/>
          <w:szCs w:val="24"/>
        </w:rPr>
      </w:pPr>
      <w:r>
        <w:rPr>
          <w:rFonts w:eastAsia="Times New Roman"/>
          <w:szCs w:val="24"/>
        </w:rPr>
        <w:t>Mr. Kevin Schnepp, CDFA DMS, suggested they should not use acronyms (PTD) and that he supports development of this item.</w:t>
      </w:r>
    </w:p>
    <w:p w14:paraId="48FDCF26" w14:textId="77777777" w:rsidR="00F8374A" w:rsidRPr="005F7401" w:rsidRDefault="00F8374A" w:rsidP="00F8374A">
      <w:pPr>
        <w:spacing w:after="0"/>
        <w:rPr>
          <w:rFonts w:eastAsia="Times New Roman"/>
          <w:szCs w:val="24"/>
        </w:rPr>
      </w:pPr>
    </w:p>
    <w:p w14:paraId="0A76EB8C" w14:textId="4C00B367" w:rsidR="00C262D1" w:rsidRPr="00C46736" w:rsidRDefault="00F8374A" w:rsidP="00F8374A">
      <w:pPr>
        <w:rPr>
          <w:szCs w:val="20"/>
        </w:rPr>
      </w:pPr>
      <w:r>
        <w:rPr>
          <w:rFonts w:eastAsia="Times New Roman"/>
          <w:szCs w:val="24"/>
        </w:rPr>
        <w:t>Based on testimony heard regarding this item not being fully developed, the WWMA L&amp;R Committee recommends this item be assigned Developing status.</w:t>
      </w:r>
    </w:p>
    <w:p w14:paraId="381946F6" w14:textId="63E543DB" w:rsidR="000D1BEC" w:rsidRDefault="00C262D1" w:rsidP="000D1BEC">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rPr>
          <w:rFonts w:eastAsia="Times New Roman"/>
          <w:szCs w:val="24"/>
        </w:rPr>
        <w:t xml:space="preserve">The L&amp;R chair provided an </w:t>
      </w:r>
      <w:proofErr w:type="gramStart"/>
      <w:r w:rsidR="000D1BEC">
        <w:rPr>
          <w:rFonts w:eastAsia="Times New Roman"/>
          <w:szCs w:val="24"/>
        </w:rPr>
        <w:t>updated</w:t>
      </w:r>
      <w:proofErr w:type="gramEnd"/>
      <w:r w:rsidR="000D1BEC">
        <w:rPr>
          <w:rFonts w:eastAsia="Times New Roman"/>
          <w:szCs w:val="24"/>
        </w:rPr>
        <w:t xml:space="preserve"> given by the submitter.  These proposed changes were not available </w:t>
      </w:r>
      <w:proofErr w:type="gramStart"/>
      <w:r w:rsidR="000D1BEC">
        <w:rPr>
          <w:rFonts w:eastAsia="Times New Roman"/>
          <w:szCs w:val="24"/>
        </w:rPr>
        <w:t>to</w:t>
      </w:r>
      <w:proofErr w:type="gramEnd"/>
      <w:r w:rsidR="000D1BEC">
        <w:rPr>
          <w:rFonts w:eastAsia="Times New Roman"/>
          <w:szCs w:val="24"/>
        </w:rPr>
        <w:t xml:space="preserve"> the SWMA Conference for review.</w:t>
      </w:r>
    </w:p>
    <w:p w14:paraId="3CC40E5B" w14:textId="77777777" w:rsidR="000D1BEC" w:rsidRDefault="000D1BEC" w:rsidP="000D1BEC">
      <w:pPr>
        <w:spacing w:after="0"/>
        <w:rPr>
          <w:rFonts w:eastAsia="Times New Roman"/>
          <w:szCs w:val="24"/>
        </w:rPr>
      </w:pPr>
    </w:p>
    <w:p w14:paraId="0F371B20" w14:textId="7AEE6A6C" w:rsidR="00C262D1" w:rsidRPr="00C46736" w:rsidRDefault="000D1BEC" w:rsidP="000D1BEC">
      <w:pPr>
        <w:pStyle w:val="TableParagraph"/>
        <w:spacing w:after="240"/>
        <w:ind w:left="0"/>
        <w:jc w:val="both"/>
        <w:rPr>
          <w:szCs w:val="20"/>
        </w:rPr>
      </w:pPr>
      <w:r>
        <w:rPr>
          <w:szCs w:val="24"/>
        </w:rPr>
        <w:t>The Committee decided this item remains a Developing Item on the NCWM agenda.</w:t>
      </w:r>
    </w:p>
    <w:p w14:paraId="5018561E" w14:textId="0B34A7F8" w:rsidR="00C262D1" w:rsidRDefault="00C262D1" w:rsidP="002F7BC1">
      <w:pPr>
        <w:tabs>
          <w:tab w:val="left" w:pos="3036"/>
        </w:tabs>
      </w:pPr>
      <w:r w:rsidRPr="00C46736">
        <w:rPr>
          <w:szCs w:val="20"/>
          <w:u w:val="single"/>
        </w:rPr>
        <w:t xml:space="preserve">CWMA 2022 </w:t>
      </w:r>
      <w:r>
        <w:rPr>
          <w:szCs w:val="20"/>
          <w:u w:val="single"/>
        </w:rPr>
        <w:t>Interim</w:t>
      </w:r>
      <w:r w:rsidRPr="00C46736">
        <w:rPr>
          <w:szCs w:val="20"/>
          <w:u w:val="single"/>
        </w:rPr>
        <w:t xml:space="preserve"> Meeting: </w:t>
      </w:r>
      <w:r w:rsidR="00226777">
        <w:t>Chuck</w:t>
      </w:r>
      <w:r w:rsidR="00226777">
        <w:rPr>
          <w:spacing w:val="-6"/>
        </w:rPr>
        <w:t xml:space="preserve"> </w:t>
      </w:r>
      <w:r w:rsidR="00226777">
        <w:t>Corr,</w:t>
      </w:r>
      <w:r w:rsidR="00226777">
        <w:rPr>
          <w:spacing w:val="-10"/>
        </w:rPr>
        <w:t xml:space="preserve"> </w:t>
      </w:r>
      <w:r w:rsidR="00226777">
        <w:t>Iowa</w:t>
      </w:r>
      <w:r w:rsidR="00226777">
        <w:rPr>
          <w:spacing w:val="-7"/>
        </w:rPr>
        <w:t xml:space="preserve"> </w:t>
      </w:r>
      <w:r w:rsidR="00226777">
        <w:t>RFA</w:t>
      </w:r>
      <w:r w:rsidR="00226777">
        <w:rPr>
          <w:spacing w:val="-8"/>
        </w:rPr>
        <w:t xml:space="preserve"> </w:t>
      </w:r>
      <w:r w:rsidR="00226777">
        <w:t>commented</w:t>
      </w:r>
      <w:r w:rsidR="00226777">
        <w:rPr>
          <w:spacing w:val="-7"/>
        </w:rPr>
        <w:t xml:space="preserve"> </w:t>
      </w:r>
      <w:r w:rsidR="00226777">
        <w:t>this</w:t>
      </w:r>
      <w:r w:rsidR="00226777">
        <w:rPr>
          <w:spacing w:val="-9"/>
        </w:rPr>
        <w:t xml:space="preserve"> </w:t>
      </w:r>
      <w:r w:rsidR="00226777">
        <w:t>proposal</w:t>
      </w:r>
      <w:r w:rsidR="00226777">
        <w:rPr>
          <w:spacing w:val="-5"/>
        </w:rPr>
        <w:t xml:space="preserve"> </w:t>
      </w:r>
      <w:r w:rsidR="00226777">
        <w:t>aligns</w:t>
      </w:r>
      <w:r w:rsidR="00226777">
        <w:rPr>
          <w:spacing w:val="-8"/>
        </w:rPr>
        <w:t xml:space="preserve"> </w:t>
      </w:r>
      <w:r w:rsidR="00226777">
        <w:t>Handbook</w:t>
      </w:r>
      <w:r w:rsidR="00226777">
        <w:rPr>
          <w:spacing w:val="-7"/>
        </w:rPr>
        <w:t xml:space="preserve"> </w:t>
      </w:r>
      <w:r w:rsidR="00226777">
        <w:t>130</w:t>
      </w:r>
      <w:r w:rsidR="00226777">
        <w:rPr>
          <w:spacing w:val="-7"/>
        </w:rPr>
        <w:t xml:space="preserve"> </w:t>
      </w:r>
      <w:r w:rsidR="00226777">
        <w:t>with</w:t>
      </w:r>
      <w:r w:rsidR="00226777">
        <w:rPr>
          <w:spacing w:val="-7"/>
        </w:rPr>
        <w:t xml:space="preserve"> </w:t>
      </w:r>
      <w:r w:rsidR="00226777">
        <w:t>the</w:t>
      </w:r>
      <w:r w:rsidR="00226777">
        <w:rPr>
          <w:spacing w:val="-10"/>
        </w:rPr>
        <w:t xml:space="preserve"> </w:t>
      </w:r>
      <w:r w:rsidR="00226777">
        <w:t>EPA</w:t>
      </w:r>
      <w:r w:rsidR="00226777">
        <w:rPr>
          <w:spacing w:val="-8"/>
        </w:rPr>
        <w:t xml:space="preserve"> </w:t>
      </w:r>
      <w:r w:rsidR="00226777">
        <w:t>regulation</w:t>
      </w:r>
      <w:r w:rsidR="00226777">
        <w:rPr>
          <w:spacing w:val="-7"/>
        </w:rPr>
        <w:t xml:space="preserve"> </w:t>
      </w:r>
      <w:r w:rsidR="00226777">
        <w:t>citations</w:t>
      </w:r>
      <w:r w:rsidR="00226777">
        <w:rPr>
          <w:spacing w:val="-8"/>
        </w:rPr>
        <w:t xml:space="preserve"> </w:t>
      </w:r>
      <w:r w:rsidR="00226777">
        <w:t>approved at the 2022 annual meeting and citations should be included in the title which he believes are editorial in nature. Doug Music and Loren Minnich, Kansas support the item. Mr. Minnich suggested that under section 2.20.2., (a) should be the</w:t>
      </w:r>
      <w:r w:rsidR="00226777">
        <w:rPr>
          <w:spacing w:val="-2"/>
        </w:rPr>
        <w:t xml:space="preserve"> </w:t>
      </w:r>
      <w:r w:rsidR="00226777">
        <w:t xml:space="preserve">head section and sections b and c become subsections ii and iii? </w:t>
      </w:r>
      <w:r w:rsidR="00626F7B">
        <w:t>Re</w:t>
      </w:r>
      <w:r w:rsidR="00226777">
        <w:t>addressed the structure</w:t>
      </w:r>
      <w:r w:rsidR="00226777">
        <w:rPr>
          <w:spacing w:val="-2"/>
        </w:rPr>
        <w:t xml:space="preserve"> </w:t>
      </w:r>
      <w:r w:rsidR="00226777">
        <w:t>of that</w:t>
      </w:r>
      <w:r w:rsidR="00226777">
        <w:rPr>
          <w:spacing w:val="-9"/>
        </w:rPr>
        <w:t xml:space="preserve"> </w:t>
      </w:r>
      <w:r w:rsidR="00226777">
        <w:t>section</w:t>
      </w:r>
      <w:r w:rsidR="00226777">
        <w:rPr>
          <w:spacing w:val="-8"/>
        </w:rPr>
        <w:t xml:space="preserve"> </w:t>
      </w:r>
      <w:r w:rsidR="00226777">
        <w:t>by</w:t>
      </w:r>
      <w:r w:rsidR="00226777">
        <w:rPr>
          <w:spacing w:val="-8"/>
        </w:rPr>
        <w:t xml:space="preserve"> </w:t>
      </w:r>
      <w:r w:rsidR="00226777">
        <w:t>moving</w:t>
      </w:r>
      <w:r w:rsidR="00226777">
        <w:rPr>
          <w:spacing w:val="-8"/>
        </w:rPr>
        <w:t xml:space="preserve"> </w:t>
      </w:r>
      <w:r w:rsidR="00226777">
        <w:t>(a)</w:t>
      </w:r>
      <w:r w:rsidR="00226777">
        <w:rPr>
          <w:spacing w:val="-8"/>
        </w:rPr>
        <w:t xml:space="preserve"> </w:t>
      </w:r>
      <w:r w:rsidR="00226777">
        <w:t>into</w:t>
      </w:r>
      <w:r w:rsidR="00226777">
        <w:rPr>
          <w:spacing w:val="-11"/>
        </w:rPr>
        <w:t xml:space="preserve"> </w:t>
      </w:r>
      <w:r w:rsidR="00226777">
        <w:t>2.20.2.,</w:t>
      </w:r>
      <w:r w:rsidR="00226777">
        <w:rPr>
          <w:spacing w:val="-9"/>
        </w:rPr>
        <w:t xml:space="preserve"> </w:t>
      </w:r>
      <w:r w:rsidR="00226777">
        <w:t>and</w:t>
      </w:r>
      <w:r w:rsidR="00226777">
        <w:rPr>
          <w:spacing w:val="-8"/>
        </w:rPr>
        <w:t xml:space="preserve"> </w:t>
      </w:r>
      <w:r w:rsidR="00226777">
        <w:t>then</w:t>
      </w:r>
      <w:r w:rsidR="00226777">
        <w:rPr>
          <w:spacing w:val="-8"/>
        </w:rPr>
        <w:t xml:space="preserve"> </w:t>
      </w:r>
      <w:r w:rsidR="00226777">
        <w:t>“b”</w:t>
      </w:r>
      <w:r w:rsidR="00226777">
        <w:rPr>
          <w:spacing w:val="-11"/>
        </w:rPr>
        <w:t xml:space="preserve"> </w:t>
      </w:r>
      <w:r w:rsidR="00226777">
        <w:t>becomes</w:t>
      </w:r>
      <w:r w:rsidR="00226777">
        <w:rPr>
          <w:spacing w:val="-12"/>
        </w:rPr>
        <w:t xml:space="preserve"> </w:t>
      </w:r>
      <w:r w:rsidR="00226777">
        <w:t>“a”</w:t>
      </w:r>
      <w:r w:rsidR="00226777">
        <w:rPr>
          <w:spacing w:val="-9"/>
        </w:rPr>
        <w:t xml:space="preserve"> </w:t>
      </w:r>
      <w:r w:rsidR="00226777">
        <w:t>and</w:t>
      </w:r>
      <w:r w:rsidR="00226777">
        <w:rPr>
          <w:spacing w:val="-8"/>
        </w:rPr>
        <w:t xml:space="preserve"> </w:t>
      </w:r>
      <w:r w:rsidR="00226777">
        <w:t>“c”</w:t>
      </w:r>
      <w:r w:rsidR="00226777">
        <w:rPr>
          <w:spacing w:val="-9"/>
        </w:rPr>
        <w:t xml:space="preserve"> </w:t>
      </w:r>
      <w:r w:rsidR="00226777">
        <w:t>becomes</w:t>
      </w:r>
      <w:r w:rsidR="00226777">
        <w:rPr>
          <w:spacing w:val="-10"/>
        </w:rPr>
        <w:t xml:space="preserve"> </w:t>
      </w:r>
      <w:r w:rsidR="00226777">
        <w:t>“b”</w:t>
      </w:r>
      <w:r w:rsidR="00226777">
        <w:rPr>
          <w:spacing w:val="-3"/>
        </w:rPr>
        <w:t xml:space="preserve"> </w:t>
      </w:r>
      <w:r w:rsidR="00226777">
        <w:t>as</w:t>
      </w:r>
      <w:r w:rsidR="00226777">
        <w:rPr>
          <w:spacing w:val="-10"/>
        </w:rPr>
        <w:t xml:space="preserve"> </w:t>
      </w:r>
      <w:r w:rsidR="00226777">
        <w:t>listed</w:t>
      </w:r>
      <w:r w:rsidR="00226777">
        <w:rPr>
          <w:spacing w:val="-8"/>
        </w:rPr>
        <w:t xml:space="preserve"> </w:t>
      </w:r>
      <w:r w:rsidR="00226777">
        <w:t>below.</w:t>
      </w:r>
      <w:r w:rsidR="00226777">
        <w:rPr>
          <w:spacing w:val="-9"/>
        </w:rPr>
        <w:t xml:space="preserve"> </w:t>
      </w:r>
      <w:r w:rsidR="00226777">
        <w:t>He</w:t>
      </w:r>
      <w:r w:rsidR="00226777">
        <w:rPr>
          <w:spacing w:val="-9"/>
        </w:rPr>
        <w:t xml:space="preserve"> </w:t>
      </w:r>
      <w:r w:rsidR="00226777">
        <w:t>supports voting status for both items. Based on discussion during open hearings, the Committee believes this item is fully developed and ready for voting status using the following version:</w:t>
      </w:r>
    </w:p>
    <w:p w14:paraId="4E7A6774" w14:textId="77777777" w:rsidR="00ED6A7B" w:rsidRDefault="00ED6A7B" w:rsidP="00F2295B">
      <w:pPr>
        <w:pStyle w:val="TableParagraph"/>
        <w:keepNext/>
        <w:tabs>
          <w:tab w:val="left" w:pos="1818"/>
          <w:tab w:val="left" w:pos="2267"/>
        </w:tabs>
        <w:rPr>
          <w:b/>
        </w:rPr>
      </w:pPr>
      <w:r>
        <w:rPr>
          <w:b/>
        </w:rPr>
        <w:lastRenderedPageBreak/>
        <w:t>B2:</w:t>
      </w:r>
      <w:r>
        <w:rPr>
          <w:b/>
          <w:spacing w:val="-4"/>
        </w:rPr>
        <w:t xml:space="preserve"> </w:t>
      </w:r>
      <w:r>
        <w:rPr>
          <w:b/>
        </w:rPr>
        <w:t>MOS-</w:t>
      </w:r>
      <w:r>
        <w:rPr>
          <w:b/>
          <w:spacing w:val="-4"/>
        </w:rPr>
        <w:t>23.2</w:t>
      </w:r>
      <w:r>
        <w:rPr>
          <w:b/>
        </w:rPr>
        <w:tab/>
      </w:r>
      <w:r>
        <w:rPr>
          <w:b/>
          <w:spacing w:val="-10"/>
        </w:rPr>
        <w:t>V</w:t>
      </w:r>
      <w:r>
        <w:rPr>
          <w:b/>
        </w:rPr>
        <w:tab/>
        <w:t>Section</w:t>
      </w:r>
      <w:r>
        <w:rPr>
          <w:b/>
          <w:spacing w:val="-7"/>
        </w:rPr>
        <w:t xml:space="preserve"> </w:t>
      </w:r>
      <w:r>
        <w:rPr>
          <w:b/>
        </w:rPr>
        <w:t>2.20.</w:t>
      </w:r>
      <w:r>
        <w:rPr>
          <w:b/>
          <w:spacing w:val="-4"/>
        </w:rPr>
        <w:t xml:space="preserve"> </w:t>
      </w:r>
      <w:r>
        <w:rPr>
          <w:b/>
          <w:u w:val="single"/>
        </w:rPr>
        <w:t>Gasoline</w:t>
      </w:r>
      <w:r>
        <w:rPr>
          <w:b/>
          <w:spacing w:val="-8"/>
          <w:u w:val="single"/>
        </w:rPr>
        <w:t xml:space="preserve"> </w:t>
      </w:r>
      <w:r>
        <w:rPr>
          <w:b/>
          <w:u w:val="single"/>
        </w:rPr>
        <w:t>and</w:t>
      </w:r>
      <w:r>
        <w:rPr>
          <w:b/>
          <w:spacing w:val="-5"/>
        </w:rPr>
        <w:t xml:space="preserve"> </w:t>
      </w:r>
      <w:r>
        <w:rPr>
          <w:b/>
        </w:rPr>
        <w:t>Gasoline-Oxygenate</w:t>
      </w:r>
      <w:r>
        <w:rPr>
          <w:b/>
          <w:spacing w:val="-4"/>
        </w:rPr>
        <w:t xml:space="preserve"> </w:t>
      </w:r>
      <w:r>
        <w:rPr>
          <w:b/>
          <w:spacing w:val="-2"/>
        </w:rPr>
        <w:t>Blends.</w:t>
      </w:r>
    </w:p>
    <w:p w14:paraId="48DFA0C3" w14:textId="77777777" w:rsidR="00ED6A7B" w:rsidRDefault="00ED6A7B" w:rsidP="00F2295B">
      <w:pPr>
        <w:pStyle w:val="TableParagraph"/>
        <w:keepNext/>
        <w:rPr>
          <w:b/>
          <w:sz w:val="21"/>
        </w:rPr>
      </w:pPr>
    </w:p>
    <w:p w14:paraId="46272797" w14:textId="77777777" w:rsidR="00ED6A7B" w:rsidRDefault="00ED6A7B" w:rsidP="00F2295B">
      <w:pPr>
        <w:pStyle w:val="TableParagraph"/>
        <w:keepNext/>
        <w:numPr>
          <w:ilvl w:val="1"/>
          <w:numId w:val="76"/>
        </w:numPr>
        <w:tabs>
          <w:tab w:val="left" w:pos="919"/>
        </w:tabs>
        <w:rPr>
          <w:b/>
          <w:sz w:val="20"/>
        </w:rPr>
      </w:pPr>
      <w:r>
        <w:rPr>
          <w:b/>
          <w:sz w:val="20"/>
          <w:u w:val="single"/>
        </w:rPr>
        <w:t>Gasoline</w:t>
      </w:r>
      <w:r>
        <w:rPr>
          <w:b/>
          <w:spacing w:val="-8"/>
          <w:sz w:val="20"/>
          <w:u w:val="single"/>
        </w:rPr>
        <w:t xml:space="preserve"> </w:t>
      </w:r>
      <w:r>
        <w:rPr>
          <w:b/>
          <w:sz w:val="20"/>
          <w:u w:val="single"/>
        </w:rPr>
        <w:t>and</w:t>
      </w:r>
      <w:r>
        <w:rPr>
          <w:b/>
          <w:spacing w:val="-7"/>
          <w:sz w:val="20"/>
        </w:rPr>
        <w:t xml:space="preserve"> </w:t>
      </w:r>
      <w:r>
        <w:rPr>
          <w:b/>
          <w:sz w:val="20"/>
        </w:rPr>
        <w:t>Gasoline-Oxygenate</w:t>
      </w:r>
      <w:r>
        <w:rPr>
          <w:b/>
          <w:spacing w:val="-9"/>
          <w:sz w:val="20"/>
        </w:rPr>
        <w:t xml:space="preserve"> </w:t>
      </w:r>
      <w:r>
        <w:rPr>
          <w:b/>
          <w:spacing w:val="-2"/>
          <w:sz w:val="20"/>
        </w:rPr>
        <w:t>Blends.</w:t>
      </w:r>
    </w:p>
    <w:p w14:paraId="6726A205" w14:textId="77777777" w:rsidR="00ED6A7B" w:rsidRDefault="00ED6A7B" w:rsidP="00ED6A7B">
      <w:pPr>
        <w:pStyle w:val="TableParagraph"/>
        <w:numPr>
          <w:ilvl w:val="2"/>
          <w:numId w:val="76"/>
        </w:numPr>
        <w:tabs>
          <w:tab w:val="left" w:pos="1429"/>
        </w:tabs>
        <w:spacing w:before="178" w:line="256" w:lineRule="auto"/>
        <w:ind w:right="358" w:firstLine="0"/>
        <w:jc w:val="both"/>
        <w:rPr>
          <w:sz w:val="20"/>
        </w:rPr>
      </w:pPr>
      <w:r>
        <w:rPr>
          <w:b/>
          <w:sz w:val="20"/>
        </w:rPr>
        <w:t>Method</w:t>
      </w:r>
      <w:r>
        <w:rPr>
          <w:b/>
          <w:spacing w:val="-4"/>
          <w:sz w:val="20"/>
        </w:rPr>
        <w:t xml:space="preserve"> </w:t>
      </w:r>
      <w:r>
        <w:rPr>
          <w:b/>
          <w:sz w:val="20"/>
        </w:rPr>
        <w:t>of</w:t>
      </w:r>
      <w:r>
        <w:rPr>
          <w:b/>
          <w:spacing w:val="-3"/>
          <w:sz w:val="20"/>
        </w:rPr>
        <w:t xml:space="preserve"> </w:t>
      </w:r>
      <w:r>
        <w:rPr>
          <w:b/>
          <w:sz w:val="20"/>
        </w:rPr>
        <w:t>Retail</w:t>
      </w:r>
      <w:r>
        <w:rPr>
          <w:b/>
          <w:spacing w:val="-4"/>
          <w:sz w:val="20"/>
        </w:rPr>
        <w:t xml:space="preserve"> </w:t>
      </w:r>
      <w:r>
        <w:rPr>
          <w:b/>
          <w:sz w:val="20"/>
        </w:rPr>
        <w:t>Sale. –</w:t>
      </w:r>
      <w:r>
        <w:rPr>
          <w:b/>
          <w:spacing w:val="-2"/>
          <w:sz w:val="20"/>
        </w:rPr>
        <w:t xml:space="preserve"> </w:t>
      </w:r>
      <w:r>
        <w:rPr>
          <w:sz w:val="20"/>
        </w:rPr>
        <w:t>Type</w:t>
      </w:r>
      <w:r>
        <w:rPr>
          <w:spacing w:val="-3"/>
          <w:sz w:val="20"/>
        </w:rPr>
        <w:t xml:space="preserve"> </w:t>
      </w:r>
      <w:r>
        <w:rPr>
          <w:sz w:val="20"/>
        </w:rPr>
        <w:t>of</w:t>
      </w:r>
      <w:r>
        <w:rPr>
          <w:spacing w:val="-3"/>
          <w:sz w:val="20"/>
        </w:rPr>
        <w:t xml:space="preserve"> </w:t>
      </w:r>
      <w:r>
        <w:rPr>
          <w:sz w:val="20"/>
        </w:rPr>
        <w:t>Oxygenate</w:t>
      </w:r>
      <w:r>
        <w:rPr>
          <w:spacing w:val="-3"/>
          <w:sz w:val="20"/>
        </w:rPr>
        <w:t xml:space="preserve"> </w:t>
      </w:r>
      <w:r>
        <w:rPr>
          <w:sz w:val="20"/>
        </w:rPr>
        <w:t>must</w:t>
      </w:r>
      <w:r>
        <w:rPr>
          <w:spacing w:val="-4"/>
          <w:sz w:val="20"/>
        </w:rPr>
        <w:t xml:space="preserve"> </w:t>
      </w:r>
      <w:r>
        <w:rPr>
          <w:sz w:val="20"/>
        </w:rPr>
        <w:t>be</w:t>
      </w:r>
      <w:r>
        <w:rPr>
          <w:spacing w:val="-3"/>
          <w:sz w:val="20"/>
        </w:rPr>
        <w:t xml:space="preserve"> </w:t>
      </w:r>
      <w:r>
        <w:rPr>
          <w:sz w:val="20"/>
        </w:rPr>
        <w:t>Disclosed. –</w:t>
      </w:r>
      <w:r>
        <w:rPr>
          <w:spacing w:val="-2"/>
          <w:sz w:val="20"/>
        </w:rPr>
        <w:t xml:space="preserve"> </w:t>
      </w:r>
      <w:r>
        <w:rPr>
          <w:sz w:val="20"/>
        </w:rPr>
        <w:t>All</w:t>
      </w:r>
      <w:r>
        <w:rPr>
          <w:spacing w:val="-4"/>
          <w:sz w:val="20"/>
        </w:rPr>
        <w:t xml:space="preserve"> </w:t>
      </w:r>
      <w:r>
        <w:rPr>
          <w:sz w:val="20"/>
        </w:rPr>
        <w:t>automotive</w:t>
      </w:r>
      <w:r>
        <w:rPr>
          <w:spacing w:val="-5"/>
          <w:sz w:val="20"/>
        </w:rPr>
        <w:t xml:space="preserve"> </w:t>
      </w:r>
      <w:r>
        <w:rPr>
          <w:sz w:val="20"/>
        </w:rPr>
        <w:t>gasoline</w:t>
      </w:r>
      <w:r>
        <w:rPr>
          <w:spacing w:val="-3"/>
          <w:sz w:val="20"/>
        </w:rPr>
        <w:t xml:space="preserve"> </w:t>
      </w:r>
      <w:r>
        <w:rPr>
          <w:sz w:val="20"/>
        </w:rPr>
        <w:t>or automotive</w:t>
      </w:r>
      <w:r>
        <w:rPr>
          <w:spacing w:val="-5"/>
          <w:sz w:val="20"/>
        </w:rPr>
        <w:t xml:space="preserve"> </w:t>
      </w:r>
      <w:r>
        <w:rPr>
          <w:sz w:val="20"/>
        </w:rPr>
        <w:t>gasoline-oxygenate</w:t>
      </w:r>
      <w:r>
        <w:rPr>
          <w:spacing w:val="-3"/>
          <w:sz w:val="20"/>
        </w:rPr>
        <w:t xml:space="preserve"> </w:t>
      </w:r>
      <w:r>
        <w:rPr>
          <w:sz w:val="20"/>
        </w:rPr>
        <w:t>blends</w:t>
      </w:r>
      <w:r>
        <w:rPr>
          <w:spacing w:val="-4"/>
          <w:sz w:val="20"/>
        </w:rPr>
        <w:t xml:space="preserve"> </w:t>
      </w:r>
      <w:r>
        <w:rPr>
          <w:sz w:val="20"/>
        </w:rPr>
        <w:t>kept,</w:t>
      </w:r>
      <w:r>
        <w:rPr>
          <w:spacing w:val="-5"/>
          <w:sz w:val="20"/>
        </w:rPr>
        <w:t xml:space="preserve"> </w:t>
      </w:r>
      <w:r>
        <w:rPr>
          <w:sz w:val="20"/>
        </w:rPr>
        <w:t>offered,</w:t>
      </w:r>
      <w:r>
        <w:rPr>
          <w:spacing w:val="-5"/>
          <w:sz w:val="20"/>
        </w:rPr>
        <w:t xml:space="preserve"> </w:t>
      </w:r>
      <w:r>
        <w:rPr>
          <w:sz w:val="20"/>
        </w:rPr>
        <w:t>or</w:t>
      </w:r>
      <w:r>
        <w:rPr>
          <w:spacing w:val="-3"/>
          <w:sz w:val="20"/>
        </w:rPr>
        <w:t xml:space="preserve"> </w:t>
      </w:r>
      <w:r>
        <w:rPr>
          <w:sz w:val="20"/>
        </w:rPr>
        <w:t>exposed</w:t>
      </w:r>
      <w:r>
        <w:rPr>
          <w:spacing w:val="-2"/>
          <w:sz w:val="20"/>
        </w:rPr>
        <w:t xml:space="preserve"> </w:t>
      </w:r>
      <w:r>
        <w:rPr>
          <w:sz w:val="20"/>
        </w:rPr>
        <w:t>for</w:t>
      </w:r>
      <w:r>
        <w:rPr>
          <w:spacing w:val="-3"/>
          <w:sz w:val="20"/>
        </w:rPr>
        <w:t xml:space="preserve"> </w:t>
      </w:r>
      <w:r>
        <w:rPr>
          <w:sz w:val="20"/>
        </w:rPr>
        <w:t>sale,</w:t>
      </w:r>
      <w:r>
        <w:rPr>
          <w:spacing w:val="-2"/>
          <w:sz w:val="20"/>
        </w:rPr>
        <w:t xml:space="preserve"> </w:t>
      </w:r>
      <w:r>
        <w:rPr>
          <w:sz w:val="20"/>
        </w:rPr>
        <w:t>or</w:t>
      </w:r>
      <w:r>
        <w:rPr>
          <w:spacing w:val="-5"/>
          <w:sz w:val="20"/>
        </w:rPr>
        <w:t xml:space="preserve"> </w:t>
      </w:r>
      <w:r>
        <w:rPr>
          <w:sz w:val="20"/>
        </w:rPr>
        <w:t>sold</w:t>
      </w:r>
      <w:r>
        <w:rPr>
          <w:spacing w:val="-2"/>
          <w:sz w:val="20"/>
        </w:rPr>
        <w:t xml:space="preserve"> </w:t>
      </w:r>
      <w:r>
        <w:rPr>
          <w:sz w:val="20"/>
        </w:rPr>
        <w:t>at</w:t>
      </w:r>
      <w:r>
        <w:rPr>
          <w:spacing w:val="-3"/>
          <w:sz w:val="20"/>
        </w:rPr>
        <w:t xml:space="preserve"> </w:t>
      </w:r>
      <w:r>
        <w:rPr>
          <w:sz w:val="20"/>
        </w:rPr>
        <w:t>retail</w:t>
      </w:r>
      <w:r>
        <w:rPr>
          <w:spacing w:val="-3"/>
          <w:sz w:val="20"/>
        </w:rPr>
        <w:t xml:space="preserve"> </w:t>
      </w:r>
      <w:r>
        <w:rPr>
          <w:sz w:val="20"/>
        </w:rPr>
        <w:t>containing</w:t>
      </w:r>
      <w:r>
        <w:rPr>
          <w:spacing w:val="-2"/>
          <w:sz w:val="20"/>
        </w:rPr>
        <w:t xml:space="preserve"> </w:t>
      </w:r>
      <w:r>
        <w:rPr>
          <w:sz w:val="20"/>
        </w:rPr>
        <w:t>at least 1.5 mass percent oxygen shall be identified as “with” or “containing” (or similar wording) the</w:t>
      </w:r>
    </w:p>
    <w:p w14:paraId="502295AC" w14:textId="77777777" w:rsidR="00ED6A7B" w:rsidRDefault="00ED6A7B" w:rsidP="00ED6A7B">
      <w:pPr>
        <w:pStyle w:val="TableParagraph"/>
        <w:spacing w:before="6" w:line="259" w:lineRule="auto"/>
        <w:ind w:left="827" w:right="154"/>
        <w:rPr>
          <w:sz w:val="20"/>
        </w:rPr>
      </w:pPr>
      <w:r>
        <w:rPr>
          <w:sz w:val="20"/>
        </w:rPr>
        <w:t>predominant</w:t>
      </w:r>
      <w:r>
        <w:rPr>
          <w:spacing w:val="-4"/>
          <w:sz w:val="20"/>
        </w:rPr>
        <w:t xml:space="preserve"> </w:t>
      </w:r>
      <w:r>
        <w:rPr>
          <w:sz w:val="20"/>
        </w:rPr>
        <w:t>oxygenate</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engine</w:t>
      </w:r>
      <w:r>
        <w:rPr>
          <w:spacing w:val="-3"/>
          <w:sz w:val="20"/>
        </w:rPr>
        <w:t xml:space="preserve"> </w:t>
      </w:r>
      <w:r>
        <w:rPr>
          <w:sz w:val="20"/>
        </w:rPr>
        <w:t>fuel.</w:t>
      </w:r>
      <w:r>
        <w:rPr>
          <w:spacing w:val="-3"/>
          <w:sz w:val="20"/>
        </w:rPr>
        <w:t xml:space="preserve"> </w:t>
      </w:r>
      <w:r>
        <w:rPr>
          <w:sz w:val="20"/>
        </w:rPr>
        <w:t>For</w:t>
      </w:r>
      <w:r>
        <w:rPr>
          <w:spacing w:val="-3"/>
          <w:sz w:val="20"/>
        </w:rPr>
        <w:t xml:space="preserve"> </w:t>
      </w:r>
      <w:r>
        <w:rPr>
          <w:sz w:val="20"/>
        </w:rPr>
        <w:t>example,</w:t>
      </w:r>
      <w:r>
        <w:rPr>
          <w:spacing w:val="-3"/>
          <w:sz w:val="20"/>
        </w:rPr>
        <w:t xml:space="preserve"> </w:t>
      </w:r>
      <w:r>
        <w:rPr>
          <w:sz w:val="20"/>
        </w:rPr>
        <w:t>the</w:t>
      </w:r>
      <w:r>
        <w:rPr>
          <w:spacing w:val="-5"/>
          <w:sz w:val="20"/>
        </w:rPr>
        <w:t xml:space="preserve"> </w:t>
      </w:r>
      <w:r>
        <w:rPr>
          <w:sz w:val="20"/>
        </w:rPr>
        <w:t>label</w:t>
      </w:r>
      <w:r>
        <w:rPr>
          <w:spacing w:val="-3"/>
          <w:sz w:val="20"/>
        </w:rPr>
        <w:t xml:space="preserve"> </w:t>
      </w:r>
      <w:r>
        <w:rPr>
          <w:sz w:val="20"/>
        </w:rPr>
        <w:t>may</w:t>
      </w:r>
      <w:r>
        <w:rPr>
          <w:spacing w:val="-2"/>
          <w:sz w:val="20"/>
        </w:rPr>
        <w:t xml:space="preserve"> </w:t>
      </w:r>
      <w:r>
        <w:rPr>
          <w:sz w:val="20"/>
        </w:rPr>
        <w:t>read</w:t>
      </w:r>
      <w:r>
        <w:rPr>
          <w:spacing w:val="-2"/>
          <w:sz w:val="20"/>
        </w:rPr>
        <w:t xml:space="preserve"> </w:t>
      </w:r>
      <w:r>
        <w:rPr>
          <w:sz w:val="20"/>
        </w:rPr>
        <w:t>“contains</w:t>
      </w:r>
      <w:r>
        <w:rPr>
          <w:spacing w:val="-4"/>
          <w:sz w:val="20"/>
        </w:rPr>
        <w:t xml:space="preserve"> </w:t>
      </w:r>
      <w:r>
        <w:rPr>
          <w:sz w:val="20"/>
        </w:rPr>
        <w:t>ethanol”</w:t>
      </w:r>
      <w:r>
        <w:rPr>
          <w:spacing w:val="-3"/>
          <w:sz w:val="20"/>
        </w:rPr>
        <w:t xml:space="preserve"> </w:t>
      </w:r>
      <w:r>
        <w:rPr>
          <w:sz w:val="20"/>
        </w:rPr>
        <w:t>or</w:t>
      </w:r>
      <w:r>
        <w:rPr>
          <w:spacing w:val="-3"/>
          <w:sz w:val="20"/>
        </w:rPr>
        <w:t xml:space="preserve"> </w:t>
      </w:r>
      <w:r>
        <w:rPr>
          <w:sz w:val="20"/>
        </w:rPr>
        <w:t>“with MTBE.” The oxygenate contributing the largest mass percent oxygen to the blend shall be considered the predominant oxygenate. Where mixtures of only ethers are present, the retailer may post the</w:t>
      </w:r>
    </w:p>
    <w:p w14:paraId="59D4CAFD" w14:textId="77777777" w:rsidR="00ED6A7B" w:rsidRDefault="00ED6A7B" w:rsidP="00ED6A7B">
      <w:pPr>
        <w:pStyle w:val="TableParagraph"/>
        <w:spacing w:line="229" w:lineRule="exact"/>
        <w:ind w:left="827"/>
        <w:rPr>
          <w:sz w:val="20"/>
        </w:rPr>
      </w:pPr>
      <w:r>
        <w:rPr>
          <w:sz w:val="20"/>
        </w:rPr>
        <w:t>predominant</w:t>
      </w:r>
      <w:r>
        <w:rPr>
          <w:spacing w:val="-6"/>
          <w:sz w:val="20"/>
        </w:rPr>
        <w:t xml:space="preserve"> </w:t>
      </w:r>
      <w:r>
        <w:rPr>
          <w:sz w:val="20"/>
        </w:rPr>
        <w:t>oxygenate</w:t>
      </w:r>
      <w:r>
        <w:rPr>
          <w:spacing w:val="-5"/>
          <w:sz w:val="20"/>
        </w:rPr>
        <w:t xml:space="preserve"> </w:t>
      </w:r>
      <w:r>
        <w:rPr>
          <w:sz w:val="20"/>
        </w:rPr>
        <w:t>followed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phrase</w:t>
      </w:r>
      <w:r>
        <w:rPr>
          <w:spacing w:val="-5"/>
          <w:sz w:val="20"/>
        </w:rPr>
        <w:t xml:space="preserve"> </w:t>
      </w:r>
      <w:r>
        <w:rPr>
          <w:sz w:val="20"/>
        </w:rPr>
        <w:t>“or</w:t>
      </w:r>
      <w:r>
        <w:rPr>
          <w:spacing w:val="-5"/>
          <w:sz w:val="20"/>
        </w:rPr>
        <w:t xml:space="preserve"> </w:t>
      </w:r>
      <w:r>
        <w:rPr>
          <w:sz w:val="20"/>
        </w:rPr>
        <w:t>other</w:t>
      </w:r>
      <w:r>
        <w:rPr>
          <w:spacing w:val="-4"/>
          <w:sz w:val="20"/>
        </w:rPr>
        <w:t xml:space="preserve"> </w:t>
      </w:r>
      <w:r>
        <w:rPr>
          <w:sz w:val="20"/>
        </w:rPr>
        <w:t>ethers”</w:t>
      </w:r>
      <w:r>
        <w:rPr>
          <w:spacing w:val="-5"/>
          <w:sz w:val="20"/>
        </w:rPr>
        <w:t xml:space="preserve"> </w:t>
      </w:r>
      <w:r>
        <w:rPr>
          <w:sz w:val="20"/>
        </w:rPr>
        <w:t>or</w:t>
      </w:r>
      <w:r>
        <w:rPr>
          <w:spacing w:val="-4"/>
          <w:sz w:val="20"/>
        </w:rPr>
        <w:t xml:space="preserve"> </w:t>
      </w:r>
      <w:r>
        <w:rPr>
          <w:sz w:val="20"/>
        </w:rPr>
        <w:t>alternatively</w:t>
      </w:r>
      <w:r>
        <w:rPr>
          <w:spacing w:val="-6"/>
          <w:sz w:val="20"/>
        </w:rPr>
        <w:t xml:space="preserve"> </w:t>
      </w:r>
      <w:r>
        <w:rPr>
          <w:sz w:val="20"/>
        </w:rPr>
        <w:t>post</w:t>
      </w:r>
      <w:r>
        <w:rPr>
          <w:spacing w:val="-6"/>
          <w:sz w:val="20"/>
        </w:rPr>
        <w:t xml:space="preserve"> </w:t>
      </w:r>
      <w:r>
        <w:rPr>
          <w:sz w:val="20"/>
        </w:rPr>
        <w:t>the</w:t>
      </w:r>
      <w:r>
        <w:rPr>
          <w:spacing w:val="-4"/>
          <w:sz w:val="20"/>
        </w:rPr>
        <w:t xml:space="preserve"> </w:t>
      </w:r>
      <w:proofErr w:type="gramStart"/>
      <w:r>
        <w:rPr>
          <w:spacing w:val="-2"/>
          <w:sz w:val="20"/>
        </w:rPr>
        <w:t>phrase</w:t>
      </w:r>
      <w:proofErr w:type="gramEnd"/>
    </w:p>
    <w:p w14:paraId="537C2E24" w14:textId="2FD4F110" w:rsidR="00ED6A7B" w:rsidRDefault="00ED6A7B" w:rsidP="00ED6A7B">
      <w:pPr>
        <w:pStyle w:val="TableParagraph"/>
        <w:spacing w:before="19" w:line="256" w:lineRule="auto"/>
        <w:ind w:left="827"/>
        <w:rPr>
          <w:sz w:val="20"/>
        </w:rPr>
      </w:pPr>
      <w:r>
        <w:rPr>
          <w:sz w:val="20"/>
        </w:rPr>
        <w:t>“</w:t>
      </w:r>
      <w:r w:rsidR="00AC6BCE">
        <w:rPr>
          <w:sz w:val="20"/>
        </w:rPr>
        <w:t>Contains</w:t>
      </w:r>
      <w:r>
        <w:rPr>
          <w:spacing w:val="-4"/>
          <w:sz w:val="20"/>
        </w:rPr>
        <w:t xml:space="preserve"> </w:t>
      </w:r>
      <w:r>
        <w:rPr>
          <w:sz w:val="20"/>
        </w:rPr>
        <w:t>MTBE</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ethers.”</w:t>
      </w:r>
      <w:r>
        <w:rPr>
          <w:spacing w:val="-3"/>
          <w:sz w:val="20"/>
        </w:rPr>
        <w:t xml:space="preserve"> </w:t>
      </w:r>
      <w:r>
        <w:rPr>
          <w:sz w:val="20"/>
        </w:rPr>
        <w:t>In</w:t>
      </w:r>
      <w:r>
        <w:rPr>
          <w:spacing w:val="-2"/>
          <w:sz w:val="20"/>
        </w:rPr>
        <w:t xml:space="preserve"> </w:t>
      </w:r>
      <w:r>
        <w:rPr>
          <w:sz w:val="20"/>
        </w:rPr>
        <w:t>addition,</w:t>
      </w:r>
      <w:r>
        <w:rPr>
          <w:spacing w:val="-3"/>
          <w:sz w:val="20"/>
        </w:rPr>
        <w:t xml:space="preserve"> </w:t>
      </w:r>
      <w:r>
        <w:rPr>
          <w:sz w:val="20"/>
        </w:rPr>
        <w:t>gasoline-methanol</w:t>
      </w:r>
      <w:r>
        <w:rPr>
          <w:spacing w:val="-4"/>
          <w:sz w:val="20"/>
        </w:rPr>
        <w:t xml:space="preserve"> </w:t>
      </w:r>
      <w:r>
        <w:rPr>
          <w:sz w:val="20"/>
        </w:rPr>
        <w:t>blend</w:t>
      </w:r>
      <w:r>
        <w:rPr>
          <w:spacing w:val="-1"/>
          <w:sz w:val="20"/>
        </w:rPr>
        <w:t xml:space="preserve"> </w:t>
      </w:r>
      <w:r>
        <w:rPr>
          <w:sz w:val="20"/>
        </w:rPr>
        <w:t>fuels</w:t>
      </w:r>
      <w:r>
        <w:rPr>
          <w:spacing w:val="-4"/>
          <w:sz w:val="20"/>
        </w:rPr>
        <w:t xml:space="preserve"> </w:t>
      </w:r>
      <w:r>
        <w:rPr>
          <w:sz w:val="20"/>
        </w:rPr>
        <w:t>containing</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 xml:space="preserve">0.15 mass </w:t>
      </w:r>
      <w:proofErr w:type="gramStart"/>
      <w:r>
        <w:rPr>
          <w:sz w:val="20"/>
        </w:rPr>
        <w:t>percent</w:t>
      </w:r>
      <w:proofErr w:type="gramEnd"/>
      <w:r>
        <w:rPr>
          <w:sz w:val="20"/>
        </w:rPr>
        <w:t xml:space="preserve"> oxygen from methanol shall be identified as “with” or “containing” methanol. This information shall be posted on the upper 50 % of the dispenser front panel in a position clear and</w:t>
      </w:r>
    </w:p>
    <w:p w14:paraId="5E02F9F0" w14:textId="77777777" w:rsidR="00ED6A7B" w:rsidRDefault="00ED6A7B" w:rsidP="00ED6A7B">
      <w:pPr>
        <w:pStyle w:val="TableParagraph"/>
        <w:spacing w:before="7" w:line="256" w:lineRule="auto"/>
        <w:ind w:left="827" w:right="75"/>
        <w:rPr>
          <w:sz w:val="20"/>
        </w:rPr>
      </w:pPr>
      <w:r>
        <w:rPr>
          <w:sz w:val="20"/>
        </w:rPr>
        <w:t>conspicuous</w:t>
      </w:r>
      <w:r>
        <w:rPr>
          <w:spacing w:val="-3"/>
          <w:sz w:val="20"/>
        </w:rPr>
        <w:t xml:space="preserve"> </w:t>
      </w:r>
      <w:r>
        <w:rPr>
          <w:sz w:val="20"/>
        </w:rPr>
        <w:t>from</w:t>
      </w:r>
      <w:r>
        <w:rPr>
          <w:spacing w:val="-2"/>
          <w:sz w:val="20"/>
        </w:rPr>
        <w:t xml:space="preserve"> </w:t>
      </w:r>
      <w:r>
        <w:rPr>
          <w:sz w:val="20"/>
        </w:rPr>
        <w:t>the</w:t>
      </w:r>
      <w:r>
        <w:rPr>
          <w:spacing w:val="-4"/>
          <w:sz w:val="20"/>
        </w:rPr>
        <w:t xml:space="preserve"> </w:t>
      </w:r>
      <w:r>
        <w:rPr>
          <w:sz w:val="20"/>
        </w:rPr>
        <w:t>driver’s</w:t>
      </w:r>
      <w:r>
        <w:rPr>
          <w:spacing w:val="-2"/>
          <w:sz w:val="20"/>
        </w:rPr>
        <w:t xml:space="preserve"> </w:t>
      </w:r>
      <w:r>
        <w:rPr>
          <w:sz w:val="20"/>
        </w:rPr>
        <w:t>position</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type</w:t>
      </w:r>
      <w:r>
        <w:rPr>
          <w:spacing w:val="-2"/>
          <w:sz w:val="20"/>
        </w:rPr>
        <w:t xml:space="preserve"> </w:t>
      </w:r>
      <w:r>
        <w:rPr>
          <w:sz w:val="20"/>
        </w:rPr>
        <w:t>at</w:t>
      </w:r>
      <w:r>
        <w:rPr>
          <w:spacing w:val="-2"/>
          <w:sz w:val="20"/>
        </w:rPr>
        <w:t xml:space="preserve"> </w:t>
      </w:r>
      <w:r>
        <w:rPr>
          <w:sz w:val="20"/>
        </w:rPr>
        <w:t>least</w:t>
      </w:r>
      <w:r>
        <w:rPr>
          <w:spacing w:val="-3"/>
          <w:sz w:val="20"/>
        </w:rPr>
        <w:t xml:space="preserve"> </w:t>
      </w:r>
      <w:r>
        <w:rPr>
          <w:sz w:val="20"/>
        </w:rPr>
        <w:t>12.7</w:t>
      </w:r>
      <w:r>
        <w:rPr>
          <w:spacing w:val="-6"/>
          <w:sz w:val="20"/>
        </w:rPr>
        <w:t xml:space="preserve"> </w:t>
      </w:r>
      <w:r>
        <w:rPr>
          <w:sz w:val="20"/>
        </w:rPr>
        <w:t>mm</w:t>
      </w:r>
      <w:r>
        <w:rPr>
          <w:spacing w:val="-2"/>
          <w:sz w:val="20"/>
        </w:rPr>
        <w:t xml:space="preserve"> </w:t>
      </w:r>
      <w:r>
        <w:rPr>
          <w:sz w:val="20"/>
        </w:rPr>
        <w:t>(1/2</w:t>
      </w:r>
      <w:r>
        <w:rPr>
          <w:spacing w:val="-2"/>
          <w:sz w:val="20"/>
        </w:rPr>
        <w:t xml:space="preserve"> </w:t>
      </w:r>
      <w:r>
        <w:rPr>
          <w:sz w:val="20"/>
        </w:rPr>
        <w:t>in)</w:t>
      </w:r>
      <w:r>
        <w:rPr>
          <w:spacing w:val="-2"/>
          <w:sz w:val="20"/>
        </w:rPr>
        <w:t xml:space="preserve"> </w:t>
      </w:r>
      <w:r>
        <w:rPr>
          <w:sz w:val="20"/>
        </w:rPr>
        <w:t>in</w:t>
      </w:r>
      <w:r>
        <w:rPr>
          <w:spacing w:val="-4"/>
          <w:sz w:val="20"/>
        </w:rPr>
        <w:t xml:space="preserve"> </w:t>
      </w:r>
      <w:r>
        <w:rPr>
          <w:sz w:val="20"/>
        </w:rPr>
        <w:t>height,</w:t>
      </w:r>
      <w:r>
        <w:rPr>
          <w:spacing w:val="-4"/>
          <w:sz w:val="20"/>
        </w:rPr>
        <w:t xml:space="preserve"> </w:t>
      </w:r>
      <w:r>
        <w:rPr>
          <w:sz w:val="20"/>
        </w:rPr>
        <w:t>1.5</w:t>
      </w:r>
      <w:r>
        <w:rPr>
          <w:spacing w:val="-3"/>
          <w:sz w:val="20"/>
        </w:rPr>
        <w:t xml:space="preserve"> </w:t>
      </w:r>
      <w:r>
        <w:rPr>
          <w:sz w:val="20"/>
        </w:rPr>
        <w:t>mm</w:t>
      </w:r>
      <w:r>
        <w:rPr>
          <w:spacing w:val="-4"/>
          <w:sz w:val="20"/>
        </w:rPr>
        <w:t xml:space="preserve"> </w:t>
      </w:r>
      <w:r>
        <w:rPr>
          <w:sz w:val="20"/>
        </w:rPr>
        <w:t>(1/16</w:t>
      </w:r>
      <w:r>
        <w:rPr>
          <w:spacing w:val="-2"/>
          <w:sz w:val="20"/>
        </w:rPr>
        <w:t xml:space="preserve"> </w:t>
      </w:r>
      <w:r>
        <w:rPr>
          <w:sz w:val="20"/>
        </w:rPr>
        <w:t>in) stroke (width of type).</w:t>
      </w:r>
    </w:p>
    <w:p w14:paraId="333B4461" w14:textId="77777777" w:rsidR="00ED6A7B" w:rsidRDefault="00ED6A7B" w:rsidP="00ED6A7B">
      <w:pPr>
        <w:pStyle w:val="TableParagraph"/>
        <w:spacing w:before="4"/>
        <w:ind w:left="827"/>
        <w:rPr>
          <w:sz w:val="20"/>
        </w:rPr>
      </w:pPr>
      <w:r>
        <w:rPr>
          <w:sz w:val="20"/>
        </w:rPr>
        <w:t>(Amended</w:t>
      </w:r>
      <w:r>
        <w:rPr>
          <w:spacing w:val="-7"/>
          <w:sz w:val="20"/>
        </w:rPr>
        <w:t xml:space="preserve"> </w:t>
      </w:r>
      <w:r>
        <w:rPr>
          <w:spacing w:val="-2"/>
          <w:sz w:val="20"/>
        </w:rPr>
        <w:t>1996)</w:t>
      </w:r>
    </w:p>
    <w:p w14:paraId="03BB0F10" w14:textId="77777777" w:rsidR="00ED6A7B" w:rsidRDefault="00ED6A7B" w:rsidP="00ED6A7B">
      <w:pPr>
        <w:pStyle w:val="TableParagraph"/>
        <w:spacing w:before="8"/>
        <w:rPr>
          <w:b/>
          <w:sz w:val="20"/>
        </w:rPr>
      </w:pPr>
    </w:p>
    <w:p w14:paraId="3A3D99C7" w14:textId="77777777" w:rsidR="00ED6A7B" w:rsidRDefault="00ED6A7B" w:rsidP="00ED6A7B">
      <w:pPr>
        <w:pStyle w:val="TableParagraph"/>
        <w:numPr>
          <w:ilvl w:val="2"/>
          <w:numId w:val="76"/>
        </w:numPr>
        <w:tabs>
          <w:tab w:val="left" w:pos="1431"/>
        </w:tabs>
        <w:spacing w:line="259" w:lineRule="auto"/>
        <w:ind w:right="244" w:firstLine="0"/>
        <w:rPr>
          <w:sz w:val="20"/>
        </w:rPr>
      </w:pPr>
      <w:r>
        <w:rPr>
          <w:b/>
          <w:sz w:val="20"/>
          <w:u w:val="single"/>
        </w:rPr>
        <w:t>Product</w:t>
      </w:r>
      <w:r>
        <w:rPr>
          <w:b/>
          <w:spacing w:val="-6"/>
          <w:sz w:val="20"/>
          <w:u w:val="single"/>
        </w:rPr>
        <w:t xml:space="preserve"> </w:t>
      </w:r>
      <w:r>
        <w:rPr>
          <w:b/>
          <w:sz w:val="20"/>
          <w:u w:val="single"/>
        </w:rPr>
        <w:t>Transfer</w:t>
      </w:r>
      <w:r>
        <w:rPr>
          <w:b/>
          <w:spacing w:val="-7"/>
          <w:sz w:val="20"/>
          <w:u w:val="single"/>
        </w:rPr>
        <w:t xml:space="preserve"> </w:t>
      </w:r>
      <w:r>
        <w:rPr>
          <w:b/>
          <w:sz w:val="20"/>
          <w:u w:val="single"/>
        </w:rPr>
        <w:t>Document</w:t>
      </w:r>
      <w:r>
        <w:rPr>
          <w:b/>
          <w:spacing w:val="-7"/>
          <w:sz w:val="20"/>
          <w:u w:val="single"/>
        </w:rPr>
        <w:t xml:space="preserve"> </w:t>
      </w:r>
      <w:r>
        <w:rPr>
          <w:b/>
          <w:sz w:val="20"/>
          <w:u w:val="single"/>
        </w:rPr>
        <w:t>(PTD)</w:t>
      </w:r>
      <w:r>
        <w:rPr>
          <w:b/>
          <w:spacing w:val="-6"/>
          <w:sz w:val="20"/>
          <w:u w:val="single"/>
        </w:rPr>
        <w:t xml:space="preserve"> </w:t>
      </w:r>
      <w:r>
        <w:rPr>
          <w:b/>
          <w:sz w:val="20"/>
          <w:u w:val="single"/>
        </w:rPr>
        <w:t>Requirements.</w:t>
      </w:r>
      <w:r>
        <w:rPr>
          <w:b/>
          <w:spacing w:val="-2"/>
          <w:sz w:val="20"/>
          <w:u w:val="single"/>
        </w:rPr>
        <w:t xml:space="preserve"> </w:t>
      </w:r>
      <w:r>
        <w:rPr>
          <w:b/>
          <w:strike/>
          <w:sz w:val="20"/>
        </w:rPr>
        <w:t>Documentation</w:t>
      </w:r>
      <w:r>
        <w:rPr>
          <w:b/>
          <w:strike/>
          <w:spacing w:val="-7"/>
          <w:sz w:val="20"/>
        </w:rPr>
        <w:t xml:space="preserve"> </w:t>
      </w:r>
      <w:r>
        <w:rPr>
          <w:b/>
          <w:strike/>
          <w:sz w:val="20"/>
        </w:rPr>
        <w:t>for</w:t>
      </w:r>
      <w:r>
        <w:rPr>
          <w:b/>
          <w:strike/>
          <w:spacing w:val="-8"/>
          <w:sz w:val="20"/>
        </w:rPr>
        <w:t xml:space="preserve"> </w:t>
      </w:r>
      <w:r>
        <w:rPr>
          <w:b/>
          <w:strike/>
          <w:sz w:val="20"/>
        </w:rPr>
        <w:t>Dispenser</w:t>
      </w:r>
      <w:r>
        <w:rPr>
          <w:b/>
          <w:strike/>
          <w:spacing w:val="-7"/>
          <w:sz w:val="20"/>
        </w:rPr>
        <w:t xml:space="preserve"> </w:t>
      </w:r>
      <w:r>
        <w:rPr>
          <w:b/>
          <w:strike/>
          <w:sz w:val="20"/>
        </w:rPr>
        <w:t>Labeling</w:t>
      </w:r>
      <w:r>
        <w:rPr>
          <w:b/>
          <w:sz w:val="20"/>
        </w:rPr>
        <w:t xml:space="preserve"> </w:t>
      </w:r>
      <w:r>
        <w:rPr>
          <w:b/>
          <w:strike/>
          <w:sz w:val="20"/>
        </w:rPr>
        <w:t>Purposes.</w:t>
      </w:r>
      <w:r>
        <w:rPr>
          <w:b/>
          <w:sz w:val="20"/>
        </w:rPr>
        <w:t xml:space="preserve"> </w:t>
      </w:r>
      <w:r>
        <w:rPr>
          <w:sz w:val="20"/>
        </w:rPr>
        <w:t xml:space="preserve">– The retailer shall be provided </w:t>
      </w:r>
      <w:r>
        <w:rPr>
          <w:b/>
          <w:sz w:val="20"/>
          <w:u w:val="single"/>
        </w:rPr>
        <w:t xml:space="preserve">information that complies with 40 CFR 1090.1110 </w:t>
      </w:r>
      <w:r>
        <w:rPr>
          <w:b/>
          <w:i/>
          <w:sz w:val="20"/>
          <w:u w:val="single"/>
        </w:rPr>
        <w:t>PTD</w:t>
      </w:r>
      <w:r>
        <w:rPr>
          <w:b/>
          <w:i/>
          <w:sz w:val="20"/>
        </w:rPr>
        <w:t xml:space="preserve"> </w:t>
      </w:r>
      <w:r>
        <w:rPr>
          <w:b/>
          <w:i/>
          <w:sz w:val="20"/>
          <w:u w:val="single"/>
        </w:rPr>
        <w:t xml:space="preserve">requirements for gasoline, gasoline additives, and gasoline regulated </w:t>
      </w:r>
      <w:proofErr w:type="spellStart"/>
      <w:r>
        <w:rPr>
          <w:b/>
          <w:i/>
          <w:sz w:val="20"/>
          <w:u w:val="single"/>
        </w:rPr>
        <w:t>blendstocks</w:t>
      </w:r>
      <w:proofErr w:type="spellEnd"/>
      <w:r>
        <w:rPr>
          <w:sz w:val="20"/>
        </w:rPr>
        <w:t>, at the time of delivery</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fuel,</w:t>
      </w:r>
      <w:r>
        <w:rPr>
          <w:spacing w:val="-2"/>
          <w:sz w:val="20"/>
        </w:rPr>
        <w:t xml:space="preserve"> </w:t>
      </w:r>
      <w:r>
        <w:rPr>
          <w:sz w:val="20"/>
        </w:rPr>
        <w:t>on</w:t>
      </w:r>
      <w:r>
        <w:rPr>
          <w:spacing w:val="-1"/>
          <w:sz w:val="20"/>
        </w:rPr>
        <w:t xml:space="preserve"> </w:t>
      </w:r>
      <w:r>
        <w:rPr>
          <w:sz w:val="20"/>
        </w:rPr>
        <w:t>product</w:t>
      </w:r>
      <w:r>
        <w:rPr>
          <w:spacing w:val="-3"/>
          <w:sz w:val="20"/>
        </w:rPr>
        <w:t xml:space="preserve"> </w:t>
      </w:r>
      <w:r>
        <w:rPr>
          <w:sz w:val="20"/>
        </w:rPr>
        <w:t>transfer</w:t>
      </w:r>
      <w:r>
        <w:rPr>
          <w:spacing w:val="-1"/>
          <w:sz w:val="20"/>
        </w:rPr>
        <w:t xml:space="preserve"> </w:t>
      </w:r>
      <w:r>
        <w:rPr>
          <w:sz w:val="20"/>
        </w:rPr>
        <w:t>documents</w:t>
      </w:r>
      <w:r>
        <w:rPr>
          <w:spacing w:val="-3"/>
          <w:sz w:val="20"/>
        </w:rPr>
        <w:t xml:space="preserve"> </w:t>
      </w:r>
      <w:r>
        <w:rPr>
          <w:sz w:val="20"/>
        </w:rPr>
        <w:t>such</w:t>
      </w:r>
      <w:r>
        <w:rPr>
          <w:spacing w:val="-1"/>
          <w:sz w:val="20"/>
        </w:rPr>
        <w:t xml:space="preserve"> </w:t>
      </w:r>
      <w:r>
        <w:rPr>
          <w:sz w:val="20"/>
        </w:rPr>
        <w:t>as</w:t>
      </w:r>
      <w:r>
        <w:rPr>
          <w:spacing w:val="-3"/>
          <w:sz w:val="20"/>
        </w:rPr>
        <w:t xml:space="preserve"> </w:t>
      </w:r>
      <w:r>
        <w:rPr>
          <w:sz w:val="20"/>
        </w:rPr>
        <w:t>an</w:t>
      </w:r>
      <w:r>
        <w:rPr>
          <w:spacing w:val="-1"/>
          <w:sz w:val="20"/>
        </w:rPr>
        <w:t xml:space="preserve"> </w:t>
      </w:r>
      <w:r>
        <w:rPr>
          <w:sz w:val="20"/>
        </w:rPr>
        <w:t>invoice,</w:t>
      </w:r>
      <w:r>
        <w:rPr>
          <w:spacing w:val="-3"/>
          <w:sz w:val="20"/>
        </w:rPr>
        <w:t xml:space="preserve"> </w:t>
      </w:r>
      <w:r>
        <w:rPr>
          <w:sz w:val="20"/>
        </w:rPr>
        <w:t>bill</w:t>
      </w:r>
      <w:r>
        <w:rPr>
          <w:spacing w:val="-3"/>
          <w:sz w:val="20"/>
        </w:rPr>
        <w:t xml:space="preserve"> </w:t>
      </w:r>
      <w:r>
        <w:rPr>
          <w:sz w:val="20"/>
        </w:rPr>
        <w:t>of</w:t>
      </w:r>
      <w:r>
        <w:rPr>
          <w:spacing w:val="-2"/>
          <w:sz w:val="20"/>
        </w:rPr>
        <w:t xml:space="preserve"> </w:t>
      </w:r>
      <w:r>
        <w:rPr>
          <w:sz w:val="20"/>
        </w:rPr>
        <w:t>lading,</w:t>
      </w:r>
      <w:r>
        <w:rPr>
          <w:spacing w:val="-2"/>
          <w:sz w:val="20"/>
        </w:rPr>
        <w:t xml:space="preserve"> </w:t>
      </w:r>
      <w:r>
        <w:rPr>
          <w:sz w:val="20"/>
        </w:rPr>
        <w:t>shipping</w:t>
      </w:r>
      <w:r>
        <w:rPr>
          <w:spacing w:val="-1"/>
          <w:sz w:val="20"/>
        </w:rPr>
        <w:t xml:space="preserve"> </w:t>
      </w:r>
      <w:r>
        <w:rPr>
          <w:sz w:val="20"/>
        </w:rPr>
        <w:t>paper,</w:t>
      </w:r>
      <w:r>
        <w:rPr>
          <w:spacing w:val="-2"/>
          <w:sz w:val="20"/>
        </w:rPr>
        <w:t xml:space="preserve"> </w:t>
      </w:r>
      <w:r>
        <w:rPr>
          <w:sz w:val="20"/>
        </w:rPr>
        <w:t>or other documentation</w:t>
      </w:r>
      <w:r>
        <w:rPr>
          <w:b/>
          <w:sz w:val="20"/>
          <w:u w:val="single"/>
        </w:rPr>
        <w:t>. Additional declarations may be required for specific fuels</w:t>
      </w:r>
      <w:r>
        <w:rPr>
          <w:sz w:val="20"/>
        </w:rPr>
        <w:t>:</w:t>
      </w:r>
    </w:p>
    <w:p w14:paraId="68412D46" w14:textId="77777777" w:rsidR="00ED6A7B" w:rsidRDefault="00ED6A7B" w:rsidP="00ED6A7B">
      <w:pPr>
        <w:pStyle w:val="TableParagraph"/>
        <w:numPr>
          <w:ilvl w:val="3"/>
          <w:numId w:val="76"/>
        </w:numPr>
        <w:tabs>
          <w:tab w:val="left" w:pos="1473"/>
        </w:tabs>
        <w:spacing w:before="160"/>
        <w:ind w:hanging="286"/>
        <w:rPr>
          <w:b/>
          <w:sz w:val="20"/>
        </w:rPr>
      </w:pPr>
      <w:r>
        <w:rPr>
          <w:b/>
          <w:strike/>
          <w:sz w:val="20"/>
        </w:rPr>
        <w:t>Information</w:t>
      </w:r>
      <w:r>
        <w:rPr>
          <w:b/>
          <w:strike/>
          <w:spacing w:val="-6"/>
          <w:sz w:val="20"/>
        </w:rPr>
        <w:t xml:space="preserve"> </w:t>
      </w:r>
      <w:r>
        <w:rPr>
          <w:b/>
          <w:strike/>
          <w:sz w:val="20"/>
        </w:rPr>
        <w:t>that</w:t>
      </w:r>
      <w:r>
        <w:rPr>
          <w:b/>
          <w:strike/>
          <w:spacing w:val="-7"/>
          <w:sz w:val="20"/>
        </w:rPr>
        <w:t xml:space="preserve"> </w:t>
      </w:r>
      <w:r>
        <w:rPr>
          <w:b/>
          <w:strike/>
          <w:sz w:val="20"/>
        </w:rPr>
        <w:t>complies</w:t>
      </w:r>
      <w:r>
        <w:rPr>
          <w:b/>
          <w:strike/>
          <w:spacing w:val="-6"/>
          <w:sz w:val="20"/>
        </w:rPr>
        <w:t xml:space="preserve"> </w:t>
      </w:r>
      <w:r>
        <w:rPr>
          <w:b/>
          <w:strike/>
          <w:sz w:val="20"/>
        </w:rPr>
        <w:t>with</w:t>
      </w:r>
      <w:r>
        <w:rPr>
          <w:b/>
          <w:strike/>
          <w:spacing w:val="-6"/>
          <w:sz w:val="20"/>
        </w:rPr>
        <w:t xml:space="preserve"> </w:t>
      </w:r>
      <w:r>
        <w:rPr>
          <w:b/>
          <w:strike/>
          <w:sz w:val="20"/>
        </w:rPr>
        <w:t>40</w:t>
      </w:r>
      <w:r>
        <w:rPr>
          <w:b/>
          <w:strike/>
          <w:spacing w:val="-4"/>
          <w:sz w:val="20"/>
        </w:rPr>
        <w:t xml:space="preserve"> </w:t>
      </w:r>
      <w:r>
        <w:rPr>
          <w:b/>
          <w:strike/>
          <w:sz w:val="20"/>
        </w:rPr>
        <w:t>CFR</w:t>
      </w:r>
      <w:r>
        <w:rPr>
          <w:b/>
          <w:strike/>
          <w:spacing w:val="-6"/>
          <w:sz w:val="20"/>
        </w:rPr>
        <w:t xml:space="preserve"> </w:t>
      </w:r>
      <w:r>
        <w:rPr>
          <w:b/>
          <w:strike/>
          <w:sz w:val="20"/>
        </w:rPr>
        <w:t>1090.1110</w:t>
      </w:r>
      <w:r>
        <w:rPr>
          <w:b/>
          <w:strike/>
          <w:spacing w:val="-4"/>
          <w:sz w:val="20"/>
        </w:rPr>
        <w:t xml:space="preserve"> </w:t>
      </w:r>
      <w:r>
        <w:rPr>
          <w:b/>
          <w:strike/>
          <w:sz w:val="20"/>
        </w:rPr>
        <w:t>when</w:t>
      </w:r>
      <w:r>
        <w:rPr>
          <w:b/>
          <w:strike/>
          <w:spacing w:val="-5"/>
          <w:sz w:val="20"/>
        </w:rPr>
        <w:t xml:space="preserve"> </w:t>
      </w:r>
      <w:r>
        <w:rPr>
          <w:b/>
          <w:strike/>
          <w:sz w:val="20"/>
        </w:rPr>
        <w:t>the</w:t>
      </w:r>
      <w:r>
        <w:rPr>
          <w:b/>
          <w:strike/>
          <w:spacing w:val="-5"/>
          <w:sz w:val="20"/>
        </w:rPr>
        <w:t xml:space="preserve"> </w:t>
      </w:r>
      <w:r>
        <w:rPr>
          <w:b/>
          <w:strike/>
          <w:sz w:val="20"/>
        </w:rPr>
        <w:t>fuel</w:t>
      </w:r>
      <w:r>
        <w:rPr>
          <w:b/>
          <w:strike/>
          <w:spacing w:val="-6"/>
          <w:sz w:val="20"/>
        </w:rPr>
        <w:t xml:space="preserve"> </w:t>
      </w:r>
      <w:r>
        <w:rPr>
          <w:b/>
          <w:strike/>
          <w:sz w:val="20"/>
        </w:rPr>
        <w:t>contains</w:t>
      </w:r>
      <w:r>
        <w:rPr>
          <w:b/>
          <w:strike/>
          <w:spacing w:val="-6"/>
          <w:sz w:val="20"/>
        </w:rPr>
        <w:t xml:space="preserve"> </w:t>
      </w:r>
      <w:r>
        <w:rPr>
          <w:b/>
          <w:strike/>
          <w:spacing w:val="-2"/>
          <w:sz w:val="20"/>
        </w:rPr>
        <w:t>ethanol.</w:t>
      </w:r>
    </w:p>
    <w:p w14:paraId="2772C94C" w14:textId="77777777" w:rsidR="00ED6A7B" w:rsidRDefault="00ED6A7B" w:rsidP="00ED6A7B">
      <w:pPr>
        <w:pStyle w:val="TableParagraph"/>
        <w:numPr>
          <w:ilvl w:val="0"/>
          <w:numId w:val="75"/>
        </w:numPr>
        <w:tabs>
          <w:tab w:val="left" w:pos="1474"/>
        </w:tabs>
        <w:spacing w:before="178" w:line="259" w:lineRule="auto"/>
        <w:ind w:right="109" w:firstLine="0"/>
        <w:rPr>
          <w:sz w:val="20"/>
        </w:rPr>
      </w:pPr>
      <w:r>
        <w:rPr>
          <w:b/>
          <w:strike/>
          <w:sz w:val="20"/>
        </w:rPr>
        <w:t>(b)</w:t>
      </w:r>
      <w:r>
        <w:rPr>
          <w:b/>
          <w:sz w:val="20"/>
        </w:rPr>
        <w:t xml:space="preserve"> </w:t>
      </w:r>
      <w:r>
        <w:rPr>
          <w:sz w:val="20"/>
        </w:rPr>
        <w:t xml:space="preserve">For fuels </w:t>
      </w:r>
      <w:r>
        <w:rPr>
          <w:b/>
          <w:sz w:val="20"/>
          <w:u w:val="single"/>
        </w:rPr>
        <w:t xml:space="preserve">containing multiple oxygenates or oxygenates other than ethanol </w:t>
      </w:r>
      <w:r>
        <w:rPr>
          <w:b/>
          <w:strike/>
          <w:sz w:val="20"/>
        </w:rPr>
        <w:t>that do not</w:t>
      </w:r>
      <w:r>
        <w:rPr>
          <w:b/>
          <w:sz w:val="20"/>
        </w:rPr>
        <w:t xml:space="preserve"> </w:t>
      </w:r>
      <w:r>
        <w:rPr>
          <w:b/>
          <w:strike/>
          <w:sz w:val="20"/>
        </w:rPr>
        <w:t>contain ethanol, information that complies with 40 CFR 1090.1110 and</w:t>
      </w:r>
      <w:r>
        <w:rPr>
          <w:b/>
          <w:sz w:val="20"/>
        </w:rPr>
        <w:t xml:space="preserve"> </w:t>
      </w:r>
      <w:r>
        <w:rPr>
          <w:sz w:val="20"/>
        </w:rPr>
        <w:t>a declaration of the predominant oxygenate or combination of oxygenates present in concentrations sufficient to yield</w:t>
      </w:r>
      <w:r>
        <w:rPr>
          <w:spacing w:val="40"/>
          <w:sz w:val="20"/>
        </w:rPr>
        <w:t xml:space="preserve"> </w:t>
      </w:r>
      <w:r>
        <w:rPr>
          <w:sz w:val="20"/>
        </w:rPr>
        <w:t>an</w:t>
      </w:r>
      <w:r>
        <w:rPr>
          <w:spacing w:val="-2"/>
          <w:sz w:val="20"/>
        </w:rPr>
        <w:t xml:space="preserve"> </w:t>
      </w:r>
      <w:r>
        <w:rPr>
          <w:sz w:val="20"/>
        </w:rPr>
        <w:t>oxygen</w:t>
      </w:r>
      <w:r>
        <w:rPr>
          <w:spacing w:val="-2"/>
          <w:sz w:val="20"/>
        </w:rPr>
        <w:t xml:space="preserve"> </w:t>
      </w:r>
      <w:r>
        <w:rPr>
          <w:sz w:val="20"/>
        </w:rPr>
        <w:t>content</w:t>
      </w:r>
      <w:r>
        <w:rPr>
          <w:spacing w:val="-6"/>
          <w:sz w:val="20"/>
        </w:rPr>
        <w:t xml:space="preserve"> </w:t>
      </w:r>
      <w:r>
        <w:rPr>
          <w:sz w:val="20"/>
        </w:rPr>
        <w:t>of</w:t>
      </w:r>
      <w:r>
        <w:rPr>
          <w:spacing w:val="-3"/>
          <w:sz w:val="20"/>
        </w:rPr>
        <w:t xml:space="preserve"> </w:t>
      </w:r>
      <w:r>
        <w:rPr>
          <w:sz w:val="20"/>
        </w:rPr>
        <w:t>at</w:t>
      </w:r>
      <w:r>
        <w:rPr>
          <w:spacing w:val="-3"/>
          <w:sz w:val="20"/>
        </w:rPr>
        <w:t xml:space="preserve"> </w:t>
      </w:r>
      <w:r>
        <w:rPr>
          <w:sz w:val="20"/>
        </w:rPr>
        <w:t>least 1.5</w:t>
      </w:r>
      <w:r>
        <w:rPr>
          <w:spacing w:val="-2"/>
          <w:sz w:val="20"/>
        </w:rPr>
        <w:t xml:space="preserve"> </w:t>
      </w:r>
      <w:r>
        <w:rPr>
          <w:sz w:val="20"/>
        </w:rPr>
        <w:t>mass</w:t>
      </w:r>
      <w:r>
        <w:rPr>
          <w:spacing w:val="-4"/>
          <w:sz w:val="20"/>
        </w:rPr>
        <w:t xml:space="preserve"> </w:t>
      </w:r>
      <w:r>
        <w:rPr>
          <w:sz w:val="20"/>
        </w:rPr>
        <w:t>percent</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fuel.</w:t>
      </w:r>
      <w:r>
        <w:rPr>
          <w:spacing w:val="-5"/>
          <w:sz w:val="20"/>
        </w:rPr>
        <w:t xml:space="preserve"> </w:t>
      </w:r>
      <w:r>
        <w:rPr>
          <w:sz w:val="20"/>
        </w:rPr>
        <w:t>Where</w:t>
      </w:r>
      <w:r>
        <w:rPr>
          <w:spacing w:val="-3"/>
          <w:sz w:val="20"/>
        </w:rPr>
        <w:t xml:space="preserve"> </w:t>
      </w:r>
      <w:r>
        <w:rPr>
          <w:sz w:val="20"/>
        </w:rPr>
        <w:t>mixtures</w:t>
      </w:r>
      <w:r>
        <w:rPr>
          <w:spacing w:val="-4"/>
          <w:sz w:val="20"/>
        </w:rPr>
        <w:t xml:space="preserve"> </w:t>
      </w:r>
      <w:r>
        <w:rPr>
          <w:sz w:val="20"/>
        </w:rPr>
        <w:t>of</w:t>
      </w:r>
      <w:r>
        <w:rPr>
          <w:spacing w:val="-3"/>
          <w:sz w:val="20"/>
        </w:rPr>
        <w:t xml:space="preserve"> </w:t>
      </w:r>
      <w:r>
        <w:rPr>
          <w:sz w:val="20"/>
        </w:rPr>
        <w:t>only</w:t>
      </w:r>
      <w:r>
        <w:rPr>
          <w:spacing w:val="-2"/>
          <w:sz w:val="20"/>
        </w:rPr>
        <w:t xml:space="preserve"> </w:t>
      </w:r>
      <w:r>
        <w:rPr>
          <w:sz w:val="20"/>
        </w:rPr>
        <w:t>ethers</w:t>
      </w:r>
      <w:r>
        <w:rPr>
          <w:spacing w:val="-4"/>
          <w:sz w:val="20"/>
        </w:rPr>
        <w:t xml:space="preserve"> </w:t>
      </w:r>
      <w:r>
        <w:rPr>
          <w:sz w:val="20"/>
        </w:rPr>
        <w:t>are</w:t>
      </w:r>
      <w:r>
        <w:rPr>
          <w:spacing w:val="-3"/>
          <w:sz w:val="20"/>
        </w:rPr>
        <w:t xml:space="preserve"> </w:t>
      </w:r>
      <w:r>
        <w:rPr>
          <w:sz w:val="20"/>
        </w:rPr>
        <w:t>present, the fuel supplier may identify either the predominant oxygenate in the fuel (i.e., the oxygenate</w:t>
      </w:r>
    </w:p>
    <w:p w14:paraId="79A12D8A" w14:textId="77777777" w:rsidR="00ED6A7B" w:rsidRDefault="00ED6A7B" w:rsidP="00ED6A7B">
      <w:pPr>
        <w:pStyle w:val="TableParagraph"/>
        <w:spacing w:line="261" w:lineRule="auto"/>
        <w:ind w:left="1187" w:right="75"/>
        <w:rPr>
          <w:sz w:val="20"/>
        </w:rPr>
      </w:pPr>
      <w:r>
        <w:rPr>
          <w:sz w:val="20"/>
        </w:rPr>
        <w:t>contributing</w:t>
      </w:r>
      <w:r>
        <w:rPr>
          <w:spacing w:val="-2"/>
          <w:sz w:val="20"/>
        </w:rPr>
        <w:t xml:space="preserve"> </w:t>
      </w:r>
      <w:r>
        <w:rPr>
          <w:sz w:val="20"/>
        </w:rPr>
        <w:t>the</w:t>
      </w:r>
      <w:r>
        <w:rPr>
          <w:spacing w:val="-3"/>
          <w:sz w:val="20"/>
        </w:rPr>
        <w:t xml:space="preserve"> </w:t>
      </w:r>
      <w:r>
        <w:rPr>
          <w:sz w:val="20"/>
        </w:rPr>
        <w:t>largest</w:t>
      </w:r>
      <w:r>
        <w:rPr>
          <w:spacing w:val="-4"/>
          <w:sz w:val="20"/>
        </w:rPr>
        <w:t xml:space="preserve"> </w:t>
      </w:r>
      <w:r>
        <w:rPr>
          <w:sz w:val="20"/>
        </w:rPr>
        <w:t>mass</w:t>
      </w:r>
      <w:r>
        <w:rPr>
          <w:spacing w:val="-4"/>
          <w:sz w:val="20"/>
        </w:rPr>
        <w:t xml:space="preserve"> </w:t>
      </w:r>
      <w:r>
        <w:rPr>
          <w:sz w:val="20"/>
        </w:rPr>
        <w:t>percent</w:t>
      </w:r>
      <w:r>
        <w:rPr>
          <w:spacing w:val="-4"/>
          <w:sz w:val="20"/>
        </w:rPr>
        <w:t xml:space="preserve"> </w:t>
      </w:r>
      <w:r>
        <w:rPr>
          <w:sz w:val="20"/>
        </w:rPr>
        <w:t>oxygen)</w:t>
      </w:r>
      <w:r>
        <w:rPr>
          <w:spacing w:val="-3"/>
          <w:sz w:val="20"/>
        </w:rPr>
        <w:t xml:space="preserve"> </w:t>
      </w:r>
      <w:r>
        <w:rPr>
          <w:sz w:val="20"/>
        </w:rPr>
        <w:t>or</w:t>
      </w:r>
      <w:r>
        <w:rPr>
          <w:spacing w:val="-3"/>
          <w:sz w:val="20"/>
        </w:rPr>
        <w:t xml:space="preserve"> </w:t>
      </w:r>
      <w:r>
        <w:rPr>
          <w:sz w:val="20"/>
        </w:rPr>
        <w:t>alternatively,</w:t>
      </w:r>
      <w:r>
        <w:rPr>
          <w:spacing w:val="-3"/>
          <w:sz w:val="20"/>
        </w:rPr>
        <w:t xml:space="preserve"> </w:t>
      </w:r>
      <w:r>
        <w:rPr>
          <w:sz w:val="20"/>
        </w:rPr>
        <w:t>use</w:t>
      </w:r>
      <w:r>
        <w:rPr>
          <w:spacing w:val="-3"/>
          <w:sz w:val="20"/>
        </w:rPr>
        <w:t xml:space="preserve"> </w:t>
      </w:r>
      <w:r>
        <w:rPr>
          <w:sz w:val="20"/>
        </w:rPr>
        <w:t>the</w:t>
      </w:r>
      <w:r>
        <w:rPr>
          <w:spacing w:val="-3"/>
          <w:sz w:val="20"/>
        </w:rPr>
        <w:t xml:space="preserve"> </w:t>
      </w:r>
      <w:r>
        <w:rPr>
          <w:sz w:val="20"/>
        </w:rPr>
        <w:t>phrase</w:t>
      </w:r>
      <w:r>
        <w:rPr>
          <w:spacing w:val="-3"/>
          <w:sz w:val="20"/>
        </w:rPr>
        <w:t xml:space="preserve"> </w:t>
      </w:r>
      <w:r>
        <w:rPr>
          <w:sz w:val="20"/>
        </w:rPr>
        <w:t>“contains</w:t>
      </w:r>
      <w:r>
        <w:rPr>
          <w:spacing w:val="-4"/>
          <w:sz w:val="20"/>
        </w:rPr>
        <w:t xml:space="preserve"> </w:t>
      </w:r>
      <w:r>
        <w:rPr>
          <w:sz w:val="20"/>
        </w:rPr>
        <w:t>MTBE</w:t>
      </w:r>
      <w:r>
        <w:rPr>
          <w:spacing w:val="-3"/>
          <w:sz w:val="20"/>
        </w:rPr>
        <w:t xml:space="preserve"> </w:t>
      </w:r>
      <w:r>
        <w:rPr>
          <w:sz w:val="20"/>
        </w:rPr>
        <w:t>or other ethers.”</w:t>
      </w:r>
    </w:p>
    <w:p w14:paraId="375D0B88" w14:textId="77777777" w:rsidR="00ED6A7B" w:rsidRDefault="00ED6A7B" w:rsidP="00ED6A7B">
      <w:pPr>
        <w:pStyle w:val="TableParagraph"/>
        <w:numPr>
          <w:ilvl w:val="0"/>
          <w:numId w:val="75"/>
        </w:numPr>
        <w:tabs>
          <w:tab w:val="left" w:pos="1483"/>
        </w:tabs>
        <w:spacing w:before="156" w:line="256" w:lineRule="auto"/>
        <w:ind w:right="767" w:firstLine="0"/>
        <w:rPr>
          <w:sz w:val="20"/>
        </w:rPr>
      </w:pPr>
      <w:r>
        <w:rPr>
          <w:b/>
          <w:strike/>
          <w:sz w:val="20"/>
        </w:rPr>
        <w:t>(c)</w:t>
      </w:r>
      <w:r>
        <w:rPr>
          <w:b/>
          <w:strike/>
          <w:spacing w:val="-3"/>
          <w:sz w:val="20"/>
        </w:rPr>
        <w:t xml:space="preserve"> </w:t>
      </w:r>
      <w:r>
        <w:rPr>
          <w:b/>
          <w:strike/>
          <w:sz w:val="20"/>
        </w:rPr>
        <w:t>Gasoline</w:t>
      </w:r>
      <w:r>
        <w:rPr>
          <w:b/>
          <w:spacing w:val="-2"/>
          <w:sz w:val="20"/>
        </w:rPr>
        <w:t xml:space="preserve"> </w:t>
      </w:r>
      <w:r>
        <w:rPr>
          <w:b/>
          <w:sz w:val="20"/>
          <w:u w:val="single"/>
        </w:rPr>
        <w:t>For</w:t>
      </w:r>
      <w:r>
        <w:rPr>
          <w:b/>
          <w:spacing w:val="-6"/>
          <w:sz w:val="20"/>
          <w:u w:val="single"/>
        </w:rPr>
        <w:t xml:space="preserve"> </w:t>
      </w:r>
      <w:r>
        <w:rPr>
          <w:b/>
          <w:sz w:val="20"/>
          <w:u w:val="single"/>
        </w:rPr>
        <w:t>fuels</w:t>
      </w:r>
      <w:r>
        <w:rPr>
          <w:b/>
          <w:spacing w:val="-4"/>
          <w:sz w:val="20"/>
        </w:rPr>
        <w:t xml:space="preserve"> </w:t>
      </w:r>
      <w:r>
        <w:rPr>
          <w:sz w:val="20"/>
        </w:rPr>
        <w:t>containing</w:t>
      </w:r>
      <w:r>
        <w:rPr>
          <w:spacing w:val="-3"/>
          <w:sz w:val="20"/>
        </w:rPr>
        <w:t xml:space="preserve"> </w:t>
      </w:r>
      <w:r>
        <w:rPr>
          <w:sz w:val="20"/>
        </w:rPr>
        <w:t>more</w:t>
      </w:r>
      <w:r>
        <w:rPr>
          <w:spacing w:val="-4"/>
          <w:sz w:val="20"/>
        </w:rPr>
        <w:t xml:space="preserve"> </w:t>
      </w:r>
      <w:r>
        <w:rPr>
          <w:sz w:val="20"/>
        </w:rPr>
        <w:t>than</w:t>
      </w:r>
      <w:r>
        <w:rPr>
          <w:spacing w:val="-5"/>
          <w:sz w:val="20"/>
        </w:rPr>
        <w:t xml:space="preserve"> </w:t>
      </w:r>
      <w:r>
        <w:rPr>
          <w:sz w:val="20"/>
        </w:rPr>
        <w:t>0.15</w:t>
      </w:r>
      <w:r>
        <w:rPr>
          <w:spacing w:val="-3"/>
          <w:sz w:val="20"/>
        </w:rPr>
        <w:t xml:space="preserve"> </w:t>
      </w:r>
      <w:r>
        <w:rPr>
          <w:sz w:val="20"/>
        </w:rPr>
        <w:t>mass</w:t>
      </w:r>
      <w:r>
        <w:rPr>
          <w:spacing w:val="-5"/>
          <w:sz w:val="20"/>
        </w:rPr>
        <w:t xml:space="preserve"> </w:t>
      </w:r>
      <w:r>
        <w:rPr>
          <w:sz w:val="20"/>
        </w:rPr>
        <w:t>percent</w:t>
      </w:r>
      <w:r>
        <w:rPr>
          <w:spacing w:val="-5"/>
          <w:sz w:val="20"/>
        </w:rPr>
        <w:t xml:space="preserve"> </w:t>
      </w:r>
      <w:r>
        <w:rPr>
          <w:sz w:val="20"/>
        </w:rPr>
        <w:t>oxygen</w:t>
      </w:r>
      <w:r>
        <w:rPr>
          <w:spacing w:val="-3"/>
          <w:sz w:val="20"/>
        </w:rPr>
        <w:t xml:space="preserve"> </w:t>
      </w:r>
      <w:r>
        <w:rPr>
          <w:sz w:val="20"/>
        </w:rPr>
        <w:t>from</w:t>
      </w:r>
      <w:r>
        <w:rPr>
          <w:spacing w:val="-3"/>
          <w:sz w:val="20"/>
        </w:rPr>
        <w:t xml:space="preserve"> </w:t>
      </w:r>
      <w:r>
        <w:rPr>
          <w:sz w:val="20"/>
        </w:rPr>
        <w:t xml:space="preserve">methanol </w:t>
      </w:r>
      <w:r>
        <w:rPr>
          <w:b/>
          <w:sz w:val="20"/>
          <w:u w:val="single"/>
        </w:rPr>
        <w:t>a</w:t>
      </w:r>
      <w:r>
        <w:rPr>
          <w:b/>
          <w:sz w:val="20"/>
        </w:rPr>
        <w:t xml:space="preserve"> </w:t>
      </w:r>
      <w:r>
        <w:rPr>
          <w:b/>
          <w:sz w:val="20"/>
          <w:u w:val="single"/>
        </w:rPr>
        <w:t>declaration identifying the fuel</w:t>
      </w:r>
      <w:r>
        <w:rPr>
          <w:b/>
          <w:sz w:val="20"/>
        </w:rPr>
        <w:t xml:space="preserve"> </w:t>
      </w:r>
      <w:r>
        <w:rPr>
          <w:b/>
          <w:strike/>
          <w:sz w:val="20"/>
        </w:rPr>
        <w:t>shall be identified</w:t>
      </w:r>
      <w:r>
        <w:rPr>
          <w:b/>
          <w:sz w:val="20"/>
        </w:rPr>
        <w:t xml:space="preserve"> </w:t>
      </w:r>
      <w:r>
        <w:rPr>
          <w:sz w:val="20"/>
        </w:rPr>
        <w:t>as “with” or “containing” methanol.</w:t>
      </w:r>
    </w:p>
    <w:p w14:paraId="079038C0" w14:textId="77777777" w:rsidR="00ED6A7B" w:rsidRDefault="00ED6A7B" w:rsidP="00ED6A7B">
      <w:pPr>
        <w:pStyle w:val="TableParagraph"/>
        <w:spacing w:before="4"/>
        <w:ind w:left="827"/>
        <w:rPr>
          <w:sz w:val="20"/>
        </w:rPr>
      </w:pPr>
      <w:r>
        <w:rPr>
          <w:sz w:val="20"/>
        </w:rPr>
        <w:t>(Added</w:t>
      </w:r>
      <w:r>
        <w:rPr>
          <w:spacing w:val="-5"/>
          <w:sz w:val="20"/>
        </w:rPr>
        <w:t xml:space="preserve"> </w:t>
      </w:r>
      <w:r>
        <w:rPr>
          <w:sz w:val="20"/>
        </w:rPr>
        <w:t>1984)</w:t>
      </w:r>
      <w:r>
        <w:rPr>
          <w:spacing w:val="-4"/>
          <w:sz w:val="20"/>
        </w:rPr>
        <w:t xml:space="preserve"> </w:t>
      </w:r>
      <w:r>
        <w:rPr>
          <w:sz w:val="20"/>
        </w:rPr>
        <w:t>(Amended</w:t>
      </w:r>
      <w:r>
        <w:rPr>
          <w:spacing w:val="-5"/>
          <w:sz w:val="20"/>
        </w:rPr>
        <w:t xml:space="preserve"> </w:t>
      </w:r>
      <w:r>
        <w:rPr>
          <w:sz w:val="20"/>
        </w:rPr>
        <w:t>1985,</w:t>
      </w:r>
      <w:r>
        <w:rPr>
          <w:spacing w:val="-3"/>
          <w:sz w:val="20"/>
        </w:rPr>
        <w:t xml:space="preserve"> </w:t>
      </w:r>
      <w:r>
        <w:rPr>
          <w:sz w:val="20"/>
        </w:rPr>
        <w:t>1986,</w:t>
      </w:r>
      <w:r>
        <w:rPr>
          <w:spacing w:val="-6"/>
          <w:sz w:val="20"/>
        </w:rPr>
        <w:t xml:space="preserve"> </w:t>
      </w:r>
      <w:r>
        <w:rPr>
          <w:sz w:val="20"/>
        </w:rPr>
        <w:t>1991,</w:t>
      </w:r>
      <w:r>
        <w:rPr>
          <w:spacing w:val="-4"/>
          <w:sz w:val="20"/>
        </w:rPr>
        <w:t xml:space="preserve"> </w:t>
      </w:r>
      <w:r>
        <w:rPr>
          <w:sz w:val="20"/>
        </w:rPr>
        <w:t>1996,</w:t>
      </w:r>
      <w:r>
        <w:rPr>
          <w:spacing w:val="-6"/>
          <w:sz w:val="20"/>
        </w:rPr>
        <w:t xml:space="preserve"> </w:t>
      </w:r>
      <w:r>
        <w:rPr>
          <w:sz w:val="20"/>
        </w:rPr>
        <w:t>2014</w:t>
      </w:r>
      <w:r>
        <w:rPr>
          <w:spacing w:val="5"/>
          <w:sz w:val="20"/>
        </w:rPr>
        <w:t xml:space="preserve"> </w:t>
      </w:r>
      <w:r>
        <w:rPr>
          <w:sz w:val="20"/>
        </w:rPr>
        <w:t>and</w:t>
      </w:r>
      <w:r>
        <w:rPr>
          <w:spacing w:val="-5"/>
          <w:sz w:val="20"/>
        </w:rPr>
        <w:t xml:space="preserve"> </w:t>
      </w:r>
      <w:r>
        <w:rPr>
          <w:sz w:val="20"/>
        </w:rPr>
        <w:t>2022</w:t>
      </w:r>
      <w:r>
        <w:rPr>
          <w:b/>
          <w:sz w:val="20"/>
          <w:u w:val="single"/>
        </w:rPr>
        <w:t>,</w:t>
      </w:r>
      <w:r>
        <w:rPr>
          <w:b/>
          <w:spacing w:val="-3"/>
          <w:sz w:val="20"/>
          <w:u w:val="single"/>
        </w:rPr>
        <w:t xml:space="preserve"> </w:t>
      </w:r>
      <w:r>
        <w:rPr>
          <w:b/>
          <w:sz w:val="20"/>
          <w:u w:val="single"/>
        </w:rPr>
        <w:t>and</w:t>
      </w:r>
      <w:r>
        <w:rPr>
          <w:b/>
          <w:spacing w:val="-5"/>
          <w:sz w:val="20"/>
          <w:u w:val="single"/>
        </w:rPr>
        <w:t xml:space="preserve"> </w:t>
      </w:r>
      <w:r>
        <w:rPr>
          <w:b/>
          <w:spacing w:val="-2"/>
          <w:sz w:val="20"/>
          <w:u w:val="single"/>
        </w:rPr>
        <w:t>20XX</w:t>
      </w:r>
      <w:r>
        <w:rPr>
          <w:spacing w:val="-2"/>
          <w:sz w:val="20"/>
        </w:rPr>
        <w:t>)</w:t>
      </w:r>
    </w:p>
    <w:p w14:paraId="42DDD725" w14:textId="77777777" w:rsidR="00ED6A7B" w:rsidRDefault="00ED6A7B" w:rsidP="00042B5F">
      <w:pPr>
        <w:pStyle w:val="TableParagraph"/>
        <w:keepNext/>
        <w:keepLines/>
        <w:spacing w:before="178" w:line="259" w:lineRule="auto"/>
        <w:ind w:left="827" w:right="154"/>
        <w:rPr>
          <w:sz w:val="20"/>
        </w:rPr>
      </w:pPr>
      <w:r>
        <w:rPr>
          <w:b/>
          <w:sz w:val="20"/>
        </w:rPr>
        <w:t>2.20.3.</w:t>
      </w:r>
      <w:r>
        <w:rPr>
          <w:b/>
          <w:spacing w:val="-4"/>
          <w:sz w:val="20"/>
        </w:rPr>
        <w:t xml:space="preserve"> </w:t>
      </w:r>
      <w:r>
        <w:rPr>
          <w:b/>
          <w:sz w:val="20"/>
        </w:rPr>
        <w:t>EPA</w:t>
      </w:r>
      <w:r>
        <w:rPr>
          <w:b/>
          <w:spacing w:val="-4"/>
          <w:sz w:val="20"/>
        </w:rPr>
        <w:t xml:space="preserve"> </w:t>
      </w:r>
      <w:r>
        <w:rPr>
          <w:b/>
          <w:sz w:val="20"/>
        </w:rPr>
        <w:t>Labeling</w:t>
      </w:r>
      <w:r>
        <w:rPr>
          <w:b/>
          <w:spacing w:val="-3"/>
          <w:sz w:val="20"/>
        </w:rPr>
        <w:t xml:space="preserve"> </w:t>
      </w:r>
      <w:r>
        <w:rPr>
          <w:b/>
          <w:sz w:val="20"/>
        </w:rPr>
        <w:t>Requirements.</w:t>
      </w:r>
      <w:r>
        <w:rPr>
          <w:b/>
          <w:spacing w:val="-1"/>
          <w:sz w:val="20"/>
        </w:rPr>
        <w:t xml:space="preserve"> </w:t>
      </w:r>
      <w:r>
        <w:rPr>
          <w:sz w:val="20"/>
        </w:rPr>
        <w:t>–</w:t>
      </w:r>
      <w:r>
        <w:rPr>
          <w:spacing w:val="-3"/>
          <w:sz w:val="20"/>
        </w:rPr>
        <w:t xml:space="preserve"> </w:t>
      </w:r>
      <w:r>
        <w:rPr>
          <w:sz w:val="20"/>
        </w:rPr>
        <w:t>Retailers</w:t>
      </w:r>
      <w:r>
        <w:rPr>
          <w:spacing w:val="-5"/>
          <w:sz w:val="20"/>
        </w:rPr>
        <w:t xml:space="preserve"> </w:t>
      </w:r>
      <w:r>
        <w:rPr>
          <w:sz w:val="20"/>
        </w:rPr>
        <w:t>and</w:t>
      </w:r>
      <w:r>
        <w:rPr>
          <w:spacing w:val="-3"/>
          <w:sz w:val="20"/>
        </w:rPr>
        <w:t xml:space="preserve"> </w:t>
      </w:r>
      <w:r>
        <w:rPr>
          <w:sz w:val="20"/>
        </w:rPr>
        <w:t>wholesale</w:t>
      </w:r>
      <w:r>
        <w:rPr>
          <w:spacing w:val="-4"/>
          <w:sz w:val="20"/>
        </w:rPr>
        <w:t xml:space="preserve"> </w:t>
      </w:r>
      <w:r>
        <w:rPr>
          <w:sz w:val="20"/>
        </w:rPr>
        <w:t>purchaser-consumers</w:t>
      </w:r>
      <w:r>
        <w:rPr>
          <w:spacing w:val="-5"/>
          <w:sz w:val="20"/>
        </w:rPr>
        <w:t xml:space="preserve"> </w:t>
      </w:r>
      <w:r>
        <w:rPr>
          <w:sz w:val="20"/>
        </w:rPr>
        <w:t>of</w:t>
      </w:r>
      <w:r>
        <w:rPr>
          <w:spacing w:val="-6"/>
          <w:sz w:val="20"/>
        </w:rPr>
        <w:t xml:space="preserve"> </w:t>
      </w:r>
      <w:r>
        <w:rPr>
          <w:sz w:val="20"/>
        </w:rPr>
        <w:t>gasoline</w:t>
      </w:r>
      <w:r>
        <w:rPr>
          <w:spacing w:val="-4"/>
          <w:sz w:val="20"/>
        </w:rPr>
        <w:t xml:space="preserve"> </w:t>
      </w:r>
      <w:r>
        <w:rPr>
          <w:sz w:val="20"/>
        </w:rPr>
        <w:t>shall comply with the EPA pump labeling requirements for gasoline containing greater than 10 volume percent (v%) up to 15 volume percent (v%) ethanol (E15) under 40 CFR 1090.1510</w:t>
      </w:r>
      <w:r>
        <w:rPr>
          <w:b/>
          <w:i/>
          <w:sz w:val="20"/>
          <w:u w:val="single"/>
        </w:rPr>
        <w:t xml:space="preserve"> E15 labeling</w:t>
      </w:r>
      <w:r>
        <w:rPr>
          <w:b/>
          <w:i/>
          <w:sz w:val="20"/>
        </w:rPr>
        <w:t xml:space="preserve"> </w:t>
      </w:r>
      <w:r>
        <w:rPr>
          <w:b/>
          <w:i/>
          <w:sz w:val="20"/>
          <w:u w:val="single"/>
        </w:rPr>
        <w:t>provisions</w:t>
      </w:r>
      <w:r>
        <w:rPr>
          <w:sz w:val="20"/>
        </w:rPr>
        <w:t>. (For additional information, refer to Section 2.30.2. FTC Labeling Requirements.)</w:t>
      </w:r>
    </w:p>
    <w:p w14:paraId="53938586" w14:textId="77777777" w:rsidR="00ED6A7B" w:rsidRDefault="00ED6A7B" w:rsidP="00042B5F">
      <w:pPr>
        <w:pStyle w:val="TableParagraph"/>
        <w:keepNext/>
        <w:keepLines/>
        <w:spacing w:line="228" w:lineRule="exact"/>
        <w:ind w:left="827"/>
        <w:rPr>
          <w:b/>
          <w:sz w:val="20"/>
        </w:rPr>
      </w:pPr>
      <w:r>
        <w:rPr>
          <w:sz w:val="20"/>
        </w:rPr>
        <w:t>(Added</w:t>
      </w:r>
      <w:r>
        <w:rPr>
          <w:spacing w:val="-5"/>
          <w:sz w:val="20"/>
        </w:rPr>
        <w:t xml:space="preserve"> </w:t>
      </w:r>
      <w:r>
        <w:rPr>
          <w:sz w:val="20"/>
        </w:rPr>
        <w:t>2018)</w:t>
      </w:r>
      <w:r>
        <w:rPr>
          <w:spacing w:val="-3"/>
          <w:sz w:val="20"/>
        </w:rPr>
        <w:t xml:space="preserve"> </w:t>
      </w:r>
      <w:r>
        <w:rPr>
          <w:sz w:val="20"/>
        </w:rPr>
        <w:t>(Amended</w:t>
      </w:r>
      <w:r>
        <w:rPr>
          <w:spacing w:val="-5"/>
          <w:sz w:val="20"/>
        </w:rPr>
        <w:t xml:space="preserve"> </w:t>
      </w:r>
      <w:r>
        <w:rPr>
          <w:sz w:val="20"/>
        </w:rPr>
        <w:t>2022,</w:t>
      </w:r>
      <w:r>
        <w:rPr>
          <w:spacing w:val="-4"/>
          <w:sz w:val="20"/>
        </w:rPr>
        <w:t xml:space="preserve"> </w:t>
      </w:r>
      <w:r>
        <w:rPr>
          <w:sz w:val="20"/>
        </w:rPr>
        <w:t>2022,</w:t>
      </w:r>
      <w:r>
        <w:rPr>
          <w:spacing w:val="-3"/>
          <w:sz w:val="20"/>
        </w:rPr>
        <w:t xml:space="preserve"> </w:t>
      </w:r>
      <w:r>
        <w:rPr>
          <w:b/>
          <w:sz w:val="20"/>
          <w:u w:val="single"/>
        </w:rPr>
        <w:t>and</w:t>
      </w:r>
      <w:r>
        <w:rPr>
          <w:b/>
          <w:spacing w:val="-5"/>
          <w:sz w:val="20"/>
          <w:u w:val="single"/>
        </w:rPr>
        <w:t xml:space="preserve"> </w:t>
      </w:r>
      <w:r>
        <w:rPr>
          <w:b/>
          <w:spacing w:val="-2"/>
          <w:sz w:val="20"/>
          <w:u w:val="single"/>
        </w:rPr>
        <w:t>20XX)</w:t>
      </w:r>
    </w:p>
    <w:p w14:paraId="5D7652C6" w14:textId="77777777" w:rsidR="00ED6A7B" w:rsidRDefault="00ED6A7B" w:rsidP="00042B5F">
      <w:pPr>
        <w:pStyle w:val="TableParagraph"/>
        <w:keepNext/>
        <w:keepLines/>
        <w:spacing w:before="3"/>
        <w:rPr>
          <w:b/>
          <w:sz w:val="31"/>
        </w:rPr>
      </w:pPr>
    </w:p>
    <w:p w14:paraId="1F5261C1" w14:textId="77777777" w:rsidR="00ED6A7B" w:rsidRDefault="00ED6A7B" w:rsidP="00650C86">
      <w:pPr>
        <w:pStyle w:val="TableParagraph"/>
        <w:keepLines/>
        <w:tabs>
          <w:tab w:val="left" w:pos="1818"/>
          <w:tab w:val="left" w:pos="2267"/>
        </w:tabs>
        <w:spacing w:line="242" w:lineRule="auto"/>
        <w:ind w:left="2261" w:right="274" w:hanging="2160"/>
        <w:rPr>
          <w:b/>
          <w:sz w:val="20"/>
        </w:rPr>
      </w:pPr>
      <w:r>
        <w:rPr>
          <w:b/>
        </w:rPr>
        <w:t>B2: FLR-23.2</w:t>
      </w:r>
      <w:r>
        <w:rPr>
          <w:b/>
        </w:rPr>
        <w:tab/>
      </w:r>
      <w:r>
        <w:rPr>
          <w:b/>
          <w:spacing w:val="-10"/>
        </w:rPr>
        <w:t>V</w:t>
      </w:r>
      <w:r>
        <w:rPr>
          <w:b/>
        </w:rPr>
        <w:tab/>
        <w:t>Sections</w:t>
      </w:r>
      <w:r>
        <w:rPr>
          <w:b/>
          <w:spacing w:val="-5"/>
        </w:rPr>
        <w:t xml:space="preserve"> </w:t>
      </w:r>
      <w:r>
        <w:rPr>
          <w:b/>
        </w:rPr>
        <w:t>2.1.</w:t>
      </w:r>
      <w:r>
        <w:rPr>
          <w:b/>
          <w:spacing w:val="-5"/>
        </w:rPr>
        <w:t xml:space="preserve"> </w:t>
      </w:r>
      <w:r>
        <w:rPr>
          <w:b/>
        </w:rPr>
        <w:t>Gasoline-Oxygenate</w:t>
      </w:r>
      <w:r>
        <w:rPr>
          <w:b/>
          <w:spacing w:val="-5"/>
        </w:rPr>
        <w:t xml:space="preserve"> </w:t>
      </w:r>
      <w:r>
        <w:rPr>
          <w:b/>
        </w:rPr>
        <w:t>Blends,</w:t>
      </w:r>
      <w:r>
        <w:rPr>
          <w:b/>
          <w:spacing w:val="-5"/>
        </w:rPr>
        <w:t xml:space="preserve"> </w:t>
      </w:r>
      <w:r>
        <w:rPr>
          <w:b/>
          <w:sz w:val="20"/>
        </w:rPr>
        <w:t>3.2.</w:t>
      </w:r>
      <w:r>
        <w:rPr>
          <w:b/>
          <w:spacing w:val="-5"/>
          <w:sz w:val="20"/>
        </w:rPr>
        <w:t xml:space="preserve"> </w:t>
      </w:r>
      <w:r>
        <w:rPr>
          <w:b/>
          <w:sz w:val="20"/>
        </w:rPr>
        <w:t>and</w:t>
      </w:r>
      <w:r>
        <w:rPr>
          <w:b/>
          <w:spacing w:val="-5"/>
          <w:sz w:val="20"/>
        </w:rPr>
        <w:t xml:space="preserve"> </w:t>
      </w:r>
      <w:r>
        <w:rPr>
          <w:b/>
          <w:sz w:val="20"/>
        </w:rPr>
        <w:t>Automotive</w:t>
      </w:r>
      <w:r>
        <w:rPr>
          <w:b/>
          <w:spacing w:val="-5"/>
          <w:sz w:val="20"/>
        </w:rPr>
        <w:t xml:space="preserve"> </w:t>
      </w:r>
      <w:r>
        <w:rPr>
          <w:b/>
          <w:sz w:val="20"/>
        </w:rPr>
        <w:t>Gasoline</w:t>
      </w:r>
      <w:r>
        <w:rPr>
          <w:b/>
          <w:spacing w:val="-5"/>
          <w:sz w:val="20"/>
        </w:rPr>
        <w:t xml:space="preserve"> </w:t>
      </w:r>
      <w:r>
        <w:rPr>
          <w:b/>
          <w:sz w:val="20"/>
        </w:rPr>
        <w:t>and Automotive Gasoline-Oxygenate Blends (Including Racing Gasoline).</w:t>
      </w:r>
    </w:p>
    <w:p w14:paraId="367CEB33" w14:textId="77777777" w:rsidR="00ED6A7B" w:rsidRDefault="00ED6A7B" w:rsidP="00ED6A7B">
      <w:pPr>
        <w:pStyle w:val="TableParagraph"/>
        <w:spacing w:before="6"/>
        <w:rPr>
          <w:b/>
          <w:sz w:val="20"/>
        </w:rPr>
      </w:pPr>
    </w:p>
    <w:p w14:paraId="7157E54E" w14:textId="77777777" w:rsidR="00ED6A7B" w:rsidRDefault="00ED6A7B" w:rsidP="00ED6A7B">
      <w:pPr>
        <w:pStyle w:val="TableParagraph"/>
        <w:ind w:left="467"/>
        <w:rPr>
          <w:b/>
          <w:sz w:val="20"/>
        </w:rPr>
      </w:pPr>
      <w:r>
        <w:rPr>
          <w:b/>
          <w:sz w:val="20"/>
        </w:rPr>
        <w:t>2.1.</w:t>
      </w:r>
      <w:r>
        <w:rPr>
          <w:b/>
          <w:spacing w:val="-6"/>
          <w:sz w:val="20"/>
        </w:rPr>
        <w:t xml:space="preserve"> </w:t>
      </w:r>
      <w:r>
        <w:rPr>
          <w:b/>
          <w:sz w:val="20"/>
        </w:rPr>
        <w:t>Gasoline</w:t>
      </w:r>
      <w:r>
        <w:rPr>
          <w:b/>
          <w:spacing w:val="-6"/>
          <w:sz w:val="20"/>
        </w:rPr>
        <w:t xml:space="preserve"> </w:t>
      </w:r>
      <w:r>
        <w:rPr>
          <w:b/>
          <w:sz w:val="20"/>
        </w:rPr>
        <w:t>and</w:t>
      </w:r>
      <w:r>
        <w:rPr>
          <w:b/>
          <w:spacing w:val="-7"/>
          <w:sz w:val="20"/>
        </w:rPr>
        <w:t xml:space="preserve"> </w:t>
      </w:r>
      <w:r>
        <w:rPr>
          <w:b/>
          <w:sz w:val="20"/>
        </w:rPr>
        <w:t>Gasoline-Oxygenate</w:t>
      </w:r>
      <w:r>
        <w:rPr>
          <w:b/>
          <w:spacing w:val="-7"/>
          <w:sz w:val="20"/>
        </w:rPr>
        <w:t xml:space="preserve"> </w:t>
      </w:r>
      <w:r>
        <w:rPr>
          <w:b/>
          <w:spacing w:val="-2"/>
          <w:sz w:val="20"/>
        </w:rPr>
        <w:t>Blends.</w:t>
      </w:r>
    </w:p>
    <w:p w14:paraId="5404E31C" w14:textId="77777777" w:rsidR="00ED6A7B" w:rsidRDefault="00ED6A7B" w:rsidP="00ED6A7B">
      <w:pPr>
        <w:pStyle w:val="TableParagraph"/>
        <w:spacing w:before="178"/>
        <w:ind w:left="827"/>
        <w:rPr>
          <w:sz w:val="20"/>
        </w:rPr>
      </w:pPr>
      <w:r>
        <w:rPr>
          <w:b/>
          <w:sz w:val="20"/>
        </w:rPr>
        <w:t>2.1.2.</w:t>
      </w:r>
      <w:r>
        <w:rPr>
          <w:b/>
          <w:spacing w:val="-7"/>
          <w:sz w:val="20"/>
        </w:rPr>
        <w:t xml:space="preserve"> </w:t>
      </w:r>
      <w:r>
        <w:rPr>
          <w:b/>
          <w:sz w:val="20"/>
        </w:rPr>
        <w:t>Gasoline-Ethanol</w:t>
      </w:r>
      <w:r>
        <w:rPr>
          <w:b/>
          <w:spacing w:val="-6"/>
          <w:sz w:val="20"/>
        </w:rPr>
        <w:t xml:space="preserve"> </w:t>
      </w:r>
      <w:r>
        <w:rPr>
          <w:b/>
          <w:sz w:val="20"/>
        </w:rPr>
        <w:t>Blends.</w:t>
      </w:r>
      <w:r>
        <w:rPr>
          <w:b/>
          <w:spacing w:val="-3"/>
          <w:sz w:val="20"/>
        </w:rPr>
        <w:t xml:space="preserve"> </w:t>
      </w:r>
      <w:r>
        <w:rPr>
          <w:b/>
          <w:sz w:val="20"/>
        </w:rPr>
        <w:t>–</w:t>
      </w:r>
      <w:r>
        <w:rPr>
          <w:b/>
          <w:spacing w:val="-4"/>
          <w:sz w:val="20"/>
        </w:rPr>
        <w:t xml:space="preserve"> </w:t>
      </w:r>
      <w:r>
        <w:rPr>
          <w:sz w:val="20"/>
        </w:rPr>
        <w:t>When</w:t>
      </w:r>
      <w:r>
        <w:rPr>
          <w:spacing w:val="-3"/>
          <w:sz w:val="20"/>
        </w:rPr>
        <w:t xml:space="preserve"> </w:t>
      </w:r>
      <w:r>
        <w:rPr>
          <w:sz w:val="20"/>
        </w:rPr>
        <w:t>gasoline</w:t>
      </w:r>
      <w:r>
        <w:rPr>
          <w:spacing w:val="-5"/>
          <w:sz w:val="20"/>
        </w:rPr>
        <w:t xml:space="preserve"> </w:t>
      </w:r>
      <w:r>
        <w:rPr>
          <w:sz w:val="20"/>
        </w:rPr>
        <w:t>is</w:t>
      </w:r>
      <w:r>
        <w:rPr>
          <w:spacing w:val="-6"/>
          <w:sz w:val="20"/>
        </w:rPr>
        <w:t xml:space="preserve"> </w:t>
      </w:r>
      <w:r>
        <w:rPr>
          <w:sz w:val="20"/>
        </w:rPr>
        <w:t>blended</w:t>
      </w:r>
      <w:r>
        <w:rPr>
          <w:spacing w:val="-4"/>
          <w:sz w:val="20"/>
        </w:rPr>
        <w:t xml:space="preserve"> </w:t>
      </w:r>
      <w:r>
        <w:rPr>
          <w:sz w:val="20"/>
        </w:rPr>
        <w:t>with</w:t>
      </w:r>
      <w:r>
        <w:rPr>
          <w:spacing w:val="-4"/>
          <w:sz w:val="20"/>
        </w:rPr>
        <w:t xml:space="preserve"> </w:t>
      </w:r>
      <w:r>
        <w:rPr>
          <w:sz w:val="20"/>
        </w:rPr>
        <w:t>denatured</w:t>
      </w:r>
      <w:r>
        <w:rPr>
          <w:spacing w:val="-4"/>
          <w:sz w:val="20"/>
        </w:rPr>
        <w:t xml:space="preserve"> </w:t>
      </w:r>
      <w:r>
        <w:rPr>
          <w:sz w:val="20"/>
        </w:rPr>
        <w:t>fuel</w:t>
      </w:r>
      <w:r>
        <w:rPr>
          <w:spacing w:val="-4"/>
          <w:sz w:val="20"/>
        </w:rPr>
        <w:t xml:space="preserve"> </w:t>
      </w:r>
      <w:r>
        <w:rPr>
          <w:sz w:val="20"/>
        </w:rPr>
        <w:t>ethanol,</w:t>
      </w:r>
      <w:r>
        <w:rPr>
          <w:spacing w:val="-7"/>
          <w:sz w:val="20"/>
        </w:rPr>
        <w:t xml:space="preserve"> </w:t>
      </w:r>
      <w:r>
        <w:rPr>
          <w:sz w:val="20"/>
        </w:rPr>
        <w:t>the</w:t>
      </w:r>
      <w:r>
        <w:rPr>
          <w:spacing w:val="-5"/>
          <w:sz w:val="20"/>
        </w:rPr>
        <w:t xml:space="preserve"> </w:t>
      </w:r>
      <w:r>
        <w:rPr>
          <w:spacing w:val="-2"/>
          <w:sz w:val="20"/>
        </w:rPr>
        <w:t>denatured</w:t>
      </w:r>
    </w:p>
    <w:p w14:paraId="668E1453" w14:textId="77777777" w:rsidR="00ED6A7B" w:rsidRDefault="00ED6A7B" w:rsidP="00ED6A7B">
      <w:pPr>
        <w:pStyle w:val="TableParagraph"/>
        <w:spacing w:before="10" w:line="240" w:lineRule="atLeast"/>
        <w:ind w:left="827"/>
        <w:rPr>
          <w:sz w:val="20"/>
        </w:rPr>
      </w:pPr>
      <w:r>
        <w:rPr>
          <w:sz w:val="20"/>
        </w:rPr>
        <w:t>fuel ethanol shall meet the latest version of ASTM D4806, “Standard Specification for Denatured Fue</w:t>
      </w:r>
      <w:r>
        <w:t xml:space="preserve">l </w:t>
      </w:r>
      <w:r>
        <w:rPr>
          <w:sz w:val="20"/>
        </w:rPr>
        <w:t>Ethanol</w:t>
      </w:r>
      <w:r>
        <w:rPr>
          <w:spacing w:val="-3"/>
          <w:sz w:val="20"/>
        </w:rPr>
        <w:t xml:space="preserve"> </w:t>
      </w:r>
      <w:r>
        <w:rPr>
          <w:sz w:val="20"/>
        </w:rPr>
        <w:t>for</w:t>
      </w:r>
      <w:r>
        <w:rPr>
          <w:spacing w:val="-3"/>
          <w:sz w:val="20"/>
        </w:rPr>
        <w:t xml:space="preserve"> </w:t>
      </w:r>
      <w:r>
        <w:rPr>
          <w:sz w:val="20"/>
        </w:rPr>
        <w:t>Blending</w:t>
      </w:r>
      <w:r>
        <w:rPr>
          <w:spacing w:val="-3"/>
          <w:sz w:val="20"/>
        </w:rPr>
        <w:t xml:space="preserve"> </w:t>
      </w:r>
      <w:r>
        <w:rPr>
          <w:sz w:val="20"/>
        </w:rPr>
        <w:t>with</w:t>
      </w:r>
      <w:r>
        <w:rPr>
          <w:spacing w:val="-2"/>
          <w:sz w:val="20"/>
        </w:rPr>
        <w:t xml:space="preserve"> </w:t>
      </w:r>
      <w:r>
        <w:rPr>
          <w:sz w:val="20"/>
        </w:rPr>
        <w:t>Gasolines</w:t>
      </w:r>
      <w:r>
        <w:rPr>
          <w:spacing w:val="-3"/>
          <w:sz w:val="20"/>
        </w:rPr>
        <w:t xml:space="preserve"> </w:t>
      </w:r>
      <w:r>
        <w:rPr>
          <w:sz w:val="20"/>
        </w:rPr>
        <w:t>for</w:t>
      </w:r>
      <w:r>
        <w:rPr>
          <w:spacing w:val="-3"/>
          <w:sz w:val="20"/>
        </w:rPr>
        <w:t xml:space="preserve"> </w:t>
      </w:r>
      <w:r>
        <w:rPr>
          <w:sz w:val="20"/>
        </w:rPr>
        <w:t>Use</w:t>
      </w:r>
      <w:r>
        <w:rPr>
          <w:spacing w:val="-3"/>
          <w:sz w:val="20"/>
        </w:rPr>
        <w:t xml:space="preserve"> </w:t>
      </w:r>
      <w:r>
        <w:rPr>
          <w:sz w:val="20"/>
        </w:rPr>
        <w:t>as</w:t>
      </w:r>
      <w:r>
        <w:rPr>
          <w:spacing w:val="-3"/>
          <w:sz w:val="20"/>
        </w:rPr>
        <w:t xml:space="preserve"> </w:t>
      </w:r>
      <w:r>
        <w:rPr>
          <w:sz w:val="20"/>
        </w:rPr>
        <w:t>Automotive</w:t>
      </w:r>
      <w:r>
        <w:rPr>
          <w:spacing w:val="-4"/>
          <w:sz w:val="20"/>
        </w:rPr>
        <w:t xml:space="preserve"> </w:t>
      </w:r>
      <w:r>
        <w:rPr>
          <w:sz w:val="20"/>
        </w:rPr>
        <w:t>Spark-Ignition</w:t>
      </w:r>
      <w:r>
        <w:rPr>
          <w:spacing w:val="-2"/>
          <w:sz w:val="20"/>
        </w:rPr>
        <w:t xml:space="preserve"> </w:t>
      </w:r>
      <w:r>
        <w:rPr>
          <w:sz w:val="20"/>
        </w:rPr>
        <w:t>Engine</w:t>
      </w:r>
      <w:r>
        <w:rPr>
          <w:spacing w:val="-3"/>
          <w:sz w:val="20"/>
        </w:rPr>
        <w:t xml:space="preserve"> </w:t>
      </w:r>
      <w:r>
        <w:rPr>
          <w:sz w:val="20"/>
        </w:rPr>
        <w:t>Fuel,”</w:t>
      </w:r>
      <w:r>
        <w:rPr>
          <w:spacing w:val="-2"/>
          <w:sz w:val="20"/>
        </w:rPr>
        <w:t xml:space="preserve"> </w:t>
      </w:r>
      <w:r>
        <w:rPr>
          <w:sz w:val="20"/>
        </w:rPr>
        <w:t>and</w:t>
      </w:r>
      <w:r>
        <w:rPr>
          <w:spacing w:val="-2"/>
          <w:sz w:val="20"/>
        </w:rPr>
        <w:t xml:space="preserve"> </w:t>
      </w:r>
      <w:r>
        <w:rPr>
          <w:sz w:val="20"/>
        </w:rPr>
        <w:t>the</w:t>
      </w:r>
      <w:r>
        <w:rPr>
          <w:spacing w:val="-4"/>
          <w:sz w:val="20"/>
        </w:rPr>
        <w:t xml:space="preserve"> </w:t>
      </w:r>
      <w:proofErr w:type="gramStart"/>
      <w:r>
        <w:rPr>
          <w:sz w:val="20"/>
        </w:rPr>
        <w:t>blend</w:t>
      </w:r>
      <w:proofErr w:type="gramEnd"/>
    </w:p>
    <w:p w14:paraId="73AEB40C" w14:textId="77777777" w:rsidR="00ED6A7B" w:rsidRDefault="00ED6A7B" w:rsidP="00ED6A7B">
      <w:pPr>
        <w:pStyle w:val="TableParagraph"/>
        <w:spacing w:before="10" w:line="240" w:lineRule="atLeast"/>
        <w:ind w:left="827"/>
        <w:rPr>
          <w:sz w:val="20"/>
        </w:rPr>
      </w:pPr>
    </w:p>
    <w:p w14:paraId="103E2B3F" w14:textId="77777777" w:rsidR="00ED6A7B" w:rsidRDefault="00ED6A7B" w:rsidP="00ED6A7B">
      <w:pPr>
        <w:pStyle w:val="TableParagraph"/>
        <w:spacing w:line="261" w:lineRule="auto"/>
        <w:ind w:left="827" w:right="359"/>
        <w:jc w:val="both"/>
        <w:rPr>
          <w:sz w:val="20"/>
        </w:rPr>
      </w:pPr>
      <w:r>
        <w:rPr>
          <w:sz w:val="20"/>
        </w:rPr>
        <w:lastRenderedPageBreak/>
        <w:t>shall</w:t>
      </w:r>
      <w:r>
        <w:rPr>
          <w:spacing w:val="-3"/>
          <w:sz w:val="20"/>
        </w:rPr>
        <w:t xml:space="preserve"> </w:t>
      </w:r>
      <w:r>
        <w:rPr>
          <w:sz w:val="20"/>
        </w:rPr>
        <w:t>meet</w:t>
      </w:r>
      <w:r>
        <w:rPr>
          <w:spacing w:val="-4"/>
          <w:sz w:val="20"/>
        </w:rPr>
        <w:t xml:space="preserve"> </w:t>
      </w:r>
      <w:r>
        <w:rPr>
          <w:sz w:val="20"/>
        </w:rPr>
        <w:t>the</w:t>
      </w:r>
      <w:r>
        <w:rPr>
          <w:spacing w:val="-3"/>
          <w:sz w:val="20"/>
        </w:rPr>
        <w:t xml:space="preserve"> </w:t>
      </w:r>
      <w:r>
        <w:rPr>
          <w:sz w:val="20"/>
        </w:rPr>
        <w:t>latest</w:t>
      </w:r>
      <w:r>
        <w:rPr>
          <w:spacing w:val="-4"/>
          <w:sz w:val="20"/>
        </w:rPr>
        <w:t xml:space="preserve"> </w:t>
      </w:r>
      <w:r>
        <w:rPr>
          <w:sz w:val="20"/>
        </w:rPr>
        <w:t>version</w:t>
      </w:r>
      <w:r>
        <w:rPr>
          <w:spacing w:val="-2"/>
          <w:sz w:val="20"/>
        </w:rPr>
        <w:t xml:space="preserve"> </w:t>
      </w:r>
      <w:r>
        <w:rPr>
          <w:sz w:val="20"/>
        </w:rPr>
        <w:t>of</w:t>
      </w:r>
      <w:r>
        <w:rPr>
          <w:spacing w:val="-5"/>
          <w:sz w:val="20"/>
        </w:rPr>
        <w:t xml:space="preserve"> </w:t>
      </w:r>
      <w:r>
        <w:rPr>
          <w:sz w:val="20"/>
        </w:rPr>
        <w:t>ASTM</w:t>
      </w:r>
      <w:r>
        <w:rPr>
          <w:spacing w:val="-3"/>
          <w:sz w:val="20"/>
        </w:rPr>
        <w:t xml:space="preserve"> </w:t>
      </w:r>
      <w:r>
        <w:rPr>
          <w:sz w:val="20"/>
        </w:rPr>
        <w:t>D4814,</w:t>
      </w:r>
      <w:r>
        <w:rPr>
          <w:spacing w:val="-3"/>
          <w:sz w:val="20"/>
        </w:rPr>
        <w:t xml:space="preserve"> </w:t>
      </w:r>
      <w:r>
        <w:rPr>
          <w:sz w:val="20"/>
        </w:rPr>
        <w:t>“Standard</w:t>
      </w:r>
      <w:r>
        <w:rPr>
          <w:spacing w:val="-2"/>
          <w:sz w:val="20"/>
        </w:rPr>
        <w:t xml:space="preserve"> </w:t>
      </w:r>
      <w:r>
        <w:rPr>
          <w:sz w:val="20"/>
        </w:rPr>
        <w:t>Specification</w:t>
      </w:r>
      <w:r>
        <w:rPr>
          <w:spacing w:val="-2"/>
          <w:sz w:val="20"/>
        </w:rPr>
        <w:t xml:space="preserve"> </w:t>
      </w:r>
      <w:r>
        <w:rPr>
          <w:sz w:val="20"/>
        </w:rPr>
        <w:t>for</w:t>
      </w:r>
      <w:r>
        <w:rPr>
          <w:spacing w:val="-3"/>
          <w:sz w:val="20"/>
        </w:rPr>
        <w:t xml:space="preserve"> </w:t>
      </w:r>
      <w:r>
        <w:rPr>
          <w:sz w:val="20"/>
        </w:rPr>
        <w:t>Automotive</w:t>
      </w:r>
      <w:r>
        <w:rPr>
          <w:spacing w:val="-3"/>
          <w:sz w:val="20"/>
        </w:rPr>
        <w:t xml:space="preserve"> </w:t>
      </w:r>
      <w:r>
        <w:rPr>
          <w:sz w:val="20"/>
        </w:rPr>
        <w:t>Spark-Ignition Engine Fuel,” with the following permissible exceptions:</w:t>
      </w:r>
    </w:p>
    <w:p w14:paraId="3C0DBF2B" w14:textId="77777777" w:rsidR="00ED6A7B" w:rsidRDefault="00ED6A7B" w:rsidP="00ED6A7B">
      <w:pPr>
        <w:pStyle w:val="TableParagraph"/>
        <w:spacing w:before="157"/>
        <w:ind w:left="1547"/>
        <w:jc w:val="both"/>
        <w:rPr>
          <w:sz w:val="20"/>
        </w:rPr>
      </w:pPr>
      <w:r>
        <w:rPr>
          <w:sz w:val="20"/>
        </w:rPr>
        <w:t>(a)</w:t>
      </w:r>
      <w:r>
        <w:rPr>
          <w:spacing w:val="-4"/>
          <w:sz w:val="20"/>
        </w:rPr>
        <w:t xml:space="preserve"> </w:t>
      </w:r>
      <w:r>
        <w:rPr>
          <w:sz w:val="20"/>
        </w:rPr>
        <w:t>The</w:t>
      </w:r>
      <w:r>
        <w:rPr>
          <w:spacing w:val="-4"/>
          <w:sz w:val="20"/>
        </w:rPr>
        <w:t xml:space="preserve"> </w:t>
      </w:r>
      <w:r>
        <w:rPr>
          <w:sz w:val="20"/>
        </w:rPr>
        <w:t>maximum</w:t>
      </w:r>
      <w:r>
        <w:rPr>
          <w:spacing w:val="-6"/>
          <w:sz w:val="20"/>
        </w:rPr>
        <w:t xml:space="preserve"> </w:t>
      </w:r>
      <w:r>
        <w:rPr>
          <w:sz w:val="20"/>
        </w:rPr>
        <w:t>vapor</w:t>
      </w:r>
      <w:r>
        <w:rPr>
          <w:spacing w:val="-4"/>
          <w:sz w:val="20"/>
        </w:rPr>
        <w:t xml:space="preserve"> </w:t>
      </w:r>
      <w:r>
        <w:rPr>
          <w:sz w:val="20"/>
        </w:rPr>
        <w:t>pressure</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exceed</w:t>
      </w:r>
      <w:r>
        <w:rPr>
          <w:spacing w:val="-3"/>
          <w:sz w:val="20"/>
        </w:rPr>
        <w:t xml:space="preserve"> </w:t>
      </w:r>
      <w:r>
        <w:rPr>
          <w:sz w:val="20"/>
        </w:rPr>
        <w:t>the</w:t>
      </w:r>
      <w:r>
        <w:rPr>
          <w:spacing w:val="-4"/>
          <w:sz w:val="20"/>
        </w:rPr>
        <w:t xml:space="preserve"> </w:t>
      </w:r>
      <w:r>
        <w:rPr>
          <w:sz w:val="20"/>
        </w:rPr>
        <w:t>latest</w:t>
      </w:r>
      <w:r>
        <w:rPr>
          <w:spacing w:val="-7"/>
          <w:sz w:val="20"/>
        </w:rPr>
        <w:t xml:space="preserve"> </w:t>
      </w:r>
      <w:r>
        <w:rPr>
          <w:sz w:val="20"/>
        </w:rPr>
        <w:t>version</w:t>
      </w:r>
      <w:r>
        <w:rPr>
          <w:spacing w:val="-3"/>
          <w:sz w:val="20"/>
        </w:rPr>
        <w:t xml:space="preserve"> </w:t>
      </w:r>
      <w:r>
        <w:rPr>
          <w:sz w:val="20"/>
        </w:rPr>
        <w:t>of</w:t>
      </w:r>
      <w:r>
        <w:rPr>
          <w:spacing w:val="-7"/>
          <w:sz w:val="20"/>
        </w:rPr>
        <w:t xml:space="preserve"> </w:t>
      </w:r>
      <w:r>
        <w:rPr>
          <w:sz w:val="20"/>
        </w:rPr>
        <w:t>ASTM</w:t>
      </w:r>
      <w:r>
        <w:rPr>
          <w:spacing w:val="-3"/>
          <w:sz w:val="20"/>
        </w:rPr>
        <w:t xml:space="preserve"> </w:t>
      </w:r>
      <w:r>
        <w:rPr>
          <w:spacing w:val="-2"/>
          <w:sz w:val="20"/>
        </w:rPr>
        <w:t>D4814,</w:t>
      </w:r>
    </w:p>
    <w:p w14:paraId="766B9FB2" w14:textId="77777777" w:rsidR="00ED6A7B" w:rsidRDefault="00ED6A7B" w:rsidP="00ED6A7B">
      <w:pPr>
        <w:pStyle w:val="TableParagraph"/>
        <w:spacing w:before="17" w:line="259" w:lineRule="auto"/>
        <w:ind w:left="1547" w:right="284"/>
        <w:jc w:val="both"/>
        <w:rPr>
          <w:sz w:val="20"/>
        </w:rPr>
      </w:pPr>
      <w:r>
        <w:rPr>
          <w:sz w:val="20"/>
        </w:rPr>
        <w:t>“Standard</w:t>
      </w:r>
      <w:r>
        <w:rPr>
          <w:spacing w:val="-1"/>
          <w:sz w:val="20"/>
        </w:rPr>
        <w:t xml:space="preserve"> </w:t>
      </w:r>
      <w:r>
        <w:rPr>
          <w:sz w:val="20"/>
        </w:rPr>
        <w:t>Specification</w:t>
      </w:r>
      <w:r>
        <w:rPr>
          <w:spacing w:val="-2"/>
          <w:sz w:val="20"/>
        </w:rPr>
        <w:t xml:space="preserve"> </w:t>
      </w:r>
      <w:r>
        <w:rPr>
          <w:sz w:val="20"/>
        </w:rPr>
        <w:t>for</w:t>
      </w:r>
      <w:r>
        <w:rPr>
          <w:spacing w:val="-1"/>
          <w:sz w:val="20"/>
        </w:rPr>
        <w:t xml:space="preserve"> </w:t>
      </w:r>
      <w:r>
        <w:rPr>
          <w:sz w:val="20"/>
        </w:rPr>
        <w:t>Automotive</w:t>
      </w:r>
      <w:r>
        <w:rPr>
          <w:spacing w:val="-1"/>
          <w:sz w:val="20"/>
        </w:rPr>
        <w:t xml:space="preserve"> </w:t>
      </w:r>
      <w:r>
        <w:rPr>
          <w:sz w:val="20"/>
        </w:rPr>
        <w:t>Spark-Ignition</w:t>
      </w:r>
      <w:r>
        <w:rPr>
          <w:spacing w:val="-1"/>
          <w:sz w:val="20"/>
        </w:rPr>
        <w:t xml:space="preserve"> </w:t>
      </w:r>
      <w:r>
        <w:rPr>
          <w:sz w:val="20"/>
        </w:rPr>
        <w:t>Engine</w:t>
      </w:r>
      <w:r>
        <w:rPr>
          <w:spacing w:val="-1"/>
          <w:sz w:val="20"/>
        </w:rPr>
        <w:t xml:space="preserve"> </w:t>
      </w:r>
      <w:r>
        <w:rPr>
          <w:sz w:val="20"/>
        </w:rPr>
        <w:t>Fuel,”</w:t>
      </w:r>
      <w:r>
        <w:rPr>
          <w:spacing w:val="-1"/>
          <w:sz w:val="20"/>
        </w:rPr>
        <w:t xml:space="preserve"> </w:t>
      </w:r>
      <w:r>
        <w:rPr>
          <w:sz w:val="20"/>
        </w:rPr>
        <w:t>limits</w:t>
      </w:r>
      <w:r>
        <w:rPr>
          <w:spacing w:val="-2"/>
          <w:sz w:val="20"/>
        </w:rPr>
        <w:t xml:space="preserve"> </w:t>
      </w:r>
      <w:r>
        <w:rPr>
          <w:sz w:val="20"/>
        </w:rPr>
        <w:t>by</w:t>
      </w:r>
      <w:r>
        <w:rPr>
          <w:spacing w:val="-1"/>
          <w:sz w:val="20"/>
        </w:rPr>
        <w:t xml:space="preserve"> </w:t>
      </w:r>
      <w:r>
        <w:rPr>
          <w:sz w:val="20"/>
        </w:rPr>
        <w:t>more</w:t>
      </w:r>
      <w:r>
        <w:rPr>
          <w:spacing w:val="-1"/>
          <w:sz w:val="20"/>
        </w:rPr>
        <w:t xml:space="preserve"> </w:t>
      </w:r>
      <w:r>
        <w:rPr>
          <w:sz w:val="20"/>
        </w:rPr>
        <w:t>than</w:t>
      </w:r>
      <w:r>
        <w:rPr>
          <w:spacing w:val="-2"/>
          <w:sz w:val="20"/>
        </w:rPr>
        <w:t xml:space="preserve"> </w:t>
      </w:r>
      <w:r>
        <w:rPr>
          <w:sz w:val="20"/>
        </w:rPr>
        <w:t>1.0 psi</w:t>
      </w:r>
      <w:r>
        <w:rPr>
          <w:spacing w:val="-4"/>
          <w:sz w:val="20"/>
        </w:rPr>
        <w:t xml:space="preserve"> </w:t>
      </w:r>
      <w:r>
        <w:rPr>
          <w:sz w:val="20"/>
        </w:rPr>
        <w:t>for</w:t>
      </w:r>
      <w:r>
        <w:rPr>
          <w:spacing w:val="-3"/>
          <w:sz w:val="20"/>
        </w:rPr>
        <w:t xml:space="preserve"> </w:t>
      </w:r>
      <w:r>
        <w:rPr>
          <w:sz w:val="20"/>
        </w:rPr>
        <w:t>blends</w:t>
      </w:r>
      <w:r>
        <w:rPr>
          <w:spacing w:val="-4"/>
          <w:sz w:val="20"/>
        </w:rPr>
        <w:t xml:space="preserve"> </w:t>
      </w:r>
      <w:r>
        <w:rPr>
          <w:sz w:val="20"/>
        </w:rPr>
        <w:t>from</w:t>
      </w:r>
      <w:r>
        <w:rPr>
          <w:spacing w:val="-5"/>
          <w:sz w:val="20"/>
        </w:rPr>
        <w:t xml:space="preserve"> </w:t>
      </w:r>
      <w:r>
        <w:rPr>
          <w:sz w:val="20"/>
        </w:rPr>
        <w:t>June</w:t>
      </w:r>
      <w:r>
        <w:rPr>
          <w:spacing w:val="-3"/>
          <w:sz w:val="20"/>
        </w:rPr>
        <w:t xml:space="preserve"> </w:t>
      </w:r>
      <w:r>
        <w:rPr>
          <w:sz w:val="20"/>
        </w:rPr>
        <w:t>1</w:t>
      </w:r>
      <w:r>
        <w:rPr>
          <w:spacing w:val="-4"/>
          <w:sz w:val="20"/>
        </w:rPr>
        <w:t xml:space="preserve"> </w:t>
      </w:r>
      <w:r>
        <w:rPr>
          <w:sz w:val="20"/>
        </w:rPr>
        <w:t>through</w:t>
      </w:r>
      <w:r>
        <w:rPr>
          <w:spacing w:val="-2"/>
          <w:sz w:val="20"/>
        </w:rPr>
        <w:t xml:space="preserve"> </w:t>
      </w:r>
      <w:r>
        <w:rPr>
          <w:sz w:val="20"/>
        </w:rPr>
        <w:t>September</w:t>
      </w:r>
      <w:r>
        <w:rPr>
          <w:spacing w:val="-4"/>
          <w:sz w:val="20"/>
        </w:rPr>
        <w:t xml:space="preserve"> </w:t>
      </w:r>
      <w:r>
        <w:rPr>
          <w:sz w:val="20"/>
        </w:rPr>
        <w:t>15</w:t>
      </w:r>
      <w:r>
        <w:rPr>
          <w:spacing w:val="-2"/>
          <w:sz w:val="20"/>
        </w:rPr>
        <w:t xml:space="preserve"> </w:t>
      </w:r>
      <w:r>
        <w:rPr>
          <w:sz w:val="20"/>
        </w:rPr>
        <w:t>as</w:t>
      </w:r>
      <w:r>
        <w:rPr>
          <w:spacing w:val="-4"/>
          <w:sz w:val="20"/>
        </w:rPr>
        <w:t xml:space="preserve"> </w:t>
      </w:r>
      <w:r>
        <w:rPr>
          <w:sz w:val="20"/>
        </w:rPr>
        <w:t>allowed</w:t>
      </w:r>
      <w:r>
        <w:rPr>
          <w:spacing w:val="-4"/>
          <w:sz w:val="20"/>
        </w:rPr>
        <w:t xml:space="preserve"> </w:t>
      </w:r>
      <w:r>
        <w:rPr>
          <w:sz w:val="20"/>
        </w:rPr>
        <w:t>by</w:t>
      </w:r>
      <w:r>
        <w:rPr>
          <w:spacing w:val="-2"/>
          <w:sz w:val="20"/>
        </w:rPr>
        <w:t xml:space="preserve"> </w:t>
      </w:r>
      <w:r>
        <w:rPr>
          <w:sz w:val="20"/>
        </w:rPr>
        <w:t>EPA</w:t>
      </w:r>
      <w:r>
        <w:rPr>
          <w:spacing w:val="-4"/>
          <w:sz w:val="20"/>
        </w:rPr>
        <w:t xml:space="preserve"> </w:t>
      </w:r>
      <w:r>
        <w:rPr>
          <w:sz w:val="20"/>
        </w:rPr>
        <w:t>per</w:t>
      </w:r>
      <w:r>
        <w:rPr>
          <w:spacing w:val="-4"/>
          <w:sz w:val="20"/>
        </w:rPr>
        <w:t xml:space="preserve"> </w:t>
      </w:r>
      <w:r>
        <w:rPr>
          <w:sz w:val="20"/>
        </w:rPr>
        <w:t>40</w:t>
      </w:r>
      <w:r>
        <w:rPr>
          <w:spacing w:val="-2"/>
          <w:sz w:val="20"/>
        </w:rPr>
        <w:t xml:space="preserve"> </w:t>
      </w:r>
      <w:r>
        <w:rPr>
          <w:sz w:val="20"/>
        </w:rPr>
        <w:t>CFR</w:t>
      </w:r>
      <w:r>
        <w:rPr>
          <w:spacing w:val="-4"/>
          <w:sz w:val="20"/>
        </w:rPr>
        <w:t xml:space="preserve"> </w:t>
      </w:r>
      <w:r>
        <w:rPr>
          <w:sz w:val="20"/>
        </w:rPr>
        <w:t xml:space="preserve">1090.215(b) </w:t>
      </w:r>
      <w:r>
        <w:rPr>
          <w:b/>
          <w:i/>
          <w:sz w:val="20"/>
          <w:u w:val="single"/>
        </w:rPr>
        <w:t>Gasoline RVP standards</w:t>
      </w:r>
      <w:r>
        <w:rPr>
          <w:sz w:val="20"/>
        </w:rPr>
        <w:t>.</w:t>
      </w:r>
    </w:p>
    <w:p w14:paraId="19DA7005" w14:textId="77777777" w:rsidR="00ED6A7B" w:rsidRDefault="00ED6A7B" w:rsidP="00ED6A7B">
      <w:pPr>
        <w:pStyle w:val="TableParagraph"/>
        <w:spacing w:line="229" w:lineRule="exact"/>
        <w:ind w:left="918"/>
        <w:jc w:val="both"/>
        <w:rPr>
          <w:sz w:val="20"/>
        </w:rPr>
      </w:pPr>
      <w:r>
        <w:rPr>
          <w:sz w:val="20"/>
        </w:rPr>
        <w:t>(Amended</w:t>
      </w:r>
      <w:r>
        <w:rPr>
          <w:spacing w:val="-4"/>
          <w:sz w:val="20"/>
        </w:rPr>
        <w:t xml:space="preserve"> </w:t>
      </w:r>
      <w:r>
        <w:rPr>
          <w:sz w:val="20"/>
        </w:rPr>
        <w:t>2016,</w:t>
      </w:r>
      <w:r>
        <w:rPr>
          <w:spacing w:val="-3"/>
          <w:sz w:val="20"/>
        </w:rPr>
        <w:t xml:space="preserve"> </w:t>
      </w:r>
      <w:r>
        <w:rPr>
          <w:sz w:val="20"/>
        </w:rPr>
        <w:t>2018,</w:t>
      </w:r>
      <w:r>
        <w:rPr>
          <w:spacing w:val="-3"/>
          <w:sz w:val="20"/>
        </w:rPr>
        <w:t xml:space="preserve"> </w:t>
      </w:r>
      <w:r>
        <w:rPr>
          <w:sz w:val="20"/>
        </w:rPr>
        <w:t>2019,</w:t>
      </w:r>
      <w:r>
        <w:rPr>
          <w:spacing w:val="-5"/>
          <w:sz w:val="20"/>
        </w:rPr>
        <w:t xml:space="preserve"> </w:t>
      </w:r>
      <w:r>
        <w:rPr>
          <w:sz w:val="20"/>
        </w:rPr>
        <w:t>2022</w:t>
      </w:r>
      <w:r>
        <w:rPr>
          <w:b/>
          <w:sz w:val="20"/>
        </w:rPr>
        <w:t>,</w:t>
      </w:r>
      <w:r>
        <w:rPr>
          <w:b/>
          <w:spacing w:val="-4"/>
          <w:sz w:val="20"/>
        </w:rPr>
        <w:t xml:space="preserve"> </w:t>
      </w:r>
      <w:r>
        <w:rPr>
          <w:b/>
          <w:sz w:val="20"/>
        </w:rPr>
        <w:t>and</w:t>
      </w:r>
      <w:r>
        <w:rPr>
          <w:b/>
          <w:spacing w:val="-4"/>
          <w:sz w:val="20"/>
        </w:rPr>
        <w:t xml:space="preserve"> 20XX</w:t>
      </w:r>
      <w:r>
        <w:rPr>
          <w:spacing w:val="-4"/>
          <w:sz w:val="20"/>
        </w:rPr>
        <w:t>)</w:t>
      </w:r>
    </w:p>
    <w:p w14:paraId="6C082922" w14:textId="77777777" w:rsidR="00ED6A7B" w:rsidRDefault="00ED6A7B" w:rsidP="00ED6A7B">
      <w:pPr>
        <w:pStyle w:val="TableParagraph"/>
        <w:numPr>
          <w:ilvl w:val="1"/>
          <w:numId w:val="74"/>
        </w:numPr>
        <w:tabs>
          <w:tab w:val="left" w:pos="820"/>
        </w:tabs>
        <w:spacing w:before="178"/>
        <w:ind w:hanging="353"/>
        <w:rPr>
          <w:b/>
          <w:sz w:val="20"/>
        </w:rPr>
      </w:pPr>
      <w:r>
        <w:rPr>
          <w:b/>
          <w:sz w:val="20"/>
        </w:rPr>
        <w:t>Automotive</w:t>
      </w:r>
      <w:r>
        <w:rPr>
          <w:b/>
          <w:spacing w:val="-8"/>
          <w:sz w:val="20"/>
        </w:rPr>
        <w:t xml:space="preserve"> </w:t>
      </w:r>
      <w:r>
        <w:rPr>
          <w:b/>
          <w:sz w:val="20"/>
        </w:rPr>
        <w:t>Gasoline</w:t>
      </w:r>
      <w:r>
        <w:rPr>
          <w:b/>
          <w:spacing w:val="-7"/>
          <w:sz w:val="20"/>
        </w:rPr>
        <w:t xml:space="preserve"> </w:t>
      </w:r>
      <w:r>
        <w:rPr>
          <w:b/>
          <w:sz w:val="20"/>
        </w:rPr>
        <w:t>and</w:t>
      </w:r>
      <w:r>
        <w:rPr>
          <w:b/>
          <w:spacing w:val="-9"/>
          <w:sz w:val="20"/>
        </w:rPr>
        <w:t xml:space="preserve"> </w:t>
      </w:r>
      <w:r>
        <w:rPr>
          <w:b/>
          <w:sz w:val="20"/>
        </w:rPr>
        <w:t>Automotive</w:t>
      </w:r>
      <w:r>
        <w:rPr>
          <w:b/>
          <w:spacing w:val="-9"/>
          <w:sz w:val="20"/>
        </w:rPr>
        <w:t xml:space="preserve"> </w:t>
      </w:r>
      <w:r>
        <w:rPr>
          <w:b/>
          <w:sz w:val="20"/>
        </w:rPr>
        <w:t>Gasoline-Oxygenate</w:t>
      </w:r>
      <w:r>
        <w:rPr>
          <w:b/>
          <w:spacing w:val="-8"/>
          <w:sz w:val="20"/>
        </w:rPr>
        <w:t xml:space="preserve"> </w:t>
      </w:r>
      <w:r>
        <w:rPr>
          <w:b/>
          <w:sz w:val="20"/>
        </w:rPr>
        <w:t>Blends</w:t>
      </w:r>
      <w:r>
        <w:rPr>
          <w:b/>
          <w:spacing w:val="-8"/>
          <w:sz w:val="20"/>
        </w:rPr>
        <w:t xml:space="preserve"> </w:t>
      </w:r>
      <w:r>
        <w:rPr>
          <w:b/>
          <w:sz w:val="20"/>
        </w:rPr>
        <w:t>(Including</w:t>
      </w:r>
      <w:r>
        <w:rPr>
          <w:b/>
          <w:spacing w:val="-7"/>
          <w:sz w:val="20"/>
        </w:rPr>
        <w:t xml:space="preserve"> </w:t>
      </w:r>
      <w:r>
        <w:rPr>
          <w:b/>
          <w:sz w:val="20"/>
        </w:rPr>
        <w:t>Racing</w:t>
      </w:r>
      <w:r>
        <w:rPr>
          <w:b/>
          <w:spacing w:val="-7"/>
          <w:sz w:val="20"/>
        </w:rPr>
        <w:t xml:space="preserve"> </w:t>
      </w:r>
      <w:r>
        <w:rPr>
          <w:b/>
          <w:spacing w:val="-2"/>
          <w:sz w:val="20"/>
        </w:rPr>
        <w:t>Gasoline).</w:t>
      </w:r>
    </w:p>
    <w:p w14:paraId="101EFBD5" w14:textId="77777777" w:rsidR="00ED6A7B" w:rsidRDefault="00ED6A7B" w:rsidP="00ED6A7B">
      <w:pPr>
        <w:pStyle w:val="TableParagraph"/>
        <w:spacing w:before="10"/>
        <w:rPr>
          <w:b/>
          <w:sz w:val="20"/>
        </w:rPr>
      </w:pPr>
    </w:p>
    <w:p w14:paraId="0FAFE53C" w14:textId="77777777" w:rsidR="00ED6A7B" w:rsidRDefault="00ED6A7B" w:rsidP="00ED6A7B">
      <w:pPr>
        <w:pStyle w:val="TableParagraph"/>
        <w:numPr>
          <w:ilvl w:val="2"/>
          <w:numId w:val="74"/>
        </w:numPr>
        <w:tabs>
          <w:tab w:val="left" w:pos="1330"/>
        </w:tabs>
        <w:spacing w:line="259" w:lineRule="auto"/>
        <w:ind w:right="241" w:firstLine="0"/>
        <w:rPr>
          <w:sz w:val="20"/>
        </w:rPr>
      </w:pPr>
      <w:r>
        <w:rPr>
          <w:b/>
          <w:sz w:val="20"/>
          <w:u w:val="single"/>
        </w:rPr>
        <w:t xml:space="preserve">Product Transfer Document (PTD) Requirements. </w:t>
      </w:r>
      <w:r>
        <w:rPr>
          <w:b/>
          <w:strike/>
          <w:sz w:val="20"/>
        </w:rPr>
        <w:t>Documentation for Dispenser Labeling</w:t>
      </w:r>
      <w:r>
        <w:rPr>
          <w:b/>
          <w:sz w:val="20"/>
        </w:rPr>
        <w:t xml:space="preserve"> </w:t>
      </w:r>
      <w:r>
        <w:rPr>
          <w:b/>
          <w:strike/>
          <w:sz w:val="20"/>
        </w:rPr>
        <w:t xml:space="preserve">Purposes. </w:t>
      </w:r>
      <w:r>
        <w:rPr>
          <w:sz w:val="20"/>
        </w:rPr>
        <w:t xml:space="preserve">– For automotive gasoline, automotive gasoline-oxygenate blends or racing gasoline, the retailer shall be provided </w:t>
      </w:r>
      <w:r>
        <w:rPr>
          <w:b/>
          <w:sz w:val="20"/>
          <w:u w:val="single"/>
        </w:rPr>
        <w:t xml:space="preserve">information that complies with 40 CFR 1090.1110 </w:t>
      </w:r>
      <w:r>
        <w:rPr>
          <w:b/>
          <w:i/>
          <w:sz w:val="20"/>
          <w:u w:val="single"/>
        </w:rPr>
        <w:t>PTD requirements for</w:t>
      </w:r>
      <w:r>
        <w:rPr>
          <w:b/>
          <w:i/>
          <w:sz w:val="20"/>
        </w:rPr>
        <w:t xml:space="preserve"> </w:t>
      </w:r>
      <w:r>
        <w:rPr>
          <w:b/>
          <w:i/>
          <w:sz w:val="20"/>
          <w:u w:val="single"/>
        </w:rPr>
        <w:t>gasoline,</w:t>
      </w:r>
      <w:r>
        <w:rPr>
          <w:b/>
          <w:i/>
          <w:spacing w:val="-2"/>
          <w:sz w:val="20"/>
          <w:u w:val="single"/>
        </w:rPr>
        <w:t xml:space="preserve"> </w:t>
      </w:r>
      <w:r>
        <w:rPr>
          <w:b/>
          <w:i/>
          <w:sz w:val="20"/>
          <w:u w:val="single"/>
        </w:rPr>
        <w:t>gasoline</w:t>
      </w:r>
      <w:r>
        <w:rPr>
          <w:b/>
          <w:i/>
          <w:spacing w:val="-3"/>
          <w:sz w:val="20"/>
          <w:u w:val="single"/>
        </w:rPr>
        <w:t xml:space="preserve"> </w:t>
      </w:r>
      <w:r>
        <w:rPr>
          <w:b/>
          <w:i/>
          <w:sz w:val="20"/>
          <w:u w:val="single"/>
        </w:rPr>
        <w:t>additives,</w:t>
      </w:r>
      <w:r>
        <w:rPr>
          <w:b/>
          <w:i/>
          <w:spacing w:val="-3"/>
          <w:sz w:val="20"/>
          <w:u w:val="single"/>
        </w:rPr>
        <w:t xml:space="preserve"> </w:t>
      </w:r>
      <w:r>
        <w:rPr>
          <w:b/>
          <w:i/>
          <w:sz w:val="20"/>
          <w:u w:val="single"/>
        </w:rPr>
        <w:t>and</w:t>
      </w:r>
      <w:r>
        <w:rPr>
          <w:b/>
          <w:i/>
          <w:spacing w:val="-3"/>
          <w:sz w:val="20"/>
          <w:u w:val="single"/>
        </w:rPr>
        <w:t xml:space="preserve"> </w:t>
      </w:r>
      <w:r>
        <w:rPr>
          <w:b/>
          <w:i/>
          <w:sz w:val="20"/>
          <w:u w:val="single"/>
        </w:rPr>
        <w:t>gasoline</w:t>
      </w:r>
      <w:r>
        <w:rPr>
          <w:b/>
          <w:i/>
          <w:spacing w:val="-3"/>
          <w:sz w:val="20"/>
          <w:u w:val="single"/>
        </w:rPr>
        <w:t xml:space="preserve"> </w:t>
      </w:r>
      <w:r>
        <w:rPr>
          <w:b/>
          <w:i/>
          <w:sz w:val="20"/>
          <w:u w:val="single"/>
        </w:rPr>
        <w:t>regulated</w:t>
      </w:r>
      <w:r>
        <w:rPr>
          <w:b/>
          <w:i/>
          <w:spacing w:val="-2"/>
          <w:sz w:val="20"/>
          <w:u w:val="single"/>
        </w:rPr>
        <w:t xml:space="preserve"> </w:t>
      </w:r>
      <w:proofErr w:type="spellStart"/>
      <w:r>
        <w:rPr>
          <w:b/>
          <w:i/>
          <w:sz w:val="20"/>
          <w:u w:val="single"/>
        </w:rPr>
        <w:t>blendstocks</w:t>
      </w:r>
      <w:proofErr w:type="spellEnd"/>
      <w:r>
        <w:rPr>
          <w:sz w:val="20"/>
        </w:rPr>
        <w:t>,</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3"/>
          <w:sz w:val="20"/>
        </w:rPr>
        <w:t xml:space="preserve"> </w:t>
      </w:r>
      <w:r>
        <w:rPr>
          <w:sz w:val="20"/>
        </w:rPr>
        <w:t>delivery</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fuel,</w:t>
      </w:r>
      <w:r>
        <w:rPr>
          <w:spacing w:val="-5"/>
          <w:sz w:val="20"/>
        </w:rPr>
        <w:t xml:space="preserve"> </w:t>
      </w:r>
      <w:r>
        <w:rPr>
          <w:sz w:val="20"/>
        </w:rPr>
        <w:t>on product transfer documents such as an invoice, bill of lading, shipping paper, or other documentation</w:t>
      </w:r>
      <w:r>
        <w:rPr>
          <w:b/>
          <w:sz w:val="20"/>
        </w:rPr>
        <w:t xml:space="preserve">. </w:t>
      </w:r>
      <w:r>
        <w:rPr>
          <w:b/>
          <w:sz w:val="20"/>
          <w:u w:val="single"/>
        </w:rPr>
        <w:t>Additional declarations may be required for specific fuels</w:t>
      </w:r>
      <w:r>
        <w:rPr>
          <w:sz w:val="20"/>
        </w:rPr>
        <w:t>:</w:t>
      </w:r>
    </w:p>
    <w:p w14:paraId="69F9F3E1" w14:textId="77777777" w:rsidR="00ED6A7B" w:rsidRDefault="00ED6A7B" w:rsidP="00ED6A7B">
      <w:pPr>
        <w:pStyle w:val="TableParagraph"/>
        <w:numPr>
          <w:ilvl w:val="3"/>
          <w:numId w:val="74"/>
        </w:numPr>
        <w:tabs>
          <w:tab w:val="left" w:pos="1473"/>
        </w:tabs>
        <w:spacing w:before="159" w:line="261" w:lineRule="auto"/>
        <w:ind w:right="910" w:firstLine="0"/>
        <w:rPr>
          <w:b/>
          <w:sz w:val="20"/>
        </w:rPr>
      </w:pPr>
      <w:r>
        <w:rPr>
          <w:b/>
          <w:strike/>
          <w:sz w:val="20"/>
        </w:rPr>
        <w:t>Information</w:t>
      </w:r>
      <w:r>
        <w:rPr>
          <w:b/>
          <w:strike/>
          <w:spacing w:val="-5"/>
          <w:sz w:val="20"/>
        </w:rPr>
        <w:t xml:space="preserve"> </w:t>
      </w:r>
      <w:r>
        <w:rPr>
          <w:b/>
          <w:strike/>
          <w:sz w:val="20"/>
        </w:rPr>
        <w:t>that</w:t>
      </w:r>
      <w:r>
        <w:rPr>
          <w:b/>
          <w:strike/>
          <w:spacing w:val="-6"/>
          <w:sz w:val="20"/>
        </w:rPr>
        <w:t xml:space="preserve"> </w:t>
      </w:r>
      <w:r>
        <w:rPr>
          <w:b/>
          <w:strike/>
          <w:sz w:val="20"/>
        </w:rPr>
        <w:t>complies</w:t>
      </w:r>
      <w:r>
        <w:rPr>
          <w:b/>
          <w:strike/>
          <w:spacing w:val="-5"/>
          <w:sz w:val="20"/>
        </w:rPr>
        <w:t xml:space="preserve"> </w:t>
      </w:r>
      <w:r>
        <w:rPr>
          <w:b/>
          <w:strike/>
          <w:sz w:val="20"/>
        </w:rPr>
        <w:t>with</w:t>
      </w:r>
      <w:r>
        <w:rPr>
          <w:b/>
          <w:strike/>
          <w:spacing w:val="-5"/>
          <w:sz w:val="20"/>
        </w:rPr>
        <w:t xml:space="preserve"> </w:t>
      </w:r>
      <w:r>
        <w:rPr>
          <w:b/>
          <w:strike/>
          <w:sz w:val="20"/>
        </w:rPr>
        <w:t>40</w:t>
      </w:r>
      <w:r>
        <w:rPr>
          <w:b/>
          <w:strike/>
          <w:spacing w:val="-4"/>
          <w:sz w:val="20"/>
        </w:rPr>
        <w:t xml:space="preserve"> </w:t>
      </w:r>
      <w:r>
        <w:rPr>
          <w:b/>
          <w:strike/>
          <w:sz w:val="20"/>
        </w:rPr>
        <w:t>CFR</w:t>
      </w:r>
      <w:r>
        <w:rPr>
          <w:b/>
          <w:strike/>
          <w:spacing w:val="-5"/>
          <w:sz w:val="20"/>
        </w:rPr>
        <w:t xml:space="preserve"> </w:t>
      </w:r>
      <w:r>
        <w:rPr>
          <w:b/>
          <w:strike/>
          <w:sz w:val="20"/>
        </w:rPr>
        <w:t>1090.1110 when</w:t>
      </w:r>
      <w:r>
        <w:rPr>
          <w:b/>
          <w:strike/>
          <w:spacing w:val="-5"/>
          <w:sz w:val="20"/>
        </w:rPr>
        <w:t xml:space="preserve"> </w:t>
      </w:r>
      <w:r>
        <w:rPr>
          <w:b/>
          <w:strike/>
          <w:sz w:val="20"/>
        </w:rPr>
        <w:t>the</w:t>
      </w:r>
      <w:r>
        <w:rPr>
          <w:b/>
          <w:strike/>
          <w:spacing w:val="-5"/>
          <w:sz w:val="20"/>
        </w:rPr>
        <w:t xml:space="preserve"> </w:t>
      </w:r>
      <w:r>
        <w:rPr>
          <w:b/>
          <w:strike/>
          <w:sz w:val="20"/>
        </w:rPr>
        <w:t>fuel</w:t>
      </w:r>
      <w:r>
        <w:rPr>
          <w:b/>
          <w:strike/>
          <w:spacing w:val="-5"/>
          <w:sz w:val="20"/>
        </w:rPr>
        <w:t xml:space="preserve"> </w:t>
      </w:r>
      <w:r>
        <w:rPr>
          <w:b/>
          <w:strike/>
          <w:sz w:val="20"/>
        </w:rPr>
        <w:t>contains</w:t>
      </w:r>
      <w:r>
        <w:rPr>
          <w:b/>
          <w:strike/>
          <w:spacing w:val="-5"/>
          <w:sz w:val="20"/>
        </w:rPr>
        <w:t xml:space="preserve"> </w:t>
      </w:r>
      <w:r>
        <w:rPr>
          <w:b/>
          <w:strike/>
          <w:sz w:val="20"/>
        </w:rPr>
        <w:t>ethanol.</w:t>
      </w:r>
      <w:r>
        <w:rPr>
          <w:b/>
          <w:sz w:val="20"/>
        </w:rPr>
        <w:t xml:space="preserve"> </w:t>
      </w:r>
      <w:r>
        <w:rPr>
          <w:b/>
          <w:strike/>
          <w:sz w:val="20"/>
        </w:rPr>
        <w:t>(Added 2014) (Amended 2022)</w:t>
      </w:r>
    </w:p>
    <w:p w14:paraId="350DEAB6" w14:textId="77777777" w:rsidR="00ED6A7B" w:rsidRDefault="00ED6A7B" w:rsidP="00ED6A7B">
      <w:pPr>
        <w:pStyle w:val="TableParagraph"/>
        <w:numPr>
          <w:ilvl w:val="0"/>
          <w:numId w:val="73"/>
        </w:numPr>
        <w:tabs>
          <w:tab w:val="left" w:pos="1474"/>
        </w:tabs>
        <w:spacing w:before="157" w:line="259" w:lineRule="auto"/>
        <w:ind w:right="325" w:firstLine="0"/>
        <w:rPr>
          <w:sz w:val="20"/>
        </w:rPr>
      </w:pPr>
      <w:r>
        <w:rPr>
          <w:b/>
          <w:strike/>
          <w:sz w:val="20"/>
        </w:rPr>
        <w:t>(b)</w:t>
      </w:r>
      <w:r>
        <w:rPr>
          <w:b/>
          <w:spacing w:val="-2"/>
          <w:sz w:val="20"/>
        </w:rPr>
        <w:t xml:space="preserve"> </w:t>
      </w:r>
      <w:r>
        <w:rPr>
          <w:sz w:val="20"/>
        </w:rPr>
        <w:t>For</w:t>
      </w:r>
      <w:r>
        <w:rPr>
          <w:spacing w:val="-3"/>
          <w:sz w:val="20"/>
        </w:rPr>
        <w:t xml:space="preserve"> </w:t>
      </w:r>
      <w:r>
        <w:rPr>
          <w:sz w:val="20"/>
        </w:rPr>
        <w:t>fuels</w:t>
      </w:r>
      <w:r>
        <w:rPr>
          <w:spacing w:val="-2"/>
          <w:sz w:val="20"/>
        </w:rPr>
        <w:t xml:space="preserve"> </w:t>
      </w:r>
      <w:r>
        <w:rPr>
          <w:b/>
          <w:sz w:val="20"/>
          <w:u w:val="single"/>
        </w:rPr>
        <w:t>containing</w:t>
      </w:r>
      <w:r>
        <w:rPr>
          <w:b/>
          <w:spacing w:val="-5"/>
          <w:sz w:val="20"/>
          <w:u w:val="single"/>
        </w:rPr>
        <w:t xml:space="preserve"> </w:t>
      </w:r>
      <w:r>
        <w:rPr>
          <w:b/>
          <w:sz w:val="20"/>
          <w:u w:val="single"/>
        </w:rPr>
        <w:t>multiple</w:t>
      </w:r>
      <w:r>
        <w:rPr>
          <w:b/>
          <w:spacing w:val="-4"/>
          <w:sz w:val="20"/>
          <w:u w:val="single"/>
        </w:rPr>
        <w:t xml:space="preserve"> </w:t>
      </w:r>
      <w:r>
        <w:rPr>
          <w:b/>
          <w:sz w:val="20"/>
          <w:u w:val="single"/>
        </w:rPr>
        <w:t>oxygenates</w:t>
      </w:r>
      <w:r>
        <w:rPr>
          <w:b/>
          <w:spacing w:val="-4"/>
          <w:sz w:val="20"/>
          <w:u w:val="single"/>
        </w:rPr>
        <w:t xml:space="preserve"> </w:t>
      </w:r>
      <w:r>
        <w:rPr>
          <w:b/>
          <w:sz w:val="20"/>
          <w:u w:val="single"/>
        </w:rPr>
        <w:t>or</w:t>
      </w:r>
      <w:r>
        <w:rPr>
          <w:b/>
          <w:spacing w:val="-5"/>
          <w:sz w:val="20"/>
          <w:u w:val="single"/>
        </w:rPr>
        <w:t xml:space="preserve"> </w:t>
      </w:r>
      <w:r>
        <w:rPr>
          <w:b/>
          <w:sz w:val="20"/>
          <w:u w:val="single"/>
        </w:rPr>
        <w:t>oxygenates</w:t>
      </w:r>
      <w:r>
        <w:rPr>
          <w:b/>
          <w:spacing w:val="-4"/>
          <w:sz w:val="20"/>
          <w:u w:val="single"/>
        </w:rPr>
        <w:t xml:space="preserve"> </w:t>
      </w:r>
      <w:r>
        <w:rPr>
          <w:b/>
          <w:sz w:val="20"/>
          <w:u w:val="single"/>
        </w:rPr>
        <w:t>other</w:t>
      </w:r>
      <w:r>
        <w:rPr>
          <w:b/>
          <w:spacing w:val="-3"/>
          <w:sz w:val="20"/>
          <w:u w:val="single"/>
        </w:rPr>
        <w:t xml:space="preserve"> </w:t>
      </w:r>
      <w:r>
        <w:rPr>
          <w:b/>
          <w:sz w:val="20"/>
          <w:u w:val="single"/>
        </w:rPr>
        <w:t>than</w:t>
      </w:r>
      <w:r>
        <w:rPr>
          <w:b/>
          <w:spacing w:val="-4"/>
          <w:sz w:val="20"/>
          <w:u w:val="single"/>
        </w:rPr>
        <w:t xml:space="preserve"> </w:t>
      </w:r>
      <w:r>
        <w:rPr>
          <w:b/>
          <w:sz w:val="20"/>
          <w:u w:val="single"/>
        </w:rPr>
        <w:t xml:space="preserve">ethanol </w:t>
      </w:r>
      <w:r>
        <w:rPr>
          <w:b/>
          <w:strike/>
          <w:sz w:val="20"/>
        </w:rPr>
        <w:t>that</w:t>
      </w:r>
      <w:r>
        <w:rPr>
          <w:b/>
          <w:strike/>
          <w:spacing w:val="-3"/>
          <w:sz w:val="20"/>
        </w:rPr>
        <w:t xml:space="preserve"> </w:t>
      </w:r>
      <w:r>
        <w:rPr>
          <w:b/>
          <w:strike/>
          <w:sz w:val="20"/>
        </w:rPr>
        <w:t>do</w:t>
      </w:r>
      <w:r>
        <w:rPr>
          <w:b/>
          <w:strike/>
          <w:spacing w:val="-3"/>
          <w:sz w:val="20"/>
        </w:rPr>
        <w:t xml:space="preserve"> </w:t>
      </w:r>
      <w:r>
        <w:rPr>
          <w:b/>
          <w:strike/>
          <w:sz w:val="20"/>
        </w:rPr>
        <w:t>not</w:t>
      </w:r>
      <w:r>
        <w:rPr>
          <w:b/>
          <w:sz w:val="20"/>
        </w:rPr>
        <w:t xml:space="preserve"> </w:t>
      </w:r>
      <w:r>
        <w:rPr>
          <w:b/>
          <w:strike/>
          <w:sz w:val="20"/>
        </w:rPr>
        <w:t>contain ethanol</w:t>
      </w:r>
      <w:r>
        <w:rPr>
          <w:sz w:val="20"/>
        </w:rPr>
        <w:t xml:space="preserve">, </w:t>
      </w:r>
      <w:r>
        <w:rPr>
          <w:b/>
          <w:strike/>
          <w:sz w:val="20"/>
        </w:rPr>
        <w:t xml:space="preserve">information that complies with 40 CFR 1090.1110 and </w:t>
      </w:r>
      <w:r>
        <w:rPr>
          <w:sz w:val="20"/>
        </w:rPr>
        <w:t>a declaration of the predominant</w:t>
      </w:r>
      <w:r>
        <w:rPr>
          <w:spacing w:val="-4"/>
          <w:sz w:val="20"/>
        </w:rPr>
        <w:t xml:space="preserve"> </w:t>
      </w:r>
      <w:r>
        <w:rPr>
          <w:sz w:val="20"/>
        </w:rPr>
        <w:t>oxygenate</w:t>
      </w:r>
      <w:r>
        <w:rPr>
          <w:spacing w:val="-3"/>
          <w:sz w:val="20"/>
        </w:rPr>
        <w:t xml:space="preserve"> </w:t>
      </w:r>
      <w:r>
        <w:rPr>
          <w:sz w:val="20"/>
        </w:rPr>
        <w:t>or</w:t>
      </w:r>
      <w:r>
        <w:rPr>
          <w:spacing w:val="-3"/>
          <w:sz w:val="20"/>
        </w:rPr>
        <w:t xml:space="preserve"> </w:t>
      </w:r>
      <w:r>
        <w:rPr>
          <w:sz w:val="20"/>
        </w:rPr>
        <w:t>combination</w:t>
      </w:r>
      <w:r>
        <w:rPr>
          <w:spacing w:val="-4"/>
          <w:sz w:val="20"/>
        </w:rPr>
        <w:t xml:space="preserve"> </w:t>
      </w:r>
      <w:r>
        <w:rPr>
          <w:sz w:val="20"/>
        </w:rPr>
        <w:t>of</w:t>
      </w:r>
      <w:r>
        <w:rPr>
          <w:spacing w:val="-3"/>
          <w:sz w:val="20"/>
        </w:rPr>
        <w:t xml:space="preserve"> </w:t>
      </w:r>
      <w:r>
        <w:rPr>
          <w:sz w:val="20"/>
        </w:rPr>
        <w:t>oxygenates</w:t>
      </w:r>
      <w:r>
        <w:rPr>
          <w:spacing w:val="-4"/>
          <w:sz w:val="20"/>
        </w:rPr>
        <w:t xml:space="preserve"> </w:t>
      </w:r>
      <w:r>
        <w:rPr>
          <w:sz w:val="20"/>
        </w:rPr>
        <w:t>present</w:t>
      </w:r>
      <w:r>
        <w:rPr>
          <w:spacing w:val="-4"/>
          <w:sz w:val="20"/>
        </w:rPr>
        <w:t xml:space="preserve"> </w:t>
      </w:r>
      <w:r>
        <w:rPr>
          <w:sz w:val="20"/>
        </w:rPr>
        <w:t>in</w:t>
      </w:r>
      <w:r>
        <w:rPr>
          <w:spacing w:val="-2"/>
          <w:sz w:val="20"/>
        </w:rPr>
        <w:t xml:space="preserve"> </w:t>
      </w:r>
      <w:r>
        <w:rPr>
          <w:sz w:val="20"/>
        </w:rPr>
        <w:t>concentrations</w:t>
      </w:r>
      <w:r>
        <w:rPr>
          <w:spacing w:val="-4"/>
          <w:sz w:val="20"/>
        </w:rPr>
        <w:t xml:space="preserve"> </w:t>
      </w:r>
      <w:r>
        <w:rPr>
          <w:sz w:val="20"/>
        </w:rPr>
        <w:t>sufficient</w:t>
      </w:r>
      <w:r>
        <w:rPr>
          <w:spacing w:val="-6"/>
          <w:sz w:val="20"/>
        </w:rPr>
        <w:t xml:space="preserve"> </w:t>
      </w:r>
      <w:r>
        <w:rPr>
          <w:sz w:val="20"/>
        </w:rPr>
        <w:t>to</w:t>
      </w:r>
      <w:r>
        <w:rPr>
          <w:spacing w:val="-2"/>
          <w:sz w:val="20"/>
        </w:rPr>
        <w:t xml:space="preserve"> </w:t>
      </w:r>
      <w:r>
        <w:rPr>
          <w:sz w:val="20"/>
        </w:rPr>
        <w:t>yield an oxygenate content of at least 1.0 % by volume in the fuel. Where mixtures of only ethers are present, the fuel supplier may identify either the predominant oxygenate in the fuel (i.e., the oxygenate</w:t>
      </w:r>
      <w:r>
        <w:rPr>
          <w:spacing w:val="-3"/>
          <w:sz w:val="20"/>
        </w:rPr>
        <w:t xml:space="preserve"> </w:t>
      </w:r>
      <w:r>
        <w:rPr>
          <w:sz w:val="20"/>
        </w:rPr>
        <w:t>contributing</w:t>
      </w:r>
      <w:r>
        <w:rPr>
          <w:spacing w:val="-2"/>
          <w:sz w:val="20"/>
        </w:rPr>
        <w:t xml:space="preserve"> </w:t>
      </w:r>
      <w:r>
        <w:rPr>
          <w:sz w:val="20"/>
        </w:rPr>
        <w:t>the</w:t>
      </w:r>
      <w:r>
        <w:rPr>
          <w:spacing w:val="-3"/>
          <w:sz w:val="20"/>
        </w:rPr>
        <w:t xml:space="preserve"> </w:t>
      </w:r>
      <w:r>
        <w:rPr>
          <w:sz w:val="20"/>
        </w:rPr>
        <w:t>largest</w:t>
      </w:r>
      <w:r>
        <w:rPr>
          <w:spacing w:val="-4"/>
          <w:sz w:val="20"/>
        </w:rPr>
        <w:t xml:space="preserve"> </w:t>
      </w:r>
      <w:r>
        <w:rPr>
          <w:sz w:val="20"/>
        </w:rPr>
        <w:t>mass</w:t>
      </w:r>
      <w:r>
        <w:rPr>
          <w:spacing w:val="-4"/>
          <w:sz w:val="20"/>
        </w:rPr>
        <w:t xml:space="preserve"> </w:t>
      </w:r>
      <w:r>
        <w:rPr>
          <w:sz w:val="20"/>
        </w:rPr>
        <w:t>percent</w:t>
      </w:r>
      <w:r>
        <w:rPr>
          <w:spacing w:val="-4"/>
          <w:sz w:val="20"/>
        </w:rPr>
        <w:t xml:space="preserve"> </w:t>
      </w:r>
      <w:r>
        <w:rPr>
          <w:sz w:val="20"/>
        </w:rPr>
        <w:t>oxygen)</w:t>
      </w:r>
      <w:r>
        <w:rPr>
          <w:spacing w:val="-5"/>
          <w:sz w:val="20"/>
        </w:rPr>
        <w:t xml:space="preserve"> </w:t>
      </w:r>
      <w:r>
        <w:rPr>
          <w:sz w:val="20"/>
        </w:rPr>
        <w:t>or</w:t>
      </w:r>
      <w:r>
        <w:rPr>
          <w:spacing w:val="-5"/>
          <w:sz w:val="20"/>
        </w:rPr>
        <w:t xml:space="preserve"> </w:t>
      </w:r>
      <w:r>
        <w:rPr>
          <w:sz w:val="20"/>
        </w:rPr>
        <w:t>alternatively,</w:t>
      </w:r>
      <w:r>
        <w:rPr>
          <w:spacing w:val="-3"/>
          <w:sz w:val="20"/>
        </w:rPr>
        <w:t xml:space="preserve"> </w:t>
      </w:r>
      <w:r>
        <w:rPr>
          <w:sz w:val="20"/>
        </w:rPr>
        <w:t>use</w:t>
      </w:r>
      <w:r>
        <w:rPr>
          <w:spacing w:val="-3"/>
          <w:sz w:val="20"/>
        </w:rPr>
        <w:t xml:space="preserve"> </w:t>
      </w:r>
      <w:r>
        <w:rPr>
          <w:sz w:val="20"/>
        </w:rPr>
        <w:t>the</w:t>
      </w:r>
      <w:r>
        <w:rPr>
          <w:spacing w:val="-5"/>
          <w:sz w:val="20"/>
        </w:rPr>
        <w:t xml:space="preserve"> </w:t>
      </w:r>
      <w:r>
        <w:rPr>
          <w:sz w:val="20"/>
        </w:rPr>
        <w:t>phrase</w:t>
      </w:r>
      <w:r>
        <w:rPr>
          <w:spacing w:val="-3"/>
          <w:sz w:val="20"/>
        </w:rPr>
        <w:t xml:space="preserve"> </w:t>
      </w:r>
      <w:r>
        <w:rPr>
          <w:sz w:val="20"/>
        </w:rPr>
        <w:t>“contains MTBE or other ethers.”</w:t>
      </w:r>
    </w:p>
    <w:p w14:paraId="71F21823" w14:textId="77777777" w:rsidR="00ED6A7B" w:rsidRDefault="00ED6A7B" w:rsidP="00ED6A7B">
      <w:pPr>
        <w:pStyle w:val="TableParagraph"/>
        <w:spacing w:line="229" w:lineRule="exact"/>
        <w:ind w:left="1187"/>
        <w:rPr>
          <w:b/>
          <w:sz w:val="20"/>
        </w:rPr>
      </w:pPr>
      <w:r>
        <w:rPr>
          <w:sz w:val="20"/>
        </w:rPr>
        <w:t>(Added</w:t>
      </w:r>
      <w:r>
        <w:rPr>
          <w:spacing w:val="-5"/>
          <w:sz w:val="20"/>
        </w:rPr>
        <w:t xml:space="preserve"> </w:t>
      </w:r>
      <w:r>
        <w:rPr>
          <w:sz w:val="20"/>
        </w:rPr>
        <w:t>2014)</w:t>
      </w:r>
      <w:r>
        <w:rPr>
          <w:spacing w:val="-3"/>
          <w:sz w:val="20"/>
        </w:rPr>
        <w:t xml:space="preserve"> </w:t>
      </w:r>
      <w:r>
        <w:rPr>
          <w:sz w:val="20"/>
        </w:rPr>
        <w:t>(Amended</w:t>
      </w:r>
      <w:r>
        <w:rPr>
          <w:spacing w:val="-5"/>
          <w:sz w:val="20"/>
        </w:rPr>
        <w:t xml:space="preserve"> </w:t>
      </w:r>
      <w:r>
        <w:rPr>
          <w:sz w:val="20"/>
        </w:rPr>
        <w:t>2022</w:t>
      </w:r>
      <w:r>
        <w:rPr>
          <w:b/>
          <w:sz w:val="20"/>
          <w:u w:val="single"/>
        </w:rPr>
        <w:t>,</w:t>
      </w:r>
      <w:r>
        <w:rPr>
          <w:b/>
          <w:spacing w:val="-3"/>
          <w:sz w:val="20"/>
          <w:u w:val="single"/>
        </w:rPr>
        <w:t xml:space="preserve"> </w:t>
      </w:r>
      <w:r>
        <w:rPr>
          <w:b/>
          <w:sz w:val="20"/>
          <w:u w:val="single"/>
        </w:rPr>
        <w:t>and</w:t>
      </w:r>
      <w:r>
        <w:rPr>
          <w:b/>
          <w:spacing w:val="-4"/>
          <w:sz w:val="20"/>
          <w:u w:val="single"/>
        </w:rPr>
        <w:t xml:space="preserve"> </w:t>
      </w:r>
      <w:r>
        <w:rPr>
          <w:b/>
          <w:spacing w:val="-2"/>
          <w:sz w:val="20"/>
          <w:u w:val="single"/>
        </w:rPr>
        <w:t>20XX)</w:t>
      </w:r>
    </w:p>
    <w:p w14:paraId="6F94F69D" w14:textId="77777777" w:rsidR="00ED6A7B" w:rsidRDefault="00ED6A7B" w:rsidP="00ED6A7B">
      <w:pPr>
        <w:pStyle w:val="TableParagraph"/>
        <w:numPr>
          <w:ilvl w:val="0"/>
          <w:numId w:val="73"/>
        </w:numPr>
        <w:tabs>
          <w:tab w:val="left" w:pos="1483"/>
        </w:tabs>
        <w:spacing w:before="178" w:line="259" w:lineRule="auto"/>
        <w:ind w:right="904" w:firstLine="0"/>
        <w:rPr>
          <w:sz w:val="20"/>
        </w:rPr>
      </w:pPr>
      <w:r>
        <w:rPr>
          <w:b/>
          <w:strike/>
          <w:sz w:val="20"/>
        </w:rPr>
        <w:t>(c)</w:t>
      </w:r>
      <w:r>
        <w:rPr>
          <w:b/>
          <w:strike/>
          <w:spacing w:val="-2"/>
          <w:sz w:val="20"/>
        </w:rPr>
        <w:t xml:space="preserve"> </w:t>
      </w:r>
      <w:r>
        <w:rPr>
          <w:b/>
          <w:strike/>
          <w:sz w:val="20"/>
        </w:rPr>
        <w:t>Gasoline</w:t>
      </w:r>
      <w:r>
        <w:rPr>
          <w:b/>
          <w:spacing w:val="-2"/>
          <w:sz w:val="20"/>
        </w:rPr>
        <w:t xml:space="preserve"> </w:t>
      </w:r>
      <w:r>
        <w:rPr>
          <w:b/>
          <w:sz w:val="20"/>
          <w:u w:val="single"/>
        </w:rPr>
        <w:t>For</w:t>
      </w:r>
      <w:r>
        <w:rPr>
          <w:b/>
          <w:spacing w:val="-5"/>
          <w:sz w:val="20"/>
          <w:u w:val="single"/>
        </w:rPr>
        <w:t xml:space="preserve"> </w:t>
      </w:r>
      <w:r>
        <w:rPr>
          <w:b/>
          <w:sz w:val="20"/>
          <w:u w:val="single"/>
        </w:rPr>
        <w:t>fuels</w:t>
      </w:r>
      <w:r>
        <w:rPr>
          <w:b/>
          <w:spacing w:val="-3"/>
          <w:sz w:val="20"/>
        </w:rPr>
        <w:t xml:space="preserve"> </w:t>
      </w:r>
      <w:r>
        <w:rPr>
          <w:sz w:val="20"/>
        </w:rPr>
        <w:t>containing</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0.3</w:t>
      </w:r>
      <w:r>
        <w:rPr>
          <w:spacing w:val="-4"/>
          <w:sz w:val="20"/>
        </w:rPr>
        <w:t xml:space="preserve"> </w:t>
      </w:r>
      <w:r>
        <w:rPr>
          <w:sz w:val="20"/>
        </w:rPr>
        <w:t>%</w:t>
      </w:r>
      <w:r>
        <w:rPr>
          <w:spacing w:val="-4"/>
          <w:sz w:val="20"/>
        </w:rPr>
        <w:t xml:space="preserve"> </w:t>
      </w:r>
      <w:r>
        <w:rPr>
          <w:sz w:val="20"/>
        </w:rPr>
        <w:t>by</w:t>
      </w:r>
      <w:r>
        <w:rPr>
          <w:spacing w:val="-4"/>
          <w:sz w:val="20"/>
        </w:rPr>
        <w:t xml:space="preserve"> </w:t>
      </w:r>
      <w:r>
        <w:rPr>
          <w:sz w:val="20"/>
        </w:rPr>
        <w:t>volume</w:t>
      </w:r>
      <w:r>
        <w:rPr>
          <w:spacing w:val="-3"/>
          <w:sz w:val="20"/>
        </w:rPr>
        <w:t xml:space="preserve"> </w:t>
      </w:r>
      <w:r>
        <w:rPr>
          <w:sz w:val="20"/>
        </w:rPr>
        <w:t>methanol</w:t>
      </w:r>
      <w:r>
        <w:rPr>
          <w:b/>
          <w:spacing w:val="-4"/>
          <w:sz w:val="20"/>
          <w:u w:val="single"/>
        </w:rPr>
        <w:t xml:space="preserve"> </w:t>
      </w:r>
      <w:r>
        <w:rPr>
          <w:b/>
          <w:sz w:val="20"/>
          <w:u w:val="single"/>
        </w:rPr>
        <w:t>a</w:t>
      </w:r>
      <w:r>
        <w:rPr>
          <w:b/>
          <w:spacing w:val="-2"/>
          <w:sz w:val="20"/>
          <w:u w:val="single"/>
        </w:rPr>
        <w:t xml:space="preserve"> </w:t>
      </w:r>
      <w:r>
        <w:rPr>
          <w:b/>
          <w:sz w:val="20"/>
          <w:u w:val="single"/>
        </w:rPr>
        <w:t>declaration</w:t>
      </w:r>
      <w:r>
        <w:rPr>
          <w:b/>
          <w:sz w:val="20"/>
        </w:rPr>
        <w:t xml:space="preserve"> </w:t>
      </w:r>
      <w:r>
        <w:rPr>
          <w:b/>
          <w:sz w:val="20"/>
          <w:u w:val="single"/>
        </w:rPr>
        <w:t>identifying the fuel</w:t>
      </w:r>
      <w:r>
        <w:rPr>
          <w:b/>
          <w:sz w:val="20"/>
        </w:rPr>
        <w:t xml:space="preserve"> </w:t>
      </w:r>
      <w:r>
        <w:rPr>
          <w:b/>
          <w:strike/>
          <w:sz w:val="20"/>
        </w:rPr>
        <w:t>shall be identified</w:t>
      </w:r>
      <w:r>
        <w:rPr>
          <w:b/>
          <w:sz w:val="20"/>
        </w:rPr>
        <w:t xml:space="preserve"> </w:t>
      </w:r>
      <w:r>
        <w:rPr>
          <w:sz w:val="20"/>
        </w:rPr>
        <w:t>as “with” or “containing” methanol.</w:t>
      </w:r>
    </w:p>
    <w:p w14:paraId="40C5E7A3" w14:textId="77777777" w:rsidR="00ED6A7B" w:rsidRDefault="00ED6A7B" w:rsidP="00ED6A7B">
      <w:pPr>
        <w:pStyle w:val="TableParagraph"/>
        <w:ind w:left="1187"/>
        <w:rPr>
          <w:sz w:val="20"/>
        </w:rPr>
      </w:pPr>
      <w:r>
        <w:rPr>
          <w:sz w:val="20"/>
        </w:rPr>
        <w:t>(Added</w:t>
      </w:r>
      <w:r>
        <w:rPr>
          <w:spacing w:val="-5"/>
          <w:sz w:val="20"/>
        </w:rPr>
        <w:t xml:space="preserve"> </w:t>
      </w:r>
      <w:r>
        <w:rPr>
          <w:sz w:val="20"/>
        </w:rPr>
        <w:t>2014)</w:t>
      </w:r>
      <w:r>
        <w:rPr>
          <w:spacing w:val="-3"/>
          <w:sz w:val="20"/>
        </w:rPr>
        <w:t xml:space="preserve"> </w:t>
      </w:r>
      <w:r>
        <w:rPr>
          <w:sz w:val="20"/>
        </w:rPr>
        <w:t>(Amended</w:t>
      </w:r>
      <w:r>
        <w:rPr>
          <w:spacing w:val="-5"/>
          <w:sz w:val="20"/>
        </w:rPr>
        <w:t xml:space="preserve"> </w:t>
      </w:r>
      <w:r>
        <w:rPr>
          <w:sz w:val="20"/>
        </w:rPr>
        <w:t>2018</w:t>
      </w:r>
      <w:r>
        <w:rPr>
          <w:b/>
          <w:sz w:val="20"/>
          <w:u w:val="single"/>
        </w:rPr>
        <w:t>,</w:t>
      </w:r>
      <w:r>
        <w:rPr>
          <w:b/>
          <w:spacing w:val="-3"/>
          <w:sz w:val="20"/>
          <w:u w:val="single"/>
        </w:rPr>
        <w:t xml:space="preserve"> </w:t>
      </w:r>
      <w:r>
        <w:rPr>
          <w:b/>
          <w:sz w:val="20"/>
          <w:u w:val="single"/>
        </w:rPr>
        <w:t>and</w:t>
      </w:r>
      <w:r>
        <w:rPr>
          <w:b/>
          <w:spacing w:val="-4"/>
          <w:sz w:val="20"/>
          <w:u w:val="single"/>
        </w:rPr>
        <w:t xml:space="preserve"> 20XX</w:t>
      </w:r>
      <w:r>
        <w:rPr>
          <w:spacing w:val="-4"/>
          <w:sz w:val="20"/>
        </w:rPr>
        <w:t>)</w:t>
      </w:r>
    </w:p>
    <w:p w14:paraId="035422C6" w14:textId="77777777" w:rsidR="00ED6A7B" w:rsidRDefault="00ED6A7B" w:rsidP="00ED6A7B">
      <w:pPr>
        <w:pStyle w:val="TableParagraph"/>
        <w:spacing w:before="17"/>
        <w:ind w:left="827"/>
        <w:rPr>
          <w:sz w:val="20"/>
        </w:rPr>
      </w:pPr>
      <w:r>
        <w:rPr>
          <w:sz w:val="20"/>
        </w:rPr>
        <w:t>(Amended</w:t>
      </w:r>
      <w:r>
        <w:rPr>
          <w:spacing w:val="-6"/>
          <w:sz w:val="20"/>
        </w:rPr>
        <w:t xml:space="preserve"> </w:t>
      </w:r>
      <w:r>
        <w:rPr>
          <w:sz w:val="20"/>
        </w:rPr>
        <w:t>1996,</w:t>
      </w:r>
      <w:r>
        <w:rPr>
          <w:spacing w:val="-4"/>
          <w:sz w:val="20"/>
        </w:rPr>
        <w:t xml:space="preserve"> </w:t>
      </w:r>
      <w:r>
        <w:rPr>
          <w:sz w:val="20"/>
        </w:rPr>
        <w:t>2014,</w:t>
      </w:r>
      <w:r>
        <w:rPr>
          <w:spacing w:val="-5"/>
          <w:sz w:val="20"/>
        </w:rPr>
        <w:t xml:space="preserve"> </w:t>
      </w:r>
      <w:r>
        <w:rPr>
          <w:sz w:val="20"/>
        </w:rPr>
        <w:t>and</w:t>
      </w:r>
      <w:r>
        <w:rPr>
          <w:spacing w:val="-5"/>
          <w:sz w:val="20"/>
        </w:rPr>
        <w:t xml:space="preserve"> </w:t>
      </w:r>
      <w:r>
        <w:rPr>
          <w:spacing w:val="-4"/>
          <w:sz w:val="20"/>
        </w:rPr>
        <w:t>2018)</w:t>
      </w:r>
    </w:p>
    <w:p w14:paraId="77CDD0AA" w14:textId="77777777" w:rsidR="00ED6A7B" w:rsidRDefault="00ED6A7B" w:rsidP="00042B5F">
      <w:pPr>
        <w:pStyle w:val="TableParagraph"/>
        <w:keepNext/>
        <w:keepLines/>
        <w:spacing w:before="178" w:line="259" w:lineRule="auto"/>
        <w:ind w:left="821" w:right="475"/>
        <w:rPr>
          <w:sz w:val="20"/>
        </w:rPr>
      </w:pPr>
      <w:r>
        <w:rPr>
          <w:sz w:val="20"/>
        </w:rPr>
        <w:t>3.2.6.</w:t>
      </w:r>
      <w:r>
        <w:rPr>
          <w:spacing w:val="-6"/>
          <w:sz w:val="20"/>
        </w:rPr>
        <w:t xml:space="preserve"> </w:t>
      </w:r>
      <w:r>
        <w:rPr>
          <w:sz w:val="20"/>
        </w:rPr>
        <w:t>EPA</w:t>
      </w:r>
      <w:r>
        <w:rPr>
          <w:spacing w:val="-5"/>
          <w:sz w:val="20"/>
        </w:rPr>
        <w:t xml:space="preserve"> </w:t>
      </w:r>
      <w:r>
        <w:rPr>
          <w:sz w:val="20"/>
        </w:rPr>
        <w:t>Labeling</w:t>
      </w:r>
      <w:r>
        <w:rPr>
          <w:spacing w:val="-3"/>
          <w:sz w:val="20"/>
        </w:rPr>
        <w:t xml:space="preserve"> </w:t>
      </w:r>
      <w:r>
        <w:rPr>
          <w:sz w:val="20"/>
        </w:rPr>
        <w:t>Requirements. –</w:t>
      </w:r>
      <w:r>
        <w:rPr>
          <w:spacing w:val="-3"/>
          <w:sz w:val="20"/>
        </w:rPr>
        <w:t xml:space="preserve"> </w:t>
      </w:r>
      <w:r>
        <w:rPr>
          <w:sz w:val="20"/>
        </w:rPr>
        <w:t>Retailers</w:t>
      </w:r>
      <w:r>
        <w:rPr>
          <w:spacing w:val="-5"/>
          <w:sz w:val="20"/>
        </w:rPr>
        <w:t xml:space="preserve"> </w:t>
      </w:r>
      <w:r>
        <w:rPr>
          <w:sz w:val="20"/>
        </w:rPr>
        <w:t>and</w:t>
      </w:r>
      <w:r>
        <w:rPr>
          <w:spacing w:val="-3"/>
          <w:sz w:val="20"/>
        </w:rPr>
        <w:t xml:space="preserve"> </w:t>
      </w:r>
      <w:r>
        <w:rPr>
          <w:sz w:val="20"/>
        </w:rPr>
        <w:t>wholesale</w:t>
      </w:r>
      <w:r>
        <w:rPr>
          <w:spacing w:val="-4"/>
          <w:sz w:val="20"/>
        </w:rPr>
        <w:t xml:space="preserve"> </w:t>
      </w:r>
      <w:r>
        <w:rPr>
          <w:sz w:val="20"/>
        </w:rPr>
        <w:t>purchaser-consumers</w:t>
      </w:r>
      <w:r>
        <w:rPr>
          <w:spacing w:val="-5"/>
          <w:sz w:val="20"/>
        </w:rPr>
        <w:t xml:space="preserve"> </w:t>
      </w:r>
      <w:r>
        <w:rPr>
          <w:sz w:val="20"/>
        </w:rPr>
        <w:t>of</w:t>
      </w:r>
      <w:r>
        <w:rPr>
          <w:spacing w:val="-4"/>
          <w:sz w:val="20"/>
        </w:rPr>
        <w:t xml:space="preserve"> </w:t>
      </w:r>
      <w:r>
        <w:rPr>
          <w:sz w:val="20"/>
        </w:rPr>
        <w:t>gasoline</w:t>
      </w:r>
      <w:r>
        <w:rPr>
          <w:spacing w:val="-4"/>
          <w:sz w:val="20"/>
        </w:rPr>
        <w:t xml:space="preserve"> </w:t>
      </w:r>
      <w:r>
        <w:rPr>
          <w:sz w:val="20"/>
        </w:rPr>
        <w:t>shall comply with the EPA pump labeling requirements for gasoline containing greater than 10 volume percent (v%) up to 15 volume percent (v%) ethanol (E15) under 40 CFR 1090.1510</w:t>
      </w:r>
      <w:r>
        <w:rPr>
          <w:b/>
          <w:i/>
          <w:sz w:val="20"/>
          <w:u w:val="single"/>
        </w:rPr>
        <w:t xml:space="preserve"> E15 labeling</w:t>
      </w:r>
      <w:r>
        <w:rPr>
          <w:b/>
          <w:i/>
          <w:sz w:val="20"/>
        </w:rPr>
        <w:t xml:space="preserve"> </w:t>
      </w:r>
      <w:r>
        <w:rPr>
          <w:b/>
          <w:i/>
          <w:sz w:val="20"/>
          <w:u w:val="single"/>
        </w:rPr>
        <w:t>provisions</w:t>
      </w:r>
      <w:r>
        <w:rPr>
          <w:sz w:val="20"/>
        </w:rPr>
        <w:t>. (For additional information, refer to Section 3.8.2. FTC Labeling Requirements.)</w:t>
      </w:r>
      <w:r>
        <w:rPr>
          <w:spacing w:val="40"/>
          <w:sz w:val="20"/>
        </w:rPr>
        <w:t xml:space="preserve"> </w:t>
      </w:r>
      <w:r>
        <w:rPr>
          <w:sz w:val="20"/>
        </w:rPr>
        <w:t xml:space="preserve">(Added 2012) (Amended 2018, 2023, </w:t>
      </w:r>
      <w:r>
        <w:rPr>
          <w:b/>
          <w:sz w:val="20"/>
          <w:u w:val="single"/>
        </w:rPr>
        <w:t>and 20XX</w:t>
      </w:r>
      <w:r>
        <w:rPr>
          <w:sz w:val="20"/>
        </w:rPr>
        <w:t>)</w:t>
      </w:r>
    </w:p>
    <w:p w14:paraId="3B588887" w14:textId="47147B5F" w:rsidR="00ED6A7B" w:rsidRDefault="00ED6A7B" w:rsidP="00042B5F">
      <w:pPr>
        <w:pStyle w:val="TableParagraph"/>
        <w:keepNext/>
        <w:keepLines/>
        <w:spacing w:after="240" w:line="259" w:lineRule="auto"/>
        <w:ind w:left="821" w:right="475"/>
      </w:pPr>
      <w:r>
        <w:rPr>
          <w:sz w:val="20"/>
        </w:rPr>
        <w:t>(Amended</w:t>
      </w:r>
      <w:r>
        <w:rPr>
          <w:spacing w:val="-7"/>
          <w:sz w:val="20"/>
        </w:rPr>
        <w:t xml:space="preserve"> </w:t>
      </w:r>
      <w:r>
        <w:rPr>
          <w:spacing w:val="-2"/>
          <w:sz w:val="20"/>
        </w:rPr>
        <w:t>2018</w:t>
      </w:r>
      <w:r>
        <w:rPr>
          <w:spacing w:val="-2"/>
        </w:rPr>
        <w:t>)</w:t>
      </w:r>
    </w:p>
    <w:p w14:paraId="5AD9D0C6" w14:textId="03D2727D" w:rsidR="00C262D1" w:rsidRDefault="00226777" w:rsidP="00ED6A7B">
      <w:pPr>
        <w:pStyle w:val="BodyText"/>
        <w:spacing w:before="11"/>
        <w:rPr>
          <w:szCs w:val="20"/>
        </w:rPr>
      </w:pPr>
      <w:r>
        <w:rPr>
          <w:noProof/>
        </w:rPr>
        <mc:AlternateContent>
          <mc:Choice Requires="wps">
            <w:drawing>
              <wp:anchor distT="0" distB="0" distL="114300" distR="114300" simplePos="0" relativeHeight="251658240" behindDoc="1" locked="0" layoutInCell="1" allowOverlap="1" wp14:anchorId="0496128C" wp14:editId="7E6E7790">
                <wp:simplePos x="0" y="0"/>
                <wp:positionH relativeFrom="page">
                  <wp:posOffset>6578600</wp:posOffset>
                </wp:positionH>
                <wp:positionV relativeFrom="page">
                  <wp:posOffset>3289300</wp:posOffset>
                </wp:positionV>
                <wp:extent cx="31750" cy="12700"/>
                <wp:effectExtent l="0" t="3175" r="0" b="317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5AE2C" id="Rectangle 117" o:spid="_x0000_s1026" style="position:absolute;margin-left:518pt;margin-top:259pt;width:2.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" fillcolor="black" stroked="f">
                <w10:wrap anchorx="page" anchory="page"/>
              </v:rect>
            </w:pict>
          </mc:Fallback>
        </mc:AlternateContent>
      </w:r>
      <w:r w:rsidR="00C262D1" w:rsidRPr="00C46736">
        <w:rPr>
          <w:szCs w:val="20"/>
          <w:u w:val="single"/>
        </w:rPr>
        <w:t xml:space="preserve">NEWMA 2022 </w:t>
      </w:r>
      <w:r w:rsidR="00C262D1">
        <w:rPr>
          <w:szCs w:val="20"/>
          <w:u w:val="single"/>
        </w:rPr>
        <w:t>Interim</w:t>
      </w:r>
      <w:r w:rsidR="00C262D1" w:rsidRPr="00C46736">
        <w:rPr>
          <w:szCs w:val="20"/>
          <w:u w:val="single"/>
        </w:rPr>
        <w:t xml:space="preserve"> Meeting:</w:t>
      </w:r>
      <w:r w:rsidR="00EA50B5">
        <w:rPr>
          <w:szCs w:val="20"/>
          <w:u w:val="single"/>
        </w:rPr>
        <w:t xml:space="preserve"> </w:t>
      </w:r>
      <w:r w:rsidR="00EA50B5" w:rsidRPr="00A12ED6">
        <w:rPr>
          <w:szCs w:val="20"/>
        </w:rPr>
        <w:t>During the 2022 NEWMA Interim Meeting Lisa Warfield, NIST Technical Advisor commented that she believes the item should move forward with Informational status. Jim Willis, New York commented that he believes the item should be given Developmental status. The Committee recommends Developing status for this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7B70" w:rsidRPr="00A43BF4" w14:paraId="74FD37F4"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0F276292" w14:textId="77777777" w:rsidR="00957B70" w:rsidRPr="00A43BF4" w:rsidRDefault="00957B70" w:rsidP="002F7BC1">
            <w:pPr>
              <w:keepNext/>
              <w:spacing w:after="120"/>
              <w:jc w:val="center"/>
              <w:rPr>
                <w:rFonts w:eastAsia="Times New Roman"/>
                <w:b/>
                <w:szCs w:val="24"/>
              </w:rPr>
            </w:pPr>
            <w:r>
              <w:rPr>
                <w:rFonts w:eastAsia="Times New Roman"/>
                <w:b/>
                <w:szCs w:val="24"/>
              </w:rPr>
              <w:lastRenderedPageBreak/>
              <w:t>NEWMA ITEM BLOCK 2</w:t>
            </w:r>
          </w:p>
        </w:tc>
      </w:tr>
      <w:tr w:rsidR="00957B70" w:rsidRPr="00A43BF4" w14:paraId="2BB6B1C8" w14:textId="77777777" w:rsidTr="00A91CFA">
        <w:tc>
          <w:tcPr>
            <w:tcW w:w="9350" w:type="dxa"/>
            <w:tcBorders>
              <w:top w:val="single" w:sz="24" w:space="0" w:color="auto"/>
              <w:left w:val="single" w:sz="4" w:space="0" w:color="auto"/>
              <w:bottom w:val="single" w:sz="4" w:space="0" w:color="auto"/>
              <w:right w:val="single" w:sz="4" w:space="0" w:color="auto"/>
            </w:tcBorders>
          </w:tcPr>
          <w:p w14:paraId="31587F55" w14:textId="77777777" w:rsidR="00957B70" w:rsidRPr="00A43BF4" w:rsidRDefault="00957B70" w:rsidP="002F7BC1">
            <w:pPr>
              <w:keepNext/>
              <w:spacing w:after="0"/>
              <w:rPr>
                <w:rFonts w:eastAsia="Times New Roman"/>
                <w:b/>
                <w:szCs w:val="24"/>
              </w:rPr>
            </w:pPr>
            <w:r w:rsidRPr="00A43BF4">
              <w:rPr>
                <w:rFonts w:eastAsia="Times New Roman"/>
                <w:b/>
                <w:szCs w:val="24"/>
              </w:rPr>
              <w:t>Regional recommendation to NCWM on item status:</w:t>
            </w:r>
          </w:p>
          <w:p w14:paraId="2B19A4BD" w14:textId="77777777" w:rsidR="00957B70" w:rsidRPr="00A43BF4" w:rsidRDefault="00957B70" w:rsidP="002F7BC1">
            <w:pPr>
              <w:keepNext/>
              <w:spacing w:after="0"/>
              <w:rPr>
                <w:rFonts w:eastAsia="Times New Roman"/>
                <w:szCs w:val="24"/>
              </w:rPr>
            </w:pPr>
          </w:p>
          <w:p w14:paraId="11D1BDBB" w14:textId="77777777" w:rsidR="00957B70" w:rsidRPr="00A43BF4" w:rsidRDefault="00957B70" w:rsidP="002F7BC1">
            <w:pPr>
              <w:keepNext/>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366864F5" w14:textId="77777777" w:rsidR="00957B70" w:rsidRPr="00A43BF4" w:rsidRDefault="00957B70" w:rsidP="002F7BC1">
            <w:pPr>
              <w:keepNext/>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5DF5E36B" w14:textId="77777777" w:rsidR="00957B70" w:rsidRPr="00A43BF4" w:rsidRDefault="00957B70" w:rsidP="002F7BC1">
            <w:pPr>
              <w:keepNext/>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D226699" w14:textId="77777777" w:rsidR="00957B70" w:rsidRPr="00A43BF4" w:rsidRDefault="00957B70" w:rsidP="002F7BC1">
            <w:pPr>
              <w:keepNext/>
              <w:spacing w:after="0"/>
              <w:ind w:left="720"/>
              <w:rPr>
                <w:rFonts w:eastAsia="Times New Roman"/>
                <w:szCs w:val="24"/>
              </w:rPr>
            </w:pPr>
            <w:r w:rsidRPr="00A43BF4">
              <w:rPr>
                <w:rFonts w:eastAsia="Times New Roman"/>
                <w:i/>
                <w:szCs w:val="24"/>
              </w:rPr>
              <w:t>(To be developed by an NCWM Task Group or Subcommittee)</w:t>
            </w:r>
          </w:p>
          <w:p w14:paraId="6BC6D68B" w14:textId="77777777" w:rsidR="00957B70" w:rsidRPr="00A43BF4" w:rsidRDefault="00957B70" w:rsidP="002F7BC1">
            <w:pPr>
              <w:keepNext/>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46217FF7" w14:textId="77777777" w:rsidR="00957B70" w:rsidRPr="00A43BF4" w:rsidRDefault="00957B70" w:rsidP="002F7BC1">
            <w:pPr>
              <w:keepNext/>
              <w:spacing w:after="0"/>
              <w:ind w:left="720"/>
              <w:rPr>
                <w:rFonts w:eastAsia="Times New Roman"/>
                <w:szCs w:val="24"/>
              </w:rPr>
            </w:pPr>
            <w:r w:rsidRPr="00A43BF4">
              <w:rPr>
                <w:rFonts w:eastAsia="Times New Roman"/>
                <w:i/>
                <w:szCs w:val="24"/>
              </w:rPr>
              <w:t xml:space="preserve">(To be developed by source of the proposal) </w:t>
            </w:r>
          </w:p>
          <w:p w14:paraId="0E370F1C" w14:textId="77777777" w:rsidR="00957B70" w:rsidRPr="00A43BF4" w:rsidRDefault="00957B70" w:rsidP="002F7BC1">
            <w:pPr>
              <w:keepNext/>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14B599E" w14:textId="77777777" w:rsidR="00957B70" w:rsidRPr="00A43BF4" w:rsidRDefault="00957B70" w:rsidP="002F7BC1">
            <w:pPr>
              <w:keepNext/>
              <w:spacing w:after="0"/>
              <w:ind w:left="990" w:hanging="270"/>
              <w:rPr>
                <w:rFonts w:eastAsia="Times New Roman"/>
                <w:i/>
                <w:szCs w:val="24"/>
              </w:rPr>
            </w:pPr>
            <w:r w:rsidRPr="00A43BF4">
              <w:rPr>
                <w:rFonts w:eastAsia="Times New Roman"/>
                <w:i/>
                <w:szCs w:val="24"/>
              </w:rPr>
              <w:t>(In the case of new proposals, do not forward this item to NCWM)</w:t>
            </w:r>
          </w:p>
          <w:p w14:paraId="72BA084B" w14:textId="77777777" w:rsidR="00957B70" w:rsidRPr="00A43BF4" w:rsidRDefault="00957B70" w:rsidP="002F7BC1">
            <w:pPr>
              <w:keepNext/>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5DD15DD" w14:textId="77777777" w:rsidR="00957B70" w:rsidRPr="00A43BF4" w:rsidRDefault="00957B70" w:rsidP="002F7BC1">
            <w:pPr>
              <w:keepNext/>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D9C996C" w14:textId="77777777" w:rsidR="00957B70" w:rsidRPr="00A43BF4" w:rsidRDefault="00957B70" w:rsidP="002F7BC1">
            <w:pPr>
              <w:keepNext/>
              <w:spacing w:after="0"/>
              <w:ind w:left="360"/>
              <w:rPr>
                <w:rFonts w:eastAsia="Times New Roman"/>
                <w:szCs w:val="24"/>
              </w:rPr>
            </w:pPr>
          </w:p>
        </w:tc>
      </w:tr>
      <w:tr w:rsidR="00957B70" w:rsidRPr="00A43BF4" w14:paraId="147439C8"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1ACF0EB7" w14:textId="77777777" w:rsidR="00957B70" w:rsidRPr="00A43BF4" w:rsidRDefault="00957B70" w:rsidP="002F7BC1">
            <w:pPr>
              <w:keepNext/>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957B70" w:rsidRPr="00A43BF4" w14:paraId="23BCABBA" w14:textId="77777777" w:rsidTr="00A91CFA">
        <w:tc>
          <w:tcPr>
            <w:tcW w:w="9350" w:type="dxa"/>
            <w:tcBorders>
              <w:top w:val="single" w:sz="4" w:space="0" w:color="auto"/>
              <w:left w:val="single" w:sz="4" w:space="0" w:color="auto"/>
              <w:bottom w:val="single" w:sz="4" w:space="0" w:color="auto"/>
              <w:right w:val="single" w:sz="4" w:space="0" w:color="auto"/>
            </w:tcBorders>
          </w:tcPr>
          <w:p w14:paraId="49D96314" w14:textId="77777777" w:rsidR="00957B70" w:rsidRPr="00A43BF4" w:rsidRDefault="00957B70" w:rsidP="002F7BC1">
            <w:pPr>
              <w:keepNext/>
              <w:spacing w:after="0"/>
              <w:rPr>
                <w:rFonts w:eastAsia="Times New Roman"/>
                <w:szCs w:val="24"/>
              </w:rPr>
            </w:pPr>
            <w:r>
              <w:rPr>
                <w:rFonts w:eastAsia="Times New Roman"/>
                <w:szCs w:val="24"/>
              </w:rPr>
              <w:t>No comments.</w:t>
            </w:r>
          </w:p>
          <w:p w14:paraId="33BAE3A9" w14:textId="77777777" w:rsidR="00957B70" w:rsidRPr="00A43BF4" w:rsidRDefault="00957B70" w:rsidP="002F7BC1">
            <w:pPr>
              <w:keepNext/>
              <w:spacing w:after="0"/>
              <w:rPr>
                <w:rFonts w:eastAsia="Times New Roman"/>
                <w:szCs w:val="24"/>
              </w:rPr>
            </w:pPr>
          </w:p>
        </w:tc>
      </w:tr>
    </w:tbl>
    <w:p w14:paraId="0F949592" w14:textId="77777777" w:rsidR="0092206C" w:rsidRPr="00EA50B5" w:rsidRDefault="0092206C" w:rsidP="00ED6A7B">
      <w:pPr>
        <w:pStyle w:val="BodyText"/>
        <w:spacing w:before="11"/>
        <w:rPr>
          <w:szCs w:val="20"/>
        </w:rPr>
      </w:pPr>
    </w:p>
    <w:p w14:paraId="59F6E961" w14:textId="49819836" w:rsidR="00742F7B" w:rsidRDefault="00742F7B" w:rsidP="00301364">
      <w:r>
        <w:t xml:space="preserve">Additional letters, presentation and data may have been submitted for consideration with this item.  Please refer to </w:t>
      </w:r>
      <w:r>
        <w:rPr>
          <w:u w:val="single"/>
        </w:rPr>
        <w:t>https://www.ncwm.com/publication-15</w:t>
      </w:r>
      <w:r>
        <w:t xml:space="preserve"> to review these documents.</w:t>
      </w:r>
    </w:p>
    <w:p w14:paraId="17BABEA1" w14:textId="77777777" w:rsidR="00A3214C" w:rsidRPr="00281428" w:rsidRDefault="00A3214C" w:rsidP="00A3214C">
      <w:pPr>
        <w:pStyle w:val="Heading1"/>
      </w:pPr>
      <w:bookmarkStart w:id="197" w:name="_Toc97965573"/>
      <w:bookmarkStart w:id="198" w:name="_Toc136341447"/>
      <w:r w:rsidRPr="00281428">
        <w:t xml:space="preserve">ITEM Block </w:t>
      </w:r>
      <w:r>
        <w:t>3</w:t>
      </w:r>
      <w:r w:rsidRPr="00281428">
        <w:t xml:space="preserve"> (B</w:t>
      </w:r>
      <w:r>
        <w:t>3</w:t>
      </w:r>
      <w:r w:rsidRPr="00281428">
        <w:t>)</w:t>
      </w:r>
      <w:r w:rsidRPr="00281428">
        <w:tab/>
      </w:r>
      <w:r>
        <w:t>cannabis</w:t>
      </w:r>
      <w:bookmarkEnd w:id="197"/>
      <w:bookmarkEnd w:id="198"/>
    </w:p>
    <w:p w14:paraId="722FEC78" w14:textId="2040CF5C" w:rsidR="00A3214C" w:rsidRPr="00ED3D6D" w:rsidRDefault="00A3214C" w:rsidP="00A3214C">
      <w:pPr>
        <w:pStyle w:val="ItemHeading"/>
        <w:tabs>
          <w:tab w:val="clear" w:pos="900"/>
          <w:tab w:val="left" w:pos="1710"/>
        </w:tabs>
        <w:ind w:left="2160" w:hanging="2160"/>
      </w:pPr>
      <w:bookmarkStart w:id="199" w:name="_Toc97965574"/>
      <w:bookmarkStart w:id="200" w:name="_Toc136341448"/>
      <w:r w:rsidRPr="00ED3D6D">
        <w:t>B3: PAL-22.1</w:t>
      </w:r>
      <w:r w:rsidRPr="00ED3D6D">
        <w:tab/>
      </w:r>
      <w:r w:rsidR="001B50AE">
        <w:t>W</w:t>
      </w:r>
      <w:r>
        <w:tab/>
      </w:r>
      <w:r w:rsidRPr="00ED3D6D">
        <w:t xml:space="preserve">Section 2. Definitions 2.XX </w:t>
      </w:r>
      <w:r w:rsidRPr="00A468F4">
        <w:rPr>
          <w:i/>
          <w:iCs w:val="0"/>
        </w:rPr>
        <w:t>Cannabis</w:t>
      </w:r>
      <w:r w:rsidRPr="00502EE8">
        <w:t xml:space="preserve"> </w:t>
      </w:r>
      <w:r w:rsidRPr="00ED3D6D">
        <w:t xml:space="preserve">and </w:t>
      </w:r>
      <w:r w:rsidRPr="00A468F4">
        <w:rPr>
          <w:i/>
          <w:iCs w:val="0"/>
        </w:rPr>
        <w:t>Cannabis</w:t>
      </w:r>
      <w:r w:rsidRPr="00ED3D6D">
        <w:t>-Containing Products.</w:t>
      </w:r>
      <w:bookmarkEnd w:id="199"/>
      <w:bookmarkEnd w:id="200"/>
    </w:p>
    <w:p w14:paraId="338FAA76" w14:textId="77777777" w:rsidR="00A3214C" w:rsidRPr="00281428" w:rsidRDefault="00A3214C" w:rsidP="00A3214C">
      <w:pPr>
        <w:keepNext/>
        <w:keepLines/>
        <w:spacing w:after="0"/>
        <w:rPr>
          <w:b/>
          <w:szCs w:val="20"/>
        </w:rPr>
      </w:pPr>
      <w:r w:rsidRPr="00281428">
        <w:rPr>
          <w:b/>
          <w:szCs w:val="20"/>
        </w:rPr>
        <w:t>Source:</w:t>
      </w:r>
    </w:p>
    <w:p w14:paraId="298B35E1" w14:textId="77777777" w:rsidR="00A3214C" w:rsidRPr="00281428" w:rsidRDefault="00A3214C" w:rsidP="00A3214C">
      <w:pPr>
        <w:keepNext/>
        <w:keepLines/>
        <w:rPr>
          <w:bCs/>
          <w:szCs w:val="20"/>
        </w:rPr>
      </w:pPr>
      <w:r>
        <w:rPr>
          <w:bCs/>
          <w:szCs w:val="20"/>
        </w:rPr>
        <w:t>NCWM Cannabis Task Group</w:t>
      </w:r>
    </w:p>
    <w:p w14:paraId="5C9EB760" w14:textId="77777777" w:rsidR="00A3214C" w:rsidRPr="00281428" w:rsidRDefault="00A3214C" w:rsidP="00A3214C">
      <w:pPr>
        <w:keepNext/>
        <w:keepLines/>
        <w:spacing w:after="0"/>
        <w:rPr>
          <w:b/>
        </w:rPr>
      </w:pPr>
      <w:r w:rsidRPr="00281428">
        <w:rPr>
          <w:b/>
          <w:szCs w:val="20"/>
        </w:rPr>
        <w:t>Purpose:</w:t>
      </w:r>
    </w:p>
    <w:p w14:paraId="4FEDD862" w14:textId="77777777" w:rsidR="00A3214C" w:rsidRPr="00281428" w:rsidRDefault="00A3214C" w:rsidP="00A3214C">
      <w:pPr>
        <w:keepNext/>
        <w:keepLines/>
        <w:jc w:val="left"/>
        <w:rPr>
          <w:szCs w:val="20"/>
        </w:rPr>
      </w:pPr>
      <w:r w:rsidRPr="008E2AED">
        <w:rPr>
          <w:bCs/>
          <w:szCs w:val="20"/>
        </w:rPr>
        <w:t>Establish</w:t>
      </w:r>
      <w:r>
        <w:rPr>
          <w:bCs/>
          <w:szCs w:val="20"/>
        </w:rPr>
        <w:t xml:space="preserve"> a clear definition of </w:t>
      </w:r>
      <w:r w:rsidRPr="00BE469D">
        <w:rPr>
          <w:bCs/>
          <w:i/>
          <w:szCs w:val="20"/>
        </w:rPr>
        <w:t>Cannabis</w:t>
      </w:r>
      <w:r>
        <w:rPr>
          <w:bCs/>
          <w:szCs w:val="20"/>
        </w:rPr>
        <w:t xml:space="preserve"> and </w:t>
      </w:r>
      <w:r w:rsidRPr="00BE469D">
        <w:rPr>
          <w:bCs/>
          <w:i/>
          <w:szCs w:val="20"/>
        </w:rPr>
        <w:t>Cannabis</w:t>
      </w:r>
      <w:r>
        <w:rPr>
          <w:bCs/>
          <w:szCs w:val="20"/>
        </w:rPr>
        <w:t>-containing products for use in</w:t>
      </w:r>
      <w:r w:rsidRPr="008E2AED">
        <w:rPr>
          <w:bCs/>
          <w:szCs w:val="20"/>
        </w:rPr>
        <w:t xml:space="preserve"> </w:t>
      </w:r>
      <w:r>
        <w:rPr>
          <w:bCs/>
          <w:szCs w:val="20"/>
        </w:rPr>
        <w:t>Handbook 130 Uniform Packaging and Labeling Requirements</w:t>
      </w:r>
      <w:r w:rsidRPr="00281428">
        <w:rPr>
          <w:szCs w:val="20"/>
        </w:rPr>
        <w:t>.</w:t>
      </w:r>
    </w:p>
    <w:p w14:paraId="4C55223A" w14:textId="77777777" w:rsidR="00B02E3D" w:rsidRPr="00281428" w:rsidRDefault="00B02E3D" w:rsidP="00B02E3D">
      <w:pPr>
        <w:keepNext/>
        <w:keepLines/>
        <w:rPr>
          <w:b/>
          <w:bCs/>
        </w:rPr>
      </w:pPr>
      <w:r w:rsidRPr="00281428">
        <w:rPr>
          <w:b/>
          <w:bCs/>
        </w:rPr>
        <w:t>Item Under Consideration:</w:t>
      </w:r>
    </w:p>
    <w:p w14:paraId="790ED7B8" w14:textId="77777777" w:rsidR="00B02E3D" w:rsidRDefault="00B02E3D" w:rsidP="00B02E3D">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67F48035" w14:textId="77777777" w:rsidR="00B02E3D" w:rsidRPr="00F168E4" w:rsidRDefault="00B02E3D" w:rsidP="00F47A2B">
      <w:pPr>
        <w:keepNext/>
        <w:keepLines/>
      </w:pPr>
      <w:r w:rsidRPr="00F168E4">
        <w:rPr>
          <w:b/>
          <w:bCs/>
          <w:color w:val="000000"/>
          <w:szCs w:val="20"/>
          <w:u w:val="single"/>
        </w:rPr>
        <w:t>2.XX.  </w:t>
      </w:r>
      <w:r w:rsidRPr="00F168E4">
        <w:rPr>
          <w:b/>
          <w:bCs/>
          <w:i/>
          <w:iCs/>
          <w:color w:val="000000"/>
          <w:szCs w:val="20"/>
          <w:u w:val="single"/>
        </w:rPr>
        <w:t>Cannabis</w:t>
      </w:r>
      <w:r w:rsidRPr="00F168E4">
        <w:rPr>
          <w:b/>
          <w:bCs/>
          <w:color w:val="000000"/>
          <w:szCs w:val="20"/>
          <w:u w:val="single"/>
        </w:rPr>
        <w:t xml:space="preserve"> and </w:t>
      </w:r>
      <w:r w:rsidRPr="00F168E4">
        <w:rPr>
          <w:b/>
          <w:bCs/>
          <w:i/>
          <w:iCs/>
          <w:color w:val="000000"/>
          <w:szCs w:val="20"/>
          <w:u w:val="single"/>
        </w:rPr>
        <w:t>Cannabis</w:t>
      </w:r>
      <w:r w:rsidRPr="00F168E4">
        <w:rPr>
          <w:b/>
          <w:bCs/>
          <w:color w:val="000000"/>
          <w:szCs w:val="20"/>
          <w:u w:val="single"/>
        </w:rPr>
        <w:t xml:space="preserve">-Containing Products – Cannabis is a genus of flowering plants in the family Cannabaceae, of which </w:t>
      </w:r>
      <w:r w:rsidRPr="00F168E4">
        <w:rPr>
          <w:b/>
          <w:bCs/>
          <w:i/>
          <w:iCs/>
          <w:color w:val="000000"/>
          <w:szCs w:val="20"/>
          <w:u w:val="single"/>
        </w:rPr>
        <w:t xml:space="preserve">Cannabis sativa, indica, ruderalis </w:t>
      </w:r>
      <w:r w:rsidRPr="00F168E4">
        <w:rPr>
          <w:b/>
          <w:bCs/>
          <w:color w:val="000000"/>
          <w:szCs w:val="20"/>
          <w:u w:val="single"/>
        </w:rPr>
        <w:t>are species,</w:t>
      </w:r>
      <w:r w:rsidRPr="00F168E4">
        <w:rPr>
          <w:b/>
          <w:bCs/>
          <w:i/>
          <w:iCs/>
          <w:color w:val="000000"/>
          <w:szCs w:val="20"/>
          <w:u w:val="single"/>
        </w:rPr>
        <w:t xml:space="preserve"> </w:t>
      </w:r>
      <w:r w:rsidRPr="00F168E4">
        <w:rPr>
          <w:b/>
          <w:bCs/>
          <w:color w:val="000000"/>
          <w:szCs w:val="20"/>
          <w:u w:val="single"/>
        </w:rPr>
        <w:t xml:space="preserve">and any hybridization thereof.  This definition includes products that contain 0.3 percent or less of Total Delta-9 Tetrahydrocannabinol (THC) (also known as Hemp) and products that contain more than 0.3 percent of Total Delta-9 THC (also known as cannabis, </w:t>
      </w:r>
      <w:proofErr w:type="gramStart"/>
      <w:r w:rsidRPr="00F168E4">
        <w:rPr>
          <w:b/>
          <w:bCs/>
          <w:color w:val="000000"/>
          <w:szCs w:val="20"/>
          <w:u w:val="single"/>
        </w:rPr>
        <w:t>marijuana</w:t>
      </w:r>
      <w:proofErr w:type="gramEnd"/>
      <w:r w:rsidRPr="00F168E4">
        <w:rPr>
          <w:b/>
          <w:bCs/>
          <w:color w:val="000000"/>
          <w:szCs w:val="20"/>
          <w:u w:val="single"/>
        </w:rPr>
        <w:t xml:space="preserve"> or marihuana).  </w:t>
      </w:r>
    </w:p>
    <w:p w14:paraId="2B2FB2C3" w14:textId="5CA759B1" w:rsidR="00B02E3D" w:rsidRPr="00F168E4" w:rsidRDefault="00B02E3D" w:rsidP="000D6E0B">
      <w:pPr>
        <w:shd w:val="clear" w:color="auto" w:fill="FFFFFF"/>
        <w:ind w:left="360"/>
        <w:rPr>
          <w:b/>
          <w:bCs/>
          <w:szCs w:val="20"/>
          <w:u w:val="single"/>
        </w:rPr>
      </w:pPr>
      <w:r w:rsidRPr="00F168E4">
        <w:rPr>
          <w:color w:val="000000"/>
          <w:szCs w:val="20"/>
        </w:rPr>
        <w:tab/>
      </w:r>
      <w:r w:rsidRPr="00F168E4">
        <w:rPr>
          <w:b/>
          <w:bCs/>
          <w:szCs w:val="20"/>
          <w:u w:val="single"/>
        </w:rPr>
        <w:t>(Added 20XX)</w:t>
      </w:r>
    </w:p>
    <w:p w14:paraId="204F468E" w14:textId="77777777" w:rsidR="00B02E3D" w:rsidRDefault="00B02E3D" w:rsidP="00B02E3D">
      <w:pPr>
        <w:spacing w:before="40"/>
        <w:rPr>
          <w:b/>
          <w:bCs/>
          <w:szCs w:val="20"/>
        </w:rPr>
      </w:pPr>
      <w:r w:rsidRPr="00B33434">
        <w:rPr>
          <w:b/>
          <w:bCs/>
          <w:szCs w:val="20"/>
        </w:rPr>
        <w:t>Previous Action:</w:t>
      </w:r>
    </w:p>
    <w:p w14:paraId="1C527EDE" w14:textId="77777777" w:rsidR="00B02E3D" w:rsidRDefault="00B02E3D" w:rsidP="00B02E3D">
      <w:pPr>
        <w:spacing w:before="40"/>
        <w:ind w:left="720"/>
        <w:rPr>
          <w:szCs w:val="20"/>
        </w:rPr>
      </w:pPr>
      <w:r>
        <w:rPr>
          <w:szCs w:val="20"/>
        </w:rPr>
        <w:t>2022: Voting – Returned to Committee.</w:t>
      </w:r>
    </w:p>
    <w:p w14:paraId="7714389E" w14:textId="77777777" w:rsidR="00B02E3D" w:rsidRDefault="00B02E3D" w:rsidP="000D6E0B">
      <w:pPr>
        <w:keepNext/>
        <w:spacing w:after="0"/>
        <w:rPr>
          <w:b/>
        </w:rPr>
      </w:pPr>
      <w:r w:rsidRPr="00AB010B">
        <w:rPr>
          <w:b/>
        </w:rPr>
        <w:t>Original Justification:</w:t>
      </w:r>
    </w:p>
    <w:p w14:paraId="5DCCF3EB" w14:textId="77777777" w:rsidR="00B02E3D" w:rsidRDefault="00B02E3D" w:rsidP="00B02E3D">
      <w:r w:rsidRPr="00BE3F33">
        <w:t xml:space="preserve">Since </w:t>
      </w:r>
      <w:r w:rsidRPr="00BE3F33">
        <w:rPr>
          <w:i/>
        </w:rPr>
        <w:t>Cannabis</w:t>
      </w:r>
      <w:r w:rsidRPr="00BE3F33">
        <w:t xml:space="preserve"> and </w:t>
      </w:r>
      <w:r w:rsidRPr="00BE3F33">
        <w:rPr>
          <w:i/>
        </w:rPr>
        <w:t>Cannabis-</w:t>
      </w:r>
      <w:r w:rsidRPr="00BE3F33">
        <w:t xml:space="preserve">containing products were first legalized by some states, the industry has undergone an unprecedented expansion. Even though these products haven’t received Federal approval </w:t>
      </w:r>
      <w:proofErr w:type="gramStart"/>
      <w:r w:rsidRPr="00BE3F33">
        <w:t>at this time</w:t>
      </w:r>
      <w:proofErr w:type="gramEnd"/>
      <w:r w:rsidRPr="00BE3F33">
        <w:t xml:space="preserve">, more and more </w:t>
      </w:r>
      <w:r w:rsidRPr="00BE3F33">
        <w:lastRenderedPageBreak/>
        <w:t>states have supported</w:t>
      </w:r>
      <w:r w:rsidRPr="00BE3F33">
        <w:rPr>
          <w:i/>
        </w:rPr>
        <w:t xml:space="preserve"> Cannabis</w:t>
      </w:r>
      <w:r w:rsidRPr="00BE3F33">
        <w:t xml:space="preserve"> and </w:t>
      </w:r>
      <w:r w:rsidRPr="00BE3F33">
        <w:rPr>
          <w:i/>
        </w:rPr>
        <w:t>Cannabis-</w:t>
      </w:r>
      <w:r w:rsidRPr="00BE3F33">
        <w:t xml:space="preserve">containing products for medicinal or </w:t>
      </w:r>
      <w:r>
        <w:t>adult-</w:t>
      </w:r>
      <w:r w:rsidRPr="00BE3F33">
        <w:t>use under their own laws. This has resulted in boutique markets developing across the country with restrictive state boundaries for lack of clarity and uniformity in commercialization of these products</w:t>
      </w:r>
      <w:r>
        <w:t>.</w:t>
      </w:r>
    </w:p>
    <w:p w14:paraId="5FEFE676" w14:textId="77777777" w:rsidR="00B02E3D" w:rsidRDefault="00B02E3D" w:rsidP="00042B5F">
      <w:pPr>
        <w:keepNext/>
        <w:keepLines/>
        <w:rPr>
          <w:szCs w:val="20"/>
        </w:rPr>
      </w:pP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w:t>
      </w:r>
      <w:proofErr w:type="gramStart"/>
      <w:r w:rsidRPr="00BE3F33">
        <w:rPr>
          <w:szCs w:val="20"/>
        </w:rPr>
        <w:t>presents</w:t>
      </w:r>
      <w:proofErr w:type="gramEnd"/>
      <w:r w:rsidRPr="00BE3F33">
        <w:rPr>
          <w:szCs w:val="20"/>
        </w:rPr>
        <w:t xml:space="preserve"> a special concern for the safety and welfare of consumers if misused or mishandled.  Further, they are subject to strict regulations by multiple government agencies.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and applications range from non-food to food products for human and animal consumption through inhalation, ingestion, and/or topical or dermal application.  They can be used as ingredients in other commodities, changing in most cases the product identity to </w:t>
      </w:r>
      <w:r w:rsidRPr="00BE3F33">
        <w:rPr>
          <w:i/>
          <w:szCs w:val="20"/>
        </w:rPr>
        <w:t>Cannabis</w:t>
      </w:r>
      <w:r w:rsidRPr="00BE3F33">
        <w:rPr>
          <w:szCs w:val="20"/>
        </w:rPr>
        <w:t xml:space="preserve"> and </w:t>
      </w:r>
      <w:r w:rsidRPr="00BE3F33">
        <w:rPr>
          <w:i/>
          <w:szCs w:val="20"/>
        </w:rPr>
        <w:t>Cannabis-</w:t>
      </w:r>
      <w:r w:rsidRPr="00BE3F33">
        <w:rPr>
          <w:szCs w:val="20"/>
        </w:rPr>
        <w:t>containing</w:t>
      </w:r>
      <w:r w:rsidRPr="00BE3F33">
        <w:rPr>
          <w:iCs/>
          <w:szCs w:val="20"/>
        </w:rPr>
        <w:t xml:space="preserve"> products</w:t>
      </w:r>
      <w:r w:rsidRPr="00BE3F33">
        <w:rPr>
          <w:szCs w:val="20"/>
        </w:rPr>
        <w:t xml:space="preserve">. Some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szCs w:val="20"/>
        </w:rPr>
        <w:t>Cannabis</w:t>
      </w:r>
      <w:r w:rsidRPr="00BE3F33">
        <w:rPr>
          <w:szCs w:val="20"/>
        </w:rPr>
        <w:t xml:space="preserve"> and </w:t>
      </w:r>
      <w:r w:rsidRPr="00BE3F33">
        <w:rPr>
          <w:i/>
          <w:szCs w:val="20"/>
        </w:rPr>
        <w:t>Cannabis-</w:t>
      </w:r>
      <w:r w:rsidRPr="00BE3F33">
        <w:rPr>
          <w:szCs w:val="20"/>
        </w:rPr>
        <w:t>containing products</w:t>
      </w:r>
      <w:r>
        <w:rPr>
          <w:szCs w:val="20"/>
        </w:rPr>
        <w:t>.</w:t>
      </w:r>
    </w:p>
    <w:p w14:paraId="093C9C8C" w14:textId="77777777" w:rsidR="00B02E3D" w:rsidRDefault="00B02E3D" w:rsidP="00B02E3D">
      <w:pPr>
        <w:keepNext/>
        <w:rPr>
          <w:szCs w:val="20"/>
        </w:rPr>
      </w:pPr>
      <w:r w:rsidRPr="005947EE">
        <w:rPr>
          <w:szCs w:val="20"/>
        </w:rPr>
        <w:t>Many states have already, or are in the planning stages of, codified packaging and labeling regulations that may d</w:t>
      </w:r>
      <w:r>
        <w:rPr>
          <w:szCs w:val="20"/>
        </w:rPr>
        <w:t xml:space="preserve">iffer from those proposed here.  </w:t>
      </w:r>
      <w:r w:rsidRPr="005947EE">
        <w:rPr>
          <w:szCs w:val="20"/>
        </w:rPr>
        <w:t xml:space="preserve">They may change yet again once the federal government establishes regulations for </w:t>
      </w:r>
      <w:r w:rsidRPr="005947EE">
        <w:rPr>
          <w:i/>
          <w:szCs w:val="20"/>
        </w:rPr>
        <w:t>Cannabis</w:t>
      </w:r>
      <w:r>
        <w:rPr>
          <w:szCs w:val="20"/>
        </w:rPr>
        <w:t xml:space="preserve"> and </w:t>
      </w:r>
      <w:r w:rsidRPr="005947EE">
        <w:rPr>
          <w:i/>
          <w:szCs w:val="20"/>
        </w:rPr>
        <w:t>Cannabis</w:t>
      </w:r>
      <w:r w:rsidRPr="005947EE">
        <w:rPr>
          <w:szCs w:val="20"/>
        </w:rPr>
        <w:t>-</w:t>
      </w:r>
      <w:r>
        <w:rPr>
          <w:szCs w:val="20"/>
        </w:rPr>
        <w:t>containing</w:t>
      </w:r>
      <w:r w:rsidRPr="005947EE">
        <w:rPr>
          <w:szCs w:val="20"/>
        </w:rPr>
        <w:t xml:space="preserve"> products</w:t>
      </w:r>
      <w:r>
        <w:rPr>
          <w:szCs w:val="20"/>
        </w:rPr>
        <w:t>.  However, unifying the packaging and labeling</w:t>
      </w:r>
      <w:r w:rsidRPr="005947EE">
        <w:rPr>
          <w:szCs w:val="20"/>
        </w:rPr>
        <w:t xml:space="preserve"> requirements nationally through this proposal will eliminate the boutique markets currently developing.  Much of industry has expressed the desire for uniformity and this will align with their needs in this regard</w:t>
      </w:r>
      <w:r>
        <w:rPr>
          <w:szCs w:val="20"/>
        </w:rPr>
        <w:t>.</w:t>
      </w:r>
    </w:p>
    <w:p w14:paraId="5BACD2BD" w14:textId="77777777" w:rsidR="00B02E3D" w:rsidRDefault="00B02E3D" w:rsidP="00B02E3D">
      <w:pPr>
        <w:spacing w:before="40"/>
        <w:rPr>
          <w:szCs w:val="20"/>
        </w:rPr>
      </w:pPr>
      <w:r>
        <w:rPr>
          <w:szCs w:val="20"/>
        </w:rPr>
        <w:t>The submitter requested that this be a Voting Item in 2022.</w:t>
      </w:r>
    </w:p>
    <w:p w14:paraId="6713B29C" w14:textId="7B3E31DE" w:rsidR="00990767" w:rsidRPr="00FE0A63" w:rsidRDefault="00B02E3D" w:rsidP="00FE0A63">
      <w:pPr>
        <w:rPr>
          <w:b/>
        </w:rPr>
      </w:pPr>
      <w:r>
        <w:t>Note: The Committee heard testimony on each individual item in Block 3 (B3 (Cannabis). The comments heard are reported for each item, but the Committee will keep items PAL-22.1 PAL 22.2 and MOS-22.2 together as a block.  Item NET-22.1 is removed from the block and will be considered separately.</w:t>
      </w:r>
    </w:p>
    <w:p w14:paraId="407DBDAD" w14:textId="77777777" w:rsidR="00B02E3D" w:rsidRDefault="00B02E3D" w:rsidP="00B02E3D">
      <w:pPr>
        <w:rPr>
          <w:b/>
        </w:rPr>
      </w:pPr>
      <w:r w:rsidRPr="002A7C3B">
        <w:rPr>
          <w:b/>
        </w:rPr>
        <w:t>Item Develop</w:t>
      </w:r>
      <w:r w:rsidRPr="00E025F9">
        <w:rPr>
          <w:b/>
        </w:rPr>
        <w:t>ment:</w:t>
      </w:r>
    </w:p>
    <w:p w14:paraId="32E26CD7" w14:textId="77777777" w:rsidR="00B02E3D" w:rsidRDefault="00B02E3D" w:rsidP="00B02E3D">
      <w:pPr>
        <w:spacing w:line="259" w:lineRule="auto"/>
        <w:contextualSpacing/>
        <w:rPr>
          <w:bCs/>
        </w:rPr>
      </w:pPr>
      <w:r w:rsidRPr="00DE5007">
        <w:rPr>
          <w:bCs/>
          <w:u w:val="single"/>
        </w:rPr>
        <w:t>NCWM 2022 Interim Meeting:</w:t>
      </w:r>
      <w:r>
        <w:rPr>
          <w:bCs/>
        </w:rPr>
        <w:t xml:space="preserve"> The Committee assigned Voting status for this item. </w:t>
      </w:r>
    </w:p>
    <w:p w14:paraId="33764986" w14:textId="77777777" w:rsidR="00B02E3D" w:rsidRDefault="00B02E3D" w:rsidP="00B02E3D">
      <w:pPr>
        <w:spacing w:line="259" w:lineRule="auto"/>
        <w:contextualSpacing/>
        <w:rPr>
          <w:bCs/>
        </w:rPr>
      </w:pPr>
      <w:r>
        <w:rPr>
          <w:bCs/>
        </w:rPr>
        <w:t>The Committee heard unanimous support for this item from Regulators and Industry who shared the need for it.</w:t>
      </w:r>
    </w:p>
    <w:p w14:paraId="5BEF7637" w14:textId="77777777" w:rsidR="00B02E3D" w:rsidRDefault="00B02E3D" w:rsidP="00B02E3D">
      <w:pPr>
        <w:spacing w:line="259" w:lineRule="auto"/>
        <w:contextualSpacing/>
        <w:rPr>
          <w:bCs/>
        </w:rPr>
      </w:pPr>
    </w:p>
    <w:p w14:paraId="0C970256" w14:textId="77777777" w:rsidR="00B02E3D" w:rsidRDefault="00B02E3D" w:rsidP="00A16307">
      <w:pPr>
        <w:rPr>
          <w:bCs/>
        </w:rPr>
      </w:pPr>
      <w:r w:rsidRPr="00CA060C">
        <w:rPr>
          <w:bCs/>
          <w:u w:val="single"/>
        </w:rPr>
        <w:t>NCWM 2022 Annual Meeting:</w:t>
      </w:r>
      <w:r>
        <w:rPr>
          <w:b/>
        </w:rPr>
        <w:t xml:space="preserve">  </w:t>
      </w:r>
      <w:r>
        <w:rPr>
          <w:bCs/>
        </w:rPr>
        <w:t>The Committee heard support for this item from the Co-Chair of the Cannabis Task Group and Matt Curran, Florida.</w:t>
      </w:r>
    </w:p>
    <w:p w14:paraId="634E1CFD" w14:textId="7F8DD2FB" w:rsidR="00C23854" w:rsidRPr="00341F04" w:rsidRDefault="00B02E3D" w:rsidP="00A16307">
      <w:pPr>
        <w:keepNext/>
        <w:keepLines/>
        <w:rPr>
          <w:u w:val="single"/>
        </w:rPr>
      </w:pPr>
      <w:r>
        <w:rPr>
          <w:bCs/>
        </w:rPr>
        <w:t xml:space="preserve">The Committee also received requests for changes from </w:t>
      </w:r>
      <w:r>
        <w:rPr>
          <w:szCs w:val="20"/>
        </w:rPr>
        <w:t xml:space="preserve">Mr. Joe Moreo, Trinity County, California. He requested and the Committee amend the proposal and include additional species of </w:t>
      </w:r>
      <w:r w:rsidRPr="00CA060C">
        <w:rPr>
          <w:i/>
          <w:iCs/>
          <w:szCs w:val="20"/>
        </w:rPr>
        <w:t>C</w:t>
      </w:r>
      <w:r>
        <w:rPr>
          <w:szCs w:val="20"/>
        </w:rPr>
        <w:t xml:space="preserve">annabis be included. This change </w:t>
      </w:r>
      <w:r>
        <w:rPr>
          <w:bCs/>
        </w:rPr>
        <w:t xml:space="preserve">was made by the </w:t>
      </w:r>
      <w:proofErr w:type="gramStart"/>
      <w:r>
        <w:rPr>
          <w:bCs/>
        </w:rPr>
        <w:t>Committee</w:t>
      </w:r>
      <w:proofErr w:type="gramEnd"/>
      <w:r>
        <w:rPr>
          <w:bCs/>
        </w:rPr>
        <w:t xml:space="preserve"> and they added</w:t>
      </w:r>
      <w:r w:rsidRPr="00CA060C">
        <w:rPr>
          <w:bCs/>
        </w:rPr>
        <w:t xml:space="preserve"> “</w:t>
      </w:r>
      <w:r w:rsidRPr="00CA060C">
        <w:rPr>
          <w:bCs/>
          <w:i/>
          <w:iCs/>
        </w:rPr>
        <w:t>indica, ruderalis</w:t>
      </w:r>
      <w:r w:rsidRPr="00CA060C">
        <w:rPr>
          <w:bCs/>
        </w:rPr>
        <w:t xml:space="preserve"> species and any “hybridization thereof” to the definition of Cannabis and </w:t>
      </w:r>
      <w:r w:rsidRPr="00CA060C">
        <w:rPr>
          <w:bCs/>
          <w:i/>
          <w:iCs/>
        </w:rPr>
        <w:t>Cannabis</w:t>
      </w:r>
      <w:r w:rsidRPr="00CA060C">
        <w:rPr>
          <w:bCs/>
        </w:rPr>
        <w:t>-Containing Products. The Committee also removed the capit</w:t>
      </w:r>
      <w:r>
        <w:rPr>
          <w:bCs/>
        </w:rPr>
        <w:t>ali</w:t>
      </w:r>
      <w:r w:rsidRPr="00CA060C">
        <w:rPr>
          <w:bCs/>
        </w:rPr>
        <w:t xml:space="preserve">zation of the </w:t>
      </w:r>
      <w:proofErr w:type="gramStart"/>
      <w:r w:rsidRPr="00CA060C">
        <w:rPr>
          <w:bCs/>
        </w:rPr>
        <w:t>words</w:t>
      </w:r>
      <w:proofErr w:type="gramEnd"/>
      <w:r w:rsidRPr="00CA060C">
        <w:rPr>
          <w:bCs/>
        </w:rPr>
        <w:t xml:space="preserve"> cannabis, marijuana and marihuana.  The Committee spelled out the acronym for “THC”.</w:t>
      </w:r>
    </w:p>
    <w:p w14:paraId="4AA6FBC4" w14:textId="77777777" w:rsidR="00B02E3D" w:rsidRDefault="00B02E3D" w:rsidP="000D6E0B">
      <w:pPr>
        <w:shd w:val="clear" w:color="auto" w:fill="FFFFFF"/>
        <w:spacing w:after="0"/>
        <w:rPr>
          <w:b/>
          <w:bCs/>
          <w:color w:val="222222"/>
        </w:rPr>
      </w:pPr>
      <w:r w:rsidRPr="009153A4">
        <w:rPr>
          <w:b/>
          <w:bCs/>
          <w:color w:val="222222"/>
        </w:rPr>
        <w:t>Regional Association’s Comments:</w:t>
      </w:r>
    </w:p>
    <w:p w14:paraId="66EF038C" w14:textId="6DAE2ACE" w:rsidR="00B02E3D" w:rsidRPr="009153A4" w:rsidRDefault="00B02E3D" w:rsidP="00B02E3D">
      <w:r>
        <w:rPr>
          <w:color w:val="222222"/>
          <w:u w:val="single"/>
        </w:rPr>
        <w:t xml:space="preserve">CWMA 2022 Annual Meeting:  </w:t>
      </w:r>
      <w:r w:rsidRPr="009153A4">
        <w:t xml:space="preserve">Lisa Warfield, NIST Technical Advisor recommends this as a Developing item or Assigned to the Cannabis Task Group to obtain additional information that OWM has recommended in the </w:t>
      </w:r>
      <w:r w:rsidR="003A2F94" w:rsidRPr="009153A4">
        <w:t>analysis</w:t>
      </w:r>
      <w:r w:rsidR="000036B8">
        <w:t>.</w:t>
      </w:r>
      <w:r w:rsidR="00264C11">
        <w:t xml:space="preserve"> </w:t>
      </w:r>
      <w:r w:rsidRPr="009153A4">
        <w:t>She read the following statement from NIST OWM.</w:t>
      </w:r>
    </w:p>
    <w:p w14:paraId="01008CBD" w14:textId="77777777" w:rsidR="00B02E3D" w:rsidRPr="009153A4" w:rsidRDefault="00B02E3D" w:rsidP="000D6E0B">
      <w:pPr>
        <w:spacing w:after="0"/>
        <w:rPr>
          <w:b/>
          <w:bCs/>
        </w:rPr>
      </w:pPr>
      <w:r w:rsidRPr="009153A4">
        <w:rPr>
          <w:b/>
          <w:bCs/>
        </w:rPr>
        <w:t>“Cannabis” Statement from NIST OWM:</w:t>
      </w:r>
    </w:p>
    <w:p w14:paraId="0D23E7FC" w14:textId="77777777" w:rsidR="00B02E3D" w:rsidRDefault="00B02E3D" w:rsidP="00B02E3D">
      <w:r w:rsidRPr="009153A4">
        <w:t>As a non-regulatory metrology institute, NIST defers to federal agencies with regulatory authority under the Controlled Substances Act (CSA) for the scheduling of drugs or other substances.  NIST does not have a policy role related to the production, sale, distribution, or use of cannabis (including hemp and marijuana).</w:t>
      </w:r>
    </w:p>
    <w:p w14:paraId="25864054" w14:textId="77777777" w:rsidR="00B02E3D" w:rsidRPr="009153A4" w:rsidRDefault="00B02E3D" w:rsidP="009C76F0">
      <w:r w:rsidRPr="009153A4">
        <w:lastRenderedPageBreak/>
        <w:t xml:space="preserve">While the 2018 Farm Bill removed hemp from the list of controlled substances under Schedule 1 of the CSA, marijuana remains on that list.  NIST must respect that distinction even as it exercises its statutory authority to develop and disseminate national weights and measures standards for the production, distribution, and sale of products in the commercial marketplace.   </w:t>
      </w:r>
    </w:p>
    <w:p w14:paraId="0CB78F36" w14:textId="77777777" w:rsidR="00B02E3D" w:rsidRPr="00865530" w:rsidRDefault="00B02E3D" w:rsidP="009C76F0">
      <w:pPr>
        <w:rPr>
          <w:color w:val="222222"/>
          <w:u w:val="single"/>
        </w:rPr>
      </w:pPr>
      <w:r w:rsidRPr="009153A4">
        <w:t>NIST remains committed to providing technical assistance to the weights and measures community.  OWM has provided key technical points for the community to consider in its deliberations of cannabis-related proposals, and OWM would be happy to provide any necessary clarification.  OWM comments are intended to encourage technically sound application of legal metrology laws, regulations, and practices to the measurement and sale of these products.</w:t>
      </w:r>
    </w:p>
    <w:p w14:paraId="3F1336C5" w14:textId="37A964F4" w:rsidR="00A3214C" w:rsidRDefault="00B02E3D" w:rsidP="009C76F0">
      <w:pPr>
        <w:spacing w:after="0" w:line="259" w:lineRule="auto"/>
        <w:contextualSpacing/>
        <w:jc w:val="left"/>
      </w:pPr>
      <w:r>
        <w:rPr>
          <w:color w:val="222222"/>
          <w:u w:val="single"/>
        </w:rPr>
        <w:t xml:space="preserve">NEWMA 2022 Annual Meeting: </w:t>
      </w:r>
      <w:r>
        <w:t>John McGuire, Chairman NEWMA L&amp;R Committee, NJ – Noted that the NCWM Cannabis Work Group, NCWM L&amp;R Committee and the NEWMA L&amp;R Committee recommends removing this block and making them individual items to ensure each item is fully considered</w:t>
      </w:r>
      <w:r w:rsidR="00A3214C">
        <w:rPr>
          <w:bCs/>
        </w:rPr>
        <w:t>.</w:t>
      </w:r>
    </w:p>
    <w:p w14:paraId="3F2FF740" w14:textId="2B3AF5EE" w:rsidR="00A3214C" w:rsidRPr="00ED3D6D" w:rsidRDefault="00A3214C" w:rsidP="00A3214C">
      <w:pPr>
        <w:pStyle w:val="ItemHeading"/>
        <w:tabs>
          <w:tab w:val="clear" w:pos="900"/>
          <w:tab w:val="left" w:pos="1710"/>
        </w:tabs>
        <w:ind w:left="2160" w:hanging="2160"/>
      </w:pPr>
      <w:bookmarkStart w:id="201" w:name="_Toc97965575"/>
      <w:bookmarkStart w:id="202" w:name="_Toc136341449"/>
      <w:r w:rsidRPr="00ED3D6D">
        <w:t>B3: PAL-22.2</w:t>
      </w:r>
      <w:r w:rsidRPr="00ED3D6D">
        <w:tab/>
      </w:r>
      <w:r w:rsidR="00C20584">
        <w:t>V</w:t>
      </w:r>
      <w:r>
        <w:tab/>
      </w:r>
      <w:r w:rsidRPr="00ED3D6D">
        <w:t xml:space="preserve">Section 10. </w:t>
      </w:r>
      <w:r w:rsidRPr="00EC2843">
        <w:t>Requirements</w:t>
      </w:r>
      <w:r w:rsidRPr="00ED3D6D">
        <w:t xml:space="preserve">, 10.XX </w:t>
      </w:r>
      <w:r w:rsidRPr="00BA2C49">
        <w:rPr>
          <w:i/>
          <w:iCs w:val="0"/>
        </w:rPr>
        <w:t>Cannabis</w:t>
      </w:r>
      <w:r w:rsidRPr="00ED3D6D">
        <w:t xml:space="preserve"> and </w:t>
      </w:r>
      <w:r w:rsidRPr="00BA2C49">
        <w:rPr>
          <w:i/>
          <w:iCs w:val="0"/>
        </w:rPr>
        <w:t>Cannabis</w:t>
      </w:r>
      <w:r w:rsidRPr="00ED3D6D">
        <w:t>-Containing Products.</w:t>
      </w:r>
      <w:bookmarkEnd w:id="201"/>
      <w:bookmarkEnd w:id="202"/>
    </w:p>
    <w:p w14:paraId="2E2D3455" w14:textId="77777777" w:rsidR="00A3214C" w:rsidRPr="00281428" w:rsidRDefault="00A3214C" w:rsidP="00A3214C">
      <w:pPr>
        <w:keepNext/>
        <w:keepLines/>
        <w:spacing w:after="0"/>
        <w:rPr>
          <w:b/>
          <w:szCs w:val="20"/>
        </w:rPr>
      </w:pPr>
      <w:r w:rsidRPr="00281428">
        <w:rPr>
          <w:b/>
          <w:szCs w:val="20"/>
        </w:rPr>
        <w:t>Source:</w:t>
      </w:r>
    </w:p>
    <w:p w14:paraId="173D71CE" w14:textId="77777777" w:rsidR="00A3214C" w:rsidRPr="00281428" w:rsidRDefault="00A3214C" w:rsidP="00A3214C">
      <w:pPr>
        <w:keepNext/>
        <w:keepLines/>
        <w:rPr>
          <w:bCs/>
          <w:szCs w:val="20"/>
        </w:rPr>
      </w:pPr>
      <w:r>
        <w:rPr>
          <w:bCs/>
          <w:szCs w:val="20"/>
        </w:rPr>
        <w:t xml:space="preserve">NCWM </w:t>
      </w:r>
      <w:r w:rsidRPr="00FE0A63">
        <w:rPr>
          <w:bCs/>
          <w:i/>
          <w:iCs/>
          <w:szCs w:val="20"/>
        </w:rPr>
        <w:t>Cannabis</w:t>
      </w:r>
      <w:r>
        <w:rPr>
          <w:bCs/>
          <w:szCs w:val="20"/>
        </w:rPr>
        <w:t xml:space="preserve"> Task Group</w:t>
      </w:r>
    </w:p>
    <w:p w14:paraId="2B43A5E8" w14:textId="77777777" w:rsidR="00A3214C" w:rsidRPr="00281428" w:rsidRDefault="00A3214C" w:rsidP="00A3214C">
      <w:pPr>
        <w:keepNext/>
        <w:keepLines/>
        <w:spacing w:after="0"/>
        <w:rPr>
          <w:b/>
        </w:rPr>
      </w:pPr>
      <w:r w:rsidRPr="00281428">
        <w:rPr>
          <w:b/>
          <w:szCs w:val="20"/>
        </w:rPr>
        <w:t>Purpose:</w:t>
      </w:r>
    </w:p>
    <w:p w14:paraId="5D40865A" w14:textId="77777777" w:rsidR="00A3214C" w:rsidRPr="00281428" w:rsidRDefault="00A3214C" w:rsidP="00A3214C">
      <w:pPr>
        <w:keepNext/>
        <w:keepLines/>
        <w:jc w:val="left"/>
        <w:rPr>
          <w:szCs w:val="20"/>
        </w:rPr>
      </w:pPr>
      <w:r w:rsidRPr="008E2AED">
        <w:rPr>
          <w:bCs/>
          <w:szCs w:val="20"/>
        </w:rPr>
        <w:t>Establish</w:t>
      </w:r>
      <w:r>
        <w:rPr>
          <w:bCs/>
          <w:szCs w:val="20"/>
        </w:rPr>
        <w:t xml:space="preserve"> uniform packaging and labeling requirements for </w:t>
      </w:r>
      <w:r w:rsidRPr="00BE469D">
        <w:rPr>
          <w:bCs/>
          <w:i/>
          <w:szCs w:val="20"/>
        </w:rPr>
        <w:t>Cannabis</w:t>
      </w:r>
      <w:r>
        <w:rPr>
          <w:bCs/>
          <w:szCs w:val="20"/>
        </w:rPr>
        <w:t xml:space="preserve"> and </w:t>
      </w:r>
      <w:r w:rsidRPr="00BE469D">
        <w:rPr>
          <w:bCs/>
          <w:i/>
          <w:szCs w:val="20"/>
        </w:rPr>
        <w:t>Cannabis</w:t>
      </w:r>
      <w:r>
        <w:rPr>
          <w:bCs/>
          <w:szCs w:val="20"/>
        </w:rPr>
        <w:t>-containing products</w:t>
      </w:r>
      <w:r w:rsidRPr="00281428">
        <w:rPr>
          <w:szCs w:val="20"/>
        </w:rPr>
        <w:t>.</w:t>
      </w:r>
    </w:p>
    <w:p w14:paraId="5AE333F4" w14:textId="77777777" w:rsidR="00B02E3D" w:rsidRPr="00281428" w:rsidRDefault="00B02E3D" w:rsidP="00B02E3D">
      <w:pPr>
        <w:keepNext/>
        <w:keepLines/>
        <w:rPr>
          <w:b/>
          <w:bCs/>
        </w:rPr>
      </w:pPr>
      <w:r w:rsidRPr="00281428">
        <w:rPr>
          <w:b/>
          <w:bCs/>
        </w:rPr>
        <w:t>Item Under Consideration:</w:t>
      </w:r>
    </w:p>
    <w:p w14:paraId="594CF107" w14:textId="77777777" w:rsidR="00B02E3D" w:rsidRDefault="00B02E3D" w:rsidP="00B02E3D">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05762249" w14:textId="38991C85" w:rsidR="007D4B80" w:rsidRPr="0057494E" w:rsidRDefault="007D4B80" w:rsidP="007D4B80">
      <w:pPr>
        <w:spacing w:before="100" w:beforeAutospacing="1"/>
        <w:ind w:left="360"/>
        <w:rPr>
          <w:rFonts w:ascii="Calibri" w:hAnsi="Calibri" w:cs="Calibri"/>
          <w:b/>
          <w:bCs/>
          <w:u w:val="single"/>
        </w:rPr>
      </w:pPr>
      <w:r w:rsidRPr="0057494E">
        <w:rPr>
          <w:b/>
          <w:bCs/>
          <w:u w:val="single"/>
        </w:rPr>
        <w:t>10.XX.</w:t>
      </w:r>
      <w:r w:rsidRPr="0057494E">
        <w:rPr>
          <w:b/>
          <w:bCs/>
          <w:i/>
          <w:iCs/>
          <w:u w:val="single"/>
        </w:rPr>
        <w:t xml:space="preserve">    Cannabis </w:t>
      </w:r>
      <w:r w:rsidRPr="0057494E">
        <w:rPr>
          <w:b/>
          <w:bCs/>
          <w:u w:val="single"/>
        </w:rPr>
        <w:t>and</w:t>
      </w:r>
      <w:r w:rsidRPr="0057494E">
        <w:rPr>
          <w:b/>
          <w:bCs/>
          <w:i/>
          <w:iCs/>
          <w:u w:val="single"/>
        </w:rPr>
        <w:t xml:space="preserve"> Cannabis-Co</w:t>
      </w:r>
      <w:r w:rsidRPr="0057494E">
        <w:rPr>
          <w:b/>
          <w:bCs/>
          <w:u w:val="single"/>
        </w:rPr>
        <w:t xml:space="preserve">ntaining Products </w:t>
      </w:r>
      <w:r w:rsidR="002135B0" w:rsidRPr="0057494E">
        <w:rPr>
          <w:b/>
          <w:bCs/>
          <w:u w:val="single"/>
          <w:vertAlign w:val="superscript"/>
        </w:rPr>
        <w:t xml:space="preserve">See </w:t>
      </w:r>
      <w:r w:rsidR="002135B0" w:rsidRPr="0057494E">
        <w:rPr>
          <w:b/>
          <w:bCs/>
          <w:szCs w:val="20"/>
          <w:u w:val="single"/>
          <w:vertAlign w:val="superscript"/>
        </w:rPr>
        <w:t xml:space="preserve">Section </w:t>
      </w:r>
      <w:r w:rsidR="00A1247B" w:rsidRPr="0057494E">
        <w:rPr>
          <w:b/>
          <w:bCs/>
          <w:szCs w:val="20"/>
          <w:u w:val="single"/>
          <w:vertAlign w:val="superscript"/>
        </w:rPr>
        <w:t>10. XX</w:t>
      </w:r>
      <w:r w:rsidR="009E2791" w:rsidRPr="0057494E">
        <w:rPr>
          <w:b/>
          <w:bCs/>
          <w:szCs w:val="20"/>
          <w:u w:val="single"/>
          <w:vertAlign w:val="superscript"/>
        </w:rPr>
        <w:t xml:space="preserve"> </w:t>
      </w:r>
      <w:r w:rsidR="009E2791" w:rsidRPr="0057494E">
        <w:rPr>
          <w:b/>
          <w:bCs/>
          <w:i/>
          <w:iCs/>
          <w:szCs w:val="20"/>
          <w:u w:val="single"/>
          <w:vertAlign w:val="superscript"/>
        </w:rPr>
        <w:t>Note</w:t>
      </w:r>
      <w:r w:rsidRPr="0057494E">
        <w:rPr>
          <w:b/>
          <w:bCs/>
          <w:i/>
          <w:iCs/>
          <w:u w:val="single"/>
        </w:rPr>
        <w:t xml:space="preserve"> </w:t>
      </w:r>
    </w:p>
    <w:p w14:paraId="200DEE6A" w14:textId="77777777" w:rsidR="007D4B80" w:rsidRPr="0057494E" w:rsidRDefault="007D4B80" w:rsidP="007D4B80">
      <w:pPr>
        <w:spacing w:before="100" w:beforeAutospacing="1"/>
        <w:ind w:left="720"/>
        <w:rPr>
          <w:rFonts w:ascii="Calibri" w:hAnsi="Calibri" w:cs="Calibri"/>
          <w:b/>
          <w:bCs/>
          <w:u w:val="single"/>
        </w:rPr>
      </w:pPr>
      <w:r w:rsidRPr="0057494E">
        <w:rPr>
          <w:b/>
          <w:bCs/>
          <w:u w:val="single"/>
        </w:rPr>
        <w:t xml:space="preserve">10.XX.1. Definition – </w:t>
      </w:r>
      <w:r w:rsidRPr="0057494E">
        <w:rPr>
          <w:b/>
          <w:bCs/>
          <w:i/>
          <w:iCs/>
          <w:color w:val="000000"/>
          <w:u w:val="single"/>
        </w:rPr>
        <w:t>Cannabis</w:t>
      </w:r>
      <w:r w:rsidRPr="0057494E">
        <w:rPr>
          <w:b/>
          <w:bCs/>
          <w:color w:val="000000"/>
          <w:u w:val="single"/>
        </w:rPr>
        <w:t xml:space="preserve"> is a genus of flowering plants in the family Cannabaceae, of which </w:t>
      </w:r>
      <w:r w:rsidRPr="0057494E">
        <w:rPr>
          <w:b/>
          <w:bCs/>
          <w:i/>
          <w:iCs/>
          <w:color w:val="000000"/>
          <w:u w:val="single"/>
        </w:rPr>
        <w:t>Cannabis sativa, indica, ruderalis</w:t>
      </w:r>
      <w:r w:rsidRPr="0057494E">
        <w:rPr>
          <w:b/>
          <w:bCs/>
          <w:color w:val="000000"/>
          <w:u w:val="single"/>
        </w:rPr>
        <w:t xml:space="preserve"> are species., and any hybridization thereof.  This definition includes products that contain 0.3 percent or less of Total Delta-9 Tetrahydrocannabinol (THC) (also known as Hemp) and products that contain more than 0.3 percent of Total Delta-9 THC (also known as cannabis, </w:t>
      </w:r>
      <w:proofErr w:type="gramStart"/>
      <w:r w:rsidRPr="0057494E">
        <w:rPr>
          <w:b/>
          <w:bCs/>
          <w:color w:val="000000"/>
          <w:u w:val="single"/>
        </w:rPr>
        <w:t>marijuana</w:t>
      </w:r>
      <w:proofErr w:type="gramEnd"/>
      <w:r w:rsidRPr="0057494E">
        <w:rPr>
          <w:b/>
          <w:bCs/>
          <w:color w:val="000000"/>
          <w:u w:val="single"/>
        </w:rPr>
        <w:t xml:space="preserve"> or marihuana).  </w:t>
      </w:r>
    </w:p>
    <w:p w14:paraId="51800C35" w14:textId="6A7FD2CC" w:rsidR="007D4B80" w:rsidRPr="0057494E" w:rsidRDefault="007D4B80" w:rsidP="007D4B80">
      <w:pPr>
        <w:spacing w:before="100" w:beforeAutospacing="1"/>
        <w:ind w:left="720"/>
        <w:rPr>
          <w:rFonts w:ascii="Calibri" w:hAnsi="Calibri" w:cs="Calibri"/>
          <w:b/>
          <w:bCs/>
          <w:u w:val="single"/>
        </w:rPr>
      </w:pPr>
      <w:r w:rsidRPr="0057494E">
        <w:rPr>
          <w:b/>
          <w:bCs/>
          <w:u w:val="single"/>
        </w:rPr>
        <w:t>10.XX.</w:t>
      </w:r>
      <w:r w:rsidR="000E2EB3" w:rsidRPr="0057494E">
        <w:rPr>
          <w:b/>
          <w:bCs/>
          <w:u w:val="single"/>
        </w:rPr>
        <w:t>2</w:t>
      </w:r>
      <w:r w:rsidRPr="0057494E">
        <w:rPr>
          <w:b/>
          <w:bCs/>
          <w:u w:val="single"/>
        </w:rPr>
        <w:t>. Labeling – Any</w:t>
      </w:r>
      <w:r w:rsidRPr="0057494E">
        <w:rPr>
          <w:b/>
          <w:bCs/>
          <w:i/>
          <w:iCs/>
          <w:u w:val="single"/>
        </w:rPr>
        <w:t xml:space="preserve"> Cannabis </w:t>
      </w:r>
      <w:r w:rsidRPr="0057494E">
        <w:rPr>
          <w:b/>
          <w:bCs/>
          <w:u w:val="single"/>
        </w:rPr>
        <w:t>or</w:t>
      </w:r>
      <w:r w:rsidRPr="0057494E">
        <w:rPr>
          <w:b/>
          <w:bCs/>
          <w:i/>
          <w:iCs/>
          <w:u w:val="single"/>
        </w:rPr>
        <w:t xml:space="preserve"> Cannabis-</w:t>
      </w:r>
      <w:r w:rsidRPr="0057494E">
        <w:rPr>
          <w:b/>
          <w:bCs/>
          <w:u w:val="single"/>
        </w:rPr>
        <w:t xml:space="preserve">containing products </w:t>
      </w:r>
      <w:r w:rsidRPr="0057494E">
        <w:rPr>
          <w:b/>
          <w:bCs/>
          <w:color w:val="000000"/>
          <w:u w:val="single"/>
        </w:rPr>
        <w:t>intended for human or animal consumption or application</w:t>
      </w:r>
      <w:r w:rsidRPr="0057494E">
        <w:rPr>
          <w:b/>
          <w:bCs/>
          <w:u w:val="single"/>
        </w:rPr>
        <w:t xml:space="preserve">, shall bear on the outside of the package the following: </w:t>
      </w:r>
    </w:p>
    <w:p w14:paraId="386133D5" w14:textId="77777777" w:rsidR="007D4B80" w:rsidRPr="0057494E" w:rsidRDefault="007D4B80" w:rsidP="007D4B80">
      <w:pPr>
        <w:spacing w:before="100" w:beforeAutospacing="1"/>
        <w:ind w:left="1440" w:hanging="360"/>
        <w:rPr>
          <w:rFonts w:ascii="Calibri" w:hAnsi="Calibri" w:cs="Calibri"/>
          <w:b/>
          <w:bCs/>
          <w:u w:val="single"/>
        </w:rPr>
      </w:pPr>
      <w:r w:rsidRPr="0057494E">
        <w:rPr>
          <w:b/>
          <w:bCs/>
          <w:u w:val="single"/>
        </w:rPr>
        <w:t xml:space="preserve">(a)  On the principal display panel </w:t>
      </w:r>
    </w:p>
    <w:p w14:paraId="7A91934E" w14:textId="49110517" w:rsidR="00B40515" w:rsidRPr="0057494E" w:rsidRDefault="007D4B80" w:rsidP="00B40515">
      <w:pPr>
        <w:numPr>
          <w:ilvl w:val="0"/>
          <w:numId w:val="96"/>
        </w:numPr>
        <w:spacing w:before="100" w:beforeAutospacing="1" w:after="0" w:line="252" w:lineRule="auto"/>
        <w:ind w:left="1800"/>
        <w:contextualSpacing/>
        <w:rPr>
          <w:rFonts w:ascii="Calibri" w:hAnsi="Calibri" w:cs="Calibri"/>
          <w:b/>
          <w:bCs/>
          <w:u w:val="single"/>
        </w:rPr>
      </w:pPr>
      <w:r w:rsidRPr="0057494E">
        <w:rPr>
          <w:b/>
          <w:bCs/>
          <w:u w:val="single"/>
        </w:rPr>
        <w:t>The statement</w:t>
      </w:r>
      <w:r w:rsidRPr="0057494E">
        <w:rPr>
          <w:b/>
          <w:bCs/>
          <w:i/>
          <w:iCs/>
          <w:u w:val="single"/>
        </w:rPr>
        <w:t xml:space="preserve"> “</w:t>
      </w:r>
      <w:r w:rsidRPr="0057494E">
        <w:rPr>
          <w:b/>
          <w:bCs/>
          <w:u w:val="single"/>
        </w:rPr>
        <w:t>Contains</w:t>
      </w:r>
      <w:r w:rsidRPr="0057494E">
        <w:rPr>
          <w:b/>
          <w:bCs/>
          <w:i/>
          <w:iCs/>
          <w:u w:val="single"/>
        </w:rPr>
        <w:t xml:space="preserve"> Cannabis</w:t>
      </w:r>
      <w:r w:rsidRPr="0057494E">
        <w:rPr>
          <w:b/>
          <w:bCs/>
          <w:i/>
          <w:iCs/>
          <w:color w:val="000000"/>
          <w:u w:val="single"/>
        </w:rPr>
        <w:t xml:space="preserve">.”  </w:t>
      </w:r>
      <w:r w:rsidRPr="0057494E">
        <w:rPr>
          <w:b/>
          <w:bCs/>
          <w:color w:val="000000"/>
          <w:u w:val="single"/>
        </w:rPr>
        <w:t>The word “</w:t>
      </w:r>
      <w:r w:rsidRPr="0057494E">
        <w:rPr>
          <w:b/>
          <w:bCs/>
          <w:i/>
          <w:iCs/>
          <w:color w:val="000000"/>
          <w:u w:val="single"/>
        </w:rPr>
        <w:t>Cannabis</w:t>
      </w:r>
      <w:r w:rsidRPr="0057494E">
        <w:rPr>
          <w:b/>
          <w:bCs/>
          <w:color w:val="000000"/>
          <w:u w:val="single"/>
        </w:rPr>
        <w:t xml:space="preserve">” shall be capitalized and </w:t>
      </w:r>
      <w:r w:rsidR="004F0921" w:rsidRPr="0057494E">
        <w:rPr>
          <w:b/>
          <w:bCs/>
          <w:color w:val="000000"/>
          <w:u w:val="single"/>
        </w:rPr>
        <w:t>italicized,</w:t>
      </w:r>
      <w:r w:rsidRPr="0057494E">
        <w:rPr>
          <w:b/>
          <w:bCs/>
          <w:color w:val="000000"/>
          <w:u w:val="single"/>
        </w:rPr>
        <w:t xml:space="preserve"> </w:t>
      </w:r>
      <w:r w:rsidR="00A8028E" w:rsidRPr="0057494E">
        <w:rPr>
          <w:b/>
          <w:bCs/>
          <w:color w:val="000000"/>
          <w:u w:val="single"/>
        </w:rPr>
        <w:t>and.</w:t>
      </w:r>
    </w:p>
    <w:p w14:paraId="31A34822" w14:textId="30482B87" w:rsidR="007D4B80" w:rsidRPr="0057494E" w:rsidRDefault="007D4B80" w:rsidP="00FE0A63">
      <w:pPr>
        <w:numPr>
          <w:ilvl w:val="0"/>
          <w:numId w:val="96"/>
        </w:numPr>
        <w:spacing w:before="100" w:beforeAutospacing="1" w:after="0" w:line="252" w:lineRule="auto"/>
        <w:ind w:left="1800"/>
        <w:contextualSpacing/>
        <w:rPr>
          <w:rFonts w:ascii="Calibri" w:hAnsi="Calibri" w:cs="Calibri"/>
          <w:b/>
          <w:bCs/>
          <w:u w:val="single"/>
        </w:rPr>
      </w:pPr>
      <w:r w:rsidRPr="0057494E">
        <w:rPr>
          <w:b/>
          <w:bCs/>
          <w:u w:val="single"/>
        </w:rPr>
        <w:t>The statement “Contains 0.3% or less Total Delta-9 THC” or “Contains more than 0.3 % Total Delta- 9 THC</w:t>
      </w:r>
      <w:r w:rsidR="00EB32B1" w:rsidRPr="0057494E">
        <w:rPr>
          <w:b/>
          <w:bCs/>
          <w:color w:val="000000"/>
          <w:u w:val="single"/>
        </w:rPr>
        <w:t>”:</w:t>
      </w:r>
      <w:r w:rsidRPr="0057494E">
        <w:rPr>
          <w:b/>
          <w:bCs/>
          <w:color w:val="000000"/>
          <w:u w:val="single"/>
        </w:rPr>
        <w:t xml:space="preserve"> and </w:t>
      </w:r>
    </w:p>
    <w:p w14:paraId="6013018A" w14:textId="5A1362D8" w:rsidR="007D4B80" w:rsidRPr="0057494E" w:rsidRDefault="007D4B80" w:rsidP="007D4B80">
      <w:pPr>
        <w:spacing w:before="100" w:beforeAutospacing="1" w:line="252" w:lineRule="auto"/>
        <w:ind w:left="1440"/>
        <w:contextualSpacing/>
        <w:rPr>
          <w:rFonts w:ascii="Calibri" w:hAnsi="Calibri" w:cs="Calibri"/>
          <w:b/>
          <w:bCs/>
          <w:u w:val="single"/>
        </w:rPr>
      </w:pPr>
    </w:p>
    <w:p w14:paraId="542EE605" w14:textId="77777777" w:rsidR="007D4B80" w:rsidRPr="0057494E" w:rsidRDefault="007D4B80" w:rsidP="007D4B80">
      <w:pPr>
        <w:spacing w:before="100" w:beforeAutospacing="1"/>
        <w:ind w:left="1080"/>
        <w:rPr>
          <w:rFonts w:ascii="Calibri" w:hAnsi="Calibri" w:cs="Calibri"/>
          <w:b/>
          <w:bCs/>
          <w:u w:val="single"/>
        </w:rPr>
      </w:pPr>
      <w:r w:rsidRPr="0057494E">
        <w:rPr>
          <w:b/>
          <w:bCs/>
          <w:color w:val="000000"/>
          <w:u w:val="single"/>
        </w:rPr>
        <w:t>(b)  On back or side panel</w:t>
      </w:r>
      <w:r w:rsidRPr="0057494E">
        <w:rPr>
          <w:b/>
          <w:bCs/>
          <w:u w:val="single"/>
        </w:rPr>
        <w:t xml:space="preserve"> </w:t>
      </w:r>
    </w:p>
    <w:p w14:paraId="263B3452" w14:textId="77777777" w:rsidR="007D4B80" w:rsidRPr="0057494E" w:rsidRDefault="007D4B80" w:rsidP="007D4B80">
      <w:pPr>
        <w:ind w:left="1800" w:hanging="360"/>
        <w:rPr>
          <w:rFonts w:ascii="Calibri" w:hAnsi="Calibri" w:cs="Calibri"/>
          <w:b/>
          <w:bCs/>
          <w:u w:val="single"/>
        </w:rPr>
      </w:pPr>
      <w:r w:rsidRPr="0057494E">
        <w:rPr>
          <w:b/>
          <w:bCs/>
          <w:color w:val="000000"/>
          <w:u w:val="single"/>
        </w:rPr>
        <w:t xml:space="preserve">(1)  a declaration of the labeled cannabinoid per serving or application; and </w:t>
      </w:r>
    </w:p>
    <w:p w14:paraId="74CDE527" w14:textId="762052EC" w:rsidR="000E2EB3" w:rsidRPr="0057494E" w:rsidRDefault="007D4B80" w:rsidP="00F8227C">
      <w:pPr>
        <w:spacing w:after="60"/>
        <w:ind w:left="1800" w:hanging="360"/>
        <w:rPr>
          <w:b/>
          <w:bCs/>
          <w:u w:val="single"/>
        </w:rPr>
      </w:pPr>
      <w:r w:rsidRPr="0057494E">
        <w:rPr>
          <w:b/>
          <w:bCs/>
          <w:color w:val="000000"/>
          <w:u w:val="single"/>
        </w:rPr>
        <w:t xml:space="preserve">(2)  the </w:t>
      </w:r>
      <w:r w:rsidR="00BC5CFC" w:rsidRPr="0057494E">
        <w:rPr>
          <w:b/>
          <w:bCs/>
          <w:color w:val="000000"/>
          <w:u w:val="single"/>
        </w:rPr>
        <w:t>cannab</w:t>
      </w:r>
      <w:r w:rsidR="000F1BE1" w:rsidRPr="0057494E">
        <w:rPr>
          <w:b/>
          <w:bCs/>
          <w:color w:val="000000"/>
          <w:u w:val="single"/>
        </w:rPr>
        <w:t xml:space="preserve">inoid </w:t>
      </w:r>
      <w:r w:rsidRPr="0057494E">
        <w:rPr>
          <w:b/>
          <w:bCs/>
          <w:color w:val="000000"/>
          <w:u w:val="single"/>
        </w:rPr>
        <w:t xml:space="preserve">quantity declaration shall be </w:t>
      </w:r>
      <w:r w:rsidRPr="0057494E">
        <w:rPr>
          <w:b/>
          <w:bCs/>
          <w:u w:val="single"/>
        </w:rPr>
        <w:t xml:space="preserve">in milligrams. </w:t>
      </w:r>
    </w:p>
    <w:p w14:paraId="704415FC" w14:textId="77777777" w:rsidR="003321C5" w:rsidRDefault="003321C5" w:rsidP="007D4B80">
      <w:pPr>
        <w:spacing w:after="60"/>
        <w:ind w:left="360"/>
        <w:rPr>
          <w:color w:val="000000"/>
        </w:rPr>
      </w:pPr>
    </w:p>
    <w:p w14:paraId="0FDD8D96" w14:textId="7A876B6C" w:rsidR="002308C0" w:rsidRPr="00FE0A63" w:rsidRDefault="00F8227C" w:rsidP="002308C0">
      <w:pPr>
        <w:rPr>
          <w:b/>
          <w:bCs/>
          <w:i/>
          <w:iCs/>
          <w:u w:val="single"/>
        </w:rPr>
      </w:pPr>
      <w:bookmarkStart w:id="203" w:name="_Hlk129251465"/>
      <w:r w:rsidRPr="00707542">
        <w:rPr>
          <w:b/>
          <w:bCs/>
          <w:i/>
          <w:iCs/>
          <w:color w:val="000000"/>
          <w:u w:val="single"/>
        </w:rPr>
        <w:lastRenderedPageBreak/>
        <w:t xml:space="preserve">Section </w:t>
      </w:r>
      <w:r w:rsidR="006C0D17" w:rsidRPr="00707542">
        <w:rPr>
          <w:b/>
          <w:bCs/>
          <w:i/>
          <w:iCs/>
          <w:color w:val="000000"/>
          <w:u w:val="single"/>
        </w:rPr>
        <w:t>10. XX</w:t>
      </w:r>
      <w:r w:rsidR="00EA13CF" w:rsidRPr="00707542">
        <w:rPr>
          <w:b/>
          <w:bCs/>
          <w:i/>
          <w:iCs/>
          <w:color w:val="000000"/>
          <w:u w:val="single"/>
        </w:rPr>
        <w:t xml:space="preserve"> </w:t>
      </w:r>
      <w:r w:rsidR="00F52C9F" w:rsidRPr="0057494E">
        <w:rPr>
          <w:b/>
          <w:bCs/>
          <w:i/>
          <w:iCs/>
          <w:color w:val="000000"/>
          <w:u w:val="single"/>
        </w:rPr>
        <w:t xml:space="preserve">NOTE: </w:t>
      </w:r>
      <w:r w:rsidR="002308C0" w:rsidRPr="0057494E">
        <w:rPr>
          <w:b/>
          <w:bCs/>
          <w:u w:val="single"/>
        </w:rPr>
        <w:t>The use of italicized text in the references to</w:t>
      </w:r>
      <w:r w:rsidR="002308C0" w:rsidRPr="00FE0A63">
        <w:rPr>
          <w:b/>
          <w:bCs/>
          <w:i/>
          <w:iCs/>
          <w:u w:val="single"/>
        </w:rPr>
        <w:t xml:space="preserve"> “Cannabis” </w:t>
      </w:r>
      <w:r w:rsidR="002308C0" w:rsidRPr="0057494E">
        <w:rPr>
          <w:b/>
          <w:bCs/>
          <w:u w:val="single"/>
        </w:rPr>
        <w:t>is only to denote its proper taxono</w:t>
      </w:r>
      <w:r w:rsidR="005855F8">
        <w:rPr>
          <w:b/>
          <w:bCs/>
          <w:u w:val="single"/>
        </w:rPr>
        <w:t>my</w:t>
      </w:r>
      <w:r w:rsidR="002308C0" w:rsidRPr="00FE0A63">
        <w:rPr>
          <w:b/>
          <w:bCs/>
          <w:i/>
          <w:iCs/>
          <w:u w:val="single"/>
        </w:rPr>
        <w:t>.</w:t>
      </w:r>
    </w:p>
    <w:p w14:paraId="5ECAAFD8" w14:textId="77AB646E" w:rsidR="008A3F9B" w:rsidRPr="0057494E" w:rsidRDefault="00115C9E" w:rsidP="0057494E">
      <w:pPr>
        <w:spacing w:after="60"/>
        <w:ind w:left="360"/>
        <w:rPr>
          <w:b/>
          <w:bCs/>
          <w:u w:val="single"/>
        </w:rPr>
      </w:pPr>
      <w:r>
        <w:rPr>
          <w:b/>
          <w:bCs/>
          <w:u w:val="single"/>
        </w:rPr>
        <w:t>Effective date of enforcement J</w:t>
      </w:r>
      <w:r w:rsidR="004F0D2D">
        <w:rPr>
          <w:b/>
          <w:bCs/>
          <w:u w:val="single"/>
        </w:rPr>
        <w:t>anuary</w:t>
      </w:r>
      <w:r>
        <w:rPr>
          <w:b/>
          <w:bCs/>
          <w:u w:val="single"/>
        </w:rPr>
        <w:t xml:space="preserve"> 1, </w:t>
      </w:r>
      <w:proofErr w:type="gramStart"/>
      <w:r>
        <w:rPr>
          <w:b/>
          <w:bCs/>
          <w:u w:val="single"/>
        </w:rPr>
        <w:t>202</w:t>
      </w:r>
      <w:r w:rsidR="004F0D2D">
        <w:rPr>
          <w:b/>
          <w:bCs/>
          <w:u w:val="single"/>
        </w:rPr>
        <w:t>5</w:t>
      </w:r>
      <w:r>
        <w:rPr>
          <w:b/>
          <w:bCs/>
          <w:u w:val="single"/>
        </w:rPr>
        <w:t>.</w:t>
      </w:r>
      <w:r w:rsidR="008A3F9B" w:rsidRPr="00273DD5">
        <w:rPr>
          <w:b/>
          <w:bCs/>
          <w:color w:val="000000"/>
          <w:u w:val="single"/>
        </w:rPr>
        <w:t>(</w:t>
      </w:r>
      <w:proofErr w:type="gramEnd"/>
      <w:r w:rsidR="008A3F9B" w:rsidRPr="00273DD5">
        <w:rPr>
          <w:b/>
          <w:bCs/>
          <w:color w:val="000000"/>
          <w:u w:val="single"/>
        </w:rPr>
        <w:t>Added 20XX)</w:t>
      </w:r>
    </w:p>
    <w:bookmarkEnd w:id="203"/>
    <w:p w14:paraId="77C78E21" w14:textId="772F98AC" w:rsidR="00B02E3D" w:rsidRPr="00827451" w:rsidRDefault="001F57CF" w:rsidP="00B02E3D">
      <w:pPr>
        <w:pStyle w:val="NormalWeb"/>
        <w:rPr>
          <w:strike/>
          <w:sz w:val="20"/>
          <w:szCs w:val="20"/>
          <w:u w:val="single"/>
        </w:rPr>
      </w:pPr>
      <w:r>
        <w:rPr>
          <w:b/>
          <w:bCs/>
          <w:strike/>
          <w:sz w:val="20"/>
          <w:szCs w:val="20"/>
          <w:u w:val="single"/>
        </w:rPr>
        <w:t>1</w:t>
      </w:r>
      <w:r w:rsidR="00B02E3D" w:rsidRPr="00827451">
        <w:rPr>
          <w:b/>
          <w:bCs/>
          <w:strike/>
          <w:sz w:val="20"/>
          <w:szCs w:val="20"/>
          <w:u w:val="single"/>
        </w:rPr>
        <w:t>0.XX.</w:t>
      </w:r>
      <w:r w:rsidR="00B02E3D" w:rsidRPr="00827451">
        <w:rPr>
          <w:b/>
          <w:bCs/>
          <w:i/>
          <w:iCs/>
          <w:strike/>
          <w:sz w:val="20"/>
          <w:szCs w:val="20"/>
          <w:u w:val="single"/>
        </w:rPr>
        <w:t xml:space="preserve"> Cannabis </w:t>
      </w:r>
      <w:r w:rsidR="00B02E3D" w:rsidRPr="00827451">
        <w:rPr>
          <w:b/>
          <w:bCs/>
          <w:strike/>
          <w:sz w:val="20"/>
          <w:szCs w:val="20"/>
          <w:u w:val="single"/>
        </w:rPr>
        <w:t>and</w:t>
      </w:r>
      <w:r w:rsidR="00B02E3D" w:rsidRPr="00827451">
        <w:rPr>
          <w:b/>
          <w:bCs/>
          <w:i/>
          <w:iCs/>
          <w:strike/>
          <w:sz w:val="20"/>
          <w:szCs w:val="20"/>
          <w:u w:val="single"/>
        </w:rPr>
        <w:t xml:space="preserve"> Cannabis-</w:t>
      </w:r>
      <w:r w:rsidR="00B02E3D" w:rsidRPr="00827451">
        <w:rPr>
          <w:b/>
          <w:bCs/>
          <w:strike/>
          <w:sz w:val="20"/>
          <w:szCs w:val="20"/>
          <w:u w:val="single"/>
        </w:rPr>
        <w:t xml:space="preserve">Containing Products </w:t>
      </w:r>
      <w:r w:rsidR="00B02E3D" w:rsidRPr="00827451">
        <w:rPr>
          <w:b/>
          <w:bCs/>
          <w:i/>
          <w:iCs/>
          <w:strike/>
          <w:sz w:val="20"/>
          <w:szCs w:val="20"/>
          <w:u w:val="single"/>
        </w:rPr>
        <w:t xml:space="preserve">– </w:t>
      </w:r>
      <w:r w:rsidR="00B02E3D" w:rsidRPr="00827451">
        <w:rPr>
          <w:b/>
          <w:bCs/>
          <w:strike/>
          <w:sz w:val="20"/>
          <w:szCs w:val="20"/>
          <w:u w:val="single"/>
        </w:rPr>
        <w:t>Any</w:t>
      </w:r>
      <w:r w:rsidR="00B02E3D" w:rsidRPr="00827451">
        <w:rPr>
          <w:b/>
          <w:bCs/>
          <w:i/>
          <w:iCs/>
          <w:strike/>
          <w:sz w:val="20"/>
          <w:szCs w:val="20"/>
          <w:u w:val="single"/>
        </w:rPr>
        <w:t xml:space="preserve"> Cannabis </w:t>
      </w:r>
      <w:r w:rsidR="00B02E3D" w:rsidRPr="00827451">
        <w:rPr>
          <w:b/>
          <w:bCs/>
          <w:strike/>
          <w:sz w:val="20"/>
          <w:szCs w:val="20"/>
          <w:u w:val="single"/>
        </w:rPr>
        <w:t>or</w:t>
      </w:r>
      <w:r w:rsidR="00B02E3D" w:rsidRPr="00827451">
        <w:rPr>
          <w:b/>
          <w:bCs/>
          <w:i/>
          <w:iCs/>
          <w:strike/>
          <w:sz w:val="20"/>
          <w:szCs w:val="20"/>
          <w:u w:val="single"/>
        </w:rPr>
        <w:t xml:space="preserve"> Cannabis-</w:t>
      </w:r>
      <w:r w:rsidR="00B02E3D" w:rsidRPr="00827451">
        <w:rPr>
          <w:b/>
          <w:bCs/>
          <w:strike/>
          <w:sz w:val="20"/>
          <w:szCs w:val="20"/>
          <w:u w:val="single"/>
        </w:rPr>
        <w:t xml:space="preserve">containing products </w:t>
      </w:r>
      <w:r w:rsidR="00B02E3D" w:rsidRPr="00827451">
        <w:rPr>
          <w:b/>
          <w:bCs/>
          <w:strike/>
          <w:color w:val="000000" w:themeColor="text1"/>
          <w:sz w:val="20"/>
          <w:szCs w:val="20"/>
          <w:u w:val="single"/>
        </w:rPr>
        <w:t>intended for human or animal consumption or application</w:t>
      </w:r>
      <w:r w:rsidR="00B02E3D" w:rsidRPr="00827451">
        <w:rPr>
          <w:b/>
          <w:bCs/>
          <w:strike/>
          <w:sz w:val="20"/>
          <w:szCs w:val="20"/>
          <w:u w:val="single"/>
        </w:rPr>
        <w:t xml:space="preserve">, shall bear on the outside of the package the following: </w:t>
      </w:r>
    </w:p>
    <w:p w14:paraId="3DA47A1B" w14:textId="77777777" w:rsidR="00B02E3D" w:rsidRPr="00827451" w:rsidRDefault="00B02E3D" w:rsidP="00B02E3D">
      <w:pPr>
        <w:pStyle w:val="NormalWeb"/>
        <w:ind w:firstLine="720"/>
        <w:rPr>
          <w:strike/>
          <w:sz w:val="20"/>
          <w:szCs w:val="20"/>
          <w:u w:val="single"/>
        </w:rPr>
      </w:pPr>
      <w:r w:rsidRPr="00827451">
        <w:rPr>
          <w:b/>
          <w:bCs/>
          <w:strike/>
          <w:sz w:val="20"/>
          <w:szCs w:val="20"/>
          <w:u w:val="single"/>
        </w:rPr>
        <w:t xml:space="preserve">(a) On the principal display panel </w:t>
      </w:r>
    </w:p>
    <w:p w14:paraId="69ED29DC" w14:textId="77777777" w:rsidR="00B02E3D" w:rsidRPr="00827451" w:rsidRDefault="00B02E3D" w:rsidP="00B02E3D">
      <w:pPr>
        <w:pStyle w:val="NormalWeb"/>
        <w:ind w:left="1440"/>
        <w:rPr>
          <w:b/>
          <w:bCs/>
          <w:i/>
          <w:iCs/>
          <w:strike/>
          <w:color w:val="FF0000"/>
          <w:sz w:val="20"/>
          <w:szCs w:val="20"/>
          <w:u w:val="single"/>
        </w:rPr>
      </w:pPr>
      <w:r w:rsidRPr="00827451">
        <w:rPr>
          <w:b/>
          <w:bCs/>
          <w:strike/>
          <w:sz w:val="20"/>
          <w:szCs w:val="20"/>
          <w:u w:val="single"/>
        </w:rPr>
        <w:t>(1) the statement</w:t>
      </w:r>
      <w:r w:rsidRPr="00827451">
        <w:rPr>
          <w:b/>
          <w:bCs/>
          <w:i/>
          <w:iCs/>
          <w:strike/>
          <w:sz w:val="20"/>
          <w:szCs w:val="20"/>
          <w:u w:val="single"/>
        </w:rPr>
        <w:t xml:space="preserve"> “</w:t>
      </w:r>
      <w:r w:rsidRPr="00827451">
        <w:rPr>
          <w:b/>
          <w:bCs/>
          <w:strike/>
          <w:sz w:val="20"/>
          <w:szCs w:val="20"/>
          <w:u w:val="single"/>
        </w:rPr>
        <w:t>Contains</w:t>
      </w:r>
      <w:r w:rsidRPr="00827451">
        <w:rPr>
          <w:b/>
          <w:bCs/>
          <w:i/>
          <w:iCs/>
          <w:strike/>
          <w:sz w:val="20"/>
          <w:szCs w:val="20"/>
          <w:u w:val="single"/>
        </w:rPr>
        <w:t xml:space="preserve"> Cannabis</w:t>
      </w:r>
      <w:r w:rsidRPr="00827451">
        <w:rPr>
          <w:b/>
          <w:bCs/>
          <w:i/>
          <w:iCs/>
          <w:strike/>
          <w:color w:val="000000" w:themeColor="text1"/>
          <w:sz w:val="20"/>
          <w:szCs w:val="20"/>
          <w:u w:val="single"/>
        </w:rPr>
        <w:t xml:space="preserve">”.  </w:t>
      </w:r>
      <w:bookmarkStart w:id="204" w:name="_Hlk124235439"/>
      <w:r w:rsidRPr="00827451">
        <w:rPr>
          <w:b/>
          <w:bCs/>
          <w:strike/>
          <w:color w:val="000000" w:themeColor="text1"/>
          <w:sz w:val="20"/>
          <w:szCs w:val="20"/>
          <w:u w:val="single"/>
        </w:rPr>
        <w:t>The word</w:t>
      </w:r>
      <w:r w:rsidRPr="00827451">
        <w:rPr>
          <w:b/>
          <w:bCs/>
          <w:i/>
          <w:iCs/>
          <w:strike/>
          <w:color w:val="000000" w:themeColor="text1"/>
          <w:sz w:val="20"/>
          <w:szCs w:val="20"/>
          <w:u w:val="single"/>
        </w:rPr>
        <w:t xml:space="preserve"> “Cannabis” </w:t>
      </w:r>
      <w:r w:rsidRPr="00827451">
        <w:rPr>
          <w:b/>
          <w:bCs/>
          <w:strike/>
          <w:color w:val="000000" w:themeColor="text1"/>
          <w:sz w:val="20"/>
          <w:szCs w:val="20"/>
          <w:u w:val="single"/>
        </w:rPr>
        <w:t>shall be capitalized and italicized</w:t>
      </w:r>
      <w:bookmarkEnd w:id="204"/>
      <w:r w:rsidRPr="00827451">
        <w:rPr>
          <w:b/>
          <w:bCs/>
          <w:strike/>
          <w:color w:val="000000" w:themeColor="text1"/>
          <w:sz w:val="20"/>
          <w:szCs w:val="20"/>
          <w:u w:val="single"/>
        </w:rPr>
        <w:t>; and</w:t>
      </w:r>
    </w:p>
    <w:p w14:paraId="4A6BC4C6" w14:textId="2B2448C7" w:rsidR="00B02E3D" w:rsidRPr="00827451" w:rsidRDefault="00B02E3D" w:rsidP="00B02E3D">
      <w:pPr>
        <w:pStyle w:val="NormalWeb"/>
        <w:ind w:left="1440"/>
        <w:rPr>
          <w:strike/>
          <w:color w:val="000000" w:themeColor="text1"/>
          <w:sz w:val="20"/>
          <w:szCs w:val="20"/>
          <w:u w:val="single"/>
        </w:rPr>
      </w:pPr>
      <w:r w:rsidRPr="00827451">
        <w:rPr>
          <w:b/>
          <w:bCs/>
          <w:strike/>
          <w:sz w:val="20"/>
          <w:szCs w:val="20"/>
          <w:u w:val="single"/>
        </w:rPr>
        <w:t>(2) the statement “Contains 0.3% or less Total Delta-9 THC” or “Contains more than 0.3% Total Delta- 9 THC</w:t>
      </w:r>
      <w:r w:rsidRPr="00827451">
        <w:rPr>
          <w:b/>
          <w:bCs/>
          <w:strike/>
          <w:color w:val="000000" w:themeColor="text1"/>
          <w:sz w:val="20"/>
          <w:szCs w:val="20"/>
          <w:u w:val="single"/>
        </w:rPr>
        <w:t xml:space="preserve">”; and </w:t>
      </w:r>
    </w:p>
    <w:p w14:paraId="2368B054" w14:textId="77777777" w:rsidR="00B02E3D" w:rsidRPr="00827451" w:rsidRDefault="00B02E3D" w:rsidP="00B02E3D">
      <w:pPr>
        <w:pStyle w:val="NormalWeb"/>
        <w:ind w:left="720"/>
        <w:rPr>
          <w:b/>
          <w:bCs/>
          <w:strike/>
          <w:color w:val="000000" w:themeColor="text1"/>
          <w:sz w:val="20"/>
          <w:szCs w:val="20"/>
          <w:u w:val="single"/>
        </w:rPr>
      </w:pPr>
      <w:r w:rsidRPr="00827451">
        <w:rPr>
          <w:b/>
          <w:bCs/>
          <w:strike/>
          <w:color w:val="000000" w:themeColor="text1"/>
          <w:sz w:val="20"/>
          <w:szCs w:val="20"/>
          <w:u w:val="single"/>
        </w:rPr>
        <w:t xml:space="preserve">(b) On back or side panel </w:t>
      </w:r>
    </w:p>
    <w:p w14:paraId="02415C8A" w14:textId="77777777" w:rsidR="00B02E3D" w:rsidRPr="00827451" w:rsidRDefault="00B02E3D" w:rsidP="00B02E3D">
      <w:pPr>
        <w:pStyle w:val="NormalWeb"/>
        <w:ind w:left="1440"/>
        <w:rPr>
          <w:b/>
          <w:bCs/>
          <w:strike/>
          <w:color w:val="000000" w:themeColor="text1"/>
          <w:sz w:val="20"/>
          <w:szCs w:val="20"/>
          <w:u w:val="single"/>
        </w:rPr>
      </w:pPr>
      <w:r w:rsidRPr="00827451">
        <w:rPr>
          <w:b/>
          <w:bCs/>
          <w:strike/>
          <w:color w:val="000000" w:themeColor="text1"/>
          <w:sz w:val="20"/>
          <w:szCs w:val="20"/>
          <w:u w:val="single"/>
        </w:rPr>
        <w:t xml:space="preserve">(1) a declaration of the labeled cannabinoid per serving or application; and </w:t>
      </w:r>
    </w:p>
    <w:p w14:paraId="2087BB54" w14:textId="77777777" w:rsidR="00B02E3D" w:rsidRPr="00827451" w:rsidRDefault="00B02E3D" w:rsidP="00B02E3D">
      <w:pPr>
        <w:pStyle w:val="NormalWeb"/>
        <w:ind w:left="720" w:firstLine="720"/>
        <w:rPr>
          <w:b/>
          <w:strike/>
          <w:sz w:val="20"/>
          <w:szCs w:val="20"/>
        </w:rPr>
      </w:pPr>
      <w:r w:rsidRPr="00827451">
        <w:rPr>
          <w:b/>
          <w:bCs/>
          <w:strike/>
          <w:color w:val="000000" w:themeColor="text1"/>
          <w:sz w:val="20"/>
          <w:szCs w:val="20"/>
          <w:u w:val="single"/>
        </w:rPr>
        <w:t xml:space="preserve">(2) the quantity declaration shall be </w:t>
      </w:r>
      <w:r w:rsidRPr="00827451">
        <w:rPr>
          <w:b/>
          <w:bCs/>
          <w:strike/>
          <w:sz w:val="20"/>
          <w:szCs w:val="20"/>
          <w:u w:val="single"/>
        </w:rPr>
        <w:t xml:space="preserve">in milligrams. </w:t>
      </w:r>
    </w:p>
    <w:p w14:paraId="122A4AE8" w14:textId="77777777" w:rsidR="00B02E3D" w:rsidRDefault="00B02E3D" w:rsidP="000D6E0B">
      <w:pPr>
        <w:spacing w:after="0"/>
        <w:rPr>
          <w:b/>
        </w:rPr>
      </w:pPr>
      <w:r>
        <w:rPr>
          <w:b/>
        </w:rPr>
        <w:t>Previous Action:</w:t>
      </w:r>
    </w:p>
    <w:p w14:paraId="7B885209" w14:textId="77777777" w:rsidR="00B02E3D" w:rsidRDefault="00B02E3D" w:rsidP="00B02E3D">
      <w:pPr>
        <w:ind w:left="720"/>
        <w:rPr>
          <w:bCs/>
        </w:rPr>
      </w:pPr>
      <w:r>
        <w:rPr>
          <w:bCs/>
        </w:rPr>
        <w:t>2022: Voting – Returned to Committee</w:t>
      </w:r>
    </w:p>
    <w:p w14:paraId="6190A587" w14:textId="77777777" w:rsidR="00B02E3D" w:rsidRDefault="00B02E3D" w:rsidP="000D6E0B">
      <w:pPr>
        <w:keepNext/>
        <w:spacing w:after="0"/>
        <w:rPr>
          <w:b/>
        </w:rPr>
      </w:pPr>
      <w:r w:rsidRPr="00AB010B">
        <w:rPr>
          <w:b/>
        </w:rPr>
        <w:t>Original Justification:</w:t>
      </w:r>
    </w:p>
    <w:p w14:paraId="052B2761" w14:textId="77777777" w:rsidR="00B02E3D" w:rsidRDefault="00B02E3D" w:rsidP="00B02E3D">
      <w:r w:rsidRPr="00BE3F33">
        <w:t xml:space="preserve">Since </w:t>
      </w:r>
      <w:r w:rsidRPr="00BE3F33">
        <w:rPr>
          <w:i/>
        </w:rPr>
        <w:t>Cannabis</w:t>
      </w:r>
      <w:r w:rsidRPr="00BE3F33">
        <w:t xml:space="preserve"> and </w:t>
      </w:r>
      <w:r w:rsidRPr="00BE3F33">
        <w:rPr>
          <w:i/>
        </w:rPr>
        <w:t>Cannabis-</w:t>
      </w:r>
      <w:r w:rsidRPr="00BE3F33">
        <w:t xml:space="preserve">containing products were first legalized by some states, the industry has undergone an unprecedented expansion. Even though these products haven’t received Federal approval </w:t>
      </w:r>
      <w:proofErr w:type="gramStart"/>
      <w:r w:rsidRPr="00BE3F33">
        <w:t>at this time</w:t>
      </w:r>
      <w:proofErr w:type="gramEnd"/>
      <w:r w:rsidRPr="00BE3F33">
        <w:t>, more and more states have supported</w:t>
      </w:r>
      <w:r w:rsidRPr="00BE3F33">
        <w:rPr>
          <w:i/>
        </w:rPr>
        <w:t xml:space="preserve"> Cannabis</w:t>
      </w:r>
      <w:r w:rsidRPr="00BE3F33">
        <w:t xml:space="preserve"> and </w:t>
      </w:r>
      <w:r w:rsidRPr="00BE3F33">
        <w:rPr>
          <w:i/>
        </w:rPr>
        <w:t>Cannabis-</w:t>
      </w:r>
      <w:r w:rsidRPr="00BE3F33">
        <w:t>containing products f</w:t>
      </w:r>
      <w:r>
        <w:t>or medicinal or adult-</w:t>
      </w:r>
      <w:r w:rsidRPr="00BE3F33">
        <w:t>use under their own laws. This has resulted in boutique markets developing across the country with restrictive state boundaries for lack of clarity and uniformity in commercialization of these products</w:t>
      </w:r>
      <w:r>
        <w:t>.</w:t>
      </w:r>
    </w:p>
    <w:p w14:paraId="639266F7" w14:textId="77777777" w:rsidR="00B02E3D" w:rsidRDefault="00B02E3D" w:rsidP="009B3D81">
      <w:pPr>
        <w:keepNext/>
        <w:keepLines/>
      </w:pPr>
      <w:r w:rsidRPr="00BE3F33">
        <w:rPr>
          <w:i/>
        </w:rPr>
        <w:t>Cannabis</w:t>
      </w:r>
      <w:r w:rsidRPr="00BE3F33">
        <w:t xml:space="preserve"> and </w:t>
      </w:r>
      <w:r w:rsidRPr="00BE3F33">
        <w:rPr>
          <w:i/>
        </w:rPr>
        <w:t>Cannabis-</w:t>
      </w:r>
      <w:r w:rsidRPr="00BE3F33">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w:t>
      </w:r>
      <w:proofErr w:type="gramStart"/>
      <w:r w:rsidRPr="00BE3F33">
        <w:t>presents</w:t>
      </w:r>
      <w:proofErr w:type="gramEnd"/>
      <w:r w:rsidRPr="00BE3F33">
        <w:t xml:space="preserve"> a special concern for the safety and welfare of consumers if misused or mishandled.  Further, they are subject to strict regulations by multiple government agencies. </w:t>
      </w:r>
      <w:r w:rsidRPr="00BE3F33">
        <w:rPr>
          <w:i/>
        </w:rPr>
        <w:t>Cannabis</w:t>
      </w:r>
      <w:r w:rsidRPr="00BE3F33">
        <w:t xml:space="preserve"> and </w:t>
      </w:r>
      <w:r w:rsidRPr="00BE3F33">
        <w:rPr>
          <w:i/>
        </w:rPr>
        <w:t>Cannabis-</w:t>
      </w:r>
      <w:r w:rsidRPr="00BE3F33">
        <w:t xml:space="preserve">containing products and applications range from non-food to food products for human and animal consumption through inhalation, ingestion, and/or topical or dermal application.  </w:t>
      </w:r>
    </w:p>
    <w:p w14:paraId="0284EA73" w14:textId="77777777" w:rsidR="00B02E3D" w:rsidRDefault="00B02E3D" w:rsidP="00B02E3D">
      <w:r w:rsidRPr="00BE3F33">
        <w:t xml:space="preserve">They can be used as ingredients in other commodities, changing in most cases the product identity to </w:t>
      </w:r>
      <w:r w:rsidRPr="00BE3F33">
        <w:rPr>
          <w:i/>
        </w:rPr>
        <w:t>Cannabis</w:t>
      </w:r>
      <w:r w:rsidRPr="00BE3F33">
        <w:t xml:space="preserve"> and </w:t>
      </w:r>
      <w:r w:rsidRPr="00BE3F33">
        <w:rPr>
          <w:i/>
        </w:rPr>
        <w:t>Cannabis-</w:t>
      </w:r>
      <w:r w:rsidRPr="00BE3F33">
        <w:t xml:space="preserve">containing products. Some </w:t>
      </w:r>
      <w:r w:rsidRPr="00BE3F33">
        <w:rPr>
          <w:i/>
        </w:rPr>
        <w:t>Cannabis</w:t>
      </w:r>
      <w:r w:rsidRPr="00BE3F33">
        <w:t xml:space="preserve"> and </w:t>
      </w:r>
      <w:r w:rsidRPr="00BE3F33">
        <w:rPr>
          <w:i/>
        </w:rPr>
        <w:t>Cannabis-</w:t>
      </w:r>
      <w:r w:rsidRPr="00BE3F33">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rPr>
        <w:t>Cannabis</w:t>
      </w:r>
      <w:r w:rsidRPr="00BE3F33">
        <w:t xml:space="preserve"> and </w:t>
      </w:r>
      <w:r w:rsidRPr="00BE3F33">
        <w:rPr>
          <w:i/>
        </w:rPr>
        <w:t>Cannabis-</w:t>
      </w:r>
      <w:r w:rsidRPr="00BE3F33">
        <w:t>containing products.</w:t>
      </w:r>
    </w:p>
    <w:p w14:paraId="4022F3A7" w14:textId="77777777" w:rsidR="00B02E3D" w:rsidRDefault="00B02E3D" w:rsidP="009C76F0">
      <w:pPr>
        <w:rPr>
          <w:szCs w:val="20"/>
        </w:rPr>
      </w:pPr>
      <w:r w:rsidRPr="00BE3F33">
        <w:rPr>
          <w:szCs w:val="20"/>
        </w:rPr>
        <w:t xml:space="preserve">Since </w:t>
      </w:r>
      <w:r w:rsidRPr="00BE3F33">
        <w:rPr>
          <w:i/>
          <w:szCs w:val="20"/>
        </w:rPr>
        <w:t>Cannabis</w:t>
      </w:r>
      <w:r w:rsidRPr="00BE3F33">
        <w:rPr>
          <w:szCs w:val="20"/>
        </w:rPr>
        <w:t xml:space="preserve"> is being introduced as an ingredient into many commodities, having a statement on the principal display panel will allow consumers to be informed as to its contents.  The amount and type of cannabinoids are a deciding factor to consumers when purchasing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This would also provide regulators with the information necessary to ensure consumers are not being defrauded as these products carry a hefty price tag.  </w:t>
      </w:r>
    </w:p>
    <w:p w14:paraId="17EA1827" w14:textId="77777777" w:rsidR="00B02E3D" w:rsidRDefault="00B02E3D" w:rsidP="009C76F0">
      <w:pPr>
        <w:rPr>
          <w:szCs w:val="20"/>
        </w:rPr>
      </w:pPr>
      <w:r w:rsidRPr="00BE3F33">
        <w:rPr>
          <w:szCs w:val="20"/>
        </w:rPr>
        <w:lastRenderedPageBreak/>
        <w:t xml:space="preserve">A declaration of marketed cannabinoids and their respective concentration will allow consumers to </w:t>
      </w:r>
      <w:proofErr w:type="gramStart"/>
      <w:r w:rsidRPr="00BE3F33">
        <w:rPr>
          <w:szCs w:val="20"/>
        </w:rPr>
        <w:t>compare like</w:t>
      </w:r>
      <w:proofErr w:type="gramEnd"/>
      <w:r w:rsidRPr="00BE3F33">
        <w:rPr>
          <w:szCs w:val="20"/>
        </w:rPr>
        <w:t xml:space="preserve"> products for value comparison.  Both requirements will also act as a safety mechanism to alert consumers of the contents and aid them in selecting the desired product</w:t>
      </w:r>
      <w:r>
        <w:rPr>
          <w:szCs w:val="20"/>
        </w:rPr>
        <w:t>.</w:t>
      </w:r>
    </w:p>
    <w:p w14:paraId="0AAD496B" w14:textId="77777777" w:rsidR="00B02E3D" w:rsidRDefault="00B02E3D" w:rsidP="009C76F0">
      <w:pPr>
        <w:rPr>
          <w:szCs w:val="20"/>
        </w:rPr>
      </w:pPr>
      <w:r w:rsidRPr="004A6B90">
        <w:rPr>
          <w:szCs w:val="20"/>
        </w:rPr>
        <w:t xml:space="preserve">Many states have already, or are in the planning stages of, codified packaging and labeling regulations that may differ from those proposed here.  They may change yet again once the federal government establishes regulations for </w:t>
      </w:r>
      <w:r w:rsidRPr="004A6B90">
        <w:rPr>
          <w:i/>
          <w:szCs w:val="20"/>
        </w:rPr>
        <w:t>Cannabis</w:t>
      </w:r>
      <w:r>
        <w:rPr>
          <w:szCs w:val="20"/>
        </w:rPr>
        <w:t xml:space="preserve"> and </w:t>
      </w:r>
      <w:r w:rsidRPr="00BE3F33">
        <w:rPr>
          <w:i/>
          <w:szCs w:val="20"/>
        </w:rPr>
        <w:t>Cannabis-</w:t>
      </w:r>
      <w:r w:rsidRPr="00BE3F33">
        <w:rPr>
          <w:szCs w:val="20"/>
        </w:rPr>
        <w:t>containing</w:t>
      </w:r>
      <w:r w:rsidRPr="004A6B90">
        <w:rPr>
          <w:szCs w:val="20"/>
        </w:rPr>
        <w:t xml:space="preserve"> products</w:t>
      </w:r>
      <w:r>
        <w:rPr>
          <w:szCs w:val="20"/>
        </w:rPr>
        <w:t>.  However, unifying the packaging and labeling</w:t>
      </w:r>
      <w:r w:rsidRPr="004A6B90">
        <w:rPr>
          <w:szCs w:val="20"/>
        </w:rPr>
        <w:t xml:space="preserve"> requirements nationally through this proposal will eliminate the boutique markets currently developing.  Much of industry has expressed the desire for uniformity and this will align with their needs in this regard</w:t>
      </w:r>
      <w:r>
        <w:rPr>
          <w:szCs w:val="20"/>
        </w:rPr>
        <w:t>.</w:t>
      </w:r>
    </w:p>
    <w:p w14:paraId="34E638A8" w14:textId="77777777" w:rsidR="00B02E3D" w:rsidRDefault="00B02E3D" w:rsidP="009C76F0">
      <w:pPr>
        <w:spacing w:before="40"/>
        <w:rPr>
          <w:szCs w:val="20"/>
        </w:rPr>
      </w:pPr>
      <w:r>
        <w:rPr>
          <w:szCs w:val="20"/>
        </w:rPr>
        <w:t>The submitter requested that this be a Voting Item in 2022.</w:t>
      </w:r>
    </w:p>
    <w:p w14:paraId="34900788" w14:textId="77777777" w:rsidR="001B120F" w:rsidRDefault="001B120F" w:rsidP="00B02E3D">
      <w:pPr>
        <w:keepNext/>
        <w:rPr>
          <w:b/>
        </w:rPr>
      </w:pPr>
    </w:p>
    <w:p w14:paraId="377370DA" w14:textId="2D5B5032" w:rsidR="00B02E3D" w:rsidRDefault="00B02E3D" w:rsidP="00BA3EBC">
      <w:pPr>
        <w:keepNext/>
        <w:rPr>
          <w:b/>
        </w:rPr>
      </w:pPr>
      <w:r>
        <w:rPr>
          <w:b/>
        </w:rPr>
        <w:t>Item Development:</w:t>
      </w:r>
    </w:p>
    <w:p w14:paraId="62BD34A8" w14:textId="77777777" w:rsidR="00B02E3D" w:rsidRDefault="00B02E3D" w:rsidP="00BA3EBC">
      <w:pPr>
        <w:keepNext/>
        <w:rPr>
          <w:bCs/>
        </w:rPr>
      </w:pPr>
      <w:r>
        <w:rPr>
          <w:bCs/>
          <w:u w:val="single"/>
        </w:rPr>
        <w:t xml:space="preserve">NCWM 2022 Interim Meeting. </w:t>
      </w:r>
      <w:r>
        <w:rPr>
          <w:bCs/>
        </w:rPr>
        <w:t xml:space="preserve">The Committee assigned Voting status for this item. </w:t>
      </w:r>
    </w:p>
    <w:p w14:paraId="0F9A0C97" w14:textId="23206575" w:rsidR="00B02E3D" w:rsidRPr="00E809EF" w:rsidRDefault="00B02E3D" w:rsidP="00B02E3D">
      <w:pPr>
        <w:rPr>
          <w:bCs/>
        </w:rPr>
      </w:pPr>
      <w:r>
        <w:rPr>
          <w:bCs/>
        </w:rPr>
        <w:t xml:space="preserve">The Committee heard support for this item from several Regulators and did not hear opposition to it.  The Committee made a couple changes to the item in section </w:t>
      </w:r>
      <w:r w:rsidR="00321E34" w:rsidRPr="00BA2C49">
        <w:rPr>
          <w:b/>
          <w:bCs/>
          <w:szCs w:val="20"/>
        </w:rPr>
        <w:t>10. XX</w:t>
      </w:r>
      <w:r w:rsidRPr="0032431C">
        <w:rPr>
          <w:b/>
          <w:bCs/>
          <w:i/>
          <w:iCs/>
          <w:szCs w:val="20"/>
        </w:rPr>
        <w:t xml:space="preserve"> Cannabis </w:t>
      </w:r>
      <w:r w:rsidRPr="00BA2C49">
        <w:rPr>
          <w:b/>
          <w:bCs/>
          <w:szCs w:val="20"/>
        </w:rPr>
        <w:t>and</w:t>
      </w:r>
      <w:r w:rsidRPr="0032431C">
        <w:rPr>
          <w:b/>
          <w:bCs/>
          <w:i/>
          <w:iCs/>
          <w:szCs w:val="20"/>
        </w:rPr>
        <w:t xml:space="preserve"> Cannabis-</w:t>
      </w:r>
      <w:r w:rsidRPr="00BA2C49">
        <w:rPr>
          <w:b/>
          <w:bCs/>
          <w:szCs w:val="20"/>
        </w:rPr>
        <w:t>Containing Products</w:t>
      </w:r>
      <w:r w:rsidRPr="00BA2C49">
        <w:rPr>
          <w:rFonts w:ascii="Calibri" w:hAnsi="Calibri" w:cs="Calibri"/>
          <w:b/>
          <w:bCs/>
          <w:sz w:val="22"/>
        </w:rPr>
        <w:t xml:space="preserve"> </w:t>
      </w:r>
      <w:r>
        <w:rPr>
          <w:bCs/>
        </w:rPr>
        <w:t>and believes it is fully developed and ready for a vote.</w:t>
      </w:r>
    </w:p>
    <w:p w14:paraId="23E1C47D" w14:textId="77777777" w:rsidR="00B02E3D" w:rsidRDefault="00B02E3D" w:rsidP="00B02E3D">
      <w:pPr>
        <w:spacing w:before="40"/>
        <w:rPr>
          <w:bCs/>
          <w:iCs/>
        </w:rPr>
      </w:pPr>
      <w:r>
        <w:rPr>
          <w:szCs w:val="20"/>
          <w:u w:val="single"/>
        </w:rPr>
        <w:t>NCWM 2022 Annual Meeting:</w:t>
      </w:r>
      <w:r>
        <w:rPr>
          <w:szCs w:val="20"/>
        </w:rPr>
        <w:t xml:space="preserve"> </w:t>
      </w:r>
      <w:r>
        <w:rPr>
          <w:bCs/>
          <w:iCs/>
        </w:rPr>
        <w:t>The Committee removed the italicization of letter “C” in word “Containing” and made an editorial change to the language specifying the level of Total Delta-9 THC to harmonize with other sections.</w:t>
      </w:r>
    </w:p>
    <w:p w14:paraId="273BBBC4" w14:textId="77777777" w:rsidR="00B02E3D" w:rsidRDefault="00B02E3D" w:rsidP="00B02E3D">
      <w:pPr>
        <w:spacing w:before="40"/>
        <w:rPr>
          <w:bCs/>
          <w:iCs/>
        </w:rPr>
      </w:pPr>
      <w:r>
        <w:rPr>
          <w:bCs/>
          <w:iCs/>
        </w:rPr>
        <w:t>The Committee changed the roman numerals to numerical and separated out paragraph (b) into 1 and 2.</w:t>
      </w:r>
    </w:p>
    <w:p w14:paraId="399F0534" w14:textId="7565A04A" w:rsidR="00B02E3D" w:rsidRDefault="00B02E3D" w:rsidP="00B02E3D">
      <w:pPr>
        <w:keepNext/>
        <w:spacing w:before="240"/>
        <w:rPr>
          <w:color w:val="222222"/>
          <w:szCs w:val="20"/>
        </w:rPr>
      </w:pPr>
      <w:r>
        <w:rPr>
          <w:bCs/>
        </w:rPr>
        <w:t>The Committee considered the testimony from Dave Sefcik, NIST, OWM and</w:t>
      </w:r>
      <w:r>
        <w:rPr>
          <w:color w:val="222222"/>
          <w:szCs w:val="20"/>
        </w:rPr>
        <w:t xml:space="preserve"> the written NIST, OWM analysis provided to the Committee and published on the NCWM </w:t>
      </w:r>
      <w:r w:rsidR="00A57683">
        <w:rPr>
          <w:color w:val="222222"/>
          <w:szCs w:val="20"/>
        </w:rPr>
        <w:t>website.</w:t>
      </w:r>
    </w:p>
    <w:p w14:paraId="24975BCE" w14:textId="77777777" w:rsidR="00B02E3D" w:rsidRDefault="00B02E3D" w:rsidP="00B02E3D">
      <w:pPr>
        <w:pStyle w:val="NormalWeb"/>
        <w:rPr>
          <w:b/>
          <w:bCs/>
        </w:rPr>
      </w:pPr>
      <w:r w:rsidRPr="009153A4">
        <w:rPr>
          <w:b/>
          <w:bCs/>
        </w:rPr>
        <w:t>Regional Association’s Comments:</w:t>
      </w:r>
    </w:p>
    <w:p w14:paraId="76C84CF5" w14:textId="4F73E260" w:rsidR="00A3214C" w:rsidRPr="00281428" w:rsidRDefault="00A3214C" w:rsidP="000D6E0B">
      <w:pPr>
        <w:pStyle w:val="ItemHeading"/>
        <w:keepNext w:val="0"/>
        <w:keepLines w:val="0"/>
        <w:tabs>
          <w:tab w:val="clear" w:pos="900"/>
          <w:tab w:val="left" w:pos="1710"/>
        </w:tabs>
        <w:ind w:left="2160" w:hanging="2160"/>
      </w:pPr>
      <w:bookmarkStart w:id="205" w:name="_Toc97965576"/>
      <w:bookmarkStart w:id="206" w:name="_Toc136341450"/>
      <w:r>
        <w:t xml:space="preserve">B3: </w:t>
      </w:r>
      <w:r w:rsidRPr="00281428">
        <w:t>MOS-2</w:t>
      </w:r>
      <w:r>
        <w:t>2.2</w:t>
      </w:r>
      <w:r w:rsidRPr="00281428">
        <w:tab/>
      </w:r>
      <w:r w:rsidR="002F6B87">
        <w:t>V</w:t>
      </w:r>
      <w:r>
        <w:tab/>
      </w:r>
      <w:r w:rsidRPr="00281428">
        <w:t xml:space="preserve">Section </w:t>
      </w:r>
      <w:r w:rsidR="00321E34">
        <w:t>1. XX.</w:t>
      </w:r>
      <w:r>
        <w:t xml:space="preserve"> </w:t>
      </w:r>
      <w:r w:rsidRPr="00685252">
        <w:rPr>
          <w:i/>
          <w:iCs w:val="0"/>
        </w:rPr>
        <w:t>Cannabis</w:t>
      </w:r>
      <w:r>
        <w:t xml:space="preserve"> and </w:t>
      </w:r>
      <w:r w:rsidRPr="00685252">
        <w:rPr>
          <w:i/>
          <w:iCs w:val="0"/>
        </w:rPr>
        <w:t>Cannabis</w:t>
      </w:r>
      <w:r>
        <w:t xml:space="preserve">-Containing Products and </w:t>
      </w:r>
      <w:r w:rsidR="004F0921">
        <w:t>2. XX.</w:t>
      </w:r>
      <w:r>
        <w:t xml:space="preserve"> </w:t>
      </w:r>
      <w:r w:rsidRPr="00685252">
        <w:rPr>
          <w:i/>
          <w:iCs w:val="0"/>
        </w:rPr>
        <w:t xml:space="preserve">Cannabis </w:t>
      </w:r>
      <w:r>
        <w:t xml:space="preserve">and </w:t>
      </w:r>
      <w:r w:rsidRPr="00685252">
        <w:rPr>
          <w:i/>
          <w:iCs w:val="0"/>
        </w:rPr>
        <w:t>Cannabis</w:t>
      </w:r>
      <w:r w:rsidRPr="00F02C93">
        <w:t>-</w:t>
      </w:r>
      <w:r>
        <w:t>Containing Products.</w:t>
      </w:r>
      <w:bookmarkEnd w:id="205"/>
      <w:bookmarkEnd w:id="206"/>
    </w:p>
    <w:p w14:paraId="7D3D3E13" w14:textId="77777777" w:rsidR="00A3214C" w:rsidRPr="00281428" w:rsidRDefault="00A3214C" w:rsidP="000D6E0B">
      <w:pPr>
        <w:spacing w:after="0"/>
        <w:rPr>
          <w:b/>
          <w:szCs w:val="20"/>
        </w:rPr>
      </w:pPr>
      <w:r w:rsidRPr="00281428">
        <w:rPr>
          <w:b/>
          <w:szCs w:val="20"/>
        </w:rPr>
        <w:t>Source:</w:t>
      </w:r>
    </w:p>
    <w:p w14:paraId="31834E79" w14:textId="77777777" w:rsidR="00A3214C" w:rsidRPr="00281428" w:rsidRDefault="00A3214C" w:rsidP="000D6E0B">
      <w:pPr>
        <w:rPr>
          <w:bCs/>
          <w:szCs w:val="20"/>
        </w:rPr>
      </w:pPr>
      <w:r>
        <w:rPr>
          <w:bCs/>
          <w:szCs w:val="20"/>
        </w:rPr>
        <w:t>NCWM Cannabis Task Group</w:t>
      </w:r>
    </w:p>
    <w:p w14:paraId="15663D45" w14:textId="77777777" w:rsidR="00A3214C" w:rsidRPr="00281428" w:rsidRDefault="00A3214C" w:rsidP="000D6E0B">
      <w:pPr>
        <w:spacing w:after="0"/>
        <w:rPr>
          <w:b/>
        </w:rPr>
      </w:pPr>
      <w:r w:rsidRPr="00281428">
        <w:rPr>
          <w:b/>
          <w:szCs w:val="20"/>
        </w:rPr>
        <w:t>Purpose:</w:t>
      </w:r>
    </w:p>
    <w:p w14:paraId="0E493438" w14:textId="77777777" w:rsidR="00A3214C" w:rsidRPr="00281428" w:rsidRDefault="00A3214C" w:rsidP="000D6E0B">
      <w:pPr>
        <w:rPr>
          <w:szCs w:val="20"/>
        </w:rPr>
      </w:pPr>
      <w:r w:rsidRPr="001D3E8C">
        <w:rPr>
          <w:szCs w:val="20"/>
        </w:rPr>
        <w:t xml:space="preserve">Create a new section in the Uniform Regulation for the Method of Sale of Commodities in Handbook 130 for </w:t>
      </w:r>
      <w:r w:rsidRPr="001D3E8C">
        <w:rPr>
          <w:i/>
          <w:iCs/>
          <w:szCs w:val="20"/>
        </w:rPr>
        <w:t>Cannabis</w:t>
      </w:r>
      <w:r w:rsidRPr="001D3E8C">
        <w:rPr>
          <w:szCs w:val="20"/>
        </w:rPr>
        <w:t xml:space="preserve"> and </w:t>
      </w:r>
      <w:r w:rsidRPr="001D3E8C">
        <w:rPr>
          <w:i/>
          <w:iCs/>
          <w:szCs w:val="20"/>
        </w:rPr>
        <w:t>Cannabis</w:t>
      </w:r>
      <w:r w:rsidRPr="001D3E8C">
        <w:rPr>
          <w:szCs w:val="20"/>
        </w:rPr>
        <w:t>-Containing Products. Given the nature of these products, they need to be included in both, the Food and Non-Food sections of this regulation</w:t>
      </w:r>
      <w:r w:rsidRPr="00281428">
        <w:rPr>
          <w:szCs w:val="20"/>
        </w:rPr>
        <w:t>.</w:t>
      </w:r>
    </w:p>
    <w:p w14:paraId="3FCC85E5" w14:textId="77777777" w:rsidR="00B02E3D" w:rsidRPr="00281428" w:rsidRDefault="00B02E3D" w:rsidP="000D6E0B">
      <w:pPr>
        <w:rPr>
          <w:b/>
          <w:bCs/>
        </w:rPr>
      </w:pPr>
      <w:r w:rsidRPr="00281428">
        <w:rPr>
          <w:b/>
          <w:bCs/>
        </w:rPr>
        <w:t>Item Under Consideration:</w:t>
      </w:r>
    </w:p>
    <w:p w14:paraId="24398420" w14:textId="77777777" w:rsidR="00B02E3D" w:rsidRDefault="00B02E3D" w:rsidP="000D6E0B">
      <w:r w:rsidRPr="00C33824">
        <w:t>Amend Handbook 130, Uniform Regulation for the Method of Sale of Commodities, as follows:</w:t>
      </w:r>
    </w:p>
    <w:p w14:paraId="090DA676" w14:textId="4DBBE2AD" w:rsidR="00991CBC" w:rsidRDefault="00991CBC" w:rsidP="000D6E0B">
      <w:pPr>
        <w:rPr>
          <w:b/>
          <w:bCs/>
          <w:szCs w:val="20"/>
          <w:u w:val="single"/>
        </w:rPr>
      </w:pPr>
      <w:r w:rsidRPr="009153A4">
        <w:rPr>
          <w:b/>
          <w:bCs/>
          <w:szCs w:val="20"/>
          <w:u w:val="single"/>
        </w:rPr>
        <w:t xml:space="preserve">Section </w:t>
      </w:r>
      <w:r>
        <w:rPr>
          <w:b/>
          <w:bCs/>
          <w:szCs w:val="20"/>
          <w:u w:val="single"/>
        </w:rPr>
        <w:t>1</w:t>
      </w:r>
      <w:r w:rsidRPr="009153A4">
        <w:rPr>
          <w:b/>
          <w:bCs/>
          <w:szCs w:val="20"/>
          <w:u w:val="single"/>
        </w:rPr>
        <w:t>. Food Products.</w:t>
      </w:r>
    </w:p>
    <w:p w14:paraId="6F358358" w14:textId="287419C7" w:rsidR="00B02E3D" w:rsidRPr="00B421B4" w:rsidRDefault="00B02E3D" w:rsidP="000D6E0B">
      <w:r w:rsidRPr="005B459C">
        <w:rPr>
          <w:b/>
          <w:bCs/>
          <w:szCs w:val="20"/>
          <w:u w:val="single"/>
        </w:rPr>
        <w:t>1.XX</w:t>
      </w:r>
      <w:r w:rsidRPr="00F20450">
        <w:rPr>
          <w:b/>
          <w:bCs/>
          <w:color w:val="000000"/>
          <w:szCs w:val="20"/>
          <w:u w:val="single"/>
        </w:rPr>
        <w:t> </w:t>
      </w:r>
      <w:r w:rsidRPr="00A468F4">
        <w:rPr>
          <w:b/>
          <w:bCs/>
          <w:i/>
          <w:iCs/>
          <w:color w:val="000000"/>
          <w:szCs w:val="20"/>
          <w:u w:val="single"/>
        </w:rPr>
        <w:t>Cannabis</w:t>
      </w:r>
      <w:r w:rsidRPr="00F20450">
        <w:rPr>
          <w:b/>
          <w:bCs/>
          <w:color w:val="000000"/>
          <w:szCs w:val="20"/>
          <w:u w:val="single"/>
        </w:rPr>
        <w:t xml:space="preserve"> and </w:t>
      </w:r>
      <w:r w:rsidRPr="00A468F4">
        <w:rPr>
          <w:b/>
          <w:bCs/>
          <w:i/>
          <w:iCs/>
          <w:color w:val="000000"/>
          <w:szCs w:val="20"/>
          <w:u w:val="single"/>
        </w:rPr>
        <w:t>Cannabis</w:t>
      </w:r>
      <w:r w:rsidRPr="00F20450">
        <w:rPr>
          <w:b/>
          <w:bCs/>
          <w:color w:val="000000"/>
          <w:szCs w:val="20"/>
          <w:u w:val="single"/>
        </w:rPr>
        <w:t xml:space="preserve">-Containing Products – </w:t>
      </w:r>
      <w:r w:rsidRPr="00FE0A63">
        <w:rPr>
          <w:b/>
          <w:bCs/>
          <w:i/>
          <w:iCs/>
          <w:color w:val="000000"/>
          <w:szCs w:val="20"/>
          <w:u w:val="single"/>
        </w:rPr>
        <w:t>Cannabis</w:t>
      </w:r>
      <w:r w:rsidRPr="00F20450">
        <w:rPr>
          <w:b/>
          <w:bCs/>
          <w:color w:val="000000"/>
          <w:szCs w:val="20"/>
          <w:u w:val="single"/>
        </w:rPr>
        <w:t xml:space="preserve"> is a genus of flowering plants in the family Cannabaceae, of which </w:t>
      </w:r>
      <w:r w:rsidRPr="00A468F4">
        <w:rPr>
          <w:b/>
          <w:bCs/>
          <w:i/>
          <w:iCs/>
          <w:color w:val="000000"/>
          <w:szCs w:val="20"/>
          <w:u w:val="single"/>
        </w:rPr>
        <w:t>Cannabis sativa</w:t>
      </w:r>
      <w:r>
        <w:rPr>
          <w:b/>
          <w:bCs/>
          <w:i/>
          <w:iCs/>
          <w:color w:val="000000"/>
          <w:szCs w:val="20"/>
          <w:u w:val="single"/>
        </w:rPr>
        <w:t xml:space="preserve">, indica, ruderalis </w:t>
      </w:r>
      <w:r>
        <w:rPr>
          <w:b/>
          <w:bCs/>
          <w:color w:val="000000"/>
          <w:szCs w:val="20"/>
          <w:u w:val="single"/>
        </w:rPr>
        <w:t>are</w:t>
      </w:r>
      <w:r w:rsidRPr="00F20450">
        <w:rPr>
          <w:b/>
          <w:bCs/>
          <w:color w:val="000000"/>
          <w:szCs w:val="20"/>
          <w:u w:val="single"/>
        </w:rPr>
        <w:t xml:space="preserve"> species</w:t>
      </w:r>
      <w:r>
        <w:rPr>
          <w:b/>
          <w:bCs/>
          <w:color w:val="000000"/>
          <w:szCs w:val="20"/>
          <w:u w:val="single"/>
        </w:rPr>
        <w:t>,</w:t>
      </w:r>
      <w:r>
        <w:rPr>
          <w:b/>
          <w:bCs/>
          <w:i/>
          <w:iCs/>
          <w:color w:val="000000"/>
          <w:szCs w:val="20"/>
          <w:u w:val="single"/>
        </w:rPr>
        <w:t xml:space="preserve"> </w:t>
      </w:r>
      <w:r w:rsidRPr="001870E2">
        <w:rPr>
          <w:b/>
          <w:bCs/>
          <w:color w:val="000000"/>
          <w:szCs w:val="20"/>
          <w:u w:val="single"/>
        </w:rPr>
        <w:t>and any hybridization thereof</w:t>
      </w:r>
      <w:r w:rsidRPr="00F20450">
        <w:rPr>
          <w:b/>
          <w:bCs/>
          <w:color w:val="000000"/>
          <w:szCs w:val="20"/>
          <w:u w:val="single"/>
        </w:rPr>
        <w:t>.  This definition includes products that contain 0.3 percent or less of Total Delta-9</w:t>
      </w:r>
      <w:r>
        <w:rPr>
          <w:b/>
          <w:bCs/>
          <w:color w:val="000000"/>
          <w:szCs w:val="20"/>
          <w:u w:val="single"/>
        </w:rPr>
        <w:t xml:space="preserve"> Tetrahydrocannabinol (</w:t>
      </w:r>
      <w:r w:rsidRPr="00F20450">
        <w:rPr>
          <w:b/>
          <w:bCs/>
          <w:color w:val="000000"/>
          <w:szCs w:val="20"/>
          <w:u w:val="single"/>
        </w:rPr>
        <w:t>THC</w:t>
      </w:r>
      <w:r>
        <w:rPr>
          <w:b/>
          <w:bCs/>
          <w:color w:val="000000"/>
          <w:szCs w:val="20"/>
          <w:u w:val="single"/>
        </w:rPr>
        <w:t>)</w:t>
      </w:r>
      <w:r w:rsidRPr="00F20450">
        <w:rPr>
          <w:b/>
          <w:bCs/>
          <w:color w:val="000000"/>
          <w:szCs w:val="20"/>
          <w:u w:val="single"/>
        </w:rPr>
        <w:t xml:space="preserve"> (also </w:t>
      </w:r>
      <w:r w:rsidRPr="00F20450">
        <w:rPr>
          <w:b/>
          <w:bCs/>
          <w:color w:val="000000"/>
          <w:szCs w:val="20"/>
          <w:u w:val="single"/>
        </w:rPr>
        <w:lastRenderedPageBreak/>
        <w:t xml:space="preserve">known as Hemp) and products that contain more than 0.3 percent of Total Delta-9 THC (also known as </w:t>
      </w:r>
      <w:r>
        <w:rPr>
          <w:b/>
          <w:bCs/>
          <w:color w:val="000000"/>
          <w:szCs w:val="20"/>
          <w:u w:val="single"/>
        </w:rPr>
        <w:t>c</w:t>
      </w:r>
      <w:r w:rsidRPr="00F20450">
        <w:rPr>
          <w:b/>
          <w:bCs/>
          <w:color w:val="000000"/>
          <w:szCs w:val="20"/>
          <w:u w:val="single"/>
        </w:rPr>
        <w:t xml:space="preserve">annabis, </w:t>
      </w:r>
      <w:proofErr w:type="gramStart"/>
      <w:r>
        <w:rPr>
          <w:b/>
          <w:bCs/>
          <w:color w:val="000000"/>
          <w:szCs w:val="20"/>
          <w:u w:val="single"/>
        </w:rPr>
        <w:t>m</w:t>
      </w:r>
      <w:r w:rsidRPr="00F20450">
        <w:rPr>
          <w:b/>
          <w:bCs/>
          <w:color w:val="000000"/>
          <w:szCs w:val="20"/>
          <w:u w:val="single"/>
        </w:rPr>
        <w:t>arijuana</w:t>
      </w:r>
      <w:proofErr w:type="gramEnd"/>
      <w:r w:rsidRPr="00F20450">
        <w:rPr>
          <w:b/>
          <w:bCs/>
          <w:color w:val="000000"/>
          <w:szCs w:val="20"/>
          <w:u w:val="single"/>
        </w:rPr>
        <w:t xml:space="preserve"> or </w:t>
      </w:r>
      <w:r>
        <w:rPr>
          <w:b/>
          <w:bCs/>
          <w:color w:val="000000"/>
          <w:szCs w:val="20"/>
          <w:u w:val="single"/>
        </w:rPr>
        <w:t>m</w:t>
      </w:r>
      <w:r w:rsidRPr="00F20450">
        <w:rPr>
          <w:b/>
          <w:bCs/>
          <w:color w:val="000000"/>
          <w:szCs w:val="20"/>
          <w:u w:val="single"/>
        </w:rPr>
        <w:t>arihuana).  </w:t>
      </w:r>
    </w:p>
    <w:p w14:paraId="6504A514" w14:textId="77777777" w:rsidR="00B02E3D" w:rsidRDefault="00B02E3D" w:rsidP="00B02E3D">
      <w:pPr>
        <w:keepNext/>
        <w:keepLines/>
        <w:ind w:left="360"/>
        <w:outlineLvl w:val="2"/>
        <w:rPr>
          <w:b/>
          <w:bCs/>
          <w:szCs w:val="20"/>
          <w:u w:val="single"/>
        </w:rPr>
      </w:pPr>
      <w:r w:rsidRPr="005B459C">
        <w:rPr>
          <w:b/>
          <w:bCs/>
          <w:szCs w:val="20"/>
          <w:u w:val="single"/>
        </w:rPr>
        <w:t>1.XX.X.   Unit</w:t>
      </w:r>
    </w:p>
    <w:p w14:paraId="27229595" w14:textId="77777777" w:rsidR="00B02E3D" w:rsidRPr="005B459C" w:rsidRDefault="00B02E3D" w:rsidP="00DC2C80">
      <w:pPr>
        <w:keepNext/>
        <w:keepLines/>
        <w:numPr>
          <w:ilvl w:val="0"/>
          <w:numId w:val="35"/>
        </w:numPr>
        <w:spacing w:after="0"/>
        <w:ind w:left="1080"/>
        <w:outlineLvl w:val="2"/>
        <w:rPr>
          <w:b/>
          <w:bCs/>
          <w:szCs w:val="20"/>
          <w:u w:val="single"/>
        </w:rPr>
      </w:pPr>
      <w:r w:rsidRPr="005B459C">
        <w:rPr>
          <w:b/>
          <w:bCs/>
          <w:szCs w:val="20"/>
          <w:u w:val="single"/>
        </w:rPr>
        <w:t xml:space="preserve">Volume – Products offered for sale in liquid form shall be sold by volume. </w:t>
      </w:r>
    </w:p>
    <w:p w14:paraId="74D12FCB" w14:textId="77777777" w:rsidR="00B02E3D" w:rsidRDefault="00B02E3D" w:rsidP="00DC2C80">
      <w:pPr>
        <w:keepNext/>
        <w:keepLines/>
        <w:numPr>
          <w:ilvl w:val="0"/>
          <w:numId w:val="35"/>
        </w:numPr>
        <w:spacing w:after="0"/>
        <w:ind w:left="1080"/>
        <w:outlineLvl w:val="2"/>
        <w:rPr>
          <w:b/>
          <w:bCs/>
          <w:szCs w:val="20"/>
          <w:u w:val="single"/>
        </w:rPr>
      </w:pPr>
      <w:r w:rsidRPr="005B459C">
        <w:rPr>
          <w:b/>
          <w:bCs/>
          <w:szCs w:val="20"/>
          <w:u w:val="single"/>
        </w:rPr>
        <w:t xml:space="preserve">Weight- Products offered for sale in non-liquid form shall be sold by weight. These products may also have a supplemental declaration of count or measure. </w:t>
      </w:r>
    </w:p>
    <w:p w14:paraId="18238791" w14:textId="77777777" w:rsidR="00B02E3D" w:rsidRPr="005B459C" w:rsidRDefault="00B02E3D" w:rsidP="00B02E3D">
      <w:pPr>
        <w:keepNext/>
        <w:keepLines/>
        <w:ind w:left="1080"/>
        <w:outlineLvl w:val="2"/>
        <w:rPr>
          <w:b/>
          <w:bCs/>
          <w:szCs w:val="20"/>
          <w:u w:val="single"/>
        </w:rPr>
      </w:pPr>
    </w:p>
    <w:p w14:paraId="2614933A" w14:textId="77777777" w:rsidR="00B02E3D" w:rsidRPr="005B459C" w:rsidRDefault="00B02E3D" w:rsidP="00B02E3D">
      <w:pPr>
        <w:keepNext/>
        <w:keepLines/>
        <w:ind w:left="360"/>
        <w:outlineLvl w:val="2"/>
        <w:rPr>
          <w:b/>
          <w:bCs/>
          <w:szCs w:val="20"/>
          <w:u w:val="single"/>
        </w:rPr>
      </w:pPr>
      <w:r w:rsidRPr="005B459C">
        <w:rPr>
          <w:b/>
          <w:bCs/>
          <w:szCs w:val="20"/>
          <w:u w:val="single"/>
        </w:rPr>
        <w:t>1.XX.X.– Sale from Bulk</w:t>
      </w:r>
    </w:p>
    <w:p w14:paraId="7E60F1D5" w14:textId="77777777" w:rsidR="00B02E3D" w:rsidRDefault="00B02E3D" w:rsidP="00B02E3D">
      <w:pPr>
        <w:ind w:left="1080" w:hanging="360"/>
        <w:rPr>
          <w:b/>
          <w:bCs/>
          <w:szCs w:val="20"/>
          <w:u w:val="single"/>
        </w:rPr>
      </w:pPr>
      <w:r w:rsidRPr="005B459C">
        <w:rPr>
          <w:b/>
          <w:bCs/>
          <w:szCs w:val="20"/>
          <w:u w:val="single"/>
        </w:rPr>
        <w:t>(a)</w:t>
      </w:r>
      <w:r w:rsidRPr="005B459C">
        <w:rPr>
          <w:b/>
          <w:bCs/>
          <w:szCs w:val="20"/>
          <w:u w:val="single"/>
        </w:rPr>
        <w:tab/>
        <w:t xml:space="preserve">When sold </w:t>
      </w:r>
      <w:proofErr w:type="gramStart"/>
      <w:r w:rsidRPr="005B459C">
        <w:rPr>
          <w:b/>
          <w:bCs/>
          <w:szCs w:val="20"/>
          <w:u w:val="single"/>
        </w:rPr>
        <w:t>from</w:t>
      </w:r>
      <w:proofErr w:type="gramEnd"/>
      <w:r w:rsidRPr="005B459C">
        <w:rPr>
          <w:b/>
          <w:bCs/>
          <w:szCs w:val="20"/>
          <w:u w:val="single"/>
        </w:rPr>
        <w:t xml:space="preserve"> bulk, all sales shall be based on net weight or net</w:t>
      </w:r>
      <w:r>
        <w:rPr>
          <w:b/>
          <w:bCs/>
          <w:szCs w:val="20"/>
          <w:u w:val="single"/>
        </w:rPr>
        <w:t xml:space="preserve"> volume</w:t>
      </w:r>
      <w:r w:rsidRPr="005B459C">
        <w:rPr>
          <w:b/>
          <w:bCs/>
          <w:szCs w:val="20"/>
          <w:u w:val="single"/>
        </w:rPr>
        <w:t xml:space="preserve">. </w:t>
      </w:r>
    </w:p>
    <w:p w14:paraId="3E1C1800" w14:textId="77777777" w:rsidR="00B02E3D" w:rsidRDefault="00B02E3D" w:rsidP="00B02E3D">
      <w:pPr>
        <w:ind w:left="1080" w:hanging="360"/>
        <w:rPr>
          <w:b/>
          <w:bCs/>
          <w:szCs w:val="20"/>
          <w:u w:val="single"/>
        </w:rPr>
      </w:pPr>
      <w:r w:rsidRPr="005B459C">
        <w:rPr>
          <w:b/>
          <w:bCs/>
          <w:szCs w:val="20"/>
          <w:u w:val="single"/>
        </w:rPr>
        <w:t>(b)</w:t>
      </w:r>
      <w:r w:rsidRPr="005B459C">
        <w:rPr>
          <w:b/>
          <w:bCs/>
          <w:szCs w:val="20"/>
          <w:u w:val="single"/>
        </w:rPr>
        <w:tab/>
        <w:t>When liquids are offered for sale from bulk, the reference temperature for measurement shall be 20 °C (68 °F).  Products shall be delivered at a temperature within ± 2 °C</w:t>
      </w:r>
      <w:r w:rsidRPr="005B459C" w:rsidDel="00041877">
        <w:rPr>
          <w:b/>
          <w:bCs/>
          <w:szCs w:val="20"/>
          <w:u w:val="single"/>
        </w:rPr>
        <w:t xml:space="preserve"> </w:t>
      </w:r>
      <w:r w:rsidRPr="005B459C">
        <w:rPr>
          <w:b/>
          <w:bCs/>
          <w:szCs w:val="20"/>
          <w:u w:val="single"/>
        </w:rPr>
        <w:t xml:space="preserve">(5 °F).  Artificially heating liquids to temperatures higher than the specified limits is prohibited. </w:t>
      </w:r>
    </w:p>
    <w:p w14:paraId="40141F71" w14:textId="77777777" w:rsidR="00B02E3D" w:rsidRDefault="00B02E3D" w:rsidP="00B02E3D">
      <w:pPr>
        <w:ind w:left="360"/>
        <w:rPr>
          <w:b/>
          <w:bCs/>
          <w:i/>
          <w:iCs/>
          <w:color w:val="000000"/>
          <w:szCs w:val="20"/>
          <w:u w:val="single"/>
        </w:rPr>
      </w:pPr>
      <w:r>
        <w:rPr>
          <w:b/>
          <w:bCs/>
          <w:color w:val="000000"/>
          <w:szCs w:val="20"/>
          <w:u w:val="single"/>
        </w:rPr>
        <w:t>1</w:t>
      </w:r>
      <w:r w:rsidRPr="00B95449">
        <w:rPr>
          <w:b/>
          <w:bCs/>
          <w:color w:val="000000"/>
          <w:szCs w:val="20"/>
          <w:u w:val="single"/>
        </w:rPr>
        <w:t xml:space="preserve">.XX.X.  Water Activity-When unprocessed </w:t>
      </w:r>
      <w:r w:rsidRPr="00B95449">
        <w:rPr>
          <w:b/>
          <w:bCs/>
          <w:i/>
          <w:iCs/>
          <w:color w:val="000000"/>
          <w:szCs w:val="20"/>
          <w:u w:val="single"/>
        </w:rPr>
        <w:t>Cannabis</w:t>
      </w:r>
      <w:r w:rsidRPr="00B95449">
        <w:rPr>
          <w:b/>
          <w:bCs/>
          <w:color w:val="000000"/>
          <w:szCs w:val="20"/>
          <w:u w:val="single"/>
        </w:rPr>
        <w:t>, is kept, offered, or exposed for sale, sold, bartered, or exchanged, or ownership transfers, the water activity shall be 0.6</w:t>
      </w:r>
      <w:r>
        <w:rPr>
          <w:b/>
          <w:bCs/>
          <w:color w:val="000000"/>
          <w:szCs w:val="20"/>
          <w:u w:val="single"/>
        </w:rPr>
        <w:t>0</w:t>
      </w:r>
      <w:r w:rsidRPr="00B95449">
        <w:rPr>
          <w:b/>
          <w:bCs/>
          <w:color w:val="000000"/>
          <w:szCs w:val="20"/>
          <w:u w:val="single"/>
        </w:rPr>
        <w:t xml:space="preserve"> (± 0.05</w:t>
      </w:r>
      <w:r>
        <w:rPr>
          <w:b/>
          <w:bCs/>
          <w:color w:val="000000"/>
          <w:szCs w:val="20"/>
          <w:u w:val="single"/>
        </w:rPr>
        <w:t>)</w:t>
      </w:r>
      <w:r w:rsidRPr="00B95449">
        <w:rPr>
          <w:b/>
          <w:bCs/>
          <w:color w:val="000000"/>
          <w:szCs w:val="20"/>
          <w:u w:val="single"/>
        </w:rPr>
        <w:t> </w:t>
      </w:r>
      <w:r>
        <w:rPr>
          <w:b/>
          <w:bCs/>
          <w:color w:val="000000"/>
          <w:szCs w:val="20"/>
          <w:u w:val="single"/>
        </w:rPr>
        <w:t xml:space="preserve">in accordance with latest version of ASTM D 8197, </w:t>
      </w:r>
      <w:r w:rsidRPr="00844C2B">
        <w:rPr>
          <w:b/>
          <w:bCs/>
          <w:i/>
          <w:iCs/>
          <w:color w:val="000000"/>
          <w:szCs w:val="20"/>
          <w:u w:val="single"/>
        </w:rPr>
        <w:t>Standard Specification for Maintaining Acceptable Water Activity (aw) Range (0.55 to 0.65) for Dry Cannabis Flower Intended for Human/Animal Use</w:t>
      </w:r>
      <w:r>
        <w:rPr>
          <w:b/>
          <w:bCs/>
          <w:i/>
          <w:iCs/>
          <w:color w:val="000000"/>
          <w:szCs w:val="20"/>
          <w:u w:val="single"/>
        </w:rPr>
        <w:t xml:space="preserve">.  </w:t>
      </w:r>
    </w:p>
    <w:p w14:paraId="2D710F37" w14:textId="77777777" w:rsidR="00B02E3D" w:rsidRDefault="00B02E3D" w:rsidP="00B02E3D">
      <w:pPr>
        <w:ind w:left="360"/>
        <w:rPr>
          <w:szCs w:val="20"/>
        </w:rPr>
      </w:pPr>
      <w:r w:rsidRPr="00715E2C">
        <w:rPr>
          <w:b/>
          <w:bCs/>
          <w:color w:val="000000"/>
          <w:szCs w:val="20"/>
          <w:u w:val="single"/>
        </w:rPr>
        <w:t xml:space="preserve">The procedure for determining the water activity in Cannabis flower can be found in the latest version of ASTM D 8196 </w:t>
      </w:r>
      <w:r>
        <w:rPr>
          <w:b/>
          <w:bCs/>
          <w:i/>
          <w:iCs/>
          <w:color w:val="000000"/>
          <w:szCs w:val="20"/>
          <w:u w:val="single"/>
        </w:rPr>
        <w:t>Standard Practice for Determination of Water Activity (</w:t>
      </w:r>
      <w:proofErr w:type="gramStart"/>
      <w:r>
        <w:rPr>
          <w:b/>
          <w:bCs/>
          <w:i/>
          <w:iCs/>
          <w:color w:val="000000"/>
          <w:szCs w:val="20"/>
          <w:u w:val="single"/>
        </w:rPr>
        <w:t>a</w:t>
      </w:r>
      <w:r w:rsidRPr="00715E2C">
        <w:rPr>
          <w:b/>
          <w:bCs/>
          <w:i/>
          <w:iCs/>
          <w:color w:val="000000"/>
          <w:szCs w:val="20"/>
          <w:u w:val="single"/>
          <w:vertAlign w:val="subscript"/>
        </w:rPr>
        <w:t>w</w:t>
      </w:r>
      <w:r>
        <w:rPr>
          <w:b/>
          <w:bCs/>
          <w:i/>
          <w:iCs/>
          <w:color w:val="000000"/>
          <w:szCs w:val="20"/>
          <w:u w:val="single"/>
        </w:rPr>
        <w:t xml:space="preserve"> )</w:t>
      </w:r>
      <w:proofErr w:type="gramEnd"/>
      <w:r>
        <w:rPr>
          <w:b/>
          <w:bCs/>
          <w:i/>
          <w:iCs/>
          <w:color w:val="000000"/>
          <w:szCs w:val="20"/>
          <w:u w:val="single"/>
        </w:rPr>
        <w:t xml:space="preserve"> in Cannabis Flower.</w:t>
      </w:r>
    </w:p>
    <w:p w14:paraId="68D85A50" w14:textId="77777777" w:rsidR="00B02E3D" w:rsidRPr="005B459C" w:rsidRDefault="00B02E3D" w:rsidP="00B02E3D">
      <w:pPr>
        <w:rPr>
          <w:szCs w:val="20"/>
        </w:rPr>
      </w:pPr>
      <w:r w:rsidRPr="005B459C">
        <w:rPr>
          <w:szCs w:val="20"/>
        </w:rPr>
        <w:t>And</w:t>
      </w:r>
    </w:p>
    <w:p w14:paraId="4F0DABE4" w14:textId="77777777" w:rsidR="00B02E3D" w:rsidRPr="009153A4" w:rsidRDefault="00B02E3D" w:rsidP="00B02E3D">
      <w:pPr>
        <w:ind w:left="360"/>
        <w:rPr>
          <w:b/>
          <w:bCs/>
          <w:szCs w:val="20"/>
          <w:u w:val="single"/>
        </w:rPr>
      </w:pPr>
      <w:bookmarkStart w:id="207" w:name="_Hlk124258255"/>
      <w:r w:rsidRPr="009153A4">
        <w:rPr>
          <w:b/>
          <w:bCs/>
          <w:szCs w:val="20"/>
          <w:u w:val="single"/>
        </w:rPr>
        <w:t>Section 2. Non-Food Products.</w:t>
      </w:r>
    </w:p>
    <w:bookmarkEnd w:id="207"/>
    <w:p w14:paraId="3753C02F" w14:textId="77777777" w:rsidR="00B02E3D" w:rsidRDefault="00B02E3D" w:rsidP="00B02E3D">
      <w:pPr>
        <w:ind w:left="360"/>
        <w:rPr>
          <w:b/>
          <w:bCs/>
          <w:color w:val="000000"/>
          <w:szCs w:val="20"/>
          <w:u w:val="single"/>
        </w:rPr>
      </w:pPr>
      <w:r w:rsidRPr="00F20450">
        <w:rPr>
          <w:b/>
          <w:bCs/>
          <w:color w:val="000000"/>
          <w:szCs w:val="20"/>
          <w:u w:val="single"/>
        </w:rPr>
        <w:t>2.XX.  </w:t>
      </w:r>
      <w:r w:rsidRPr="00A468F4">
        <w:rPr>
          <w:b/>
          <w:bCs/>
          <w:i/>
          <w:iCs/>
          <w:color w:val="000000"/>
          <w:szCs w:val="20"/>
          <w:u w:val="single"/>
        </w:rPr>
        <w:t>Cannabis</w:t>
      </w:r>
      <w:r w:rsidRPr="00F20450">
        <w:rPr>
          <w:b/>
          <w:bCs/>
          <w:color w:val="000000"/>
          <w:szCs w:val="20"/>
          <w:u w:val="single"/>
        </w:rPr>
        <w:t xml:space="preserve"> and </w:t>
      </w:r>
      <w:r w:rsidRPr="00A468F4">
        <w:rPr>
          <w:b/>
          <w:bCs/>
          <w:i/>
          <w:iCs/>
          <w:color w:val="000000"/>
          <w:szCs w:val="20"/>
          <w:u w:val="single"/>
        </w:rPr>
        <w:t>Cannabis</w:t>
      </w:r>
      <w:r w:rsidRPr="00F20450">
        <w:rPr>
          <w:b/>
          <w:bCs/>
          <w:color w:val="000000"/>
          <w:szCs w:val="20"/>
          <w:u w:val="single"/>
        </w:rPr>
        <w:t xml:space="preserve">-Containing Products – </w:t>
      </w:r>
      <w:r w:rsidRPr="00FE0A63">
        <w:rPr>
          <w:b/>
          <w:bCs/>
          <w:i/>
          <w:iCs/>
          <w:color w:val="000000"/>
          <w:szCs w:val="20"/>
          <w:u w:val="single"/>
        </w:rPr>
        <w:t xml:space="preserve">Cannabis </w:t>
      </w:r>
      <w:r w:rsidRPr="00F20450">
        <w:rPr>
          <w:b/>
          <w:bCs/>
          <w:color w:val="000000"/>
          <w:szCs w:val="20"/>
          <w:u w:val="single"/>
        </w:rPr>
        <w:t xml:space="preserve">is a genus of flowering plants in the family Cannabaceae, of which </w:t>
      </w:r>
      <w:r w:rsidRPr="00A468F4">
        <w:rPr>
          <w:b/>
          <w:bCs/>
          <w:i/>
          <w:iCs/>
          <w:color w:val="000000"/>
          <w:szCs w:val="20"/>
          <w:u w:val="single"/>
        </w:rPr>
        <w:t>Cannabis sativa</w:t>
      </w:r>
      <w:r>
        <w:rPr>
          <w:b/>
          <w:bCs/>
          <w:i/>
          <w:iCs/>
          <w:color w:val="000000"/>
          <w:szCs w:val="20"/>
          <w:u w:val="single"/>
        </w:rPr>
        <w:t xml:space="preserve">, indica, ruderalis </w:t>
      </w:r>
      <w:r>
        <w:rPr>
          <w:b/>
          <w:bCs/>
          <w:color w:val="000000"/>
          <w:szCs w:val="20"/>
          <w:u w:val="single"/>
        </w:rPr>
        <w:t>are</w:t>
      </w:r>
      <w:r w:rsidRPr="00F20450">
        <w:rPr>
          <w:b/>
          <w:bCs/>
          <w:color w:val="000000"/>
          <w:szCs w:val="20"/>
          <w:u w:val="single"/>
        </w:rPr>
        <w:t xml:space="preserve"> species</w:t>
      </w:r>
      <w:r>
        <w:rPr>
          <w:b/>
          <w:bCs/>
          <w:color w:val="000000"/>
          <w:szCs w:val="20"/>
          <w:u w:val="single"/>
        </w:rPr>
        <w:t>,</w:t>
      </w:r>
      <w:r>
        <w:rPr>
          <w:b/>
          <w:bCs/>
          <w:i/>
          <w:iCs/>
          <w:color w:val="000000"/>
          <w:szCs w:val="20"/>
          <w:u w:val="single"/>
        </w:rPr>
        <w:t xml:space="preserve"> </w:t>
      </w:r>
      <w:r w:rsidRPr="001870E2">
        <w:rPr>
          <w:b/>
          <w:bCs/>
          <w:color w:val="000000"/>
          <w:szCs w:val="20"/>
          <w:u w:val="single"/>
        </w:rPr>
        <w:t>and any hybridization thereof</w:t>
      </w:r>
      <w:r w:rsidRPr="00F20450">
        <w:rPr>
          <w:b/>
          <w:bCs/>
          <w:color w:val="000000"/>
          <w:szCs w:val="20"/>
          <w:u w:val="single"/>
        </w:rPr>
        <w:t>.  This definition includes products that contain 0.3 percent or less of Total Delta-9</w:t>
      </w:r>
      <w:r>
        <w:rPr>
          <w:b/>
          <w:bCs/>
          <w:color w:val="000000"/>
          <w:szCs w:val="20"/>
          <w:u w:val="single"/>
        </w:rPr>
        <w:t xml:space="preserve"> Tetrahydrocannabinol (</w:t>
      </w:r>
      <w:r w:rsidRPr="00F20450">
        <w:rPr>
          <w:b/>
          <w:bCs/>
          <w:color w:val="000000"/>
          <w:szCs w:val="20"/>
          <w:u w:val="single"/>
        </w:rPr>
        <w:t>THC</w:t>
      </w:r>
      <w:r>
        <w:rPr>
          <w:b/>
          <w:bCs/>
          <w:color w:val="000000"/>
          <w:szCs w:val="20"/>
          <w:u w:val="single"/>
        </w:rPr>
        <w:t>)</w:t>
      </w:r>
      <w:r w:rsidRPr="00F20450">
        <w:rPr>
          <w:b/>
          <w:bCs/>
          <w:color w:val="000000"/>
          <w:szCs w:val="20"/>
          <w:u w:val="single"/>
        </w:rPr>
        <w:t xml:space="preserve"> (also known as Hemp) and products that contain more than 0.3 percent of Total Delta-9 THC (also known as </w:t>
      </w:r>
      <w:r>
        <w:rPr>
          <w:b/>
          <w:bCs/>
          <w:color w:val="000000"/>
          <w:szCs w:val="20"/>
          <w:u w:val="single"/>
        </w:rPr>
        <w:t>c</w:t>
      </w:r>
      <w:r w:rsidRPr="00F20450">
        <w:rPr>
          <w:b/>
          <w:bCs/>
          <w:color w:val="000000"/>
          <w:szCs w:val="20"/>
          <w:u w:val="single"/>
        </w:rPr>
        <w:t xml:space="preserve">annabis, </w:t>
      </w:r>
      <w:proofErr w:type="gramStart"/>
      <w:r>
        <w:rPr>
          <w:b/>
          <w:bCs/>
          <w:color w:val="000000"/>
          <w:szCs w:val="20"/>
          <w:u w:val="single"/>
        </w:rPr>
        <w:t>m</w:t>
      </w:r>
      <w:r w:rsidRPr="00F20450">
        <w:rPr>
          <w:b/>
          <w:bCs/>
          <w:color w:val="000000"/>
          <w:szCs w:val="20"/>
          <w:u w:val="single"/>
        </w:rPr>
        <w:t>arijuana</w:t>
      </w:r>
      <w:proofErr w:type="gramEnd"/>
      <w:r w:rsidRPr="00F20450">
        <w:rPr>
          <w:b/>
          <w:bCs/>
          <w:color w:val="000000"/>
          <w:szCs w:val="20"/>
          <w:u w:val="single"/>
        </w:rPr>
        <w:t xml:space="preserve"> or </w:t>
      </w:r>
      <w:r>
        <w:rPr>
          <w:b/>
          <w:bCs/>
          <w:color w:val="000000"/>
          <w:szCs w:val="20"/>
          <w:u w:val="single"/>
        </w:rPr>
        <w:t>m</w:t>
      </w:r>
      <w:r w:rsidRPr="00F20450">
        <w:rPr>
          <w:b/>
          <w:bCs/>
          <w:color w:val="000000"/>
          <w:szCs w:val="20"/>
          <w:u w:val="single"/>
        </w:rPr>
        <w:t>arihuana).  </w:t>
      </w:r>
    </w:p>
    <w:p w14:paraId="6C3EE59B" w14:textId="7CCD7556" w:rsidR="00B02E3D" w:rsidRDefault="00B02E3D" w:rsidP="000D6E0B">
      <w:pPr>
        <w:shd w:val="clear" w:color="auto" w:fill="FFFFFF"/>
        <w:ind w:left="360"/>
        <w:rPr>
          <w:b/>
          <w:bCs/>
          <w:szCs w:val="20"/>
          <w:u w:val="single"/>
        </w:rPr>
      </w:pPr>
      <w:r>
        <w:rPr>
          <w:color w:val="000000"/>
          <w:szCs w:val="20"/>
        </w:rPr>
        <w:tab/>
      </w:r>
      <w:r w:rsidRPr="005B459C">
        <w:rPr>
          <w:b/>
          <w:bCs/>
          <w:szCs w:val="20"/>
          <w:u w:val="single"/>
        </w:rPr>
        <w:t>2.XX.X.   Unit</w:t>
      </w:r>
    </w:p>
    <w:p w14:paraId="1E3E9F03" w14:textId="77777777" w:rsidR="00B02E3D" w:rsidRDefault="00B02E3D" w:rsidP="00DC2C80">
      <w:pPr>
        <w:keepNext/>
        <w:keepLines/>
        <w:numPr>
          <w:ilvl w:val="0"/>
          <w:numId w:val="36"/>
        </w:numPr>
        <w:spacing w:after="0"/>
        <w:outlineLvl w:val="2"/>
        <w:rPr>
          <w:b/>
          <w:bCs/>
          <w:szCs w:val="20"/>
          <w:u w:val="single"/>
        </w:rPr>
      </w:pPr>
      <w:r w:rsidRPr="005B459C">
        <w:rPr>
          <w:b/>
          <w:bCs/>
          <w:szCs w:val="20"/>
          <w:u w:val="single"/>
        </w:rPr>
        <w:t xml:space="preserve">Volume – Products offered for sale in liquid form shall be sold by volume. </w:t>
      </w:r>
    </w:p>
    <w:p w14:paraId="63670450" w14:textId="77777777" w:rsidR="00B02E3D" w:rsidRPr="005B459C" w:rsidRDefault="00B02E3D" w:rsidP="00B02E3D">
      <w:pPr>
        <w:keepNext/>
        <w:keepLines/>
        <w:ind w:left="1080"/>
        <w:outlineLvl w:val="2"/>
        <w:rPr>
          <w:b/>
          <w:bCs/>
          <w:szCs w:val="20"/>
          <w:u w:val="single"/>
        </w:rPr>
      </w:pPr>
    </w:p>
    <w:p w14:paraId="021D632F" w14:textId="77777777" w:rsidR="00B02E3D" w:rsidRDefault="00B02E3D" w:rsidP="00DC2C80">
      <w:pPr>
        <w:keepNext/>
        <w:keepLines/>
        <w:numPr>
          <w:ilvl w:val="0"/>
          <w:numId w:val="36"/>
        </w:numPr>
        <w:outlineLvl w:val="2"/>
        <w:rPr>
          <w:b/>
          <w:bCs/>
          <w:szCs w:val="20"/>
          <w:u w:val="single"/>
        </w:rPr>
      </w:pPr>
      <w:r w:rsidRPr="005B459C">
        <w:rPr>
          <w:b/>
          <w:bCs/>
          <w:szCs w:val="20"/>
          <w:u w:val="single"/>
        </w:rPr>
        <w:t xml:space="preserve">Weight- Products offered for sale in non-liquid form shall be sold by weight.   These products may also have a supplemental declaration of count or measure. </w:t>
      </w:r>
    </w:p>
    <w:p w14:paraId="1597EBD3" w14:textId="77777777" w:rsidR="00B02E3D" w:rsidRDefault="00B02E3D" w:rsidP="00B02E3D">
      <w:pPr>
        <w:keepNext/>
        <w:keepLines/>
        <w:ind w:left="360"/>
        <w:outlineLvl w:val="2"/>
        <w:rPr>
          <w:b/>
          <w:bCs/>
          <w:szCs w:val="20"/>
          <w:u w:val="single"/>
        </w:rPr>
      </w:pPr>
      <w:r w:rsidRPr="005B459C">
        <w:rPr>
          <w:b/>
          <w:bCs/>
          <w:szCs w:val="20"/>
          <w:u w:val="single"/>
        </w:rPr>
        <w:t>2.XX.X.– Sale from Bulk</w:t>
      </w:r>
    </w:p>
    <w:p w14:paraId="02C47225" w14:textId="77777777" w:rsidR="00B02E3D" w:rsidRPr="009153A4" w:rsidRDefault="00B02E3D" w:rsidP="00DC2C80">
      <w:pPr>
        <w:pStyle w:val="ListParagraph"/>
        <w:numPr>
          <w:ilvl w:val="0"/>
          <w:numId w:val="66"/>
        </w:numPr>
        <w:spacing w:after="0"/>
        <w:rPr>
          <w:b/>
          <w:bCs/>
          <w:szCs w:val="20"/>
          <w:u w:val="single"/>
        </w:rPr>
      </w:pPr>
      <w:r w:rsidRPr="009153A4">
        <w:rPr>
          <w:b/>
          <w:bCs/>
          <w:szCs w:val="20"/>
          <w:u w:val="single"/>
        </w:rPr>
        <w:t xml:space="preserve">When sold </w:t>
      </w:r>
      <w:proofErr w:type="gramStart"/>
      <w:r w:rsidRPr="009153A4">
        <w:rPr>
          <w:b/>
          <w:bCs/>
          <w:szCs w:val="20"/>
          <w:u w:val="single"/>
        </w:rPr>
        <w:t>from</w:t>
      </w:r>
      <w:proofErr w:type="gramEnd"/>
      <w:r w:rsidRPr="009153A4">
        <w:rPr>
          <w:b/>
          <w:bCs/>
          <w:szCs w:val="20"/>
          <w:u w:val="single"/>
        </w:rPr>
        <w:t xml:space="preserve"> bulk, all sales shall be based on net weight or net volume.</w:t>
      </w:r>
    </w:p>
    <w:p w14:paraId="455B9AFB" w14:textId="77777777" w:rsidR="00B02E3D" w:rsidRPr="009153A4" w:rsidRDefault="00B02E3D" w:rsidP="00B02E3D">
      <w:pPr>
        <w:pStyle w:val="ListParagraph"/>
        <w:ind w:left="1080"/>
        <w:rPr>
          <w:b/>
          <w:bCs/>
          <w:szCs w:val="20"/>
          <w:u w:val="single"/>
        </w:rPr>
      </w:pPr>
    </w:p>
    <w:p w14:paraId="66557778" w14:textId="77777777" w:rsidR="00B02E3D" w:rsidRPr="009153A4" w:rsidRDefault="00B02E3D" w:rsidP="00DC2C80">
      <w:pPr>
        <w:pStyle w:val="ListParagraph"/>
        <w:numPr>
          <w:ilvl w:val="0"/>
          <w:numId w:val="66"/>
        </w:numPr>
        <w:spacing w:after="0"/>
        <w:rPr>
          <w:b/>
          <w:bCs/>
          <w:szCs w:val="20"/>
          <w:u w:val="single"/>
        </w:rPr>
      </w:pPr>
      <w:r w:rsidRPr="009153A4">
        <w:rPr>
          <w:b/>
          <w:bCs/>
          <w:szCs w:val="20"/>
          <w:u w:val="single"/>
        </w:rPr>
        <w:t>When liquids are offered for sale from bulk, the reference temperature for measurement shall be 20 °C (68 °F).  Products shall be delivered at a temperature within ± 2 °C</w:t>
      </w:r>
      <w:r w:rsidRPr="009153A4" w:rsidDel="00041877">
        <w:rPr>
          <w:b/>
          <w:bCs/>
          <w:szCs w:val="20"/>
          <w:u w:val="single"/>
        </w:rPr>
        <w:t xml:space="preserve"> </w:t>
      </w:r>
      <w:r w:rsidRPr="009153A4">
        <w:rPr>
          <w:b/>
          <w:bCs/>
          <w:szCs w:val="20"/>
          <w:u w:val="single"/>
        </w:rPr>
        <w:t>(5 °F).  Artificially heating liquids to temperatures higher than the specified limits is prohibited.</w:t>
      </w:r>
    </w:p>
    <w:p w14:paraId="77D530E0" w14:textId="77777777" w:rsidR="00B02E3D" w:rsidRPr="009153A4" w:rsidRDefault="00B02E3D" w:rsidP="00B02E3D">
      <w:pPr>
        <w:rPr>
          <w:b/>
          <w:bCs/>
          <w:szCs w:val="20"/>
          <w:u w:val="single"/>
        </w:rPr>
      </w:pPr>
    </w:p>
    <w:p w14:paraId="48C0EBFF" w14:textId="77777777" w:rsidR="00B02E3D" w:rsidRDefault="00B02E3D" w:rsidP="00B02E3D">
      <w:pPr>
        <w:ind w:left="360"/>
        <w:rPr>
          <w:b/>
          <w:bCs/>
          <w:i/>
          <w:iCs/>
          <w:color w:val="000000"/>
          <w:szCs w:val="20"/>
          <w:u w:val="single"/>
        </w:rPr>
      </w:pPr>
      <w:r w:rsidRPr="00B95449">
        <w:rPr>
          <w:b/>
          <w:bCs/>
          <w:color w:val="000000"/>
          <w:szCs w:val="20"/>
          <w:u w:val="single"/>
        </w:rPr>
        <w:lastRenderedPageBreak/>
        <w:t xml:space="preserve">2.XX.X.  Water Activity-When unprocessed </w:t>
      </w:r>
      <w:r w:rsidRPr="00B95449">
        <w:rPr>
          <w:b/>
          <w:bCs/>
          <w:i/>
          <w:iCs/>
          <w:color w:val="000000"/>
          <w:szCs w:val="20"/>
          <w:u w:val="single"/>
        </w:rPr>
        <w:t>Cannabis</w:t>
      </w:r>
      <w:r w:rsidRPr="00B95449">
        <w:rPr>
          <w:b/>
          <w:bCs/>
          <w:color w:val="000000"/>
          <w:szCs w:val="20"/>
          <w:u w:val="single"/>
        </w:rPr>
        <w:t>, is kept, offered, or exposed for sale, sold, bartered, or exchanged, or ownership transfers, the water activity shall be 0.6</w:t>
      </w:r>
      <w:r>
        <w:rPr>
          <w:b/>
          <w:bCs/>
          <w:color w:val="000000"/>
          <w:szCs w:val="20"/>
          <w:u w:val="single"/>
        </w:rPr>
        <w:t>0</w:t>
      </w:r>
      <w:r w:rsidRPr="00B95449">
        <w:rPr>
          <w:b/>
          <w:bCs/>
          <w:color w:val="000000"/>
          <w:szCs w:val="20"/>
          <w:u w:val="single"/>
        </w:rPr>
        <w:t xml:space="preserve"> (± 0.05</w:t>
      </w:r>
      <w:r>
        <w:rPr>
          <w:b/>
          <w:bCs/>
          <w:color w:val="000000"/>
          <w:szCs w:val="20"/>
          <w:u w:val="single"/>
        </w:rPr>
        <w:t>)</w:t>
      </w:r>
      <w:r w:rsidRPr="00B95449">
        <w:rPr>
          <w:b/>
          <w:bCs/>
          <w:color w:val="000000"/>
          <w:szCs w:val="20"/>
          <w:u w:val="single"/>
        </w:rPr>
        <w:t> </w:t>
      </w:r>
      <w:r>
        <w:rPr>
          <w:b/>
          <w:bCs/>
          <w:color w:val="000000"/>
          <w:szCs w:val="20"/>
          <w:u w:val="single"/>
        </w:rPr>
        <w:t>in accordance with latest version of ASTM D 8197,</w:t>
      </w:r>
      <w:r w:rsidRPr="00844C2B">
        <w:rPr>
          <w:b/>
          <w:bCs/>
          <w:i/>
          <w:iCs/>
          <w:color w:val="000000"/>
          <w:szCs w:val="20"/>
          <w:u w:val="single"/>
        </w:rPr>
        <w:t xml:space="preserve"> Standard Specification for Maintaining Acceptable Water Activity (aw) Range (0.55 to 0.65) for Dry Cannabis Flower Intended for Human/Animal Use</w:t>
      </w:r>
      <w:r>
        <w:rPr>
          <w:b/>
          <w:bCs/>
          <w:i/>
          <w:iCs/>
          <w:color w:val="000000"/>
          <w:szCs w:val="20"/>
          <w:u w:val="single"/>
        </w:rPr>
        <w:t xml:space="preserve">.   </w:t>
      </w:r>
    </w:p>
    <w:p w14:paraId="75C0CD6F" w14:textId="77777777" w:rsidR="00B02E3D" w:rsidRDefault="00B02E3D" w:rsidP="00B02E3D">
      <w:pPr>
        <w:ind w:left="360"/>
        <w:rPr>
          <w:szCs w:val="20"/>
        </w:rPr>
      </w:pPr>
      <w:r w:rsidRPr="00715E2C">
        <w:rPr>
          <w:b/>
          <w:bCs/>
          <w:color w:val="000000"/>
          <w:szCs w:val="20"/>
          <w:u w:val="single"/>
        </w:rPr>
        <w:t xml:space="preserve">The procedure for determining the water activity in Cannabis flower can be found in the latest version of ASTM D 8196 </w:t>
      </w:r>
      <w:r>
        <w:rPr>
          <w:b/>
          <w:bCs/>
          <w:i/>
          <w:iCs/>
          <w:color w:val="000000"/>
          <w:szCs w:val="20"/>
          <w:u w:val="single"/>
        </w:rPr>
        <w:t>Standard Practice for Determination of Water Activity (</w:t>
      </w:r>
      <w:proofErr w:type="gramStart"/>
      <w:r>
        <w:rPr>
          <w:b/>
          <w:bCs/>
          <w:i/>
          <w:iCs/>
          <w:color w:val="000000"/>
          <w:szCs w:val="20"/>
          <w:u w:val="single"/>
        </w:rPr>
        <w:t>a</w:t>
      </w:r>
      <w:r w:rsidRPr="00715E2C">
        <w:rPr>
          <w:b/>
          <w:bCs/>
          <w:i/>
          <w:iCs/>
          <w:color w:val="000000"/>
          <w:szCs w:val="20"/>
          <w:u w:val="single"/>
          <w:vertAlign w:val="subscript"/>
        </w:rPr>
        <w:t>w</w:t>
      </w:r>
      <w:r>
        <w:rPr>
          <w:b/>
          <w:bCs/>
          <w:i/>
          <w:iCs/>
          <w:color w:val="000000"/>
          <w:szCs w:val="20"/>
          <w:u w:val="single"/>
        </w:rPr>
        <w:t xml:space="preserve"> )</w:t>
      </w:r>
      <w:proofErr w:type="gramEnd"/>
      <w:r>
        <w:rPr>
          <w:b/>
          <w:bCs/>
          <w:i/>
          <w:iCs/>
          <w:color w:val="000000"/>
          <w:szCs w:val="20"/>
          <w:u w:val="single"/>
        </w:rPr>
        <w:t xml:space="preserve"> in Cannabis Flower.</w:t>
      </w:r>
    </w:p>
    <w:p w14:paraId="18632A89" w14:textId="77777777" w:rsidR="00B02E3D" w:rsidRDefault="00B02E3D" w:rsidP="000D6E0B">
      <w:pPr>
        <w:spacing w:after="0"/>
        <w:rPr>
          <w:b/>
        </w:rPr>
      </w:pPr>
      <w:r>
        <w:rPr>
          <w:b/>
        </w:rPr>
        <w:t>Previous Action:</w:t>
      </w:r>
    </w:p>
    <w:p w14:paraId="2F638D35" w14:textId="77777777" w:rsidR="00B02E3D" w:rsidRPr="00AB6CA1" w:rsidRDefault="00B02E3D" w:rsidP="00B02E3D">
      <w:pPr>
        <w:ind w:left="720"/>
        <w:rPr>
          <w:szCs w:val="20"/>
        </w:rPr>
      </w:pPr>
      <w:r>
        <w:rPr>
          <w:szCs w:val="20"/>
        </w:rPr>
        <w:t>2022: Voting - R</w:t>
      </w:r>
      <w:r w:rsidRPr="00AB6CA1">
        <w:rPr>
          <w:szCs w:val="20"/>
        </w:rPr>
        <w:t>eturned to Committee.</w:t>
      </w:r>
    </w:p>
    <w:p w14:paraId="192CFB84" w14:textId="77777777" w:rsidR="00B02E3D" w:rsidRDefault="00B02E3D" w:rsidP="00B02E3D">
      <w:pPr>
        <w:keepNext/>
        <w:rPr>
          <w:szCs w:val="20"/>
        </w:rPr>
      </w:pPr>
      <w:r w:rsidRPr="00AB010B">
        <w:rPr>
          <w:b/>
        </w:rPr>
        <w:t>Original Justification:</w:t>
      </w:r>
      <w:r>
        <w:rPr>
          <w:szCs w:val="20"/>
        </w:rPr>
        <w:t xml:space="preserve"> </w:t>
      </w:r>
      <w:r w:rsidRPr="001D3E8C">
        <w:rPr>
          <w:szCs w:val="20"/>
        </w:rPr>
        <w:t xml:space="preserve">This proposal was drafted by the Method of Sale Focus Group within the </w:t>
      </w:r>
      <w:r>
        <w:rPr>
          <w:szCs w:val="20"/>
        </w:rPr>
        <w:t xml:space="preserve">NCWM </w:t>
      </w:r>
      <w:r w:rsidRPr="00E56544">
        <w:rPr>
          <w:szCs w:val="20"/>
        </w:rPr>
        <w:t xml:space="preserve">Cannabis </w:t>
      </w:r>
      <w:r w:rsidRPr="001D3E8C">
        <w:rPr>
          <w:szCs w:val="20"/>
        </w:rPr>
        <w:t>Task Group.</w:t>
      </w:r>
    </w:p>
    <w:p w14:paraId="6DB9BD32" w14:textId="77777777" w:rsidR="00B02E3D" w:rsidRDefault="00B02E3D" w:rsidP="00B02E3D">
      <w:pPr>
        <w:rPr>
          <w:szCs w:val="20"/>
        </w:rPr>
      </w:pPr>
      <w:r w:rsidRPr="001D3E8C">
        <w:rPr>
          <w:szCs w:val="20"/>
        </w:rPr>
        <w:t xml:space="preserve">The ASTM International D37 Cannabis Committee has more than 900 members, the vast majority of which are industry stakeholders. The first two D37 standards passed through the consensus process related to water activity, one of which used all available data to establish an ideal range of 0.55 to 0.65 for </w:t>
      </w:r>
      <w:r w:rsidRPr="001D3E8C">
        <w:rPr>
          <w:i/>
          <w:iCs/>
          <w:szCs w:val="20"/>
        </w:rPr>
        <w:t>Cannabis</w:t>
      </w:r>
      <w:r w:rsidRPr="001D3E8C">
        <w:rPr>
          <w:szCs w:val="20"/>
        </w:rPr>
        <w:t xml:space="preserve"> plant material. The proposal </w:t>
      </w:r>
      <w:proofErr w:type="gramStart"/>
      <w:r w:rsidRPr="001D3E8C">
        <w:rPr>
          <w:szCs w:val="20"/>
        </w:rPr>
        <w:t>to</w:t>
      </w:r>
      <w:proofErr w:type="gramEnd"/>
      <w:r w:rsidRPr="001D3E8C">
        <w:rPr>
          <w:szCs w:val="20"/>
        </w:rPr>
        <w:t xml:space="preserve"> the Method of Sale herein includes a water activity of 0.60 +/- 0.05.  While industry has indicated they will reiterate their support for this water activity standard through the NCWM process it is important for the Committee and Membership to be made aware that approximately 900 industry members have already weighed in on and given their consensus support to this standard.</w:t>
      </w:r>
      <w:r>
        <w:rPr>
          <w:szCs w:val="20"/>
        </w:rPr>
        <w:t xml:space="preserve">  </w:t>
      </w:r>
      <w:r w:rsidRPr="00D55104">
        <w:rPr>
          <w:szCs w:val="20"/>
        </w:rPr>
        <w:t xml:space="preserve">Since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were first legalized by some states, the industry has undergone an unprecedented expansion. Even though these products haven’t received Federal approval </w:t>
      </w:r>
      <w:proofErr w:type="gramStart"/>
      <w:r w:rsidRPr="00D55104">
        <w:rPr>
          <w:szCs w:val="20"/>
        </w:rPr>
        <w:t>at this time</w:t>
      </w:r>
      <w:proofErr w:type="gramEnd"/>
      <w:r w:rsidRPr="00D55104">
        <w:rPr>
          <w:szCs w:val="20"/>
        </w:rPr>
        <w:t xml:space="preserve">, more and more states have supported </w:t>
      </w:r>
      <w:r w:rsidRPr="00D55104">
        <w:rPr>
          <w:i/>
          <w:iCs/>
          <w:szCs w:val="20"/>
        </w:rPr>
        <w:t>Cannabis</w:t>
      </w:r>
      <w:r w:rsidRPr="00D55104">
        <w:rPr>
          <w:szCs w:val="20"/>
        </w:rPr>
        <w:t xml:space="preserve"> and </w:t>
      </w:r>
      <w:r w:rsidRPr="00D55104">
        <w:rPr>
          <w:i/>
          <w:iCs/>
          <w:szCs w:val="20"/>
        </w:rPr>
        <w:t>Cannabis-</w:t>
      </w:r>
      <w:r w:rsidRPr="00D55104">
        <w:rPr>
          <w:szCs w:val="20"/>
        </w:rPr>
        <w:t>Containing products for medicinal or recreational use under their own laws. This has resulted in boutique markets developing across the country with restrictive state boundaries for lack of clarity and uniformity in commercialization of these products.</w:t>
      </w:r>
    </w:p>
    <w:p w14:paraId="099C1F3E" w14:textId="77777777" w:rsidR="00B02E3D" w:rsidRDefault="00B02E3D" w:rsidP="00B02E3D">
      <w:pPr>
        <w:rPr>
          <w:szCs w:val="20"/>
        </w:rPr>
      </w:pP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w:t>
      </w:r>
      <w:proofErr w:type="gramStart"/>
      <w:r w:rsidRPr="00D55104">
        <w:rPr>
          <w:szCs w:val="20"/>
        </w:rPr>
        <w:t>presents</w:t>
      </w:r>
      <w:proofErr w:type="gramEnd"/>
      <w:r w:rsidRPr="00D55104">
        <w:rPr>
          <w:szCs w:val="20"/>
        </w:rPr>
        <w:t xml:space="preserve"> a special concern for the safety and welfare of consumers if misused or mishandled.  </w:t>
      </w:r>
    </w:p>
    <w:p w14:paraId="456730F7" w14:textId="77777777" w:rsidR="00B02E3D" w:rsidRDefault="00B02E3D" w:rsidP="00B02E3D">
      <w:pPr>
        <w:rPr>
          <w:szCs w:val="20"/>
        </w:rPr>
      </w:pPr>
      <w:r w:rsidRPr="00D55104">
        <w:rPr>
          <w:szCs w:val="20"/>
        </w:rPr>
        <w:t xml:space="preserve">Further, they are subject to strict regulations by multiple government agencies.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and applications range from non-food to food products for human and animal consumption through inhalation, ingestion, and/or topical or dermal application.  </w:t>
      </w:r>
    </w:p>
    <w:p w14:paraId="22CE4A5A" w14:textId="77777777" w:rsidR="00B02E3D" w:rsidRDefault="00B02E3D" w:rsidP="00B02E3D">
      <w:pPr>
        <w:rPr>
          <w:szCs w:val="20"/>
        </w:rPr>
      </w:pPr>
      <w:r w:rsidRPr="00D55104">
        <w:rPr>
          <w:szCs w:val="20"/>
        </w:rPr>
        <w:t xml:space="preserve">They can be used as ingredients in other commodities, changing in most cases the product identity to </w:t>
      </w:r>
      <w:r w:rsidRPr="00D55104">
        <w:rPr>
          <w:i/>
          <w:iCs/>
          <w:szCs w:val="20"/>
        </w:rPr>
        <w:t>Cannabis</w:t>
      </w:r>
      <w:r w:rsidRPr="00D55104">
        <w:rPr>
          <w:szCs w:val="20"/>
        </w:rPr>
        <w:t xml:space="preserve"> and C</w:t>
      </w:r>
      <w:r w:rsidRPr="00D55104">
        <w:rPr>
          <w:i/>
          <w:iCs/>
          <w:szCs w:val="20"/>
        </w:rPr>
        <w:t>annabis-</w:t>
      </w:r>
      <w:r w:rsidRPr="00D55104">
        <w:rPr>
          <w:szCs w:val="20"/>
        </w:rPr>
        <w:t xml:space="preserve">Containing products. Some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are very susceptible to environmental conditions easily losing or gaining moisture with consequences impacting net quantity, degradation of active cannabinoids, and/or microbial proliferation depending on the situation. </w:t>
      </w:r>
    </w:p>
    <w:p w14:paraId="5F071145" w14:textId="77777777" w:rsidR="00B02E3D" w:rsidRDefault="00B02E3D" w:rsidP="00B02E3D">
      <w:pPr>
        <w:rPr>
          <w:szCs w:val="20"/>
        </w:rPr>
      </w:pPr>
      <w:r w:rsidRPr="00D55104">
        <w:rPr>
          <w:szCs w:val="20"/>
        </w:rPr>
        <w:t xml:space="preserve">These are just some of the reasons there are many concerns and uncertainty surrounding the method of sale and commercialization of </w:t>
      </w:r>
      <w:r w:rsidRPr="00D55104">
        <w:rPr>
          <w:i/>
          <w:iCs/>
          <w:szCs w:val="20"/>
        </w:rPr>
        <w:t>Cannabis</w:t>
      </w:r>
      <w:r w:rsidRPr="00D55104">
        <w:rPr>
          <w:szCs w:val="20"/>
        </w:rPr>
        <w:t xml:space="preserve"> and </w:t>
      </w:r>
      <w:r w:rsidRPr="00D55104">
        <w:rPr>
          <w:i/>
          <w:iCs/>
          <w:szCs w:val="20"/>
        </w:rPr>
        <w:t>Cannabis-</w:t>
      </w:r>
      <w:r w:rsidRPr="00D55104">
        <w:rPr>
          <w:szCs w:val="20"/>
        </w:rPr>
        <w:t>Containing products.</w:t>
      </w:r>
    </w:p>
    <w:p w14:paraId="2D2E7536" w14:textId="77777777" w:rsidR="00B02E3D" w:rsidRDefault="00B02E3D" w:rsidP="00B02E3D">
      <w:pPr>
        <w:rPr>
          <w:szCs w:val="20"/>
        </w:rPr>
      </w:pPr>
      <w:r w:rsidRPr="00D55104">
        <w:rPr>
          <w:szCs w:val="20"/>
        </w:rPr>
        <w:t xml:space="preserve">As a new and rapidly developing industry and given the level of uncertainty and lack of uniformity,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need a clear and consistent method of sale to provide equity and fairness in the marketplace. </w:t>
      </w:r>
    </w:p>
    <w:p w14:paraId="6A5356BB" w14:textId="77777777" w:rsidR="00B02E3D" w:rsidRPr="00D55104" w:rsidRDefault="00B02E3D" w:rsidP="00B02E3D">
      <w:pPr>
        <w:rPr>
          <w:szCs w:val="20"/>
        </w:rPr>
      </w:pPr>
      <w:r w:rsidRPr="00D55104">
        <w:rPr>
          <w:szCs w:val="20"/>
        </w:rPr>
        <w:t xml:space="preserve">Uniformity throughout the method of sale of </w:t>
      </w:r>
      <w:r w:rsidRPr="00D55104">
        <w:rPr>
          <w:i/>
          <w:iCs/>
          <w:szCs w:val="20"/>
        </w:rPr>
        <w:t>Cannabis</w:t>
      </w:r>
      <w:r w:rsidRPr="00D55104">
        <w:rPr>
          <w:szCs w:val="20"/>
        </w:rPr>
        <w:t xml:space="preserve"> and </w:t>
      </w:r>
      <w:r w:rsidRPr="00D55104">
        <w:rPr>
          <w:i/>
          <w:iCs/>
          <w:szCs w:val="20"/>
        </w:rPr>
        <w:t>Cannabis-</w:t>
      </w:r>
      <w:r w:rsidRPr="00D55104">
        <w:rPr>
          <w:szCs w:val="20"/>
        </w:rPr>
        <w:t>Containing products would harmonize regulations across states so these products are not limited by their borders.  Further, this would ensure clear and fair competition in the marketplace and provide accurate quantity information for consumers to make informed price and quantity comparisons.</w:t>
      </w:r>
    </w:p>
    <w:p w14:paraId="1A333407" w14:textId="77777777" w:rsidR="00B02E3D" w:rsidRPr="00D55104" w:rsidRDefault="00B02E3D" w:rsidP="00B02E3D">
      <w:r w:rsidRPr="00D55104">
        <w:rPr>
          <w:i/>
        </w:rPr>
        <w:t>Cannabis</w:t>
      </w:r>
      <w:r w:rsidRPr="00D55104">
        <w:t xml:space="preserve"> has proven to be susceptible to environmental changes, a source of controlled substances, of a high dollar value, and a safety risk for consumers if misused or mishandled.  As a result, </w:t>
      </w:r>
      <w:r w:rsidRPr="00D55104">
        <w:rPr>
          <w:i/>
        </w:rPr>
        <w:t>Cannabis</w:t>
      </w:r>
      <w:r w:rsidRPr="00D55104">
        <w:t xml:space="preserve"> and </w:t>
      </w:r>
      <w:r w:rsidRPr="00D55104">
        <w:rPr>
          <w:i/>
        </w:rPr>
        <w:t>Cannabis</w:t>
      </w:r>
      <w:r w:rsidRPr="00D55104">
        <w:t xml:space="preserve"> products require </w:t>
      </w:r>
      <w:r w:rsidRPr="00D55104">
        <w:lastRenderedPageBreak/>
        <w:t>a water activity standard that shall be maintained throughout the entire distribution process from extraction to retail sale.</w:t>
      </w:r>
    </w:p>
    <w:p w14:paraId="395FC031" w14:textId="77777777" w:rsidR="00B02E3D" w:rsidRDefault="00B02E3D" w:rsidP="00B02E3D">
      <w:r w:rsidRPr="00D55104">
        <w:t>Water activity is a measure of “free” water available in the plant material to fuel microorganism growth. It is reported on a scale from 0 to 1.  The optimal water activity</w:t>
      </w:r>
      <w:r w:rsidRPr="00D55104" w:rsidDel="00675D7B">
        <w:t xml:space="preserve"> </w:t>
      </w:r>
      <w:r w:rsidRPr="00D55104">
        <w:t xml:space="preserve">range for </w:t>
      </w:r>
      <w:r w:rsidRPr="00D55104">
        <w:rPr>
          <w:i/>
        </w:rPr>
        <w:t>Cannabis</w:t>
      </w:r>
      <w:r w:rsidRPr="00D55104">
        <w:t xml:space="preserve"> has been determined through scientific studies to be 0.55-0.65 and correlates to an environment that is least conducive to the growth of destructive and harmful microorganisms (e.g., molds).  If </w:t>
      </w:r>
      <w:r w:rsidRPr="00D55104">
        <w:rPr>
          <w:i/>
        </w:rPr>
        <w:t>Cannabis</w:t>
      </w:r>
      <w:r w:rsidRPr="00D55104">
        <w:t xml:space="preserve"> was to be sold with as little water content as possible the product would not remain viable (i.e., loss or destruction of desired components, such as cannabinoids and terpenes) for as long and could subject the public to increased health and safety concerns.  It would not be feasible to have a moisture allowance close to zero but a product viability and safety moisture content within the optimal water activity</w:t>
      </w:r>
      <w:r w:rsidRPr="00D55104" w:rsidDel="00675D7B">
        <w:t xml:space="preserve"> </w:t>
      </w:r>
      <w:r w:rsidRPr="00D55104">
        <w:t xml:space="preserve">range.  </w:t>
      </w:r>
    </w:p>
    <w:p w14:paraId="295CF4DD" w14:textId="77777777" w:rsidR="00B02E3D" w:rsidRPr="00D55104" w:rsidRDefault="00B02E3D" w:rsidP="00B02E3D">
      <w:r w:rsidRPr="00D55104">
        <w:t>A water activity</w:t>
      </w:r>
      <w:r w:rsidRPr="00D55104" w:rsidDel="00675D7B">
        <w:t xml:space="preserve"> </w:t>
      </w:r>
      <w:r w:rsidRPr="00D55104">
        <w:t xml:space="preserve">between 0.55 and 0.65 in </w:t>
      </w:r>
      <w:r w:rsidRPr="00D55104">
        <w:rPr>
          <w:i/>
        </w:rPr>
        <w:t>Cannabis</w:t>
      </w:r>
      <w:r w:rsidRPr="00D55104">
        <w:t xml:space="preserve"> typically correlates to a moisture content of 10-12%. (See attached Colorado MED report showing 14% of all flower</w:t>
      </w:r>
      <w:r>
        <w:t>s</w:t>
      </w:r>
      <w:r w:rsidRPr="00D55104">
        <w:t xml:space="preserve"> failed initial mold/yeast testing before being allowed on the market)</w:t>
      </w:r>
      <w:r>
        <w:t>.</w:t>
      </w:r>
    </w:p>
    <w:p w14:paraId="6E2A8CB0" w14:textId="77777777" w:rsidR="00B02E3D" w:rsidRDefault="00B02E3D" w:rsidP="00B02E3D">
      <w:r w:rsidRPr="00D55104">
        <w:t xml:space="preserve">On the </w:t>
      </w:r>
      <w:r w:rsidRPr="00D55104">
        <w:rPr>
          <w:i/>
        </w:rPr>
        <w:t>Cannabis</w:t>
      </w:r>
      <w:r w:rsidRPr="00D55104">
        <w:t xml:space="preserve"> cultivation side, recall that </w:t>
      </w:r>
      <w:r w:rsidRPr="00D55104">
        <w:rPr>
          <w:i/>
        </w:rPr>
        <w:t>Cannabis</w:t>
      </w:r>
      <w:r w:rsidRPr="00D55104">
        <w:t xml:space="preserve"> flower is one of the most valuable materials in the US after precious metals or gems. Between the highest safe water activity (0.65) and the lowest possible water activity (0.04), </w:t>
      </w:r>
      <w:r w:rsidRPr="00D55104">
        <w:rPr>
          <w:i/>
        </w:rPr>
        <w:t>Cannabis</w:t>
      </w:r>
      <w:r w:rsidRPr="00D55104">
        <w:t xml:space="preserve"> flower can fluctuate about 5% in weight. </w:t>
      </w:r>
    </w:p>
    <w:p w14:paraId="716423EF" w14:textId="77777777" w:rsidR="00B02E3D" w:rsidRDefault="00B02E3D" w:rsidP="00B02E3D">
      <w:r w:rsidRPr="00D55104">
        <w:t>This means that a jurisdiction not having the ability to test water activity through the supply chain stays exposed to bad actors who could manipulate water activity at key points to divert about 5% of any harvest in a way that will completely evade every t</w:t>
      </w:r>
      <w:r w:rsidRPr="00D55104">
        <w:rPr>
          <w:u w:val="single"/>
        </w:rPr>
        <w:t>r</w:t>
      </w:r>
      <w:r w:rsidRPr="00D55104">
        <w:t>ack and trace system. In a world where oversight agencies are concerned about tracking every gram, leaving thousands of pounds at risk of diversion and the related tax loss to the much more lucrative black market is a hole that needs to be plugged.</w:t>
      </w:r>
    </w:p>
    <w:p w14:paraId="29C38C86" w14:textId="77777777" w:rsidR="00B02E3D" w:rsidRDefault="00B02E3D" w:rsidP="00042B5F">
      <w:pPr>
        <w:keepNext/>
        <w:keepLines/>
      </w:pPr>
      <w:r w:rsidRPr="00D55104">
        <w:t xml:space="preserve">In the retail </w:t>
      </w:r>
      <w:r w:rsidRPr="00D55104">
        <w:rPr>
          <w:i/>
        </w:rPr>
        <w:t>Cannabis</w:t>
      </w:r>
      <w:r w:rsidRPr="00D55104">
        <w:t xml:space="preserve"> trade, Insufficient attention and guidance is given to moisture migration in or out of some </w:t>
      </w:r>
      <w:r w:rsidRPr="00D55104">
        <w:rPr>
          <w:i/>
        </w:rPr>
        <w:t>Cannabis</w:t>
      </w:r>
      <w:r w:rsidRPr="00D55104">
        <w:t xml:space="preserve"> packaging and as a result, the contents of some </w:t>
      </w:r>
      <w:r w:rsidRPr="00D55104">
        <w:rPr>
          <w:i/>
        </w:rPr>
        <w:t>Cannabis</w:t>
      </w:r>
      <w:r w:rsidRPr="00D55104">
        <w:t xml:space="preserve"> flower packaging have been found to be underweight, resulting in the patient/consumer paying for weight that they are not receiving. For instance, underweight complaints are the #1 consumer complaint in Oregon. For the fairness and safety of </w:t>
      </w:r>
      <w:r w:rsidRPr="00D55104">
        <w:rPr>
          <w:i/>
        </w:rPr>
        <w:t>Cannabis</w:t>
      </w:r>
      <w:r w:rsidRPr="00D55104">
        <w:t xml:space="preserve"> consumers, a 3% +/- weight variance Containing on enforcement of acceptable moisture range needs to be established. As has been learned in other industries in which W&amp;M has jurisdiction, if something can get out of a retail package during distribution, it can also get in. The ability to test packaged </w:t>
      </w:r>
      <w:r w:rsidRPr="00D55104">
        <w:rPr>
          <w:i/>
        </w:rPr>
        <w:t>Cannabis</w:t>
      </w:r>
      <w:r w:rsidRPr="00D55104">
        <w:t>-Containing products at retail for water activity becomes a safety and equity concern.</w:t>
      </w:r>
    </w:p>
    <w:p w14:paraId="4DF2BE88" w14:textId="77777777" w:rsidR="00B02E3D" w:rsidRDefault="00B02E3D" w:rsidP="00B02E3D">
      <w:r w:rsidRPr="00D55104">
        <w:t xml:space="preserve">Solution: ASTM D8197-20 (1) establishes the ideal moisture range for </w:t>
      </w:r>
      <w:r w:rsidRPr="00D55104">
        <w:rPr>
          <w:i/>
        </w:rPr>
        <w:t>Cannabis</w:t>
      </w:r>
      <w:r w:rsidRPr="00D55104">
        <w:t xml:space="preserve"> flower in terms of water activity of 0.60 +/- 0.05. (Exclusive free access to that and another water activity standard can be accessed at https://www.astm.org/NCWM.htm" </w:t>
      </w:r>
      <w:r w:rsidRPr="00D55104">
        <w:rPr>
          <w:rStyle w:val="Hyperlink"/>
          <w:szCs w:val="20"/>
        </w:rPr>
        <w:t>https://www.astm.org/NCWM.htm</w:t>
      </w:r>
      <w:r w:rsidRPr="00D55104">
        <w:t xml:space="preserve"> and free access to an ASTM water activity eLearning course can be accessed by reaching out to </w:t>
      </w:r>
      <w:hyperlink r:id="rId22" w:history="1">
        <w:r w:rsidRPr="00D55104">
          <w:rPr>
            <w:rStyle w:val="Hyperlink"/>
            <w:szCs w:val="20"/>
          </w:rPr>
          <w:t>Charlie@CPRSquaredinc.com</w:t>
        </w:r>
      </w:hyperlink>
      <w:r w:rsidRPr="00D55104">
        <w:t>). This correlates to a moisture content of 10-12 %, which narrows the range of weight variation that must be addressed in dealing with moisture loss.</w:t>
      </w:r>
    </w:p>
    <w:p w14:paraId="748436AD" w14:textId="77777777" w:rsidR="00B02E3D" w:rsidRDefault="00B02E3D" w:rsidP="00B02E3D">
      <w:r w:rsidRPr="00D55104">
        <w:t>More than 800 ASTM D37 members concluded that the ideal range for cannabis and hemp flower is 0.55-0.65 (the equivalent to 55-65% Relative Humidity). This was affirmed by the US Pharmacopeia’s Expert Cannabis Panel in their Cannabis Paper (2) to mitigate mold growth and maintain the quality attributes.</w:t>
      </w:r>
    </w:p>
    <w:p w14:paraId="0F3291CC" w14:textId="77777777" w:rsidR="00B02E3D" w:rsidRDefault="00B02E3D" w:rsidP="00B02E3D">
      <w:r w:rsidRPr="00D55104">
        <w:t xml:space="preserve">Consumers/patients buying </w:t>
      </w:r>
      <w:r w:rsidRPr="00D55104">
        <w:rPr>
          <w:i/>
        </w:rPr>
        <w:t>Cannabis</w:t>
      </w:r>
      <w:r w:rsidRPr="00D55104">
        <w:t xml:space="preserve"> products are looking for a desired effect. Those effects are in part determined by the presence of terpenes, which have different scents and provide various therapeutic effects. The presence of these terpenes is diminished as the plant dries and the effects the patient/consumer is expecting are also diminished from what is shown on the label (terpene testing). </w:t>
      </w:r>
    </w:p>
    <w:p w14:paraId="220FF7D5" w14:textId="77777777" w:rsidR="00B02E3D" w:rsidRDefault="00B02E3D" w:rsidP="00B02E3D">
      <w:r w:rsidRPr="00D55104">
        <w:t xml:space="preserve">The US Pharmacopeia has determined the same water activity of 0.60 +/- 0.05 to be ideal for maintaining these quality attributes (e.g., cannabinoid and terpene content) of </w:t>
      </w:r>
      <w:r w:rsidRPr="00D55104">
        <w:rPr>
          <w:i/>
        </w:rPr>
        <w:t xml:space="preserve">Cannabis </w:t>
      </w:r>
      <w:r w:rsidRPr="00D55104">
        <w:t>flower (attached)</w:t>
      </w:r>
      <w:r>
        <w:t>.</w:t>
      </w:r>
    </w:p>
    <w:p w14:paraId="59A36D1C" w14:textId="77777777" w:rsidR="00B02E3D" w:rsidRDefault="00B02E3D" w:rsidP="00B02E3D">
      <w:r>
        <w:t>The submitter mentioned the following possible opposing arguments:</w:t>
      </w:r>
    </w:p>
    <w:p w14:paraId="6D9DB6FE" w14:textId="77777777" w:rsidR="00B02E3D" w:rsidRPr="00D55104" w:rsidRDefault="00B02E3D" w:rsidP="00DC2C80">
      <w:pPr>
        <w:numPr>
          <w:ilvl w:val="0"/>
          <w:numId w:val="37"/>
        </w:numPr>
        <w:spacing w:before="40" w:after="0"/>
        <w:rPr>
          <w:szCs w:val="20"/>
        </w:rPr>
      </w:pPr>
      <w:r w:rsidRPr="00D55104">
        <w:rPr>
          <w:szCs w:val="20"/>
        </w:rPr>
        <w:lastRenderedPageBreak/>
        <w:t xml:space="preserve">Patients and Consumers don’t want to buy water when purchasing </w:t>
      </w:r>
      <w:r w:rsidRPr="00D55104">
        <w:rPr>
          <w:i/>
          <w:iCs/>
          <w:szCs w:val="20"/>
        </w:rPr>
        <w:t>Cannabis</w:t>
      </w:r>
      <w:r w:rsidRPr="00D55104">
        <w:rPr>
          <w:szCs w:val="20"/>
        </w:rPr>
        <w:t xml:space="preserve">. When it comes to </w:t>
      </w:r>
      <w:r w:rsidRPr="00D55104">
        <w:rPr>
          <w:i/>
          <w:iCs/>
          <w:szCs w:val="20"/>
        </w:rPr>
        <w:t>Cannabis</w:t>
      </w:r>
      <w:r w:rsidRPr="00D55104">
        <w:rPr>
          <w:szCs w:val="20"/>
        </w:rPr>
        <w:t xml:space="preserve">, they want to buy the right amount of water. The right amount of water (or moisture) helps safeguard the quality and integrity of the </w:t>
      </w:r>
      <w:r w:rsidRPr="00D55104">
        <w:rPr>
          <w:i/>
          <w:iCs/>
          <w:szCs w:val="20"/>
        </w:rPr>
        <w:t>Cannabis</w:t>
      </w:r>
      <w:r w:rsidRPr="00D55104">
        <w:rPr>
          <w:szCs w:val="20"/>
        </w:rPr>
        <w:t xml:space="preserve"> components consumers are purchasing.  These active components would degrade in overdried plant material. It could also be argued that by providing a constant moisture content through establishment of a water activity standard for the proper sale of unprocessed </w:t>
      </w:r>
      <w:r w:rsidRPr="00D55104">
        <w:rPr>
          <w:i/>
          <w:iCs/>
          <w:szCs w:val="20"/>
        </w:rPr>
        <w:t>Cannabis</w:t>
      </w:r>
      <w:r w:rsidRPr="00D55104">
        <w:rPr>
          <w:szCs w:val="20"/>
        </w:rPr>
        <w:t xml:space="preserve"> there is a measure of ensuring proper quantity during purchase.</w:t>
      </w:r>
    </w:p>
    <w:p w14:paraId="568216B9" w14:textId="77777777" w:rsidR="00B02E3D" w:rsidRPr="00D55104" w:rsidRDefault="00B02E3D" w:rsidP="00DC2C80">
      <w:pPr>
        <w:numPr>
          <w:ilvl w:val="0"/>
          <w:numId w:val="37"/>
        </w:numPr>
        <w:spacing w:before="40" w:after="0"/>
        <w:rPr>
          <w:szCs w:val="20"/>
        </w:rPr>
      </w:pPr>
      <w:r w:rsidRPr="00D55104">
        <w:rPr>
          <w:szCs w:val="20"/>
        </w:rPr>
        <w:t>W&amp;M doesn’t regulate quality. To the extent establishing an acceptable water activity range is monitoring quality, this is a positive by-product of monitoring equitable transactions, promoting health and safety and preventing diversion. Oversight of motor fuels is analogous in the sense that the attributes of motor fuel are a function of quality and samples are sent to a lab for testing these attributes.</w:t>
      </w:r>
    </w:p>
    <w:p w14:paraId="57AE9923" w14:textId="77777777" w:rsidR="00B02E3D" w:rsidRPr="00D55104" w:rsidRDefault="00B02E3D" w:rsidP="00DC2C80">
      <w:pPr>
        <w:numPr>
          <w:ilvl w:val="0"/>
          <w:numId w:val="37"/>
        </w:numPr>
        <w:spacing w:before="40" w:after="0"/>
        <w:rPr>
          <w:szCs w:val="20"/>
        </w:rPr>
      </w:pPr>
      <w:r w:rsidRPr="00D55104">
        <w:rPr>
          <w:szCs w:val="20"/>
        </w:rPr>
        <w:t>Equipment cost. The additional cost of water activity meter(s) should not be prohibitive. It could be easily offset by the revenue that would be saved</w:t>
      </w:r>
      <w:r w:rsidRPr="00D55104">
        <w:rPr>
          <w:color w:val="FF0000"/>
          <w:szCs w:val="20"/>
        </w:rPr>
        <w:t xml:space="preserve"> </w:t>
      </w:r>
      <w:r w:rsidRPr="00D55104">
        <w:rPr>
          <w:szCs w:val="20"/>
        </w:rPr>
        <w:t xml:space="preserve">by preventing over drying and diversion and/or by fees collected. This could be accomplished by random testing of </w:t>
      </w:r>
      <w:r w:rsidRPr="00D55104">
        <w:rPr>
          <w:i/>
          <w:iCs/>
          <w:szCs w:val="20"/>
        </w:rPr>
        <w:t>Cannabis</w:t>
      </w:r>
      <w:r w:rsidRPr="00D55104">
        <w:rPr>
          <w:szCs w:val="20"/>
        </w:rPr>
        <w:t xml:space="preserve"> flower throughout the manufacturing and distributions processes. It should also be noted that setting a water activity standard in the MOS does not establish testing requirements nor frequency of testing requirements.</w:t>
      </w:r>
    </w:p>
    <w:p w14:paraId="6035BD10" w14:textId="77777777" w:rsidR="00B02E3D" w:rsidRPr="005B459C" w:rsidRDefault="00B02E3D" w:rsidP="00A16307">
      <w:pPr>
        <w:numPr>
          <w:ilvl w:val="0"/>
          <w:numId w:val="37"/>
        </w:numPr>
        <w:spacing w:before="40" w:after="0"/>
        <w:rPr>
          <w:b/>
        </w:rPr>
      </w:pPr>
      <w:r w:rsidRPr="005B459C">
        <w:rPr>
          <w:szCs w:val="20"/>
        </w:rPr>
        <w:t xml:space="preserve">Illegal activity.  Not every state has legalized the sale and distribution of </w:t>
      </w:r>
      <w:r w:rsidRPr="005B459C">
        <w:rPr>
          <w:i/>
          <w:iCs/>
          <w:szCs w:val="20"/>
        </w:rPr>
        <w:t>Cannabis</w:t>
      </w:r>
      <w:r w:rsidRPr="005B459C">
        <w:rPr>
          <w:szCs w:val="20"/>
        </w:rPr>
        <w:t xml:space="preserve">, whether it contains more or less than 0.3 % THC.  However, there are many states (and federal agencies) that have legalized the sale of </w:t>
      </w:r>
      <w:r w:rsidRPr="005B459C">
        <w:rPr>
          <w:i/>
          <w:iCs/>
          <w:szCs w:val="20"/>
        </w:rPr>
        <w:t>Cannabis</w:t>
      </w:r>
      <w:r w:rsidRPr="005B459C">
        <w:rPr>
          <w:szCs w:val="20"/>
        </w:rPr>
        <w:t xml:space="preserve"> in some form or fashion or another.  There are strong indication that federal and other state agencies are working to establish requirements for the sale of </w:t>
      </w:r>
      <w:r w:rsidRPr="005B459C">
        <w:rPr>
          <w:i/>
          <w:iCs/>
          <w:szCs w:val="20"/>
        </w:rPr>
        <w:t>Cannabis</w:t>
      </w:r>
      <w:r w:rsidRPr="005B459C">
        <w:rPr>
          <w:szCs w:val="20"/>
        </w:rPr>
        <w:t xml:space="preserve"> and </w:t>
      </w:r>
      <w:r w:rsidRPr="005B459C">
        <w:rPr>
          <w:i/>
          <w:iCs/>
          <w:szCs w:val="20"/>
        </w:rPr>
        <w:t>Cannabis</w:t>
      </w:r>
      <w:r w:rsidRPr="005B459C">
        <w:rPr>
          <w:szCs w:val="20"/>
        </w:rPr>
        <w:t>-products.</w:t>
      </w:r>
    </w:p>
    <w:p w14:paraId="08A2F77E" w14:textId="77777777" w:rsidR="00B02E3D" w:rsidRDefault="00B02E3D" w:rsidP="00A16307">
      <w:pPr>
        <w:keepLines/>
        <w:numPr>
          <w:ilvl w:val="0"/>
          <w:numId w:val="37"/>
        </w:numPr>
        <w:spacing w:before="40"/>
        <w:ind w:left="979"/>
        <w:rPr>
          <w:szCs w:val="20"/>
        </w:rPr>
      </w:pPr>
      <w:r w:rsidRPr="005B459C">
        <w:rPr>
          <w:szCs w:val="20"/>
        </w:rPr>
        <w:t xml:space="preserve">Some have expressed concern over this water activity applying to </w:t>
      </w:r>
      <w:r w:rsidRPr="005B459C">
        <w:rPr>
          <w:i/>
          <w:iCs/>
          <w:szCs w:val="20"/>
        </w:rPr>
        <w:t>Cannabis</w:t>
      </w:r>
      <w:r w:rsidRPr="005B459C">
        <w:rPr>
          <w:szCs w:val="20"/>
        </w:rPr>
        <w:t xml:space="preserve">-containing products, which resulted from confusion.  The water activity proposed herein </w:t>
      </w:r>
      <w:r w:rsidRPr="005B459C">
        <w:rPr>
          <w:szCs w:val="20"/>
          <w:u w:val="single"/>
        </w:rPr>
        <w:t>would not</w:t>
      </w:r>
      <w:r w:rsidRPr="005B459C">
        <w:rPr>
          <w:szCs w:val="20"/>
        </w:rPr>
        <w:t xml:space="preserve"> apply to </w:t>
      </w:r>
      <w:r w:rsidRPr="005B459C">
        <w:rPr>
          <w:i/>
          <w:iCs/>
          <w:szCs w:val="20"/>
        </w:rPr>
        <w:t>Cannabis</w:t>
      </w:r>
      <w:r w:rsidRPr="005B459C">
        <w:rPr>
          <w:szCs w:val="20"/>
        </w:rPr>
        <w:t xml:space="preserve">-containing products, rather it </w:t>
      </w:r>
      <w:r w:rsidRPr="005B459C">
        <w:rPr>
          <w:szCs w:val="20"/>
          <w:u w:val="single"/>
        </w:rPr>
        <w:t>would only apply</w:t>
      </w:r>
      <w:r w:rsidRPr="005B459C">
        <w:rPr>
          <w:szCs w:val="20"/>
        </w:rPr>
        <w:t xml:space="preserve"> to </w:t>
      </w:r>
      <w:r w:rsidRPr="005B459C">
        <w:rPr>
          <w:i/>
          <w:iCs/>
          <w:szCs w:val="20"/>
        </w:rPr>
        <w:t>Cannabis</w:t>
      </w:r>
      <w:r w:rsidRPr="005B459C">
        <w:rPr>
          <w:szCs w:val="20"/>
        </w:rPr>
        <w:t xml:space="preserve"> plant material.  Traditional water activity levels applied to food products would not be altered or affected by this proposal</w:t>
      </w:r>
      <w:r>
        <w:rPr>
          <w:szCs w:val="20"/>
        </w:rPr>
        <w:t xml:space="preserve">. </w:t>
      </w:r>
      <w:r w:rsidRPr="003C7321">
        <w:rPr>
          <w:szCs w:val="20"/>
        </w:rPr>
        <w:t>The submitter requested that this be a Voting Item in 2022.</w:t>
      </w:r>
    </w:p>
    <w:p w14:paraId="4947D7D8" w14:textId="77777777" w:rsidR="005B286E" w:rsidRDefault="005B286E" w:rsidP="005B286E">
      <w:pPr>
        <w:keepNext/>
        <w:rPr>
          <w:b/>
        </w:rPr>
      </w:pPr>
      <w:r>
        <w:rPr>
          <w:b/>
        </w:rPr>
        <w:t>Comments</w:t>
      </w:r>
      <w:r w:rsidRPr="002A7C3B">
        <w:rPr>
          <w:b/>
        </w:rPr>
        <w:t xml:space="preserve"> in Favor:</w:t>
      </w:r>
    </w:p>
    <w:p w14:paraId="64305A6D" w14:textId="77777777" w:rsidR="005B286E" w:rsidRPr="005705B5" w:rsidRDefault="005B286E" w:rsidP="005B286E">
      <w:pPr>
        <w:keepNext/>
        <w:spacing w:after="0"/>
        <w:ind w:left="720"/>
        <w:rPr>
          <w:b/>
        </w:rPr>
      </w:pPr>
      <w:r w:rsidRPr="002A7C3B">
        <w:rPr>
          <w:b/>
        </w:rPr>
        <w:t>Regulatory:</w:t>
      </w:r>
    </w:p>
    <w:p w14:paraId="2E09E316" w14:textId="2D62BB78" w:rsidR="005B286E" w:rsidRDefault="00102AAC" w:rsidP="005B286E">
      <w:pPr>
        <w:pStyle w:val="ListParagraph"/>
        <w:numPr>
          <w:ilvl w:val="0"/>
          <w:numId w:val="28"/>
        </w:numPr>
      </w:pPr>
      <w:r>
        <w:t xml:space="preserve">Mr. </w:t>
      </w:r>
      <w:r w:rsidR="005B286E">
        <w:t>Ed Williams, Ventura County California</w:t>
      </w:r>
      <w:r w:rsidR="003D25B3">
        <w:t xml:space="preserve">, supported the item but </w:t>
      </w:r>
      <w:r w:rsidR="005B286E">
        <w:t>with the caveat relating to the expression of THC content</w:t>
      </w:r>
      <w:r w:rsidR="003D25B3">
        <w:t>.</w:t>
      </w:r>
    </w:p>
    <w:p w14:paraId="4C599484" w14:textId="1DAE9F4E" w:rsidR="005B286E" w:rsidRDefault="00102AAC" w:rsidP="005B286E">
      <w:pPr>
        <w:pStyle w:val="ListParagraph"/>
        <w:numPr>
          <w:ilvl w:val="0"/>
          <w:numId w:val="28"/>
        </w:numPr>
      </w:pPr>
      <w:r>
        <w:t xml:space="preserve">Dr. </w:t>
      </w:r>
      <w:r w:rsidR="005B286E">
        <w:t xml:space="preserve">Matt Curran, Florida disagreed with David Sefcik, NIST OWM about the status of this item. He believed it should be a voting item.  He added that voting attendance was low in Tacoma WA and the majority in both houses supported the item, but there were not enough votes to meet the 27 votes threshold.  </w:t>
      </w:r>
    </w:p>
    <w:p w14:paraId="23A35768" w14:textId="5AF015AD" w:rsidR="005B286E" w:rsidRDefault="00102AAC" w:rsidP="005B286E">
      <w:pPr>
        <w:pStyle w:val="ListParagraph"/>
        <w:numPr>
          <w:ilvl w:val="0"/>
          <w:numId w:val="28"/>
        </w:numPr>
      </w:pPr>
      <w:r>
        <w:t xml:space="preserve">Mr. </w:t>
      </w:r>
      <w:r w:rsidR="005B286E">
        <w:t>Jim Cassidy, Massachusetts</w:t>
      </w:r>
      <w:r w:rsidR="009922EC">
        <w:t>, a</w:t>
      </w:r>
      <w:r w:rsidR="005B286E">
        <w:t xml:space="preserve"> member of the Cannabis </w:t>
      </w:r>
      <w:r w:rsidR="003D25B3">
        <w:t>T</w:t>
      </w:r>
      <w:r w:rsidR="005B286E">
        <w:t xml:space="preserve">ask </w:t>
      </w:r>
      <w:r w:rsidR="003D25B3">
        <w:t>G</w:t>
      </w:r>
      <w:r w:rsidR="005B286E">
        <w:t xml:space="preserve">roup, </w:t>
      </w:r>
      <w:r w:rsidR="003D25B3">
        <w:t>spoke</w:t>
      </w:r>
      <w:r w:rsidR="005B286E">
        <w:t xml:space="preserve"> on David Sefcik’s comments</w:t>
      </w:r>
      <w:r w:rsidR="003D25B3">
        <w:t>. He stated that</w:t>
      </w:r>
      <w:r w:rsidR="005B286E">
        <w:t xml:space="preserve"> we have dealt with moisture loss and this product is different and we need to evolve (same old same old</w:t>
      </w:r>
      <w:proofErr w:type="gramStart"/>
      <w:r w:rsidR="005B286E">
        <w:t>)</w:t>
      </w:r>
      <w:proofErr w:type="gramEnd"/>
      <w:r w:rsidR="005B286E">
        <w:t xml:space="preserve"> </w:t>
      </w:r>
      <w:r w:rsidR="003D25B3">
        <w:t xml:space="preserve">or </w:t>
      </w:r>
      <w:r w:rsidR="005B286E">
        <w:t>things will pass us by</w:t>
      </w:r>
      <w:r w:rsidR="00A60785">
        <w:t xml:space="preserve">. </w:t>
      </w:r>
      <w:r w:rsidR="005B286E">
        <w:t xml:space="preserve"> </w:t>
      </w:r>
      <w:r w:rsidR="00A60785">
        <w:t>W</w:t>
      </w:r>
      <w:r w:rsidR="005B286E">
        <w:t xml:space="preserve">e need to grow and change.  HB133 needs to </w:t>
      </w:r>
      <w:r w:rsidR="003D25B3">
        <w:t>evolve,</w:t>
      </w:r>
      <w:r w:rsidR="005B286E">
        <w:t xml:space="preserve"> and I support everything that is written as voting.</w:t>
      </w:r>
    </w:p>
    <w:p w14:paraId="4C5D0740" w14:textId="5825DD10" w:rsidR="005B286E" w:rsidRDefault="00102AAC" w:rsidP="005B286E">
      <w:pPr>
        <w:pStyle w:val="ListParagraph"/>
        <w:numPr>
          <w:ilvl w:val="0"/>
          <w:numId w:val="28"/>
        </w:numPr>
      </w:pPr>
      <w:r>
        <w:t xml:space="preserve">Mr. </w:t>
      </w:r>
      <w:r w:rsidR="005B286E">
        <w:t xml:space="preserve">Kurt Floren, County of Los Angeles, rose to support making this item voting. </w:t>
      </w:r>
    </w:p>
    <w:p w14:paraId="27EBED41" w14:textId="77777777" w:rsidR="005B286E" w:rsidRDefault="005B286E" w:rsidP="005B286E">
      <w:pPr>
        <w:pStyle w:val="ListParagraph"/>
        <w:ind w:left="1080"/>
      </w:pPr>
      <w:r>
        <w:t>Mr. Floren also addressed the comments made by NIST OWM.  He stated that he respectfully disagreed with Mr. Sefcik.  This should be a voting item, as it did not advance at the 2022 Annual Meeting only because of low attendance.  There were only two negative votes from the House of Representatives and House of Delegates.  The item doesn’t need changes, should be able to pass and is desperately needed.</w:t>
      </w:r>
    </w:p>
    <w:p w14:paraId="20F9A9A3" w14:textId="34ED711E" w:rsidR="005B286E" w:rsidRDefault="005B286E" w:rsidP="005B286E">
      <w:pPr>
        <w:pStyle w:val="ListParagraph"/>
        <w:ind w:left="1080"/>
      </w:pPr>
      <w:r>
        <w:t xml:space="preserve">The only organization opposed to it is NIST.  This item is </w:t>
      </w:r>
      <w:r w:rsidR="00046F68">
        <w:t>needed,</w:t>
      </w:r>
      <w:r>
        <w:t xml:space="preserve"> and we need to </w:t>
      </w:r>
      <w:proofErr w:type="gramStart"/>
      <w:r>
        <w:t>evolve</w:t>
      </w:r>
      <w:proofErr w:type="gramEnd"/>
      <w:r>
        <w:t xml:space="preserve"> or everything will pass us by.  We need to be able to grow and change.</w:t>
      </w:r>
    </w:p>
    <w:p w14:paraId="24ED8F95" w14:textId="4DAA094E" w:rsidR="005B286E" w:rsidRDefault="00102AAC" w:rsidP="005B286E">
      <w:pPr>
        <w:pStyle w:val="ListParagraph"/>
        <w:numPr>
          <w:ilvl w:val="0"/>
          <w:numId w:val="28"/>
        </w:numPr>
      </w:pPr>
      <w:r>
        <w:t xml:space="preserve">Mr. </w:t>
      </w:r>
      <w:r w:rsidR="005B286E">
        <w:t xml:space="preserve">Paul Floyd, </w:t>
      </w:r>
      <w:r w:rsidR="001E738D">
        <w:t xml:space="preserve">Louisiana, </w:t>
      </w:r>
      <w:r w:rsidR="005B286E">
        <w:t xml:space="preserve">and member of </w:t>
      </w:r>
      <w:r w:rsidR="00A60785">
        <w:t>the cannabis</w:t>
      </w:r>
      <w:r w:rsidR="005B286E">
        <w:t xml:space="preserve"> </w:t>
      </w:r>
      <w:r w:rsidR="00A60785">
        <w:t>T</w:t>
      </w:r>
      <w:r w:rsidR="005B286E">
        <w:t xml:space="preserve">ask </w:t>
      </w:r>
      <w:r w:rsidR="00A60785">
        <w:t>G</w:t>
      </w:r>
      <w:r w:rsidR="005B286E">
        <w:t>roup spoke in support of this as a voting item.</w:t>
      </w:r>
    </w:p>
    <w:p w14:paraId="48AA17E7" w14:textId="360FF95A" w:rsidR="005B286E" w:rsidRDefault="00102AAC" w:rsidP="005B286E">
      <w:pPr>
        <w:pStyle w:val="ListParagraph"/>
        <w:numPr>
          <w:ilvl w:val="0"/>
          <w:numId w:val="28"/>
        </w:numPr>
      </w:pPr>
      <w:r>
        <w:lastRenderedPageBreak/>
        <w:t>Mr.</w:t>
      </w:r>
      <w:r w:rsidR="003351F0">
        <w:t xml:space="preserve"> </w:t>
      </w:r>
      <w:r w:rsidR="005B286E">
        <w:t xml:space="preserve">Joe Moreo, Trinity County, California: Cannabis was not a unique product until the federal government got involved.  It cannot be tested federally because it is against the law.  Support Charlie and Cannabis task </w:t>
      </w:r>
    </w:p>
    <w:p w14:paraId="4063CB6A" w14:textId="35672332" w:rsidR="005B286E" w:rsidRDefault="00102AAC" w:rsidP="005B286E">
      <w:pPr>
        <w:pStyle w:val="ListParagraph"/>
        <w:numPr>
          <w:ilvl w:val="0"/>
          <w:numId w:val="28"/>
        </w:numPr>
      </w:pPr>
      <w:r>
        <w:t xml:space="preserve">Mr. </w:t>
      </w:r>
      <w:r w:rsidR="005B286E">
        <w:t xml:space="preserve">Austin Sheppard, San Diego County expressed support for items for the reasons already discussed. </w:t>
      </w:r>
    </w:p>
    <w:p w14:paraId="4F7F7AD2" w14:textId="77777777" w:rsidR="005B286E" w:rsidRPr="002A7C3B" w:rsidRDefault="005B286E" w:rsidP="005B286E">
      <w:pPr>
        <w:spacing w:before="240" w:after="0"/>
        <w:ind w:left="720"/>
        <w:rPr>
          <w:b/>
        </w:rPr>
      </w:pPr>
      <w:r w:rsidRPr="002A7C3B">
        <w:rPr>
          <w:b/>
        </w:rPr>
        <w:t>Industry:</w:t>
      </w:r>
    </w:p>
    <w:p w14:paraId="6897B7E8" w14:textId="6CD109DC" w:rsidR="005B286E" w:rsidRDefault="00102AAC" w:rsidP="005B286E">
      <w:pPr>
        <w:pStyle w:val="ListParagraph"/>
        <w:numPr>
          <w:ilvl w:val="0"/>
          <w:numId w:val="27"/>
        </w:numPr>
      </w:pPr>
      <w:r>
        <w:t xml:space="preserve">Mr. </w:t>
      </w:r>
      <w:r w:rsidR="005B286E">
        <w:t xml:space="preserve">Charlie Rutherford, </w:t>
      </w:r>
      <w:r w:rsidR="005B286E" w:rsidRPr="00FE0A63">
        <w:rPr>
          <w:i/>
          <w:iCs/>
        </w:rPr>
        <w:t xml:space="preserve">Cannabis </w:t>
      </w:r>
      <w:r w:rsidR="005B286E">
        <w:t xml:space="preserve">Task Group Chair, informed the Committee that all four Regional Associations supported this item. </w:t>
      </w:r>
    </w:p>
    <w:p w14:paraId="1F773585" w14:textId="77777777" w:rsidR="005B286E" w:rsidRDefault="005B286E" w:rsidP="005B286E">
      <w:pPr>
        <w:pStyle w:val="ListParagraph"/>
        <w:ind w:left="1080"/>
      </w:pPr>
      <w:r>
        <w:t xml:space="preserve">The 2022 NCWM annual meeting vote on this block of items was depressingly close to getting enough votes, some of the politics have changed.  </w:t>
      </w:r>
    </w:p>
    <w:p w14:paraId="1342EDC7" w14:textId="67BAD49F" w:rsidR="005B286E" w:rsidRPr="002A7C3B" w:rsidRDefault="005B286E" w:rsidP="00FE0A63">
      <w:pPr>
        <w:pStyle w:val="ListParagraph"/>
        <w:ind w:left="1080"/>
      </w:pPr>
      <w:r>
        <w:t xml:space="preserve">All four regions </w:t>
      </w:r>
      <w:proofErr w:type="gramStart"/>
      <w:r>
        <w:t>support</w:t>
      </w:r>
      <w:proofErr w:type="gramEnd"/>
      <w:r>
        <w:t xml:space="preserve"> as voting item. </w:t>
      </w:r>
    </w:p>
    <w:p w14:paraId="09A8AE0F" w14:textId="77777777" w:rsidR="005B286E" w:rsidRPr="002A7C3B" w:rsidRDefault="005B286E" w:rsidP="005B286E">
      <w:pPr>
        <w:spacing w:before="240" w:after="0"/>
        <w:ind w:left="720"/>
        <w:rPr>
          <w:b/>
        </w:rPr>
      </w:pPr>
      <w:r w:rsidRPr="002A7C3B">
        <w:rPr>
          <w:b/>
        </w:rPr>
        <w:t>Advisory:</w:t>
      </w:r>
    </w:p>
    <w:p w14:paraId="272A22DC" w14:textId="77777777" w:rsidR="005B286E" w:rsidRPr="002A7C3B" w:rsidRDefault="005B286E" w:rsidP="005B286E">
      <w:pPr>
        <w:pStyle w:val="ListParagraph"/>
        <w:numPr>
          <w:ilvl w:val="0"/>
          <w:numId w:val="27"/>
        </w:numPr>
        <w:spacing w:after="0" w:line="259" w:lineRule="auto"/>
        <w:contextualSpacing/>
      </w:pPr>
      <w:r>
        <w:t>None</w:t>
      </w:r>
    </w:p>
    <w:p w14:paraId="1688083F" w14:textId="77777777" w:rsidR="005B286E" w:rsidRDefault="005B286E" w:rsidP="005B286E">
      <w:pPr>
        <w:spacing w:before="240"/>
        <w:rPr>
          <w:b/>
        </w:rPr>
      </w:pPr>
      <w:r>
        <w:rPr>
          <w:b/>
        </w:rPr>
        <w:t>Comments</w:t>
      </w:r>
      <w:r w:rsidRPr="002A7C3B">
        <w:rPr>
          <w:b/>
        </w:rPr>
        <w:t xml:space="preserve"> Against:</w:t>
      </w:r>
    </w:p>
    <w:p w14:paraId="7BB126CF" w14:textId="77777777" w:rsidR="005B286E" w:rsidRPr="002A7C3B" w:rsidRDefault="005B286E" w:rsidP="005B286E">
      <w:pPr>
        <w:spacing w:after="0"/>
        <w:ind w:left="720"/>
        <w:rPr>
          <w:b/>
        </w:rPr>
      </w:pPr>
      <w:r w:rsidRPr="002A7C3B">
        <w:rPr>
          <w:b/>
        </w:rPr>
        <w:t>Regulatory:</w:t>
      </w:r>
    </w:p>
    <w:p w14:paraId="562ACFCE" w14:textId="77777777" w:rsidR="005B286E" w:rsidRPr="002A7C3B" w:rsidRDefault="005B286E" w:rsidP="005B286E">
      <w:pPr>
        <w:pStyle w:val="ListParagraph"/>
        <w:numPr>
          <w:ilvl w:val="0"/>
          <w:numId w:val="28"/>
        </w:numPr>
        <w:spacing w:after="0" w:line="259" w:lineRule="auto"/>
        <w:contextualSpacing/>
      </w:pPr>
      <w:r>
        <w:t>None</w:t>
      </w:r>
    </w:p>
    <w:p w14:paraId="4372EE5F" w14:textId="77777777" w:rsidR="005B286E" w:rsidRPr="002A7C3B" w:rsidRDefault="005B286E" w:rsidP="00737901">
      <w:pPr>
        <w:keepNext/>
        <w:keepLines/>
        <w:spacing w:before="240" w:after="0"/>
        <w:ind w:left="720"/>
        <w:rPr>
          <w:b/>
        </w:rPr>
      </w:pPr>
      <w:r w:rsidRPr="002A7C3B">
        <w:rPr>
          <w:b/>
        </w:rPr>
        <w:t>Industry:</w:t>
      </w:r>
    </w:p>
    <w:p w14:paraId="2B2F98DE" w14:textId="77777777" w:rsidR="005B286E" w:rsidRPr="002A7C3B" w:rsidRDefault="005B286E" w:rsidP="00737901">
      <w:pPr>
        <w:pStyle w:val="ListParagraph"/>
        <w:keepNext/>
        <w:keepLines/>
        <w:numPr>
          <w:ilvl w:val="0"/>
          <w:numId w:val="28"/>
        </w:numPr>
        <w:spacing w:after="0" w:line="259" w:lineRule="auto"/>
        <w:contextualSpacing/>
      </w:pPr>
      <w:r>
        <w:t>None</w:t>
      </w:r>
    </w:p>
    <w:p w14:paraId="5C0834C5" w14:textId="77777777" w:rsidR="005B286E" w:rsidRDefault="005B286E" w:rsidP="005B286E">
      <w:pPr>
        <w:spacing w:before="240" w:after="0"/>
        <w:ind w:left="720"/>
        <w:rPr>
          <w:b/>
        </w:rPr>
      </w:pPr>
      <w:r w:rsidRPr="002A7C3B">
        <w:rPr>
          <w:b/>
        </w:rPr>
        <w:t>Advisory:</w:t>
      </w:r>
    </w:p>
    <w:p w14:paraId="7A90E7CF" w14:textId="008D7716" w:rsidR="001E738D" w:rsidRPr="00051186" w:rsidRDefault="00051186" w:rsidP="001E738D">
      <w:pPr>
        <w:pStyle w:val="ListParagraph"/>
        <w:numPr>
          <w:ilvl w:val="0"/>
          <w:numId w:val="28"/>
        </w:numPr>
        <w:spacing w:before="240" w:after="0"/>
        <w:rPr>
          <w:bCs/>
        </w:rPr>
      </w:pPr>
      <w:r w:rsidRPr="00051186">
        <w:rPr>
          <w:bCs/>
        </w:rPr>
        <w:t>None</w:t>
      </w:r>
      <w:r w:rsidR="00BC6367">
        <w:rPr>
          <w:bCs/>
        </w:rPr>
        <w:t xml:space="preserve"> </w:t>
      </w:r>
    </w:p>
    <w:p w14:paraId="41DD4547" w14:textId="77777777" w:rsidR="005B286E" w:rsidRDefault="005B286E" w:rsidP="005B286E">
      <w:pPr>
        <w:spacing w:before="240"/>
        <w:rPr>
          <w:b/>
        </w:rPr>
      </w:pPr>
      <w:r>
        <w:rPr>
          <w:b/>
        </w:rPr>
        <w:t>Neutral Comments</w:t>
      </w:r>
      <w:r w:rsidRPr="002A7C3B">
        <w:rPr>
          <w:b/>
        </w:rPr>
        <w:t>:</w:t>
      </w:r>
    </w:p>
    <w:p w14:paraId="60B79B38" w14:textId="77777777" w:rsidR="005B286E" w:rsidRDefault="005B286E" w:rsidP="005B286E">
      <w:pPr>
        <w:keepNext/>
        <w:spacing w:after="0"/>
        <w:ind w:left="720"/>
        <w:rPr>
          <w:b/>
        </w:rPr>
      </w:pPr>
      <w:r w:rsidRPr="002A7C3B">
        <w:rPr>
          <w:b/>
        </w:rPr>
        <w:t>Regulatory:</w:t>
      </w:r>
    </w:p>
    <w:p w14:paraId="27057BEC" w14:textId="2FD7CD08" w:rsidR="00B47C91" w:rsidRDefault="00102AAC" w:rsidP="00B47C91">
      <w:pPr>
        <w:pStyle w:val="ListParagraph"/>
        <w:numPr>
          <w:ilvl w:val="0"/>
          <w:numId w:val="28"/>
        </w:numPr>
      </w:pPr>
      <w:r>
        <w:t xml:space="preserve">Mr. </w:t>
      </w:r>
      <w:r w:rsidR="00B47C91">
        <w:t xml:space="preserve">Matt Curran, Florida stated that water activity that is not just quality it has a quantity aspect, and it should be recognized for a unique product like cannabis.  </w:t>
      </w:r>
    </w:p>
    <w:p w14:paraId="1B0335E0" w14:textId="0997C0B9" w:rsidR="007F295C" w:rsidRDefault="00102AAC" w:rsidP="00B47C91">
      <w:pPr>
        <w:pStyle w:val="ListParagraph"/>
        <w:numPr>
          <w:ilvl w:val="0"/>
          <w:numId w:val="28"/>
        </w:numPr>
      </w:pPr>
      <w:r>
        <w:t xml:space="preserve">Mr. </w:t>
      </w:r>
      <w:r w:rsidR="00B47C91">
        <w:t>Vince Wolpert, Arizona responded to</w:t>
      </w:r>
      <w:r w:rsidR="00D4498C">
        <w:t xml:space="preserve"> Mr. </w:t>
      </w:r>
      <w:r w:rsidR="007E510B">
        <w:t>Sefcik, NIST</w:t>
      </w:r>
      <w:r w:rsidR="00B47C91">
        <w:t xml:space="preserve"> </w:t>
      </w:r>
      <w:r w:rsidR="00D4498C">
        <w:t>OWM</w:t>
      </w:r>
      <w:r w:rsidR="003351F0">
        <w:t xml:space="preserve"> </w:t>
      </w:r>
      <w:r w:rsidR="00320630">
        <w:t>stating if Mr. Sefcik believes Cannabis is not a unique commodity, maybe they will help</w:t>
      </w:r>
      <w:r w:rsidR="00B10AC0">
        <w:t xml:space="preserve"> with a moisture loss procedure</w:t>
      </w:r>
      <w:r w:rsidR="00320630">
        <w:t xml:space="preserve">. Our view is </w:t>
      </w:r>
      <w:r w:rsidR="00B10AC0">
        <w:t xml:space="preserve">Cannabis is </w:t>
      </w:r>
      <w:proofErr w:type="gramStart"/>
      <w:r w:rsidR="00B10AC0">
        <w:t xml:space="preserve">a </w:t>
      </w:r>
      <w:r w:rsidR="00320630">
        <w:t>very unique</w:t>
      </w:r>
      <w:proofErr w:type="gramEnd"/>
      <w:r w:rsidR="00320630">
        <w:t xml:space="preserve"> product. </w:t>
      </w:r>
      <w:r w:rsidR="00510215">
        <w:t>There is a b</w:t>
      </w:r>
      <w:r w:rsidR="00257166">
        <w:t>reakpoint that defines where product</w:t>
      </w:r>
      <w:r w:rsidR="00510215">
        <w:t>s</w:t>
      </w:r>
      <w:r w:rsidR="00257166">
        <w:t xml:space="preserve"> can be sold. </w:t>
      </w:r>
      <w:r w:rsidR="00B50586">
        <w:t xml:space="preserve"> For example</w:t>
      </w:r>
      <w:r w:rsidR="007E510B">
        <w:t>,</w:t>
      </w:r>
      <w:r w:rsidR="00B50586">
        <w:t xml:space="preserve"> moisture content is </w:t>
      </w:r>
      <w:r w:rsidR="00E55681">
        <w:t>monitored and</w:t>
      </w:r>
      <w:r w:rsidR="00624431">
        <w:t xml:space="preserve"> regulated </w:t>
      </w:r>
      <w:r w:rsidR="00B50586">
        <w:t>in grain</w:t>
      </w:r>
      <w:r w:rsidR="00624431">
        <w:t>.</w:t>
      </w:r>
    </w:p>
    <w:p w14:paraId="418AED57" w14:textId="25E70F47" w:rsidR="00B47C91" w:rsidRPr="00B47C91" w:rsidRDefault="00C02FB2" w:rsidP="00F8660A">
      <w:pPr>
        <w:ind w:left="1080"/>
      </w:pPr>
      <w:r>
        <w:t>Mr. Wolpert ask</w:t>
      </w:r>
      <w:r w:rsidR="00475E67">
        <w:t>e</w:t>
      </w:r>
      <w:r>
        <w:t>d if NIST w</w:t>
      </w:r>
      <w:r w:rsidR="00BA3050">
        <w:t>ill</w:t>
      </w:r>
      <w:r w:rsidR="00B47C91">
        <w:t xml:space="preserve"> participate in a moisture loss</w:t>
      </w:r>
      <w:r>
        <w:t xml:space="preserve"> </w:t>
      </w:r>
      <w:r w:rsidR="007E510B">
        <w:t>study?</w:t>
      </w:r>
      <w:r w:rsidR="00B47C91">
        <w:t xml:space="preserve">  </w:t>
      </w:r>
      <w:r w:rsidR="00FE039C">
        <w:t xml:space="preserve">He mentioned that </w:t>
      </w:r>
      <w:r w:rsidR="00B47C91">
        <w:t>here is a break point</w:t>
      </w:r>
      <w:r w:rsidR="00D4479C">
        <w:t xml:space="preserve"> between</w:t>
      </w:r>
      <w:r w:rsidR="00B47C91">
        <w:t xml:space="preserve"> where </w:t>
      </w:r>
      <w:r w:rsidR="007B7480">
        <w:t>gasoline</w:t>
      </w:r>
      <w:r w:rsidR="002E26C7">
        <w:t xml:space="preserve"> </w:t>
      </w:r>
      <w:r w:rsidR="00B47C91">
        <w:t>can be sold</w:t>
      </w:r>
      <w:r w:rsidR="00D4479C">
        <w:t xml:space="preserve"> </w:t>
      </w:r>
      <w:r w:rsidR="00DA1305">
        <w:t xml:space="preserve">at a </w:t>
      </w:r>
      <w:r w:rsidR="00B47C91">
        <w:t>gas station vs. dispenser</w:t>
      </w:r>
      <w:r w:rsidR="00FE039C">
        <w:t xml:space="preserve"> and that principle </w:t>
      </w:r>
      <w:r w:rsidR="005876CA">
        <w:t>is applicable for Cannabis</w:t>
      </w:r>
      <w:r w:rsidR="00B47C91">
        <w:t xml:space="preserve">.  </w:t>
      </w:r>
      <w:r w:rsidR="00BE5ADB">
        <w:t xml:space="preserve">Mr. Wolpert </w:t>
      </w:r>
      <w:r w:rsidR="00E93762">
        <w:t>further stated that t</w:t>
      </w:r>
      <w:r w:rsidR="00B47C91">
        <w:t>here is a need for a definition</w:t>
      </w:r>
      <w:r w:rsidR="00E93762">
        <w:t xml:space="preserve"> for Cannabis and that other weight</w:t>
      </w:r>
      <w:r w:rsidR="00F409D3">
        <w:t xml:space="preserve"> water content is important</w:t>
      </w:r>
      <w:r w:rsidR="00B47C91">
        <w:t xml:space="preserve">.  </w:t>
      </w:r>
      <w:r w:rsidR="004F3C11">
        <w:t>He referred to grain being checked with a g</w:t>
      </w:r>
      <w:r w:rsidR="00B47C91">
        <w:t>rain moisture meter</w:t>
      </w:r>
      <w:r w:rsidR="004F3C11">
        <w:t xml:space="preserve"> to check moisture content </w:t>
      </w:r>
      <w:r w:rsidR="00AB469A">
        <w:t xml:space="preserve">and </w:t>
      </w:r>
      <w:r w:rsidR="005F2EC6">
        <w:t xml:space="preserve">its similar </w:t>
      </w:r>
      <w:r w:rsidR="00AB469A">
        <w:t>for Cannabis</w:t>
      </w:r>
      <w:r w:rsidR="005F2EC6">
        <w:t xml:space="preserve"> - </w:t>
      </w:r>
      <w:r w:rsidR="00AB469A">
        <w:t xml:space="preserve">  water activity </w:t>
      </w:r>
      <w:r w:rsidR="00274EB9">
        <w:t>is checked.</w:t>
      </w:r>
    </w:p>
    <w:p w14:paraId="7ECA98CB" w14:textId="77777777" w:rsidR="005B286E" w:rsidRPr="002A7C3B" w:rsidRDefault="005B286E" w:rsidP="00600CF1">
      <w:pPr>
        <w:spacing w:before="240" w:after="0"/>
        <w:ind w:left="720"/>
        <w:rPr>
          <w:b/>
        </w:rPr>
      </w:pPr>
      <w:r w:rsidRPr="002A7C3B">
        <w:rPr>
          <w:b/>
        </w:rPr>
        <w:t>Industry:</w:t>
      </w:r>
    </w:p>
    <w:p w14:paraId="63153BA7" w14:textId="68E75F03" w:rsidR="00F2182C" w:rsidRDefault="00102AAC" w:rsidP="00600CF1">
      <w:pPr>
        <w:pStyle w:val="ListParagraph"/>
        <w:numPr>
          <w:ilvl w:val="0"/>
          <w:numId w:val="27"/>
        </w:numPr>
        <w:spacing w:after="0" w:line="259" w:lineRule="auto"/>
        <w:contextualSpacing/>
      </w:pPr>
      <w:r>
        <w:t xml:space="preserve">Mr. </w:t>
      </w:r>
      <w:r w:rsidR="00D313D3" w:rsidRPr="00D313D3">
        <w:t>Charlie Rutherford, Cannabis Task Group Chair, responded to Mr. Sefcik’s comment regarding water activity</w:t>
      </w:r>
      <w:r w:rsidR="00D313D3">
        <w:t xml:space="preserve">. He stated that </w:t>
      </w:r>
      <w:r w:rsidR="00D313D3" w:rsidRPr="00D313D3">
        <w:t xml:space="preserve">without the definition of water activity and the ability to enforce it equity in the marketplace will not be achieved.  </w:t>
      </w:r>
    </w:p>
    <w:p w14:paraId="2E672E88" w14:textId="566C0C41" w:rsidR="00F2182C" w:rsidRPr="0057494E" w:rsidRDefault="00F2182C" w:rsidP="002F7BC1">
      <w:pPr>
        <w:keepNext/>
        <w:spacing w:after="0" w:line="259" w:lineRule="auto"/>
        <w:contextualSpacing/>
        <w:rPr>
          <w:b/>
          <w:bCs/>
        </w:rPr>
      </w:pPr>
      <w:r>
        <w:rPr>
          <w:b/>
          <w:bCs/>
        </w:rPr>
        <w:lastRenderedPageBreak/>
        <w:t>Advisory:</w:t>
      </w:r>
    </w:p>
    <w:p w14:paraId="4F23216A" w14:textId="350739A6" w:rsidR="0071056C" w:rsidRDefault="0071056C" w:rsidP="0071056C">
      <w:pPr>
        <w:pStyle w:val="ListParagraph"/>
        <w:numPr>
          <w:ilvl w:val="0"/>
          <w:numId w:val="28"/>
        </w:numPr>
        <w:spacing w:after="0" w:line="259" w:lineRule="auto"/>
        <w:contextualSpacing/>
      </w:pPr>
      <w:r>
        <w:t xml:space="preserve">NIST OWM recommended that the Block be designated as Assigned and assigned to the Cannabis Task Group. NIST OWM provided recommended changes to the Block in their OWM Analysis.  Mr. David Sefcik, NIST OWM provided the following information to the Committee on the Cannabis items. PALS 22.2 definitions - </w:t>
      </w:r>
      <w:r w:rsidRPr="008205DD">
        <w:t xml:space="preserve">OWM does not believe having a definition is needed. The reason is because Cannabis already has a </w:t>
      </w:r>
      <w:r>
        <w:t>known</w:t>
      </w:r>
      <w:r w:rsidRPr="008205DD">
        <w:t xml:space="preserve"> standard of identity.  It is not necessary to add a definition to the handbook.  Section 2 “Definitions” in the UPLR are used to define terms.  The definition section is not intended to define Commodities.  The Committee may not want to set a precedent of defining Commodities especially for a commodity with a known standard of identity.</w:t>
      </w:r>
    </w:p>
    <w:p w14:paraId="1E030257" w14:textId="77777777" w:rsidR="00DD0146" w:rsidRDefault="00DD0146" w:rsidP="003351F0">
      <w:pPr>
        <w:pStyle w:val="ListParagraph"/>
        <w:ind w:left="1080"/>
      </w:pPr>
    </w:p>
    <w:p w14:paraId="7E5F72C8" w14:textId="1F0BAD45" w:rsidR="00F42539" w:rsidRPr="003351F0" w:rsidRDefault="005B286E" w:rsidP="0057494E">
      <w:pPr>
        <w:pStyle w:val="ListParagraph"/>
        <w:ind w:left="1080"/>
        <w:rPr>
          <w:rFonts w:ascii="Calibri" w:hAnsi="Calibri" w:cs="Calibri"/>
        </w:rPr>
      </w:pPr>
      <w:r>
        <w:t xml:space="preserve">PAL 22.2 labeling </w:t>
      </w:r>
      <w:r w:rsidR="003351F0">
        <w:t xml:space="preserve">– </w:t>
      </w:r>
      <w:r w:rsidR="003351F0" w:rsidRPr="00194B8F">
        <w:rPr>
          <w:rFonts w:ascii="Calibri" w:hAnsi="Calibri" w:cs="Calibri"/>
        </w:rPr>
        <w:t>OWM</w:t>
      </w:r>
      <w:r w:rsidR="00F42539" w:rsidRPr="00136D0D">
        <w:t xml:space="preserve"> had previously noted our concerns with “Cannabis” being italicized and capitalized.  We ask that this be revisited as to where this requirement </w:t>
      </w:r>
      <w:proofErr w:type="gramStart"/>
      <w:r w:rsidR="00F42539" w:rsidRPr="00136D0D">
        <w:t>is coming</w:t>
      </w:r>
      <w:proofErr w:type="gramEnd"/>
      <w:r w:rsidR="00F42539" w:rsidRPr="00136D0D">
        <w:t xml:space="preserve"> </w:t>
      </w:r>
      <w:r w:rsidR="00EF6BC2" w:rsidRPr="00EF6BC2">
        <w:t>from,</w:t>
      </w:r>
      <w:r w:rsidR="00F42539" w:rsidRPr="0057494E">
        <w:t xml:space="preserve"> and the justification be better understood.  We are not aware of any state that has this requirement.  We ask the committee to also consider an effective date.  It is highly unusual to have a Labeling Regulation implemented with no implementation grace period.  </w:t>
      </w:r>
    </w:p>
    <w:p w14:paraId="2C09B32B" w14:textId="77777777" w:rsidR="0095072F" w:rsidRDefault="00F42539" w:rsidP="0095072F">
      <w:pPr>
        <w:ind w:left="1080"/>
      </w:pPr>
      <w:r w:rsidRPr="0057494E">
        <w:t xml:space="preserve">This regulation if passed, affects all type of commodities that contain cannabis, for example such items as lip balms and lotions.  These and other type cannabis products need adequate time to </w:t>
      </w:r>
      <w:proofErr w:type="gramStart"/>
      <w:r w:rsidRPr="0057494E">
        <w:t>be in compliance</w:t>
      </w:r>
      <w:proofErr w:type="gramEnd"/>
      <w:r w:rsidRPr="0057494E">
        <w:t xml:space="preserve">.  FDA typically allows a 3-year grace period for industry to </w:t>
      </w:r>
      <w:proofErr w:type="gramStart"/>
      <w:r w:rsidRPr="0057494E">
        <w:t>be in compliance</w:t>
      </w:r>
      <w:proofErr w:type="gramEnd"/>
      <w:r w:rsidRPr="0057494E">
        <w:t xml:space="preserve"> when a labeling change is required</w:t>
      </w:r>
      <w:r w:rsidR="0095072F">
        <w:t xml:space="preserve">, </w:t>
      </w:r>
    </w:p>
    <w:p w14:paraId="79ED3124" w14:textId="737DBD03" w:rsidR="005B286E" w:rsidRDefault="0095072F" w:rsidP="005B286E">
      <w:pPr>
        <w:pStyle w:val="ListParagraph"/>
        <w:ind w:left="1080"/>
      </w:pPr>
      <w:r>
        <w:t xml:space="preserve">MOS 22.2 method of sale – do not believe a method of sale is require as a method of sale already exists; cannabis is not a unique commodity. </w:t>
      </w:r>
      <w:r w:rsidR="00830126">
        <w:t>Mr. Sefcik also noted that w</w:t>
      </w:r>
      <w:r w:rsidR="005B286E">
        <w:t>ater activity testing would not be conducted by Weights and Measures agencies, but by other agencies as</w:t>
      </w:r>
      <w:r w:rsidR="00830126">
        <w:t xml:space="preserve"> Weights and </w:t>
      </w:r>
      <w:proofErr w:type="gramStart"/>
      <w:r w:rsidR="00830126">
        <w:t xml:space="preserve">Measures </w:t>
      </w:r>
      <w:r w:rsidR="005B286E">
        <w:t xml:space="preserve"> does</w:t>
      </w:r>
      <w:proofErr w:type="gramEnd"/>
      <w:r w:rsidR="005B286E">
        <w:t xml:space="preserve"> not enforce quality (other than fuels).  </w:t>
      </w:r>
    </w:p>
    <w:p w14:paraId="0BE007B6" w14:textId="77777777" w:rsidR="00B02E3D" w:rsidRDefault="00B02E3D" w:rsidP="000D6E0B">
      <w:pPr>
        <w:spacing w:after="0"/>
        <w:rPr>
          <w:b/>
        </w:rPr>
      </w:pPr>
      <w:r w:rsidRPr="002A7C3B">
        <w:rPr>
          <w:b/>
        </w:rPr>
        <w:t>Item Develop</w:t>
      </w:r>
      <w:r w:rsidRPr="00E025F9">
        <w:rPr>
          <w:b/>
        </w:rPr>
        <w:t>ment:</w:t>
      </w:r>
    </w:p>
    <w:p w14:paraId="2C947E60" w14:textId="77777777" w:rsidR="00B02E3D" w:rsidRDefault="00B02E3D" w:rsidP="00B02E3D">
      <w:pPr>
        <w:rPr>
          <w:bCs/>
        </w:rPr>
      </w:pPr>
      <w:r>
        <w:rPr>
          <w:bCs/>
          <w:u w:val="single"/>
        </w:rPr>
        <w:t>NCWM 2021 Interim Meeting:</w:t>
      </w:r>
      <w:r>
        <w:rPr>
          <w:bCs/>
        </w:rPr>
        <w:t xml:space="preserve"> The Committee assigned Voting status for this item.</w:t>
      </w:r>
    </w:p>
    <w:p w14:paraId="57C0F7A0" w14:textId="77777777" w:rsidR="00B02E3D" w:rsidRDefault="00B02E3D" w:rsidP="00B02E3D">
      <w:pPr>
        <w:rPr>
          <w:bCs/>
        </w:rPr>
      </w:pPr>
      <w:r>
        <w:rPr>
          <w:bCs/>
        </w:rPr>
        <w:t>The Committee heard support for this item.  The Committee also heard the need to define “Water Activity” which they included by citing the ASTM definition for Water Activity.  The Committee sought and received copyright permission from ASTM to use their definition in the printed NIST Handbook materials.</w:t>
      </w:r>
    </w:p>
    <w:p w14:paraId="20E88B4B" w14:textId="77777777" w:rsidR="00B02E3D" w:rsidRDefault="00B02E3D" w:rsidP="00B02E3D">
      <w:pPr>
        <w:rPr>
          <w:szCs w:val="20"/>
        </w:rPr>
      </w:pPr>
      <w:r w:rsidRPr="0038500B">
        <w:rPr>
          <w:szCs w:val="20"/>
          <w:u w:val="single"/>
        </w:rPr>
        <w:t>2022 Annual Meeting:</w:t>
      </w:r>
      <w:r>
        <w:rPr>
          <w:szCs w:val="20"/>
          <w:u w:val="single"/>
        </w:rPr>
        <w:t xml:space="preserve"> </w:t>
      </w:r>
      <w:r>
        <w:rPr>
          <w:szCs w:val="20"/>
        </w:rPr>
        <w:t xml:space="preserve">The Committee harmonized </w:t>
      </w:r>
      <w:proofErr w:type="gramStart"/>
      <w:r>
        <w:rPr>
          <w:szCs w:val="20"/>
        </w:rPr>
        <w:t>1.XX</w:t>
      </w:r>
      <w:proofErr w:type="gramEnd"/>
      <w:r>
        <w:rPr>
          <w:szCs w:val="20"/>
        </w:rPr>
        <w:t xml:space="preserve"> and 2.XX with PAL 22.1 Definition, eliminated the definition for Water Activity, and removed examples from 1.XX.X and 2.XX.X Units. The Committee also changed the word “quantity” to “volume” in 1.XX.X and 2.XX.X Sale from Bulk subsection (a). In 2.XX.X Water Activity was changed from 0.6 to 0.60.</w:t>
      </w:r>
    </w:p>
    <w:p w14:paraId="143491BE" w14:textId="77777777" w:rsidR="00B02E3D" w:rsidRPr="007963F2" w:rsidRDefault="00B02E3D" w:rsidP="00B02E3D">
      <w:pPr>
        <w:rPr>
          <w:szCs w:val="20"/>
        </w:rPr>
      </w:pPr>
      <w:r>
        <w:rPr>
          <w:szCs w:val="20"/>
        </w:rPr>
        <w:t>The Committee added a reference for the ASTM Water Activity test method.</w:t>
      </w:r>
    </w:p>
    <w:p w14:paraId="3FC7E32A" w14:textId="77777777" w:rsidR="00B02E3D" w:rsidRDefault="00B02E3D" w:rsidP="00B02E3D">
      <w:pPr>
        <w:keepNext/>
        <w:spacing w:before="240"/>
        <w:rPr>
          <w:color w:val="222222"/>
          <w:szCs w:val="20"/>
        </w:rPr>
      </w:pPr>
      <w:r>
        <w:rPr>
          <w:color w:val="222222"/>
          <w:szCs w:val="20"/>
        </w:rPr>
        <w:t xml:space="preserve">The Committee considered the written NIST, OWM analysis provided to the Committee and published on the NCWM website, and Mr. Sefcik’s summary of the NIST, OWM analysis during the open hearing.  </w:t>
      </w:r>
    </w:p>
    <w:p w14:paraId="01F2B344" w14:textId="5DA6DE15" w:rsidR="00DC0A8E" w:rsidRPr="00051186" w:rsidRDefault="003E7CBB" w:rsidP="00DC0A8E">
      <w:pPr>
        <w:rPr>
          <w:color w:val="000000"/>
          <w:szCs w:val="20"/>
        </w:rPr>
      </w:pPr>
      <w:r w:rsidRPr="00051186">
        <w:rPr>
          <w:color w:val="222222"/>
          <w:szCs w:val="20"/>
          <w:u w:val="single"/>
        </w:rPr>
        <w:t>NCWM 2023 Interim Meeting</w:t>
      </w:r>
      <w:r w:rsidR="004D5461" w:rsidRPr="00051186">
        <w:rPr>
          <w:color w:val="222222"/>
          <w:szCs w:val="20"/>
          <w:u w:val="single"/>
        </w:rPr>
        <w:t>:</w:t>
      </w:r>
      <w:r w:rsidR="00DC0A8E" w:rsidRPr="00051186">
        <w:t xml:space="preserve"> The Committee assigned Withdrawn status</w:t>
      </w:r>
      <w:r w:rsidR="0070546B">
        <w:t xml:space="preserve"> to</w:t>
      </w:r>
      <w:r w:rsidR="00DC0A8E" w:rsidRPr="00051186">
        <w:t xml:space="preserve"> </w:t>
      </w:r>
      <w:r w:rsidR="00602094" w:rsidRPr="00051186">
        <w:t>Block</w:t>
      </w:r>
      <w:r w:rsidR="00654CAA">
        <w:t xml:space="preserve">3 </w:t>
      </w:r>
      <w:r w:rsidR="00602094" w:rsidRPr="00051186">
        <w:t>item</w:t>
      </w:r>
      <w:r w:rsidR="00113272" w:rsidRPr="00051186">
        <w:t xml:space="preserve"> PAL-22-1 </w:t>
      </w:r>
      <w:r w:rsidR="00D551D8" w:rsidRPr="00051186">
        <w:t xml:space="preserve">Section 2. </w:t>
      </w:r>
      <w:r w:rsidR="004D5461" w:rsidRPr="00051186">
        <w:t xml:space="preserve">Definitions </w:t>
      </w:r>
      <w:r w:rsidR="004D5461" w:rsidRPr="00051186">
        <w:rPr>
          <w:color w:val="000000"/>
          <w:szCs w:val="20"/>
        </w:rPr>
        <w:t>Cannabis</w:t>
      </w:r>
      <w:r w:rsidR="00DC0A8E" w:rsidRPr="00051186">
        <w:rPr>
          <w:color w:val="000000"/>
          <w:szCs w:val="20"/>
        </w:rPr>
        <w:t xml:space="preserve"> and </w:t>
      </w:r>
      <w:r w:rsidR="00DC0A8E" w:rsidRPr="00051186">
        <w:rPr>
          <w:i/>
          <w:iCs/>
          <w:color w:val="000000"/>
          <w:szCs w:val="20"/>
        </w:rPr>
        <w:t>Cannabis</w:t>
      </w:r>
      <w:r w:rsidR="00DC0A8E" w:rsidRPr="00051186">
        <w:rPr>
          <w:color w:val="000000"/>
          <w:szCs w:val="20"/>
        </w:rPr>
        <w:t>-Containing Products</w:t>
      </w:r>
      <w:r w:rsidR="0057522A" w:rsidRPr="00051186">
        <w:rPr>
          <w:color w:val="000000"/>
          <w:szCs w:val="20"/>
        </w:rPr>
        <w:t xml:space="preserve"> but incorporated </w:t>
      </w:r>
      <w:r w:rsidR="0052493D" w:rsidRPr="00051186">
        <w:rPr>
          <w:color w:val="000000"/>
          <w:szCs w:val="20"/>
        </w:rPr>
        <w:t>the item</w:t>
      </w:r>
      <w:r w:rsidR="00DC0A8E" w:rsidRPr="00051186">
        <w:rPr>
          <w:color w:val="000000"/>
          <w:szCs w:val="20"/>
        </w:rPr>
        <w:t xml:space="preserve"> into Section 10 of PAL 22.2.</w:t>
      </w:r>
      <w:r w:rsidR="00F750A3">
        <w:rPr>
          <w:color w:val="000000"/>
          <w:szCs w:val="20"/>
        </w:rPr>
        <w:t xml:space="preserve"> and will be </w:t>
      </w:r>
      <w:r w:rsidR="009A4385">
        <w:rPr>
          <w:color w:val="000000"/>
          <w:szCs w:val="20"/>
        </w:rPr>
        <w:t>a Voting item as part of Block</w:t>
      </w:r>
      <w:r w:rsidR="00654CAA">
        <w:rPr>
          <w:color w:val="000000"/>
          <w:szCs w:val="20"/>
        </w:rPr>
        <w:t xml:space="preserve"> 3</w:t>
      </w:r>
      <w:r w:rsidR="009A4385">
        <w:rPr>
          <w:color w:val="000000"/>
          <w:szCs w:val="20"/>
        </w:rPr>
        <w:t>.</w:t>
      </w:r>
    </w:p>
    <w:p w14:paraId="77CF6504" w14:textId="795496BD" w:rsidR="00053D3F" w:rsidRDefault="0057522A" w:rsidP="00600CF1">
      <w:pPr>
        <w:rPr>
          <w:color w:val="000000"/>
          <w:szCs w:val="20"/>
        </w:rPr>
      </w:pPr>
      <w:r w:rsidRPr="00051186">
        <w:rPr>
          <w:color w:val="000000"/>
          <w:szCs w:val="20"/>
        </w:rPr>
        <w:t>The Committee</w:t>
      </w:r>
      <w:r w:rsidR="00F52DDA">
        <w:rPr>
          <w:color w:val="000000"/>
          <w:szCs w:val="20"/>
        </w:rPr>
        <w:t xml:space="preserve">, after making </w:t>
      </w:r>
      <w:r w:rsidR="00D7105A">
        <w:rPr>
          <w:color w:val="000000"/>
          <w:szCs w:val="20"/>
        </w:rPr>
        <w:t xml:space="preserve">a couple of </w:t>
      </w:r>
      <w:proofErr w:type="gramStart"/>
      <w:r w:rsidR="00F52DDA">
        <w:rPr>
          <w:color w:val="000000"/>
          <w:szCs w:val="20"/>
        </w:rPr>
        <w:t xml:space="preserve">changes </w:t>
      </w:r>
      <w:r w:rsidRPr="00051186">
        <w:rPr>
          <w:color w:val="000000"/>
          <w:szCs w:val="20"/>
        </w:rPr>
        <w:t xml:space="preserve"> assigned</w:t>
      </w:r>
      <w:proofErr w:type="gramEnd"/>
      <w:r w:rsidRPr="00051186">
        <w:rPr>
          <w:color w:val="000000"/>
          <w:szCs w:val="20"/>
        </w:rPr>
        <w:t xml:space="preserve"> Voting status to the </w:t>
      </w:r>
      <w:r w:rsidR="00096662" w:rsidRPr="00051186">
        <w:rPr>
          <w:color w:val="000000"/>
          <w:szCs w:val="20"/>
        </w:rPr>
        <w:t xml:space="preserve">Block </w:t>
      </w:r>
      <w:r w:rsidRPr="00051186">
        <w:rPr>
          <w:color w:val="000000"/>
          <w:szCs w:val="20"/>
        </w:rPr>
        <w:t>items</w:t>
      </w:r>
      <w:r w:rsidR="004D5461" w:rsidRPr="00051186">
        <w:rPr>
          <w:color w:val="000000"/>
          <w:szCs w:val="20"/>
        </w:rPr>
        <w:t xml:space="preserve"> as they are considered fully developed</w:t>
      </w:r>
      <w:r w:rsidR="00096662" w:rsidRPr="00051186">
        <w:rPr>
          <w:color w:val="000000"/>
          <w:szCs w:val="20"/>
        </w:rPr>
        <w:t>.</w:t>
      </w:r>
    </w:p>
    <w:p w14:paraId="2546F477" w14:textId="7DFB7AE5" w:rsidR="00F0774E" w:rsidRPr="00F8660A" w:rsidRDefault="00D7105A" w:rsidP="00600CF1">
      <w:pPr>
        <w:rPr>
          <w:color w:val="000000"/>
          <w:szCs w:val="20"/>
        </w:rPr>
      </w:pPr>
      <w:r>
        <w:rPr>
          <w:color w:val="000000"/>
          <w:szCs w:val="20"/>
        </w:rPr>
        <w:t xml:space="preserve">Those changes were:  </w:t>
      </w:r>
      <w:r w:rsidR="003C3432">
        <w:rPr>
          <w:color w:val="000000"/>
          <w:szCs w:val="20"/>
        </w:rPr>
        <w:t>Adding</w:t>
      </w:r>
      <w:r w:rsidR="000E548B">
        <w:rPr>
          <w:color w:val="000000"/>
          <w:szCs w:val="20"/>
        </w:rPr>
        <w:t xml:space="preserve"> to</w:t>
      </w:r>
      <w:r w:rsidR="003C3432">
        <w:rPr>
          <w:color w:val="000000"/>
          <w:szCs w:val="20"/>
        </w:rPr>
        <w:t xml:space="preserve"> MOS-22.2</w:t>
      </w:r>
      <w:r w:rsidR="000E548B">
        <w:rPr>
          <w:color w:val="000000"/>
          <w:szCs w:val="20"/>
        </w:rPr>
        <w:t xml:space="preserve"> a “Section 1</w:t>
      </w:r>
      <w:r w:rsidR="00F0774E">
        <w:rPr>
          <w:color w:val="000000"/>
          <w:szCs w:val="20"/>
        </w:rPr>
        <w:t>. Food Items.”</w:t>
      </w:r>
      <w:r w:rsidR="00AC4718">
        <w:rPr>
          <w:color w:val="000000"/>
          <w:szCs w:val="20"/>
        </w:rPr>
        <w:t xml:space="preserve">  The Committee also modified </w:t>
      </w:r>
      <w:proofErr w:type="gramStart"/>
      <w:r w:rsidR="00AC4718">
        <w:rPr>
          <w:color w:val="000000"/>
          <w:szCs w:val="20"/>
        </w:rPr>
        <w:t>the Section</w:t>
      </w:r>
      <w:proofErr w:type="gramEnd"/>
      <w:r w:rsidR="00AC4718">
        <w:rPr>
          <w:color w:val="000000"/>
          <w:szCs w:val="20"/>
        </w:rPr>
        <w:t xml:space="preserve"> </w:t>
      </w:r>
      <w:r w:rsidR="0061124D">
        <w:rPr>
          <w:color w:val="000000"/>
          <w:szCs w:val="20"/>
        </w:rPr>
        <w:t xml:space="preserve">10. note as </w:t>
      </w:r>
      <w:r w:rsidR="008E748B">
        <w:rPr>
          <w:color w:val="000000"/>
          <w:szCs w:val="20"/>
        </w:rPr>
        <w:t>follows</w:t>
      </w:r>
      <w:proofErr w:type="gramStart"/>
      <w:r w:rsidR="008E748B">
        <w:rPr>
          <w:color w:val="000000"/>
          <w:szCs w:val="20"/>
        </w:rPr>
        <w:t>:</w:t>
      </w:r>
      <w:r w:rsidR="0061124D">
        <w:rPr>
          <w:color w:val="000000"/>
          <w:szCs w:val="20"/>
        </w:rPr>
        <w:t xml:space="preserve">  “</w:t>
      </w:r>
      <w:proofErr w:type="gramEnd"/>
      <w:r w:rsidR="00F0774E" w:rsidRPr="00F8660A">
        <w:t>The use of italicized text in the references to</w:t>
      </w:r>
      <w:r w:rsidR="00F0774E" w:rsidRPr="00F8660A">
        <w:rPr>
          <w:i/>
          <w:iCs/>
        </w:rPr>
        <w:t xml:space="preserve"> “Cannabis” </w:t>
      </w:r>
      <w:r w:rsidR="00F0774E" w:rsidRPr="00F8660A">
        <w:t>is only to denote its proper taxonomy</w:t>
      </w:r>
      <w:r w:rsidR="00F0774E" w:rsidRPr="00F8660A">
        <w:rPr>
          <w:i/>
          <w:iCs/>
        </w:rPr>
        <w:t>.</w:t>
      </w:r>
      <w:r w:rsidR="0061124D">
        <w:rPr>
          <w:i/>
          <w:iCs/>
        </w:rPr>
        <w:t>”</w:t>
      </w:r>
    </w:p>
    <w:p w14:paraId="35203C92" w14:textId="4A845AD3" w:rsidR="00F0774E" w:rsidRDefault="0061124D" w:rsidP="00600CF1">
      <w:pPr>
        <w:spacing w:after="60"/>
      </w:pPr>
      <w:r w:rsidRPr="00F8660A">
        <w:lastRenderedPageBreak/>
        <w:t xml:space="preserve">Finally, the Committee </w:t>
      </w:r>
      <w:r w:rsidR="008E748B" w:rsidRPr="008E748B">
        <w:t>added:</w:t>
      </w:r>
      <w:r w:rsidR="008E748B" w:rsidRPr="00F8660A">
        <w:t xml:space="preserve"> </w:t>
      </w:r>
      <w:r w:rsidR="008E748B">
        <w:t>“</w:t>
      </w:r>
      <w:r w:rsidR="00F0774E" w:rsidRPr="00F8660A">
        <w:t>Effective date of enforcement January 1, 2025.</w:t>
      </w:r>
      <w:r w:rsidR="008E748B">
        <w:t xml:space="preserve"> </w:t>
      </w:r>
      <w:r w:rsidR="00F0774E" w:rsidRPr="00F8660A">
        <w:rPr>
          <w:color w:val="000000"/>
        </w:rPr>
        <w:t>(Added 20XX)</w:t>
      </w:r>
      <w:r w:rsidR="008E748B">
        <w:rPr>
          <w:color w:val="000000"/>
        </w:rPr>
        <w:t>”</w:t>
      </w:r>
    </w:p>
    <w:p w14:paraId="076CF137" w14:textId="77777777" w:rsidR="008E748B" w:rsidRPr="00F8660A" w:rsidRDefault="008E748B" w:rsidP="00600CF1">
      <w:pPr>
        <w:spacing w:after="60"/>
      </w:pPr>
    </w:p>
    <w:p w14:paraId="288CE8FB" w14:textId="496C0F23" w:rsidR="006A7167" w:rsidRDefault="006A7167" w:rsidP="00600CF1">
      <w:pPr>
        <w:rPr>
          <w:color w:val="000000"/>
          <w:szCs w:val="20"/>
        </w:rPr>
      </w:pPr>
      <w:r>
        <w:rPr>
          <w:color w:val="000000"/>
          <w:szCs w:val="20"/>
        </w:rPr>
        <w:t>The Committee recommends</w:t>
      </w:r>
      <w:r w:rsidR="003F0D35">
        <w:rPr>
          <w:color w:val="000000"/>
          <w:szCs w:val="20"/>
        </w:rPr>
        <w:t xml:space="preserve"> the BOD</w:t>
      </w:r>
      <w:r>
        <w:rPr>
          <w:color w:val="000000"/>
          <w:szCs w:val="20"/>
        </w:rPr>
        <w:t xml:space="preserve">, as </w:t>
      </w:r>
      <w:r w:rsidR="00D87F19">
        <w:rPr>
          <w:color w:val="000000"/>
          <w:szCs w:val="20"/>
        </w:rPr>
        <w:t xml:space="preserve">a </w:t>
      </w:r>
      <w:r>
        <w:rPr>
          <w:color w:val="000000"/>
          <w:szCs w:val="20"/>
        </w:rPr>
        <w:t xml:space="preserve">next step, </w:t>
      </w:r>
      <w:r w:rsidR="00D87F19">
        <w:rPr>
          <w:color w:val="000000"/>
          <w:szCs w:val="20"/>
        </w:rPr>
        <w:t>assign to t</w:t>
      </w:r>
      <w:r w:rsidR="00B372F6">
        <w:rPr>
          <w:color w:val="000000"/>
          <w:szCs w:val="20"/>
        </w:rPr>
        <w:t xml:space="preserve">he Cannabis Task Group </w:t>
      </w:r>
      <w:r w:rsidR="00D87F19">
        <w:rPr>
          <w:color w:val="000000"/>
          <w:szCs w:val="20"/>
        </w:rPr>
        <w:t>the development</w:t>
      </w:r>
      <w:r w:rsidR="00B372F6">
        <w:rPr>
          <w:color w:val="000000"/>
          <w:szCs w:val="20"/>
        </w:rPr>
        <w:t xml:space="preserve"> </w:t>
      </w:r>
      <w:r w:rsidR="006824DC">
        <w:rPr>
          <w:color w:val="000000"/>
          <w:szCs w:val="20"/>
        </w:rPr>
        <w:t xml:space="preserve">of </w:t>
      </w:r>
      <w:r w:rsidR="00B372F6">
        <w:rPr>
          <w:color w:val="000000"/>
          <w:szCs w:val="20"/>
        </w:rPr>
        <w:t>safe</w:t>
      </w:r>
      <w:r w:rsidR="006824DC">
        <w:rPr>
          <w:color w:val="000000"/>
          <w:szCs w:val="20"/>
        </w:rPr>
        <w:t>ty,</w:t>
      </w:r>
      <w:r w:rsidR="00B372F6">
        <w:rPr>
          <w:color w:val="000000"/>
          <w:szCs w:val="20"/>
        </w:rPr>
        <w:t xml:space="preserve"> handling</w:t>
      </w:r>
      <w:r w:rsidR="003F0D35">
        <w:rPr>
          <w:color w:val="000000"/>
          <w:szCs w:val="20"/>
        </w:rPr>
        <w:t>,</w:t>
      </w:r>
      <w:r w:rsidR="006824DC">
        <w:rPr>
          <w:color w:val="000000"/>
          <w:szCs w:val="20"/>
        </w:rPr>
        <w:t xml:space="preserve"> testing procedures,</w:t>
      </w:r>
      <w:r w:rsidR="003F0D35">
        <w:rPr>
          <w:color w:val="000000"/>
          <w:szCs w:val="20"/>
        </w:rPr>
        <w:t xml:space="preserve"> </w:t>
      </w:r>
      <w:proofErr w:type="gramStart"/>
      <w:r w:rsidR="003F0D35">
        <w:rPr>
          <w:color w:val="000000"/>
          <w:szCs w:val="20"/>
        </w:rPr>
        <w:t>transportation</w:t>
      </w:r>
      <w:proofErr w:type="gramEnd"/>
      <w:r w:rsidR="003F0D35">
        <w:rPr>
          <w:color w:val="000000"/>
          <w:szCs w:val="20"/>
        </w:rPr>
        <w:t xml:space="preserve"> and other </w:t>
      </w:r>
      <w:r w:rsidR="00B372F6">
        <w:rPr>
          <w:color w:val="000000"/>
          <w:szCs w:val="20"/>
        </w:rPr>
        <w:t>protocols for inspecting and handling</w:t>
      </w:r>
      <w:r w:rsidR="003F0D35">
        <w:rPr>
          <w:color w:val="000000"/>
          <w:szCs w:val="20"/>
        </w:rPr>
        <w:t xml:space="preserve"> Cannabis products. </w:t>
      </w:r>
    </w:p>
    <w:p w14:paraId="369717F2" w14:textId="7F127B0F" w:rsidR="006824DC" w:rsidRPr="00051186" w:rsidRDefault="006824DC" w:rsidP="00600CF1">
      <w:pPr>
        <w:rPr>
          <w:color w:val="000000"/>
          <w:szCs w:val="20"/>
        </w:rPr>
      </w:pPr>
      <w:r>
        <w:rPr>
          <w:color w:val="000000"/>
          <w:szCs w:val="20"/>
        </w:rPr>
        <w:t>This recommendation does not impact th</w:t>
      </w:r>
      <w:r w:rsidR="00C11F8F">
        <w:rPr>
          <w:color w:val="000000"/>
          <w:szCs w:val="20"/>
        </w:rPr>
        <w:t>is item as a Voting item.</w:t>
      </w:r>
    </w:p>
    <w:p w14:paraId="55D112D3" w14:textId="467BC85D" w:rsidR="00C262D1" w:rsidRPr="00051186" w:rsidRDefault="00C262D1" w:rsidP="009C76F0">
      <w:pPr>
        <w:rPr>
          <w:color w:val="000000"/>
          <w:szCs w:val="20"/>
          <w:u w:val="single"/>
        </w:rPr>
      </w:pPr>
      <w:r w:rsidRPr="00051186">
        <w:rPr>
          <w:b/>
          <w:szCs w:val="20"/>
        </w:rPr>
        <w:t xml:space="preserve">Regional </w:t>
      </w:r>
      <w:r w:rsidRPr="00C46736">
        <w:rPr>
          <w:b/>
          <w:szCs w:val="20"/>
        </w:rPr>
        <w:t>Associations’ Comments:</w:t>
      </w:r>
    </w:p>
    <w:p w14:paraId="1A678E66" w14:textId="7C31C58D" w:rsidR="00F8374A" w:rsidRDefault="00C262D1" w:rsidP="00F8374A">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 xml:space="preserve">Mr. Charles Rutherford, Chair NCWM Cannabis Task Group, wanted to remind jurisdictions that did not vote on this item that it is important both to jurisdictions that need Cannabis </w:t>
      </w:r>
      <w:r w:rsidR="00051186">
        <w:rPr>
          <w:rFonts w:eastAsia="Times New Roman"/>
          <w:szCs w:val="24"/>
        </w:rPr>
        <w:t>regulations,</w:t>
      </w:r>
      <w:r w:rsidR="00F8374A">
        <w:rPr>
          <w:rFonts w:eastAsia="Times New Roman"/>
          <w:szCs w:val="24"/>
        </w:rPr>
        <w:t xml:space="preserve"> and the item also includes Hemp regulations that are needed by many states.</w:t>
      </w:r>
    </w:p>
    <w:p w14:paraId="11CEAB43" w14:textId="77777777" w:rsidR="00F8374A" w:rsidRDefault="00F8374A" w:rsidP="00F8374A">
      <w:pPr>
        <w:keepNext/>
        <w:keepLines/>
        <w:spacing w:after="0"/>
        <w:rPr>
          <w:rFonts w:eastAsia="Times New Roman"/>
          <w:szCs w:val="24"/>
        </w:rPr>
      </w:pPr>
      <w:r>
        <w:rPr>
          <w:rFonts w:eastAsia="Times New Roman"/>
          <w:szCs w:val="24"/>
        </w:rPr>
        <w:t>Mr. Kurt Floren, LA County, supports this item moving forward with an editorial change:</w:t>
      </w:r>
    </w:p>
    <w:p w14:paraId="6DCFE008" w14:textId="77777777" w:rsidR="00051186" w:rsidRDefault="00051186" w:rsidP="00F8374A">
      <w:pPr>
        <w:keepNext/>
        <w:keepLines/>
        <w:spacing w:after="0"/>
        <w:rPr>
          <w:rFonts w:eastAsia="Times New Roman"/>
          <w:szCs w:val="24"/>
        </w:rPr>
      </w:pPr>
    </w:p>
    <w:p w14:paraId="408CD267" w14:textId="6A417B17" w:rsidR="00F8374A" w:rsidRPr="00945A06" w:rsidRDefault="00F8374A" w:rsidP="00F8374A">
      <w:pPr>
        <w:keepNext/>
        <w:keepLines/>
        <w:spacing w:after="0"/>
        <w:rPr>
          <w:rFonts w:eastAsia="Times New Roman"/>
          <w:b/>
          <w:bCs/>
          <w:szCs w:val="24"/>
        </w:rPr>
      </w:pPr>
      <w:r w:rsidRPr="00945A06">
        <w:rPr>
          <w:rFonts w:eastAsia="Times New Roman"/>
          <w:b/>
          <w:bCs/>
          <w:szCs w:val="24"/>
        </w:rPr>
        <w:t>PAL-22.</w:t>
      </w:r>
      <w:r w:rsidR="00321E34" w:rsidRPr="00945A06">
        <w:rPr>
          <w:rFonts w:eastAsia="Times New Roman"/>
          <w:b/>
          <w:bCs/>
          <w:szCs w:val="24"/>
        </w:rPr>
        <w:t>2; 10.XX</w:t>
      </w:r>
      <w:r w:rsidRPr="00945A06">
        <w:rPr>
          <w:rFonts w:eastAsia="Times New Roman"/>
          <w:b/>
          <w:bCs/>
          <w:szCs w:val="24"/>
        </w:rPr>
        <w:t xml:space="preserve"> (b)</w:t>
      </w:r>
    </w:p>
    <w:p w14:paraId="75708192" w14:textId="77777777" w:rsidR="00F8374A" w:rsidRPr="00945A06" w:rsidRDefault="00F8374A" w:rsidP="00F8374A">
      <w:pPr>
        <w:keepNext/>
        <w:keepLines/>
        <w:spacing w:after="0"/>
        <w:rPr>
          <w:rFonts w:eastAsia="Times New Roman"/>
          <w:b/>
          <w:bCs/>
          <w:szCs w:val="24"/>
          <w:u w:val="single"/>
        </w:rPr>
      </w:pPr>
      <w:r w:rsidRPr="00945A06">
        <w:rPr>
          <w:rFonts w:eastAsia="Times New Roman"/>
          <w:b/>
          <w:bCs/>
          <w:szCs w:val="24"/>
          <w:u w:val="single"/>
        </w:rPr>
        <w:t xml:space="preserve">(2) the </w:t>
      </w:r>
      <w:r w:rsidRPr="00945A06">
        <w:rPr>
          <w:rFonts w:eastAsia="Times New Roman"/>
          <w:b/>
          <w:bCs/>
          <w:szCs w:val="24"/>
          <w:u w:val="double"/>
        </w:rPr>
        <w:t>cannabinoid</w:t>
      </w:r>
      <w:r w:rsidRPr="00945A06">
        <w:rPr>
          <w:rFonts w:eastAsia="Times New Roman"/>
          <w:b/>
          <w:bCs/>
          <w:szCs w:val="24"/>
          <w:u w:val="single"/>
        </w:rPr>
        <w:t xml:space="preserve"> quantity declaration shall be in milligrams</w:t>
      </w:r>
    </w:p>
    <w:p w14:paraId="3B16B376" w14:textId="77777777" w:rsidR="00051186" w:rsidRDefault="00051186" w:rsidP="00F8374A">
      <w:pPr>
        <w:keepNext/>
        <w:keepLines/>
        <w:spacing w:after="0"/>
        <w:rPr>
          <w:rFonts w:eastAsia="Times New Roman"/>
          <w:szCs w:val="24"/>
        </w:rPr>
      </w:pPr>
    </w:p>
    <w:p w14:paraId="7827BB2B" w14:textId="3CDB108D" w:rsidR="00F8374A" w:rsidRDefault="00F8374A" w:rsidP="00F8374A">
      <w:pPr>
        <w:keepNext/>
        <w:keepLines/>
        <w:spacing w:after="0"/>
        <w:rPr>
          <w:rFonts w:eastAsia="Times New Roman"/>
          <w:szCs w:val="24"/>
        </w:rPr>
      </w:pPr>
      <w:r>
        <w:rPr>
          <w:rFonts w:eastAsia="Times New Roman"/>
          <w:szCs w:val="24"/>
        </w:rPr>
        <w:t>Mr. Kevin Schnepp, CDFA DMS, supported the item moving forward as a voting item with Kurt’s edit.</w:t>
      </w:r>
    </w:p>
    <w:p w14:paraId="274447A6" w14:textId="77777777" w:rsidR="00F8374A" w:rsidRDefault="00F8374A" w:rsidP="00F8374A">
      <w:pPr>
        <w:keepNext/>
        <w:keepLines/>
        <w:spacing w:after="0"/>
        <w:rPr>
          <w:rFonts w:eastAsia="Times New Roman"/>
          <w:szCs w:val="24"/>
        </w:rPr>
      </w:pPr>
    </w:p>
    <w:p w14:paraId="50CC0DA8" w14:textId="017D7BDB" w:rsidR="00C262D1" w:rsidRPr="00C46736" w:rsidRDefault="00F8374A" w:rsidP="00F8374A">
      <w:pPr>
        <w:rPr>
          <w:szCs w:val="20"/>
        </w:rPr>
      </w:pPr>
      <w:r>
        <w:rPr>
          <w:rFonts w:eastAsia="Times New Roman"/>
          <w:szCs w:val="24"/>
        </w:rPr>
        <w:t>Based on the testimony heard, the WWMA L&amp;R Committee recommends this item for Voting status.</w:t>
      </w:r>
    </w:p>
    <w:p w14:paraId="228E5202" w14:textId="77777777" w:rsidR="000D1BEC" w:rsidRDefault="00C262D1" w:rsidP="000D1BEC">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t>Charlie Rutherford (NCWM Cannabis Task Group) and Dr. Matthew Curran (Florida) spoke in support of this as a voting item.</w:t>
      </w:r>
    </w:p>
    <w:p w14:paraId="48ECE028" w14:textId="77777777" w:rsidR="000D1BEC" w:rsidRDefault="000D1BEC" w:rsidP="000D1BEC">
      <w:r>
        <w:t>Lisa Warfield (NIST OWM) spoke on the topic of packaging and labeling for cannabis and the format to be used in handbooks, regarding italicization in the PDP on the product labeling and whether it’s use has been clearly defined.  She believes cannabis has a known standard of identity and does not need to be added to the handbooks.  She does not believe that a method of sale is needed for this commodity.</w:t>
      </w:r>
    </w:p>
    <w:p w14:paraId="426038AC" w14:textId="77777777" w:rsidR="000D1BEC" w:rsidRDefault="000D1BEC" w:rsidP="009B3D81">
      <w:pPr>
        <w:keepNext/>
        <w:keepLines/>
      </w:pPr>
      <w:r>
        <w:t>Dr. Matthew Curran (Florida) expressed concern over the use of the italicization and terminology, stating that potential legal and taxonomic concerns which could result from not having a required formatting of the labeling.  He states the committee needs to decide.  He also thinks that method of sale and moisture content should be accounted for.</w:t>
      </w:r>
    </w:p>
    <w:p w14:paraId="006AE5AC" w14:textId="77777777" w:rsidR="000D1BEC" w:rsidRDefault="000D1BEC" w:rsidP="009B3D81">
      <w:pPr>
        <w:keepNext/>
        <w:keepLines/>
        <w:spacing w:after="0"/>
        <w:rPr>
          <w:rFonts w:eastAsia="Times New Roman"/>
          <w:szCs w:val="24"/>
        </w:rPr>
      </w:pPr>
      <w:r>
        <w:rPr>
          <w:rFonts w:eastAsia="Times New Roman"/>
          <w:szCs w:val="24"/>
        </w:rPr>
        <w:t>This is a carryover item that did not pass at the last National meeting and was returned to the Committee.  No changes have been made since the last vote.</w:t>
      </w:r>
    </w:p>
    <w:p w14:paraId="1FF99A07" w14:textId="77777777" w:rsidR="000D1BEC" w:rsidRDefault="000D1BEC" w:rsidP="000D1BEC">
      <w:pPr>
        <w:keepNext/>
        <w:keepLines/>
        <w:spacing w:after="0"/>
        <w:rPr>
          <w:rFonts w:eastAsia="Times New Roman"/>
          <w:szCs w:val="24"/>
        </w:rPr>
      </w:pPr>
      <w:r>
        <w:rPr>
          <w:rFonts w:eastAsia="Times New Roman"/>
          <w:szCs w:val="24"/>
        </w:rPr>
        <w:br/>
        <w:t xml:space="preserve">The Committee wants the National L&amp;R Committee to consider if an implementation date for recommended labeling changes is needed. </w:t>
      </w:r>
    </w:p>
    <w:p w14:paraId="4596CE45" w14:textId="77777777" w:rsidR="000D1BEC" w:rsidRDefault="000D1BEC" w:rsidP="000D1BEC">
      <w:pPr>
        <w:keepNext/>
        <w:keepLines/>
        <w:spacing w:after="0"/>
        <w:rPr>
          <w:rFonts w:eastAsia="Times New Roman"/>
          <w:szCs w:val="24"/>
        </w:rPr>
      </w:pPr>
    </w:p>
    <w:p w14:paraId="3F34BA2D" w14:textId="3ED5D226" w:rsidR="00C262D1" w:rsidRDefault="000D1BEC" w:rsidP="000D1BEC">
      <w:pPr>
        <w:keepNext/>
        <w:keepLines/>
        <w:spacing w:after="0"/>
        <w:rPr>
          <w:rFonts w:eastAsia="Times New Roman"/>
          <w:szCs w:val="24"/>
        </w:rPr>
      </w:pPr>
      <w:r>
        <w:rPr>
          <w:rFonts w:eastAsia="Times New Roman"/>
          <w:szCs w:val="24"/>
        </w:rPr>
        <w:t>The Committee recommends this as a Voting item on the NCWM agenda.</w:t>
      </w:r>
    </w:p>
    <w:p w14:paraId="2BEBD6D8" w14:textId="77777777" w:rsidR="000D1BEC" w:rsidRPr="000D1BEC" w:rsidRDefault="000D1BEC" w:rsidP="000D1BEC">
      <w:pPr>
        <w:keepNext/>
        <w:keepLines/>
        <w:spacing w:after="0"/>
        <w:rPr>
          <w:rFonts w:eastAsia="Times New Roman"/>
          <w:szCs w:val="24"/>
        </w:rPr>
      </w:pPr>
    </w:p>
    <w:p w14:paraId="64D72983" w14:textId="6F9F873A" w:rsidR="00C262D1" w:rsidRDefault="00C262D1" w:rsidP="00226777">
      <w:pPr>
        <w:pStyle w:val="TableParagraph"/>
        <w:ind w:right="94"/>
        <w:jc w:val="both"/>
        <w:rPr>
          <w:sz w:val="20"/>
        </w:rPr>
      </w:pPr>
      <w:r w:rsidRPr="00C46736">
        <w:rPr>
          <w:szCs w:val="20"/>
          <w:u w:val="single"/>
        </w:rPr>
        <w:t xml:space="preserve">CWMA 2022 </w:t>
      </w:r>
      <w:r>
        <w:rPr>
          <w:szCs w:val="20"/>
          <w:u w:val="single"/>
        </w:rPr>
        <w:t>Interim</w:t>
      </w:r>
      <w:r w:rsidRPr="00C46736">
        <w:rPr>
          <w:szCs w:val="20"/>
          <w:u w:val="single"/>
        </w:rPr>
        <w:t xml:space="preserve"> Meeting: </w:t>
      </w:r>
      <w:r w:rsidR="00226777">
        <w:rPr>
          <w:sz w:val="20"/>
        </w:rPr>
        <w:t>Doug Musick, Kansas asked if on line 31 on page 122, the third time the word “cannabis” is used it should be italicized. Craig Van</w:t>
      </w:r>
      <w:r w:rsidR="00876E44">
        <w:rPr>
          <w:sz w:val="20"/>
        </w:rPr>
        <w:t xml:space="preserve"> </w:t>
      </w:r>
      <w:r w:rsidR="00226777">
        <w:rPr>
          <w:sz w:val="20"/>
        </w:rPr>
        <w:t xml:space="preserve">Buren, Michigan agreed the word cannabis should be italicized and is editorial in nature. He further </w:t>
      </w:r>
      <w:proofErr w:type="gramStart"/>
      <w:r w:rsidR="00226777">
        <w:rPr>
          <w:sz w:val="20"/>
        </w:rPr>
        <w:t>commented</w:t>
      </w:r>
      <w:proofErr w:type="gramEnd"/>
      <w:r w:rsidR="00226777">
        <w:rPr>
          <w:sz w:val="20"/>
        </w:rPr>
        <w:t xml:space="preserve"> the item has not changed since the previous vote, it is fully developed, and ready for voting status. Doug Rathbun, Illinois supports the item moving forward with voting status. Charlie Rutherford, ASTM/ NCWM Cannabis Task Group commented he agrees with the editorial changes for cannabis being italicized. He hopes whether states have legalized cannabis for medicinal or recreational use they will </w:t>
      </w:r>
      <w:proofErr w:type="gramStart"/>
      <w:r w:rsidR="00226777">
        <w:rPr>
          <w:sz w:val="20"/>
        </w:rPr>
        <w:t>make an effort</w:t>
      </w:r>
      <w:proofErr w:type="gramEnd"/>
      <w:r w:rsidR="00226777">
        <w:rPr>
          <w:sz w:val="20"/>
        </w:rPr>
        <w:t xml:space="preserve"> to be informed and participate in voting for these items, as they also include hemp. </w:t>
      </w:r>
      <w:proofErr w:type="gramStart"/>
      <w:r w:rsidR="00226777">
        <w:rPr>
          <w:sz w:val="20"/>
        </w:rPr>
        <w:t>Also</w:t>
      </w:r>
      <w:proofErr w:type="gramEnd"/>
      <w:r w:rsidR="00226777">
        <w:rPr>
          <w:sz w:val="20"/>
        </w:rPr>
        <w:t xml:space="preserve"> for states that have not yet legalized</w:t>
      </w:r>
      <w:r w:rsidR="00226777">
        <w:rPr>
          <w:spacing w:val="-1"/>
          <w:sz w:val="20"/>
        </w:rPr>
        <w:t xml:space="preserve"> </w:t>
      </w:r>
      <w:r w:rsidR="00226777">
        <w:rPr>
          <w:sz w:val="20"/>
        </w:rPr>
        <w:t>cannabis,</w:t>
      </w:r>
      <w:r w:rsidR="00226777">
        <w:rPr>
          <w:spacing w:val="-2"/>
          <w:sz w:val="20"/>
        </w:rPr>
        <w:t xml:space="preserve"> </w:t>
      </w:r>
      <w:r w:rsidR="00226777">
        <w:rPr>
          <w:sz w:val="20"/>
        </w:rPr>
        <w:t>this</w:t>
      </w:r>
      <w:r w:rsidR="00226777">
        <w:rPr>
          <w:spacing w:val="-1"/>
          <w:sz w:val="20"/>
        </w:rPr>
        <w:t xml:space="preserve"> </w:t>
      </w:r>
      <w:r w:rsidR="00226777">
        <w:rPr>
          <w:sz w:val="20"/>
        </w:rPr>
        <w:t>model</w:t>
      </w:r>
      <w:r w:rsidR="00226777">
        <w:rPr>
          <w:spacing w:val="-2"/>
          <w:sz w:val="20"/>
        </w:rPr>
        <w:t xml:space="preserve"> </w:t>
      </w:r>
      <w:r w:rsidR="00226777">
        <w:rPr>
          <w:sz w:val="20"/>
        </w:rPr>
        <w:t>language would be</w:t>
      </w:r>
      <w:r w:rsidR="00226777">
        <w:rPr>
          <w:spacing w:val="-1"/>
          <w:sz w:val="20"/>
        </w:rPr>
        <w:t xml:space="preserve"> </w:t>
      </w:r>
      <w:r w:rsidR="00226777">
        <w:rPr>
          <w:sz w:val="20"/>
        </w:rPr>
        <w:t>established prior</w:t>
      </w:r>
      <w:r w:rsidR="00226777">
        <w:rPr>
          <w:spacing w:val="-1"/>
          <w:sz w:val="20"/>
        </w:rPr>
        <w:t xml:space="preserve"> </w:t>
      </w:r>
      <w:r w:rsidR="00226777">
        <w:rPr>
          <w:sz w:val="20"/>
        </w:rPr>
        <w:t>to</w:t>
      </w:r>
      <w:r w:rsidR="00226777">
        <w:rPr>
          <w:spacing w:val="-1"/>
          <w:sz w:val="20"/>
        </w:rPr>
        <w:t xml:space="preserve"> </w:t>
      </w:r>
      <w:r w:rsidR="00226777">
        <w:rPr>
          <w:sz w:val="20"/>
        </w:rPr>
        <w:t>future</w:t>
      </w:r>
      <w:r w:rsidR="00226777">
        <w:rPr>
          <w:spacing w:val="-1"/>
          <w:sz w:val="20"/>
        </w:rPr>
        <w:t xml:space="preserve"> </w:t>
      </w:r>
      <w:r w:rsidR="00226777">
        <w:rPr>
          <w:sz w:val="20"/>
        </w:rPr>
        <w:t>legalization.</w:t>
      </w:r>
      <w:r w:rsidR="00226777">
        <w:rPr>
          <w:spacing w:val="-1"/>
          <w:sz w:val="20"/>
        </w:rPr>
        <w:t xml:space="preserve"> </w:t>
      </w:r>
      <w:r w:rsidR="00226777">
        <w:rPr>
          <w:sz w:val="20"/>
        </w:rPr>
        <w:t>Based on</w:t>
      </w:r>
      <w:r w:rsidR="00226777">
        <w:rPr>
          <w:spacing w:val="-1"/>
          <w:sz w:val="20"/>
        </w:rPr>
        <w:t xml:space="preserve"> </w:t>
      </w:r>
      <w:r w:rsidR="00226777">
        <w:rPr>
          <w:sz w:val="20"/>
        </w:rPr>
        <w:t>testimony</w:t>
      </w:r>
      <w:r w:rsidR="00226777">
        <w:rPr>
          <w:spacing w:val="-1"/>
          <w:sz w:val="20"/>
        </w:rPr>
        <w:t xml:space="preserve"> </w:t>
      </w:r>
      <w:r w:rsidR="00226777">
        <w:rPr>
          <w:spacing w:val="-5"/>
          <w:sz w:val="20"/>
        </w:rPr>
        <w:t xml:space="preserve">and </w:t>
      </w:r>
      <w:r w:rsidR="00226777">
        <w:rPr>
          <w:sz w:val="20"/>
        </w:rPr>
        <w:t>previous</w:t>
      </w:r>
      <w:r w:rsidR="00226777">
        <w:rPr>
          <w:spacing w:val="-5"/>
          <w:sz w:val="20"/>
        </w:rPr>
        <w:t xml:space="preserve"> </w:t>
      </w:r>
      <w:r w:rsidR="00226777">
        <w:rPr>
          <w:sz w:val="20"/>
        </w:rPr>
        <w:t>vetting</w:t>
      </w:r>
      <w:r w:rsidR="00226777">
        <w:rPr>
          <w:spacing w:val="-3"/>
          <w:sz w:val="20"/>
        </w:rPr>
        <w:t xml:space="preserve"> </w:t>
      </w:r>
      <w:r w:rsidR="00226777">
        <w:rPr>
          <w:sz w:val="20"/>
        </w:rPr>
        <w:t>and</w:t>
      </w:r>
      <w:r w:rsidR="00226777">
        <w:rPr>
          <w:spacing w:val="-3"/>
          <w:sz w:val="20"/>
        </w:rPr>
        <w:t xml:space="preserve"> </w:t>
      </w:r>
      <w:r w:rsidR="00226777">
        <w:rPr>
          <w:sz w:val="20"/>
        </w:rPr>
        <w:t>development</w:t>
      </w:r>
      <w:r w:rsidR="00226777">
        <w:rPr>
          <w:spacing w:val="-5"/>
          <w:sz w:val="20"/>
        </w:rPr>
        <w:t xml:space="preserve"> </w:t>
      </w:r>
      <w:r w:rsidR="00226777">
        <w:rPr>
          <w:sz w:val="20"/>
        </w:rPr>
        <w:t>of</w:t>
      </w:r>
      <w:r w:rsidR="00226777">
        <w:rPr>
          <w:spacing w:val="-4"/>
          <w:sz w:val="20"/>
        </w:rPr>
        <w:t xml:space="preserve"> </w:t>
      </w:r>
      <w:r w:rsidR="00226777">
        <w:rPr>
          <w:sz w:val="20"/>
        </w:rPr>
        <w:t>this</w:t>
      </w:r>
      <w:r w:rsidR="00226777">
        <w:rPr>
          <w:spacing w:val="-5"/>
          <w:sz w:val="20"/>
        </w:rPr>
        <w:t xml:space="preserve"> </w:t>
      </w:r>
      <w:r w:rsidR="00226777">
        <w:rPr>
          <w:sz w:val="20"/>
        </w:rPr>
        <w:t>item,</w:t>
      </w:r>
      <w:r w:rsidR="00226777">
        <w:rPr>
          <w:spacing w:val="-4"/>
          <w:sz w:val="20"/>
        </w:rPr>
        <w:t xml:space="preserve"> </w:t>
      </w:r>
      <w:r w:rsidR="00226777">
        <w:rPr>
          <w:sz w:val="20"/>
        </w:rPr>
        <w:t>the</w:t>
      </w:r>
      <w:r w:rsidR="00226777">
        <w:rPr>
          <w:spacing w:val="-4"/>
          <w:sz w:val="20"/>
        </w:rPr>
        <w:t xml:space="preserve"> </w:t>
      </w:r>
      <w:r w:rsidR="00226777">
        <w:rPr>
          <w:sz w:val="20"/>
        </w:rPr>
        <w:t>Committee</w:t>
      </w:r>
      <w:r w:rsidR="00226777">
        <w:rPr>
          <w:spacing w:val="-4"/>
          <w:sz w:val="20"/>
        </w:rPr>
        <w:t xml:space="preserve"> </w:t>
      </w:r>
      <w:r w:rsidR="00226777">
        <w:rPr>
          <w:sz w:val="20"/>
        </w:rPr>
        <w:t>concurs</w:t>
      </w:r>
      <w:r w:rsidR="00226777">
        <w:rPr>
          <w:spacing w:val="-5"/>
          <w:sz w:val="20"/>
        </w:rPr>
        <w:t xml:space="preserve"> </w:t>
      </w:r>
      <w:r w:rsidR="00226777">
        <w:rPr>
          <w:sz w:val="20"/>
        </w:rPr>
        <w:t>this</w:t>
      </w:r>
      <w:r w:rsidR="00226777">
        <w:rPr>
          <w:spacing w:val="-5"/>
          <w:sz w:val="20"/>
        </w:rPr>
        <w:t xml:space="preserve"> </w:t>
      </w:r>
      <w:r w:rsidR="00226777">
        <w:rPr>
          <w:sz w:val="20"/>
        </w:rPr>
        <w:t>item</w:t>
      </w:r>
      <w:r w:rsidR="00226777">
        <w:rPr>
          <w:spacing w:val="-4"/>
          <w:sz w:val="20"/>
        </w:rPr>
        <w:t xml:space="preserve"> </w:t>
      </w:r>
      <w:r w:rsidR="00226777">
        <w:rPr>
          <w:sz w:val="20"/>
        </w:rPr>
        <w:t>is</w:t>
      </w:r>
      <w:r w:rsidR="00226777">
        <w:rPr>
          <w:spacing w:val="-3"/>
          <w:sz w:val="20"/>
        </w:rPr>
        <w:t xml:space="preserve"> </w:t>
      </w:r>
      <w:r w:rsidR="00226777">
        <w:rPr>
          <w:sz w:val="20"/>
        </w:rPr>
        <w:t>fully</w:t>
      </w:r>
      <w:r w:rsidR="00226777">
        <w:rPr>
          <w:spacing w:val="-4"/>
          <w:sz w:val="20"/>
        </w:rPr>
        <w:t xml:space="preserve"> </w:t>
      </w:r>
      <w:r w:rsidR="00226777">
        <w:rPr>
          <w:sz w:val="20"/>
        </w:rPr>
        <w:t>developed</w:t>
      </w:r>
      <w:r w:rsidR="00226777">
        <w:rPr>
          <w:spacing w:val="-3"/>
          <w:sz w:val="20"/>
        </w:rPr>
        <w:t xml:space="preserve"> </w:t>
      </w:r>
      <w:r w:rsidR="00226777">
        <w:rPr>
          <w:sz w:val="20"/>
        </w:rPr>
        <w:t>and</w:t>
      </w:r>
      <w:r w:rsidR="00226777">
        <w:rPr>
          <w:spacing w:val="-3"/>
          <w:sz w:val="20"/>
        </w:rPr>
        <w:t xml:space="preserve"> </w:t>
      </w:r>
      <w:r w:rsidR="00226777">
        <w:rPr>
          <w:sz w:val="20"/>
        </w:rPr>
        <w:t>is</w:t>
      </w:r>
      <w:r w:rsidR="00226777">
        <w:rPr>
          <w:spacing w:val="-5"/>
          <w:sz w:val="20"/>
        </w:rPr>
        <w:t xml:space="preserve"> </w:t>
      </w:r>
      <w:r w:rsidR="00226777">
        <w:rPr>
          <w:sz w:val="20"/>
        </w:rPr>
        <w:t>ready</w:t>
      </w:r>
      <w:r w:rsidR="00226777">
        <w:rPr>
          <w:spacing w:val="-3"/>
          <w:sz w:val="20"/>
        </w:rPr>
        <w:t xml:space="preserve"> </w:t>
      </w:r>
      <w:r w:rsidR="00226777">
        <w:rPr>
          <w:sz w:val="20"/>
        </w:rPr>
        <w:t>for voting status.</w:t>
      </w:r>
    </w:p>
    <w:p w14:paraId="20B7CD3D" w14:textId="77777777" w:rsidR="00226777" w:rsidRPr="00226777" w:rsidRDefault="00226777" w:rsidP="00226777">
      <w:pPr>
        <w:pStyle w:val="TableParagraph"/>
        <w:ind w:right="94"/>
        <w:jc w:val="both"/>
        <w:rPr>
          <w:sz w:val="20"/>
        </w:rPr>
      </w:pPr>
    </w:p>
    <w:p w14:paraId="630F292C" w14:textId="77777777" w:rsidR="00EA50B5" w:rsidRPr="00EE6FED" w:rsidRDefault="00C262D1" w:rsidP="00EA50B5">
      <w:pPr>
        <w:keepNext/>
        <w:keepLines/>
        <w:rPr>
          <w:szCs w:val="20"/>
        </w:rPr>
      </w:pPr>
      <w:r w:rsidRPr="00C46736">
        <w:rPr>
          <w:szCs w:val="20"/>
          <w:u w:val="single"/>
        </w:rPr>
        <w:lastRenderedPageBreak/>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EE6FED">
        <w:rPr>
          <w:szCs w:val="20"/>
        </w:rPr>
        <w:t xml:space="preserve">At the 2022 NEWMA Interim Meeting Chair Sakin commented on the history of these items and believes they are fully developed and ready for voting status. Charlie Rutherford, </w:t>
      </w:r>
      <w:r w:rsidR="00EA50B5" w:rsidRPr="00EE6FED">
        <w:rPr>
          <w:i/>
          <w:szCs w:val="20"/>
        </w:rPr>
        <w:t>Cannabis</w:t>
      </w:r>
      <w:r w:rsidR="00EA50B5" w:rsidRPr="00EE6FED">
        <w:rPr>
          <w:szCs w:val="20"/>
        </w:rPr>
        <w:t xml:space="preserve"> Task Group co-chair and ASTM expressed his appreciation for support of these items and cautioned against delaying passage of these items because they also refer to hemp. He further commented that several states continue to move forward adopting medicinal and recreational uses of cannabis. Lou Sakin, Holliston, MA commented that he has several growers in his area and believes these items </w:t>
      </w:r>
      <w:proofErr w:type="gramStart"/>
      <w:r w:rsidR="00EA50B5" w:rsidRPr="00EE6FED">
        <w:rPr>
          <w:szCs w:val="20"/>
        </w:rPr>
        <w:t>needs</w:t>
      </w:r>
      <w:proofErr w:type="gramEnd"/>
      <w:r w:rsidR="00EA50B5" w:rsidRPr="00EE6FED">
        <w:rPr>
          <w:szCs w:val="20"/>
        </w:rPr>
        <w:t xml:space="preserve"> to move forward as voting items. Lisa Warfield, NIST Technical Advisor provided separate comments on each of the items in the block as follows:</w:t>
      </w:r>
    </w:p>
    <w:p w14:paraId="57AB7492" w14:textId="6D1C0D1A" w:rsidR="00EA50B5" w:rsidRPr="00EE6FED" w:rsidRDefault="00EA50B5" w:rsidP="00EA50B5">
      <w:pPr>
        <w:rPr>
          <w:color w:val="000000"/>
          <w:szCs w:val="20"/>
        </w:rPr>
      </w:pPr>
      <w:r w:rsidRPr="00EE6FED">
        <w:rPr>
          <w:b/>
          <w:bCs/>
          <w:color w:val="000000"/>
          <w:szCs w:val="20"/>
        </w:rPr>
        <w:t xml:space="preserve">B3: PAL-22.1. – Section 2. Definitions, </w:t>
      </w:r>
      <w:r w:rsidR="00113C73" w:rsidRPr="00EE6FED">
        <w:rPr>
          <w:b/>
          <w:bCs/>
          <w:color w:val="000000"/>
          <w:szCs w:val="20"/>
        </w:rPr>
        <w:t>2. XX</w:t>
      </w:r>
      <w:r w:rsidRPr="00EE6FED">
        <w:rPr>
          <w:b/>
          <w:bCs/>
          <w:color w:val="000000"/>
          <w:szCs w:val="20"/>
        </w:rPr>
        <w:t xml:space="preserve"> Cannabis and Cannabis-Containing Products</w:t>
      </w:r>
    </w:p>
    <w:p w14:paraId="1414B623" w14:textId="76F27969" w:rsidR="00EA50B5" w:rsidRPr="00EE6FED" w:rsidRDefault="00EA50B5" w:rsidP="001C1004">
      <w:pPr>
        <w:rPr>
          <w:color w:val="000000"/>
          <w:szCs w:val="20"/>
        </w:rPr>
      </w:pPr>
      <w:r w:rsidRPr="00EE6FED">
        <w:rPr>
          <w:color w:val="000000"/>
          <w:szCs w:val="20"/>
        </w:rPr>
        <w:t>Section 2 Definitions defines terms as they are used in the UPLR; these are not intended to define commodities in the marketplace.  (ex. of definitions: package, non</w:t>
      </w:r>
      <w:r w:rsidR="00C9583F">
        <w:rPr>
          <w:color w:val="000000"/>
          <w:szCs w:val="20"/>
        </w:rPr>
        <w:t>-</w:t>
      </w:r>
      <w:r w:rsidRPr="00EE6FED">
        <w:rPr>
          <w:color w:val="000000"/>
          <w:szCs w:val="20"/>
        </w:rPr>
        <w:t>consumer, consumer, person, principal display). The UPLR does not define products or commodities. This item could set a precedent for defining commodities. “Cannabis” has a known standard of identity; it is not necessary to add a definition to the handbook.</w:t>
      </w:r>
    </w:p>
    <w:p w14:paraId="799C2637" w14:textId="682F96EE" w:rsidR="00EA50B5" w:rsidRPr="00EE6FED" w:rsidRDefault="00EA50B5" w:rsidP="00EA50B5">
      <w:pPr>
        <w:ind w:left="360" w:hanging="360"/>
        <w:rPr>
          <w:color w:val="000000"/>
          <w:szCs w:val="20"/>
        </w:rPr>
      </w:pPr>
      <w:r w:rsidRPr="00EE6FED">
        <w:rPr>
          <w:b/>
          <w:bCs/>
          <w:color w:val="000000"/>
          <w:szCs w:val="20"/>
        </w:rPr>
        <w:t xml:space="preserve">B3: PAL-22.2. – Section 10. Requirements, </w:t>
      </w:r>
      <w:r w:rsidR="00113C73" w:rsidRPr="00EE6FED">
        <w:rPr>
          <w:b/>
          <w:bCs/>
          <w:color w:val="000000"/>
          <w:szCs w:val="20"/>
        </w:rPr>
        <w:t>10. XX</w:t>
      </w:r>
      <w:r w:rsidRPr="00EE6FED">
        <w:rPr>
          <w:b/>
          <w:bCs/>
          <w:color w:val="000000"/>
          <w:szCs w:val="20"/>
        </w:rPr>
        <w:t xml:space="preserve"> Cannabis and Cannabis-Containing Products</w:t>
      </w:r>
    </w:p>
    <w:p w14:paraId="76731373" w14:textId="77777777" w:rsidR="00EA50B5" w:rsidRPr="00EE6FED" w:rsidRDefault="00EA50B5" w:rsidP="00EA50B5">
      <w:pPr>
        <w:rPr>
          <w:color w:val="000000"/>
          <w:szCs w:val="20"/>
        </w:rPr>
      </w:pPr>
      <w:r w:rsidRPr="00EE6FED">
        <w:rPr>
          <w:color w:val="000000"/>
          <w:szCs w:val="20"/>
        </w:rPr>
        <w:t>The FDA has already established criteria for packaged products states product identity locations on package (PDP), net contents, and declaration of responsibility. Determining font style for packaged products would set an unintended precedent for NCWM. OWM has previously noted concerns with “Cannabis” being italicized. It is written in the cannabis regulation in Italics format. As this item is written, it reflects a requirement that the term “Cannabis” appear in italics style on the principal display panel. If adopted, OWM recommends the Committee add the statement to (a)(2); “the term Cannabis shall appear in capitalization and italics style on the principal display panel.” If it is not a requirement the capitalization and italics format must be removed to avoid confusion in labeling requirements.</w:t>
      </w:r>
    </w:p>
    <w:p w14:paraId="10E6F040" w14:textId="19849A65" w:rsidR="00EA50B5" w:rsidRPr="00EE6FED" w:rsidRDefault="00EA50B5" w:rsidP="00EA50B5">
      <w:pPr>
        <w:rPr>
          <w:color w:val="000000"/>
          <w:szCs w:val="20"/>
        </w:rPr>
      </w:pPr>
      <w:r w:rsidRPr="00EE6FED">
        <w:rPr>
          <w:color w:val="000000"/>
          <w:szCs w:val="20"/>
        </w:rPr>
        <w:t>If this change is adopted manufacturers will need time to change their labeling and use up their current labels. She concluded with a reminder that this item pertains to more than cannabis sales and includes such products as clothing, lip balms, and lotions to name a few.</w:t>
      </w:r>
    </w:p>
    <w:p w14:paraId="069B7410" w14:textId="77777777" w:rsidR="00EA50B5" w:rsidRPr="00EE6FED" w:rsidRDefault="00EA50B5" w:rsidP="00EA50B5">
      <w:pPr>
        <w:ind w:left="360" w:hanging="360"/>
        <w:rPr>
          <w:color w:val="000000"/>
          <w:szCs w:val="20"/>
        </w:rPr>
      </w:pPr>
      <w:r w:rsidRPr="00EE6FED">
        <w:rPr>
          <w:b/>
          <w:bCs/>
          <w:color w:val="000000"/>
          <w:szCs w:val="20"/>
        </w:rPr>
        <w:t xml:space="preserve">B3: MOS-22.2 Section </w:t>
      </w:r>
      <w:proofErr w:type="gramStart"/>
      <w:r w:rsidRPr="00EE6FED">
        <w:rPr>
          <w:b/>
          <w:bCs/>
          <w:color w:val="000000"/>
          <w:szCs w:val="20"/>
        </w:rPr>
        <w:t>1.XX</w:t>
      </w:r>
      <w:proofErr w:type="gramEnd"/>
      <w:r w:rsidRPr="00EE6FED">
        <w:rPr>
          <w:b/>
          <w:bCs/>
          <w:color w:val="000000"/>
          <w:szCs w:val="20"/>
        </w:rPr>
        <w:t xml:space="preserve"> Cannabis and Cannabis-Containing Products and 2.XX Cannabis and Cannabis-Containing Products</w:t>
      </w:r>
    </w:p>
    <w:p w14:paraId="2BCE6AA5" w14:textId="4DD11A8E" w:rsidR="00EA50B5" w:rsidRPr="00EA50B5" w:rsidRDefault="00EA50B5" w:rsidP="00EA50B5">
      <w:pPr>
        <w:rPr>
          <w:color w:val="000000"/>
          <w:szCs w:val="20"/>
        </w:rPr>
      </w:pPr>
      <w:r w:rsidRPr="00EE6FED">
        <w:rPr>
          <w:color w:val="000000"/>
          <w:szCs w:val="20"/>
        </w:rPr>
        <w:t xml:space="preserve">OWM does not concur that a method of sale is necessary for this commodity. The Weights and Measures Law, Section 16. Method of Sale already exists and states that commodities in liquid form shall be sold by liquid measure or by weight, and that commodities not in liquid form shall be sold by weight, by measure or by count. It further states that the method of sale shall provide accurate and adequate quantity information that permits the buyer to make price and quantity comparisons. </w:t>
      </w:r>
    </w:p>
    <w:p w14:paraId="09D9138D" w14:textId="537F93D0" w:rsidR="005213F8" w:rsidRDefault="00EA50B5" w:rsidP="00EA50B5">
      <w:pPr>
        <w:rPr>
          <w:szCs w:val="20"/>
        </w:rPr>
      </w:pPr>
      <w:r w:rsidRPr="00EE6FED">
        <w:rPr>
          <w:szCs w:val="20"/>
        </w:rPr>
        <w:t xml:space="preserve">Mr. Rutherford commented that the most significant issue discussed by Ms. Warfield is waiting to implement labeling requirements. He said there are no pre-printed labels in this marketplace. Mr. Sakin asked if states call products by varied terms. Mr. Rutherford replied that there is no standard terminology, and he believes that the L&amp;R Committee should decide </w:t>
      </w:r>
      <w:proofErr w:type="gramStart"/>
      <w:r w:rsidRPr="00EE6FED">
        <w:rPr>
          <w:szCs w:val="20"/>
        </w:rPr>
        <w:t>whether or not</w:t>
      </w:r>
      <w:proofErr w:type="gramEnd"/>
      <w:r w:rsidRPr="00EE6FED">
        <w:rPr>
          <w:szCs w:val="20"/>
        </w:rPr>
        <w:t xml:space="preserve"> the word cannabis should or should not be italicized. Walt Remmert, Pennsylvania supports the item with voting status taking into consideration NIST comments. Jason Flint, New Jersey and Jimmy Cassidy, New York concur. The Committee recommends Voting status for this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14C1" w:rsidRPr="00A43BF4" w14:paraId="05B9C4F4"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5DD66A52" w14:textId="77777777" w:rsidR="00B514C1" w:rsidRPr="00A43BF4" w:rsidRDefault="00B514C1" w:rsidP="00A91CFA">
            <w:pPr>
              <w:spacing w:after="120"/>
              <w:jc w:val="center"/>
              <w:rPr>
                <w:rFonts w:eastAsia="Times New Roman"/>
                <w:b/>
                <w:szCs w:val="24"/>
              </w:rPr>
            </w:pPr>
            <w:r>
              <w:rPr>
                <w:rFonts w:eastAsia="Times New Roman"/>
                <w:b/>
                <w:szCs w:val="24"/>
              </w:rPr>
              <w:t>NEWMA ITEM BLOCK 3</w:t>
            </w:r>
          </w:p>
        </w:tc>
      </w:tr>
      <w:tr w:rsidR="00B514C1" w:rsidRPr="00A43BF4" w14:paraId="7F49178E" w14:textId="77777777" w:rsidTr="00A91CFA">
        <w:tc>
          <w:tcPr>
            <w:tcW w:w="9350" w:type="dxa"/>
            <w:tcBorders>
              <w:top w:val="single" w:sz="24" w:space="0" w:color="auto"/>
              <w:left w:val="single" w:sz="4" w:space="0" w:color="auto"/>
              <w:bottom w:val="single" w:sz="4" w:space="0" w:color="auto"/>
              <w:right w:val="single" w:sz="4" w:space="0" w:color="auto"/>
            </w:tcBorders>
          </w:tcPr>
          <w:p w14:paraId="42C56D1A" w14:textId="77777777" w:rsidR="00B514C1" w:rsidRPr="00A43BF4" w:rsidRDefault="00B514C1" w:rsidP="00A91CFA">
            <w:pPr>
              <w:spacing w:after="0"/>
              <w:rPr>
                <w:rFonts w:eastAsia="Times New Roman"/>
                <w:b/>
                <w:szCs w:val="24"/>
              </w:rPr>
            </w:pPr>
            <w:r w:rsidRPr="00A43BF4">
              <w:rPr>
                <w:rFonts w:eastAsia="Times New Roman"/>
                <w:b/>
                <w:szCs w:val="24"/>
              </w:rPr>
              <w:t>Regional recommendation to NCWM on item status:</w:t>
            </w:r>
          </w:p>
          <w:p w14:paraId="2AF75B95" w14:textId="77777777" w:rsidR="00B514C1" w:rsidRPr="00A43BF4" w:rsidRDefault="00B514C1" w:rsidP="00A91CFA">
            <w:pPr>
              <w:spacing w:after="0"/>
              <w:rPr>
                <w:rFonts w:eastAsia="Times New Roman"/>
                <w:szCs w:val="24"/>
              </w:rPr>
            </w:pPr>
          </w:p>
          <w:p w14:paraId="6E813480" w14:textId="77777777" w:rsidR="00B514C1" w:rsidRPr="00A43BF4" w:rsidRDefault="00B514C1" w:rsidP="00A91CFA">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DC7F660" w14:textId="77777777" w:rsidR="00B514C1" w:rsidRPr="00A43BF4" w:rsidRDefault="00B514C1" w:rsidP="00A91CFA">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B43C606" w14:textId="77777777" w:rsidR="00B514C1" w:rsidRPr="00A43BF4" w:rsidRDefault="00B514C1" w:rsidP="00A91CFA">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6210A57A" w14:textId="77777777" w:rsidR="00B514C1" w:rsidRPr="00A43BF4" w:rsidRDefault="00B514C1" w:rsidP="00A91CFA">
            <w:pPr>
              <w:spacing w:after="0"/>
              <w:ind w:left="720"/>
              <w:rPr>
                <w:rFonts w:eastAsia="Times New Roman"/>
                <w:szCs w:val="24"/>
              </w:rPr>
            </w:pPr>
            <w:r w:rsidRPr="00A43BF4">
              <w:rPr>
                <w:rFonts w:eastAsia="Times New Roman"/>
                <w:i/>
                <w:szCs w:val="24"/>
              </w:rPr>
              <w:t>(To be developed by an NCWM Task Group or Subcommittee)</w:t>
            </w:r>
          </w:p>
          <w:p w14:paraId="33A9163C" w14:textId="77777777" w:rsidR="00B514C1" w:rsidRPr="00A43BF4" w:rsidRDefault="00B514C1" w:rsidP="00A91CFA">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78C6B843" w14:textId="77777777" w:rsidR="00B514C1" w:rsidRPr="00A43BF4" w:rsidRDefault="00B514C1" w:rsidP="00A91CFA">
            <w:pPr>
              <w:spacing w:after="0"/>
              <w:ind w:left="720"/>
              <w:rPr>
                <w:rFonts w:eastAsia="Times New Roman"/>
                <w:szCs w:val="24"/>
              </w:rPr>
            </w:pPr>
            <w:r w:rsidRPr="00A43BF4">
              <w:rPr>
                <w:rFonts w:eastAsia="Times New Roman"/>
                <w:i/>
                <w:szCs w:val="24"/>
              </w:rPr>
              <w:t xml:space="preserve">(To be developed by source of the proposal) </w:t>
            </w:r>
          </w:p>
          <w:p w14:paraId="7A97D294" w14:textId="77777777" w:rsidR="00B514C1" w:rsidRPr="00A43BF4" w:rsidRDefault="00B514C1" w:rsidP="00A91CFA">
            <w:pPr>
              <w:spacing w:after="0"/>
              <w:ind w:left="630" w:hanging="270"/>
              <w:rPr>
                <w:rFonts w:eastAsia="Times New Roman"/>
                <w:szCs w:val="24"/>
              </w:rPr>
            </w:pPr>
            <w:r w:rsidRPr="00A43BF4">
              <w:rPr>
                <w:rFonts w:eastAsia="Times New Roman"/>
                <w:szCs w:val="24"/>
              </w:rPr>
              <w:lastRenderedPageBreak/>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D767BDE" w14:textId="77777777" w:rsidR="00B514C1" w:rsidRPr="00A43BF4" w:rsidRDefault="00B514C1" w:rsidP="00A91CFA">
            <w:pPr>
              <w:spacing w:after="0"/>
              <w:ind w:left="990" w:hanging="270"/>
              <w:rPr>
                <w:rFonts w:eastAsia="Times New Roman"/>
                <w:i/>
                <w:szCs w:val="24"/>
              </w:rPr>
            </w:pPr>
            <w:r w:rsidRPr="00A43BF4">
              <w:rPr>
                <w:rFonts w:eastAsia="Times New Roman"/>
                <w:i/>
                <w:szCs w:val="24"/>
              </w:rPr>
              <w:t>(In the case of new proposals, do not forward this item to NCWM)</w:t>
            </w:r>
          </w:p>
          <w:p w14:paraId="357AB01E" w14:textId="77777777" w:rsidR="00B514C1" w:rsidRPr="00A43BF4" w:rsidRDefault="00B514C1" w:rsidP="00A91CFA">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EC338C7" w14:textId="77777777" w:rsidR="00B514C1" w:rsidRPr="00A43BF4" w:rsidRDefault="00B514C1" w:rsidP="00A91CFA">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26607E0" w14:textId="77777777" w:rsidR="00B514C1" w:rsidRPr="00A43BF4" w:rsidRDefault="00B514C1" w:rsidP="00A91CFA">
            <w:pPr>
              <w:spacing w:after="0"/>
              <w:ind w:left="360"/>
              <w:rPr>
                <w:rFonts w:eastAsia="Times New Roman"/>
                <w:szCs w:val="24"/>
              </w:rPr>
            </w:pPr>
          </w:p>
        </w:tc>
      </w:tr>
      <w:tr w:rsidR="00B514C1" w:rsidRPr="00A43BF4" w14:paraId="1A538A7B"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3219941A" w14:textId="77777777" w:rsidR="00B514C1" w:rsidRPr="00A43BF4" w:rsidRDefault="00B514C1" w:rsidP="00A91CFA">
            <w:pPr>
              <w:spacing w:after="0"/>
              <w:rPr>
                <w:rFonts w:eastAsia="Times New Roman"/>
                <w:b/>
                <w:szCs w:val="24"/>
              </w:rPr>
            </w:pPr>
            <w:r w:rsidRPr="00A43BF4">
              <w:rPr>
                <w:rFonts w:eastAsia="Times New Roman"/>
                <w:b/>
                <w:szCs w:val="24"/>
              </w:rPr>
              <w:lastRenderedPageBreak/>
              <w:t xml:space="preserve">Comments and justification for the regional recommendation to NCWM: </w:t>
            </w:r>
            <w:r w:rsidRPr="00A43BF4">
              <w:rPr>
                <w:rFonts w:eastAsia="Times New Roman"/>
                <w:i/>
                <w:szCs w:val="24"/>
              </w:rPr>
              <w:t>(This will appear in NCWM reports)</w:t>
            </w:r>
          </w:p>
        </w:tc>
      </w:tr>
      <w:tr w:rsidR="00B514C1" w:rsidRPr="00A43BF4" w14:paraId="7F670EB7" w14:textId="77777777" w:rsidTr="00A91CFA">
        <w:tc>
          <w:tcPr>
            <w:tcW w:w="9350" w:type="dxa"/>
            <w:tcBorders>
              <w:top w:val="single" w:sz="4" w:space="0" w:color="auto"/>
              <w:left w:val="single" w:sz="4" w:space="0" w:color="auto"/>
              <w:bottom w:val="single" w:sz="4" w:space="0" w:color="auto"/>
              <w:right w:val="single" w:sz="4" w:space="0" w:color="auto"/>
            </w:tcBorders>
          </w:tcPr>
          <w:p w14:paraId="11F44CC7" w14:textId="77777777" w:rsidR="00B514C1" w:rsidRDefault="00B514C1" w:rsidP="00A91CFA">
            <w:pPr>
              <w:spacing w:after="0"/>
              <w:rPr>
                <w:rFonts w:eastAsia="Times New Roman"/>
                <w:szCs w:val="24"/>
              </w:rPr>
            </w:pPr>
            <w:r>
              <w:rPr>
                <w:rFonts w:eastAsia="Times New Roman"/>
                <w:szCs w:val="24"/>
              </w:rPr>
              <w:t xml:space="preserve">Remove PAL 22.1 from block and list as Withdrawn.   </w:t>
            </w:r>
          </w:p>
          <w:p w14:paraId="64323BB1" w14:textId="77777777" w:rsidR="00B514C1" w:rsidRPr="00A43BF4" w:rsidRDefault="00B514C1" w:rsidP="00A91CFA">
            <w:pPr>
              <w:spacing w:after="0"/>
              <w:rPr>
                <w:rFonts w:eastAsia="Times New Roman"/>
                <w:szCs w:val="24"/>
              </w:rPr>
            </w:pPr>
          </w:p>
          <w:p w14:paraId="7628E77D" w14:textId="77777777" w:rsidR="00B514C1" w:rsidRDefault="00B514C1" w:rsidP="00A91CFA">
            <w:pPr>
              <w:spacing w:after="0"/>
              <w:jc w:val="left"/>
              <w:rPr>
                <w:rFonts w:eastAsia="Times New Roman"/>
                <w:szCs w:val="24"/>
              </w:rPr>
            </w:pPr>
            <w:r w:rsidRPr="009A350A">
              <w:rPr>
                <w:rFonts w:eastAsia="Times New Roman"/>
                <w:szCs w:val="24"/>
              </w:rPr>
              <w:t>Charlie R</w:t>
            </w:r>
            <w:r>
              <w:rPr>
                <w:rFonts w:eastAsia="Times New Roman"/>
                <w:szCs w:val="24"/>
              </w:rPr>
              <w:t>utherford,</w:t>
            </w:r>
            <w:r w:rsidRPr="009A350A">
              <w:rPr>
                <w:rFonts w:eastAsia="Times New Roman"/>
                <w:szCs w:val="24"/>
              </w:rPr>
              <w:t xml:space="preserve"> </w:t>
            </w:r>
            <w:r>
              <w:rPr>
                <w:rFonts w:eastAsia="Times New Roman"/>
                <w:szCs w:val="24"/>
              </w:rPr>
              <w:t>C</w:t>
            </w:r>
            <w:r w:rsidRPr="009A350A">
              <w:rPr>
                <w:rFonts w:eastAsia="Times New Roman"/>
                <w:szCs w:val="24"/>
              </w:rPr>
              <w:t>o-</w:t>
            </w:r>
            <w:r>
              <w:rPr>
                <w:rFonts w:eastAsia="Times New Roman"/>
                <w:szCs w:val="24"/>
              </w:rPr>
              <w:t>C</w:t>
            </w:r>
            <w:r w:rsidRPr="009A350A">
              <w:rPr>
                <w:rFonts w:eastAsia="Times New Roman"/>
                <w:szCs w:val="24"/>
              </w:rPr>
              <w:t>hair</w:t>
            </w:r>
            <w:r>
              <w:rPr>
                <w:rFonts w:eastAsia="Times New Roman"/>
                <w:szCs w:val="24"/>
              </w:rPr>
              <w:t xml:space="preserve"> of the Cannabis Task Group</w:t>
            </w:r>
            <w:r w:rsidRPr="009A350A">
              <w:rPr>
                <w:rFonts w:eastAsia="Times New Roman"/>
                <w:szCs w:val="24"/>
              </w:rPr>
              <w:t xml:space="preserve"> </w:t>
            </w:r>
            <w:r>
              <w:rPr>
                <w:rFonts w:eastAsia="Times New Roman"/>
                <w:szCs w:val="24"/>
              </w:rPr>
              <w:t xml:space="preserve">questions the committee’s </w:t>
            </w:r>
            <w:r w:rsidRPr="009A350A">
              <w:rPr>
                <w:rFonts w:eastAsia="Times New Roman"/>
                <w:szCs w:val="24"/>
              </w:rPr>
              <w:t xml:space="preserve">enforcement date </w:t>
            </w:r>
            <w:r w:rsidRPr="001918DE">
              <w:rPr>
                <w:rFonts w:eastAsia="Times New Roman"/>
                <w:szCs w:val="24"/>
              </w:rPr>
              <w:t>of January 1, 202</w:t>
            </w:r>
            <w:r>
              <w:rPr>
                <w:rFonts w:eastAsia="Times New Roman"/>
                <w:szCs w:val="24"/>
              </w:rPr>
              <w:t>5, relating that the task group believes it should be immediate.</w:t>
            </w:r>
          </w:p>
          <w:p w14:paraId="1A459FB9" w14:textId="77777777" w:rsidR="00B514C1" w:rsidRDefault="00B514C1" w:rsidP="00A91CFA">
            <w:pPr>
              <w:spacing w:after="0"/>
              <w:jc w:val="left"/>
              <w:rPr>
                <w:rFonts w:eastAsia="Times New Roman"/>
                <w:szCs w:val="24"/>
              </w:rPr>
            </w:pPr>
          </w:p>
          <w:p w14:paraId="7C0D32AD" w14:textId="77777777" w:rsidR="00B514C1" w:rsidRDefault="00B514C1" w:rsidP="00A91CFA">
            <w:pPr>
              <w:spacing w:after="0"/>
              <w:jc w:val="left"/>
              <w:rPr>
                <w:rFonts w:eastAsia="Times New Roman"/>
                <w:szCs w:val="24"/>
              </w:rPr>
            </w:pPr>
            <w:r w:rsidRPr="00CC5E95">
              <w:rPr>
                <w:rFonts w:eastAsia="Times New Roman"/>
                <w:szCs w:val="24"/>
              </w:rPr>
              <w:t>Lou Sakin, Holliston, M</w:t>
            </w:r>
            <w:r>
              <w:rPr>
                <w:rFonts w:eastAsia="Times New Roman"/>
                <w:szCs w:val="24"/>
              </w:rPr>
              <w:t xml:space="preserve">assachusetts, also a member of the Cannabis Task Group, noted that </w:t>
            </w:r>
            <w:r w:rsidRPr="009A350A">
              <w:rPr>
                <w:rFonts w:eastAsia="Times New Roman"/>
                <w:szCs w:val="24"/>
              </w:rPr>
              <w:t xml:space="preserve">producers of </w:t>
            </w:r>
            <w:r>
              <w:rPr>
                <w:rFonts w:eastAsia="Times New Roman"/>
                <w:szCs w:val="24"/>
              </w:rPr>
              <w:t xml:space="preserve">Cannabis </w:t>
            </w:r>
            <w:r w:rsidRPr="009A350A">
              <w:rPr>
                <w:rFonts w:eastAsia="Times New Roman"/>
                <w:szCs w:val="24"/>
              </w:rPr>
              <w:t xml:space="preserve">products can processing labels </w:t>
            </w:r>
            <w:r>
              <w:rPr>
                <w:rFonts w:eastAsia="Times New Roman"/>
                <w:szCs w:val="24"/>
              </w:rPr>
              <w:t>in</w:t>
            </w:r>
            <w:r w:rsidRPr="009A350A">
              <w:rPr>
                <w:rFonts w:eastAsia="Times New Roman"/>
                <w:szCs w:val="24"/>
              </w:rPr>
              <w:t xml:space="preserve"> real time, </w:t>
            </w:r>
            <w:r>
              <w:rPr>
                <w:rFonts w:eastAsia="Times New Roman"/>
                <w:szCs w:val="24"/>
              </w:rPr>
              <w:t>and this shouldn’t be a reason for delaying enforcement</w:t>
            </w:r>
            <w:r w:rsidRPr="009A350A">
              <w:rPr>
                <w:rFonts w:eastAsia="Times New Roman"/>
                <w:szCs w:val="24"/>
              </w:rPr>
              <w:t>.</w:t>
            </w:r>
          </w:p>
          <w:p w14:paraId="215E1913" w14:textId="77777777" w:rsidR="00B514C1" w:rsidRDefault="00B514C1" w:rsidP="00A91CFA">
            <w:pPr>
              <w:spacing w:after="0"/>
              <w:jc w:val="left"/>
              <w:rPr>
                <w:rFonts w:eastAsia="Times New Roman"/>
                <w:szCs w:val="24"/>
              </w:rPr>
            </w:pPr>
          </w:p>
          <w:p w14:paraId="31F4BC0E" w14:textId="77777777" w:rsidR="00B514C1" w:rsidRDefault="00B514C1" w:rsidP="00A91CFA">
            <w:pPr>
              <w:spacing w:after="0"/>
              <w:jc w:val="left"/>
              <w:rPr>
                <w:rFonts w:eastAsia="Times New Roman"/>
                <w:szCs w:val="24"/>
              </w:rPr>
            </w:pPr>
            <w:r w:rsidRPr="009A350A">
              <w:rPr>
                <w:rFonts w:eastAsia="Times New Roman"/>
                <w:szCs w:val="24"/>
              </w:rPr>
              <w:t>Jim C</w:t>
            </w:r>
            <w:r>
              <w:rPr>
                <w:rFonts w:eastAsia="Times New Roman"/>
                <w:szCs w:val="24"/>
              </w:rPr>
              <w:t xml:space="preserve">assidy, </w:t>
            </w:r>
            <w:r w:rsidRPr="009A350A">
              <w:rPr>
                <w:rFonts w:eastAsia="Times New Roman"/>
                <w:szCs w:val="24"/>
              </w:rPr>
              <w:t>Mass</w:t>
            </w:r>
            <w:r>
              <w:rPr>
                <w:rFonts w:eastAsia="Times New Roman"/>
                <w:szCs w:val="24"/>
              </w:rPr>
              <w:t>achusetts, as m</w:t>
            </w:r>
            <w:r w:rsidRPr="009A350A">
              <w:rPr>
                <w:rFonts w:eastAsia="Times New Roman"/>
                <w:szCs w:val="24"/>
              </w:rPr>
              <w:t xml:space="preserve">ember of </w:t>
            </w:r>
            <w:r>
              <w:rPr>
                <w:rFonts w:eastAsia="Times New Roman"/>
                <w:szCs w:val="24"/>
              </w:rPr>
              <w:t>C</w:t>
            </w:r>
            <w:r w:rsidRPr="009A350A">
              <w:rPr>
                <w:rFonts w:eastAsia="Times New Roman"/>
                <w:szCs w:val="24"/>
              </w:rPr>
              <w:t xml:space="preserve">annabis </w:t>
            </w:r>
            <w:r>
              <w:rPr>
                <w:rFonts w:eastAsia="Times New Roman"/>
                <w:szCs w:val="24"/>
              </w:rPr>
              <w:t>T</w:t>
            </w:r>
            <w:r w:rsidRPr="009A350A">
              <w:rPr>
                <w:rFonts w:eastAsia="Times New Roman"/>
                <w:szCs w:val="24"/>
              </w:rPr>
              <w:t xml:space="preserve">ask </w:t>
            </w:r>
            <w:r>
              <w:rPr>
                <w:rFonts w:eastAsia="Times New Roman"/>
                <w:szCs w:val="24"/>
              </w:rPr>
              <w:t>G</w:t>
            </w:r>
            <w:r w:rsidRPr="009A350A">
              <w:rPr>
                <w:rFonts w:eastAsia="Times New Roman"/>
                <w:szCs w:val="24"/>
              </w:rPr>
              <w:t xml:space="preserve">roup, </w:t>
            </w:r>
            <w:r>
              <w:rPr>
                <w:rFonts w:eastAsia="Times New Roman"/>
                <w:szCs w:val="24"/>
              </w:rPr>
              <w:t>agrees that the proposed January 2025</w:t>
            </w:r>
            <w:r w:rsidRPr="009A350A">
              <w:rPr>
                <w:rFonts w:eastAsia="Times New Roman"/>
                <w:szCs w:val="24"/>
              </w:rPr>
              <w:t xml:space="preserve"> is to</w:t>
            </w:r>
            <w:r>
              <w:rPr>
                <w:rFonts w:eastAsia="Times New Roman"/>
                <w:szCs w:val="24"/>
              </w:rPr>
              <w:t>o</w:t>
            </w:r>
            <w:r w:rsidRPr="009A350A">
              <w:rPr>
                <w:rFonts w:eastAsia="Times New Roman"/>
                <w:szCs w:val="24"/>
              </w:rPr>
              <w:t xml:space="preserve"> far out</w:t>
            </w:r>
            <w:r>
              <w:rPr>
                <w:rFonts w:eastAsia="Times New Roman"/>
                <w:szCs w:val="24"/>
              </w:rPr>
              <w:t xml:space="preserve"> for enforcement and </w:t>
            </w:r>
            <w:r w:rsidRPr="009A350A">
              <w:rPr>
                <w:rFonts w:eastAsia="Times New Roman"/>
                <w:szCs w:val="24"/>
              </w:rPr>
              <w:t>should be Jan</w:t>
            </w:r>
            <w:r>
              <w:rPr>
                <w:rFonts w:eastAsia="Times New Roman"/>
                <w:szCs w:val="24"/>
              </w:rPr>
              <w:t>uary</w:t>
            </w:r>
            <w:r w:rsidRPr="009A350A">
              <w:rPr>
                <w:rFonts w:eastAsia="Times New Roman"/>
                <w:szCs w:val="24"/>
              </w:rPr>
              <w:t xml:space="preserve"> 2024. </w:t>
            </w:r>
            <w:r>
              <w:rPr>
                <w:rFonts w:eastAsia="Times New Roman"/>
                <w:szCs w:val="24"/>
              </w:rPr>
              <w:t xml:space="preserve"> He further noted that i</w:t>
            </w:r>
            <w:r w:rsidRPr="009A350A">
              <w:rPr>
                <w:rFonts w:eastAsia="Times New Roman"/>
                <w:szCs w:val="24"/>
              </w:rPr>
              <w:t xml:space="preserve">ndustry will </w:t>
            </w:r>
            <w:r>
              <w:rPr>
                <w:rFonts w:eastAsia="Times New Roman"/>
                <w:szCs w:val="24"/>
              </w:rPr>
              <w:t>be aware immediately</w:t>
            </w:r>
            <w:r w:rsidRPr="009A350A">
              <w:rPr>
                <w:rFonts w:eastAsia="Times New Roman"/>
                <w:szCs w:val="24"/>
              </w:rPr>
              <w:t>.</w:t>
            </w:r>
          </w:p>
          <w:p w14:paraId="14DF29E0" w14:textId="77777777" w:rsidR="00B514C1" w:rsidRDefault="00B514C1" w:rsidP="00A91CFA">
            <w:pPr>
              <w:spacing w:after="0"/>
              <w:jc w:val="left"/>
              <w:rPr>
                <w:rFonts w:eastAsia="Times New Roman"/>
                <w:szCs w:val="24"/>
              </w:rPr>
            </w:pPr>
          </w:p>
          <w:p w14:paraId="5056201C" w14:textId="77777777" w:rsidR="00B514C1" w:rsidRDefault="00B514C1" w:rsidP="00A91CFA">
            <w:pPr>
              <w:spacing w:after="0"/>
              <w:jc w:val="left"/>
              <w:rPr>
                <w:rFonts w:eastAsia="Times New Roman"/>
                <w:szCs w:val="24"/>
              </w:rPr>
            </w:pPr>
            <w:r w:rsidRPr="009A350A">
              <w:rPr>
                <w:rFonts w:eastAsia="Times New Roman"/>
                <w:szCs w:val="24"/>
              </w:rPr>
              <w:t>Jason Flint</w:t>
            </w:r>
            <w:r>
              <w:rPr>
                <w:rFonts w:eastAsia="Times New Roman"/>
                <w:szCs w:val="24"/>
              </w:rPr>
              <w:t>, New Jersey, also</w:t>
            </w:r>
            <w:r w:rsidRPr="009A350A">
              <w:rPr>
                <w:rFonts w:eastAsia="Times New Roman"/>
                <w:szCs w:val="24"/>
              </w:rPr>
              <w:t xml:space="preserve"> agrees with Jan</w:t>
            </w:r>
            <w:r>
              <w:rPr>
                <w:rFonts w:eastAsia="Times New Roman"/>
                <w:szCs w:val="24"/>
              </w:rPr>
              <w:t>uary</w:t>
            </w:r>
            <w:r w:rsidRPr="009A350A">
              <w:rPr>
                <w:rFonts w:eastAsia="Times New Roman"/>
                <w:szCs w:val="24"/>
              </w:rPr>
              <w:t xml:space="preserve"> 2024</w:t>
            </w:r>
            <w:r>
              <w:rPr>
                <w:rFonts w:eastAsia="Times New Roman"/>
                <w:szCs w:val="24"/>
              </w:rPr>
              <w:t xml:space="preserve"> enforcement date</w:t>
            </w:r>
            <w:r w:rsidRPr="009A350A">
              <w:rPr>
                <w:rFonts w:eastAsia="Times New Roman"/>
                <w:szCs w:val="24"/>
              </w:rPr>
              <w:t>.</w:t>
            </w:r>
          </w:p>
          <w:p w14:paraId="131AB2AF" w14:textId="77777777" w:rsidR="00B514C1" w:rsidRDefault="00B514C1" w:rsidP="00A91CFA">
            <w:pPr>
              <w:spacing w:after="0"/>
              <w:jc w:val="left"/>
              <w:rPr>
                <w:rFonts w:eastAsia="Times New Roman"/>
                <w:szCs w:val="24"/>
              </w:rPr>
            </w:pPr>
          </w:p>
          <w:p w14:paraId="02459541" w14:textId="77777777" w:rsidR="00B514C1" w:rsidRDefault="00B514C1" w:rsidP="00A91CFA">
            <w:pPr>
              <w:spacing w:after="0"/>
              <w:jc w:val="left"/>
              <w:rPr>
                <w:rFonts w:eastAsia="Times New Roman"/>
                <w:szCs w:val="24"/>
              </w:rPr>
            </w:pPr>
            <w:r w:rsidRPr="009A350A">
              <w:rPr>
                <w:rFonts w:eastAsia="Times New Roman"/>
                <w:szCs w:val="24"/>
              </w:rPr>
              <w:t>Cher</w:t>
            </w:r>
            <w:r>
              <w:rPr>
                <w:rFonts w:eastAsia="Times New Roman"/>
                <w:szCs w:val="24"/>
              </w:rPr>
              <w:t>yl Ayers, New Hampshire also</w:t>
            </w:r>
            <w:r w:rsidRPr="009A350A">
              <w:rPr>
                <w:rFonts w:eastAsia="Times New Roman"/>
                <w:szCs w:val="24"/>
              </w:rPr>
              <w:t xml:space="preserve"> agrees</w:t>
            </w:r>
            <w:r>
              <w:rPr>
                <w:rFonts w:eastAsia="Times New Roman"/>
                <w:szCs w:val="24"/>
              </w:rPr>
              <w:t xml:space="preserve"> with the proposed January 2024 enforcement date</w:t>
            </w:r>
            <w:r w:rsidRPr="009A350A">
              <w:rPr>
                <w:rFonts w:eastAsia="Times New Roman"/>
                <w:szCs w:val="24"/>
              </w:rPr>
              <w:t xml:space="preserve">. </w:t>
            </w:r>
          </w:p>
          <w:p w14:paraId="427BA280" w14:textId="77777777" w:rsidR="00B514C1" w:rsidRDefault="00B514C1" w:rsidP="00A91CFA">
            <w:pPr>
              <w:spacing w:after="0"/>
              <w:jc w:val="left"/>
              <w:rPr>
                <w:rFonts w:eastAsia="Times New Roman"/>
                <w:szCs w:val="24"/>
              </w:rPr>
            </w:pPr>
          </w:p>
          <w:p w14:paraId="1C15D1B6" w14:textId="77777777" w:rsidR="00B514C1" w:rsidRDefault="00B514C1" w:rsidP="00A91CFA">
            <w:pPr>
              <w:spacing w:after="0"/>
              <w:jc w:val="left"/>
              <w:rPr>
                <w:rFonts w:eastAsia="Times New Roman"/>
                <w:szCs w:val="24"/>
              </w:rPr>
            </w:pPr>
            <w:r w:rsidRPr="00743E0A">
              <w:rPr>
                <w:rFonts w:eastAsia="Times New Roman"/>
                <w:szCs w:val="24"/>
              </w:rPr>
              <w:t>Jim Willis</w:t>
            </w:r>
            <w:r>
              <w:rPr>
                <w:rFonts w:eastAsia="Times New Roman"/>
                <w:szCs w:val="24"/>
              </w:rPr>
              <w:t>, New York, asked for an explanation from Charlie Rutherford concerning what is being done in the Michigan testing concerning water activity</w:t>
            </w:r>
            <w:r w:rsidRPr="00743E0A">
              <w:rPr>
                <w:rFonts w:eastAsia="Times New Roman"/>
                <w:szCs w:val="24"/>
              </w:rPr>
              <w:t>.</w:t>
            </w:r>
            <w:r>
              <w:rPr>
                <w:rFonts w:eastAsia="Times New Roman"/>
                <w:szCs w:val="24"/>
              </w:rPr>
              <w:t xml:space="preserve">  Charlie Rutherford provided an overview. Lou Sakin offered insight that the water activity is like moisture in pasta but also affects the potency of Cannabis.</w:t>
            </w:r>
          </w:p>
          <w:p w14:paraId="0C1AE8FE" w14:textId="77777777" w:rsidR="00B514C1" w:rsidRPr="00743E0A" w:rsidRDefault="00B514C1" w:rsidP="00A91CFA">
            <w:pPr>
              <w:spacing w:after="0"/>
              <w:jc w:val="left"/>
              <w:rPr>
                <w:rFonts w:eastAsia="Times New Roman"/>
                <w:szCs w:val="24"/>
              </w:rPr>
            </w:pPr>
          </w:p>
          <w:p w14:paraId="7F6922C0" w14:textId="77777777" w:rsidR="00B514C1" w:rsidRPr="00A43BF4" w:rsidRDefault="00B514C1" w:rsidP="00A91CFA">
            <w:pPr>
              <w:spacing w:after="0"/>
              <w:jc w:val="left"/>
              <w:rPr>
                <w:rFonts w:eastAsia="Times New Roman"/>
                <w:szCs w:val="24"/>
              </w:rPr>
            </w:pPr>
          </w:p>
        </w:tc>
      </w:tr>
    </w:tbl>
    <w:p w14:paraId="59F33565" w14:textId="77777777" w:rsidR="00E93D71" w:rsidRDefault="00E93D71" w:rsidP="00E93D71"/>
    <w:p w14:paraId="055DB5F4" w14:textId="503C99DA" w:rsidR="00957B70" w:rsidRPr="00E93D71" w:rsidRDefault="00E93D71" w:rsidP="00EA50B5">
      <w:r>
        <w:t xml:space="preserve">Additional letters, presentation and data may have been submitted for consideration with this item.  Please refer to </w:t>
      </w:r>
      <w:r>
        <w:rPr>
          <w:u w:val="single"/>
        </w:rPr>
        <w:t>https://www.ncwm.com/publication-15</w:t>
      </w:r>
      <w:r>
        <w:t xml:space="preserve"> to review these documents.</w:t>
      </w:r>
    </w:p>
    <w:p w14:paraId="7ADE65B2" w14:textId="1447A149" w:rsidR="005213F8" w:rsidRDefault="005213F8" w:rsidP="005213F8">
      <w:pPr>
        <w:pStyle w:val="Heading1"/>
      </w:pPr>
      <w:bookmarkStart w:id="208" w:name="_Toc136341451"/>
      <w:r w:rsidRPr="00281428">
        <w:t xml:space="preserve">ITEM Block </w:t>
      </w:r>
      <w:r>
        <w:t xml:space="preserve">4 </w:t>
      </w:r>
      <w:r w:rsidRPr="00281428">
        <w:t>(B</w:t>
      </w:r>
      <w:r w:rsidR="00FF677D">
        <w:t>4</w:t>
      </w:r>
      <w:r w:rsidRPr="00281428">
        <w:t>)</w:t>
      </w:r>
      <w:r w:rsidR="00922EF0">
        <w:t xml:space="preserve">    </w:t>
      </w:r>
      <w:r w:rsidRPr="00281428">
        <w:tab/>
      </w:r>
      <w:r w:rsidR="00FF677D">
        <w:t>E-Commerce</w:t>
      </w:r>
      <w:bookmarkEnd w:id="208"/>
    </w:p>
    <w:p w14:paraId="4C3DDA37" w14:textId="1A0C251E" w:rsidR="005C5E38" w:rsidRPr="00281428" w:rsidRDefault="00922EF0" w:rsidP="005C5E38">
      <w:pPr>
        <w:pStyle w:val="ItemHeading"/>
        <w:tabs>
          <w:tab w:val="clear" w:pos="900"/>
          <w:tab w:val="left" w:pos="1710"/>
        </w:tabs>
        <w:ind w:left="2160" w:hanging="2160"/>
      </w:pPr>
      <w:bookmarkStart w:id="209" w:name="_Toc136341452"/>
      <w:r>
        <w:t xml:space="preserve">B4: </w:t>
      </w:r>
      <w:r w:rsidR="005C5E38">
        <w:t>WAM-23.1</w:t>
      </w:r>
      <w:r w:rsidR="005C5E38" w:rsidRPr="00281428">
        <w:tab/>
      </w:r>
      <w:r w:rsidR="005C5E38">
        <w:t>V</w:t>
      </w:r>
      <w:r w:rsidR="005C5E38">
        <w:tab/>
      </w:r>
      <w:r w:rsidR="005C5E38" w:rsidRPr="00281428">
        <w:t xml:space="preserve">Section </w:t>
      </w:r>
      <w:r w:rsidR="005C5E38">
        <w:t>11. Powers and Duties of the Director</w:t>
      </w:r>
      <w:bookmarkEnd w:id="209"/>
      <w:r w:rsidR="005C5E38">
        <w:t xml:space="preserve"> </w:t>
      </w:r>
    </w:p>
    <w:p w14:paraId="7BE96038" w14:textId="77777777" w:rsidR="005C5E38" w:rsidRPr="00281428" w:rsidRDefault="005C5E38" w:rsidP="005C5E38">
      <w:pPr>
        <w:keepNext/>
        <w:keepLines/>
        <w:spacing w:after="0"/>
        <w:rPr>
          <w:b/>
          <w:szCs w:val="20"/>
        </w:rPr>
      </w:pPr>
      <w:r w:rsidRPr="00281428">
        <w:rPr>
          <w:b/>
          <w:szCs w:val="20"/>
        </w:rPr>
        <w:t>Source:</w:t>
      </w:r>
    </w:p>
    <w:p w14:paraId="431D484B" w14:textId="77777777" w:rsidR="005C5E38" w:rsidRPr="00281428" w:rsidRDefault="005C5E38" w:rsidP="005C5E38">
      <w:pPr>
        <w:keepNext/>
        <w:keepLines/>
        <w:rPr>
          <w:bCs/>
          <w:szCs w:val="20"/>
        </w:rPr>
      </w:pPr>
      <w:r>
        <w:rPr>
          <w:bCs/>
          <w:szCs w:val="20"/>
        </w:rPr>
        <w:t>NCWM Packaging and Labeling Subcommittee</w:t>
      </w:r>
    </w:p>
    <w:p w14:paraId="556B3A24" w14:textId="77777777" w:rsidR="005C5E38" w:rsidRPr="00281428" w:rsidRDefault="005C5E38" w:rsidP="005C5E38">
      <w:pPr>
        <w:keepNext/>
        <w:keepLines/>
        <w:spacing w:after="0"/>
        <w:rPr>
          <w:b/>
        </w:rPr>
      </w:pPr>
      <w:r w:rsidRPr="00281428">
        <w:rPr>
          <w:b/>
          <w:szCs w:val="20"/>
        </w:rPr>
        <w:t>Purpose:</w:t>
      </w:r>
    </w:p>
    <w:p w14:paraId="0DA24934" w14:textId="77777777" w:rsidR="005C5E38" w:rsidRPr="00281428" w:rsidRDefault="005C5E38" w:rsidP="005C5E38">
      <w:pPr>
        <w:keepNext/>
        <w:keepLines/>
        <w:jc w:val="left"/>
        <w:rPr>
          <w:szCs w:val="20"/>
        </w:rPr>
      </w:pPr>
      <w:r>
        <w:rPr>
          <w:szCs w:val="20"/>
        </w:rPr>
        <w:t>Add e-commerce compliance to the powers and duties of the Director</w:t>
      </w:r>
      <w:r w:rsidRPr="00281428">
        <w:rPr>
          <w:szCs w:val="20"/>
        </w:rPr>
        <w:t>.</w:t>
      </w:r>
    </w:p>
    <w:p w14:paraId="25DF065E" w14:textId="77777777" w:rsidR="005C5E38" w:rsidRPr="00281428" w:rsidRDefault="005C5E38" w:rsidP="005C5E38">
      <w:pPr>
        <w:keepNext/>
        <w:keepLines/>
        <w:spacing w:after="0"/>
        <w:rPr>
          <w:b/>
          <w:bCs/>
        </w:rPr>
      </w:pPr>
      <w:r w:rsidRPr="00281428">
        <w:rPr>
          <w:b/>
          <w:bCs/>
        </w:rPr>
        <w:t>Item Under Consideration:</w:t>
      </w:r>
    </w:p>
    <w:p w14:paraId="7803F9A5" w14:textId="77777777" w:rsidR="005C5E38" w:rsidRDefault="005C5E38" w:rsidP="005C5E38">
      <w:pPr>
        <w:keepNext/>
        <w:keepLines/>
        <w:rPr>
          <w:szCs w:val="20"/>
        </w:rPr>
      </w:pPr>
      <w:r w:rsidRPr="00281428">
        <w:rPr>
          <w:szCs w:val="20"/>
        </w:rPr>
        <w:t xml:space="preserve">Amend Handbook 130, Uniform </w:t>
      </w:r>
      <w:proofErr w:type="gramStart"/>
      <w:r>
        <w:rPr>
          <w:szCs w:val="20"/>
        </w:rPr>
        <w:t>Weights</w:t>
      </w:r>
      <w:proofErr w:type="gramEnd"/>
      <w:r>
        <w:rPr>
          <w:szCs w:val="20"/>
        </w:rPr>
        <w:t xml:space="preserve"> and Measures Law</w:t>
      </w:r>
      <w:r w:rsidRPr="00281428">
        <w:rPr>
          <w:szCs w:val="20"/>
        </w:rPr>
        <w:t>, as follows:</w:t>
      </w:r>
    </w:p>
    <w:p w14:paraId="59196C9E" w14:textId="77777777" w:rsidR="00EA3062" w:rsidRPr="00EA3062" w:rsidRDefault="00EA3062" w:rsidP="00EA3062">
      <w:pPr>
        <w:jc w:val="left"/>
        <w:rPr>
          <w:rFonts w:eastAsia="Times New Roman"/>
          <w:b/>
          <w:bCs/>
          <w:sz w:val="22"/>
        </w:rPr>
      </w:pPr>
      <w:r w:rsidRPr="00EA3062">
        <w:rPr>
          <w:rFonts w:eastAsia="Times New Roman"/>
          <w:b/>
          <w:bCs/>
          <w:sz w:val="22"/>
        </w:rPr>
        <w:t xml:space="preserve">Section 11.  Powers and Duties of the Director </w:t>
      </w:r>
    </w:p>
    <w:p w14:paraId="3F68E1BC" w14:textId="77777777" w:rsidR="00EA3062" w:rsidRPr="00EA3062" w:rsidRDefault="00EA3062" w:rsidP="00EA3062">
      <w:pPr>
        <w:ind w:left="360" w:hanging="360"/>
        <w:rPr>
          <w:rFonts w:eastAsia="Times New Roman"/>
          <w:szCs w:val="20"/>
        </w:rPr>
      </w:pPr>
      <w:r w:rsidRPr="00EA3062">
        <w:rPr>
          <w:rFonts w:eastAsia="Times New Roman"/>
          <w:szCs w:val="20"/>
        </w:rPr>
        <w:t>The Director shall:</w:t>
      </w:r>
    </w:p>
    <w:p w14:paraId="35A8B833" w14:textId="77777777" w:rsidR="00EA3062" w:rsidRPr="00600CF1" w:rsidRDefault="00EA3062" w:rsidP="00EA3062">
      <w:pPr>
        <w:ind w:left="450" w:hanging="360"/>
        <w:rPr>
          <w:rFonts w:eastAsia="Times New Roman"/>
          <w:b/>
          <w:bCs/>
          <w:szCs w:val="20"/>
        </w:rPr>
      </w:pPr>
      <w:r w:rsidRPr="00600CF1">
        <w:rPr>
          <w:rFonts w:eastAsia="Times New Roman"/>
          <w:b/>
          <w:bCs/>
          <w:szCs w:val="20"/>
        </w:rPr>
        <w:t>. . .</w:t>
      </w:r>
    </w:p>
    <w:p w14:paraId="4BF333BA" w14:textId="1CC1130A" w:rsidR="00EA3062" w:rsidRPr="00040B1E" w:rsidRDefault="00EA3062" w:rsidP="00040B1E">
      <w:pPr>
        <w:spacing w:after="480"/>
        <w:ind w:left="720" w:hanging="360"/>
        <w:rPr>
          <w:b/>
          <w:bCs/>
          <w:szCs w:val="20"/>
          <w:u w:val="single"/>
        </w:rPr>
      </w:pPr>
      <w:r w:rsidRPr="00EA3062">
        <w:rPr>
          <w:rFonts w:eastAsia="Times New Roman"/>
          <w:b/>
          <w:bCs/>
          <w:szCs w:val="20"/>
          <w:u w:val="single"/>
        </w:rPr>
        <w:t>(s)</w:t>
      </w:r>
      <w:r w:rsidRPr="00EA3062">
        <w:rPr>
          <w:rFonts w:eastAsia="Times New Roman"/>
          <w:b/>
          <w:bCs/>
          <w:szCs w:val="20"/>
          <w:u w:val="single"/>
        </w:rPr>
        <w:tab/>
        <w:t>have the authority to employ recognized procedures and regulations designated within the Uniform E-Commerce Regulation.</w:t>
      </w:r>
    </w:p>
    <w:p w14:paraId="47111E9F" w14:textId="77777777" w:rsidR="005C5E38" w:rsidRDefault="005C5E38" w:rsidP="005C5E38">
      <w:pPr>
        <w:keepNext/>
        <w:spacing w:after="0"/>
      </w:pPr>
      <w:r w:rsidRPr="00E025F9">
        <w:rPr>
          <w:b/>
        </w:rPr>
        <w:lastRenderedPageBreak/>
        <w:t>Previous Action:</w:t>
      </w:r>
    </w:p>
    <w:p w14:paraId="76D0A6C8" w14:textId="77777777" w:rsidR="005C5E38" w:rsidRDefault="005C5E38" w:rsidP="005C5E38">
      <w:pPr>
        <w:spacing w:after="0"/>
        <w:ind w:left="360"/>
      </w:pPr>
      <w:r>
        <w:t>2023: New Item</w:t>
      </w:r>
      <w:r>
        <w:tab/>
      </w:r>
    </w:p>
    <w:p w14:paraId="3D9B2B83" w14:textId="77777777" w:rsidR="005C5E38" w:rsidRDefault="005C5E38" w:rsidP="005C5E38">
      <w:pPr>
        <w:spacing w:after="0"/>
      </w:pPr>
    </w:p>
    <w:p w14:paraId="04E106F4" w14:textId="77777777" w:rsidR="005C5E38" w:rsidRPr="00AB010B" w:rsidRDefault="005C5E38" w:rsidP="005C5E38">
      <w:pPr>
        <w:spacing w:after="0"/>
        <w:rPr>
          <w:b/>
        </w:rPr>
      </w:pPr>
      <w:r w:rsidRPr="00AB010B">
        <w:rPr>
          <w:b/>
        </w:rPr>
        <w:t>Original Justification:</w:t>
      </w:r>
    </w:p>
    <w:p w14:paraId="47D46142" w14:textId="77777777" w:rsidR="005C5E38" w:rsidRDefault="005C5E38" w:rsidP="005C5E38">
      <w:pPr>
        <w:rPr>
          <w:szCs w:val="20"/>
        </w:rPr>
      </w:pPr>
      <w:r>
        <w:rPr>
          <w:szCs w:val="20"/>
        </w:rPr>
        <w:t>It has been suggested that if the e-commerce regulation is adopted for inclusion in NIST Handbook 130, expanding the powers and duties of the Director in the model Weights and Measures Law would be useful.</w:t>
      </w:r>
    </w:p>
    <w:p w14:paraId="39A3F7AB" w14:textId="77777777" w:rsidR="005C5E38" w:rsidRDefault="005C5E38" w:rsidP="005C5E38">
      <w:pPr>
        <w:rPr>
          <w:szCs w:val="20"/>
        </w:rPr>
      </w:pPr>
      <w:r>
        <w:rPr>
          <w:szCs w:val="20"/>
        </w:rPr>
        <w:t>The most likely arguments against adoption of this proposal center on whether individual programs feel this section of the model law is too restrictive in defining the scope of a weights and measures program or if the membership concludes the E-commerce regulation is better published as a stand-alone NCWM standard.</w:t>
      </w:r>
    </w:p>
    <w:p w14:paraId="62613B07" w14:textId="77777777" w:rsidR="005C5E38" w:rsidRPr="0075034F" w:rsidRDefault="005C5E38" w:rsidP="005C5E38">
      <w:r>
        <w:rPr>
          <w:b/>
          <w:bCs/>
          <w:szCs w:val="20"/>
        </w:rPr>
        <w:t xml:space="preserve">Requested Status by Submitter: </w:t>
      </w:r>
      <w:r>
        <w:rPr>
          <w:szCs w:val="20"/>
        </w:rPr>
        <w:t>Voting Item</w:t>
      </w:r>
    </w:p>
    <w:p w14:paraId="47226890" w14:textId="77777777" w:rsidR="005C5E38" w:rsidRPr="002A7C3B" w:rsidRDefault="005C5E38" w:rsidP="005C5E38">
      <w:pPr>
        <w:keepNext/>
        <w:rPr>
          <w:b/>
        </w:rPr>
      </w:pPr>
      <w:r w:rsidRPr="0075034F" w:rsidDel="008F45AE">
        <w:rPr>
          <w:b/>
          <w:bCs/>
        </w:rPr>
        <w:t xml:space="preserve"> </w:t>
      </w:r>
      <w:r w:rsidRPr="0075034F">
        <w:rPr>
          <w:b/>
          <w:bCs/>
        </w:rPr>
        <w:t>Comments</w:t>
      </w:r>
      <w:r w:rsidRPr="002A7C3B">
        <w:rPr>
          <w:b/>
        </w:rPr>
        <w:t xml:space="preserve"> in Favor:</w:t>
      </w:r>
    </w:p>
    <w:p w14:paraId="0E12412B" w14:textId="77777777" w:rsidR="005C5E38" w:rsidRDefault="005C5E38" w:rsidP="005C5E38">
      <w:pPr>
        <w:keepNext/>
        <w:spacing w:after="0"/>
        <w:ind w:left="720"/>
        <w:rPr>
          <w:b/>
        </w:rPr>
      </w:pPr>
      <w:r w:rsidRPr="002A7C3B">
        <w:rPr>
          <w:b/>
        </w:rPr>
        <w:t>Regulatory:</w:t>
      </w:r>
    </w:p>
    <w:p w14:paraId="6D5AD4D4" w14:textId="77777777" w:rsidR="005C5E38" w:rsidRPr="000A40FA" w:rsidRDefault="005C5E38" w:rsidP="005C5E38">
      <w:pPr>
        <w:pStyle w:val="ListParagraph"/>
        <w:keepNext/>
        <w:numPr>
          <w:ilvl w:val="0"/>
          <w:numId w:val="98"/>
        </w:numPr>
        <w:rPr>
          <w:b/>
        </w:rPr>
      </w:pPr>
      <w:r>
        <w:rPr>
          <w:bCs/>
        </w:rPr>
        <w:t>The Committee heard from several regulators that the item was fully developed and should be a Voting item.  It was also recommended that the item be blocked with OTH-22.1 E-commerce regulation.</w:t>
      </w:r>
    </w:p>
    <w:p w14:paraId="50A3AA6C" w14:textId="77777777" w:rsidR="005C5E38" w:rsidRPr="0053251E" w:rsidRDefault="005C5E38" w:rsidP="005C5E38">
      <w:pPr>
        <w:pStyle w:val="ListParagraph"/>
        <w:spacing w:after="0" w:line="259" w:lineRule="auto"/>
        <w:contextualSpacing/>
        <w:jc w:val="left"/>
        <w:rPr>
          <w:b/>
        </w:rPr>
      </w:pPr>
      <w:r w:rsidRPr="0053251E">
        <w:rPr>
          <w:b/>
        </w:rPr>
        <w:t>Industry:</w:t>
      </w:r>
    </w:p>
    <w:p w14:paraId="31CDD02B" w14:textId="6B13C4EE" w:rsidR="005C5E38" w:rsidRPr="002A7C3B" w:rsidRDefault="005C5E38" w:rsidP="005C5E38">
      <w:pPr>
        <w:pStyle w:val="ListParagraph"/>
        <w:numPr>
          <w:ilvl w:val="0"/>
          <w:numId w:val="27"/>
        </w:numPr>
        <w:spacing w:after="0" w:line="259" w:lineRule="auto"/>
        <w:contextualSpacing/>
        <w:jc w:val="left"/>
      </w:pPr>
      <w:r>
        <w:t>Chairman</w:t>
      </w:r>
      <w:r w:rsidR="00C15C8A">
        <w:t xml:space="preserve"> Chris</w:t>
      </w:r>
      <w:r>
        <w:t xml:space="preserve"> Guay of PALS supported the item as a Voting item and the blocking of it with OTH-22.1.  He did acknowledge that some Weights and Measures Directors do not think it is necessary.</w:t>
      </w:r>
    </w:p>
    <w:p w14:paraId="3FB7E0C8" w14:textId="77777777" w:rsidR="005C5E38" w:rsidRPr="002A7C3B" w:rsidRDefault="005C5E38" w:rsidP="005C5E38">
      <w:pPr>
        <w:spacing w:before="240" w:after="0"/>
        <w:ind w:left="720"/>
        <w:rPr>
          <w:b/>
        </w:rPr>
      </w:pPr>
      <w:r w:rsidRPr="002A7C3B">
        <w:rPr>
          <w:b/>
        </w:rPr>
        <w:t>Advisory:</w:t>
      </w:r>
    </w:p>
    <w:p w14:paraId="0C37265C" w14:textId="27CCB726" w:rsidR="005C5E38" w:rsidRPr="002A7C3B" w:rsidRDefault="00C15C8A" w:rsidP="005C5E38">
      <w:pPr>
        <w:pStyle w:val="ListParagraph"/>
        <w:numPr>
          <w:ilvl w:val="0"/>
          <w:numId w:val="58"/>
        </w:numPr>
        <w:spacing w:after="0" w:line="259" w:lineRule="auto"/>
        <w:contextualSpacing/>
        <w:jc w:val="left"/>
      </w:pPr>
      <w:r>
        <w:t xml:space="preserve">Mr. </w:t>
      </w:r>
      <w:r w:rsidR="005C5E38">
        <w:t xml:space="preserve">David Sefcik, NIST </w:t>
      </w:r>
      <w:proofErr w:type="gramStart"/>
      <w:r w:rsidR="005C5E38">
        <w:t>OWM</w:t>
      </w:r>
      <w:proofErr w:type="gramEnd"/>
      <w:r w:rsidR="005C5E38">
        <w:t xml:space="preserve"> spoke from the floor to say that the item is fully developed and that he agreed with Mr. Guay that it would need to be blocked with the ecommerce regulation.  </w:t>
      </w:r>
    </w:p>
    <w:p w14:paraId="3AC758C3" w14:textId="77777777" w:rsidR="005C5E38" w:rsidRPr="002A7C3B" w:rsidRDefault="005C5E38" w:rsidP="005C5E38">
      <w:pPr>
        <w:keepNext/>
        <w:spacing w:before="240"/>
        <w:rPr>
          <w:b/>
        </w:rPr>
      </w:pPr>
      <w:r>
        <w:rPr>
          <w:b/>
        </w:rPr>
        <w:t>Comments</w:t>
      </w:r>
      <w:r w:rsidRPr="002A7C3B">
        <w:rPr>
          <w:b/>
        </w:rPr>
        <w:t xml:space="preserve"> Against:</w:t>
      </w:r>
    </w:p>
    <w:p w14:paraId="0CA4F34E" w14:textId="77777777" w:rsidR="005C5E38" w:rsidRDefault="005C5E38" w:rsidP="005C5E38">
      <w:pPr>
        <w:keepNext/>
        <w:spacing w:after="0"/>
        <w:ind w:left="720"/>
        <w:rPr>
          <w:b/>
        </w:rPr>
      </w:pPr>
      <w:r w:rsidRPr="002A7C3B">
        <w:rPr>
          <w:b/>
        </w:rPr>
        <w:t>Regulatory:</w:t>
      </w:r>
    </w:p>
    <w:p w14:paraId="2F16AF3C" w14:textId="39873DD0" w:rsidR="005C5E38" w:rsidRPr="000A40FA" w:rsidRDefault="005C5E38" w:rsidP="005C5E38">
      <w:pPr>
        <w:pStyle w:val="ListParagraph"/>
        <w:keepNext/>
        <w:numPr>
          <w:ilvl w:val="0"/>
          <w:numId w:val="58"/>
        </w:numPr>
        <w:rPr>
          <w:b/>
        </w:rPr>
      </w:pPr>
      <w:r>
        <w:rPr>
          <w:bCs/>
        </w:rPr>
        <w:t xml:space="preserve">The Committee heard from </w:t>
      </w:r>
      <w:r w:rsidR="00C15C8A">
        <w:rPr>
          <w:bCs/>
        </w:rPr>
        <w:t xml:space="preserve">Mr. </w:t>
      </w:r>
      <w:r>
        <w:rPr>
          <w:bCs/>
        </w:rPr>
        <w:t>Tim Chesser, Arkansas that the item was unnecessary and already covered in individual state laws. Mr. Chesser also expressed concern about the lack of stakeholder feedback.</w:t>
      </w:r>
    </w:p>
    <w:p w14:paraId="144D579B" w14:textId="3A338D9F" w:rsidR="005C5E38" w:rsidRPr="000A40FA" w:rsidRDefault="00C15C8A" w:rsidP="005C5E38">
      <w:pPr>
        <w:pStyle w:val="ListParagraph"/>
        <w:keepNext/>
        <w:numPr>
          <w:ilvl w:val="0"/>
          <w:numId w:val="58"/>
        </w:numPr>
        <w:rPr>
          <w:b/>
        </w:rPr>
      </w:pPr>
      <w:r>
        <w:rPr>
          <w:bCs/>
        </w:rPr>
        <w:t xml:space="preserve">Mr. </w:t>
      </w:r>
      <w:r w:rsidR="005C5E38" w:rsidRPr="007E63BE">
        <w:rPr>
          <w:bCs/>
        </w:rPr>
        <w:t xml:space="preserve">Hal Prince, Florida also </w:t>
      </w:r>
      <w:r w:rsidR="005C5E38" w:rsidRPr="000A40FA">
        <w:rPr>
          <w:bCs/>
        </w:rPr>
        <w:t>stated it was un</w:t>
      </w:r>
      <w:r w:rsidR="005C5E38">
        <w:rPr>
          <w:bCs/>
        </w:rPr>
        <w:t>necessary. He recommended withdrawing the item.</w:t>
      </w:r>
    </w:p>
    <w:p w14:paraId="7626A1BC" w14:textId="77777777" w:rsidR="005C5E38" w:rsidRPr="0053251E" w:rsidRDefault="005C5E38" w:rsidP="005C5E38">
      <w:pPr>
        <w:pStyle w:val="ListParagraph"/>
        <w:spacing w:after="0" w:line="259" w:lineRule="auto"/>
        <w:contextualSpacing/>
        <w:jc w:val="left"/>
        <w:rPr>
          <w:b/>
        </w:rPr>
      </w:pPr>
      <w:r w:rsidRPr="0053251E">
        <w:rPr>
          <w:b/>
        </w:rPr>
        <w:t>Industry:</w:t>
      </w:r>
    </w:p>
    <w:p w14:paraId="43178DA0" w14:textId="77777777" w:rsidR="005C5E38" w:rsidRPr="002A7C3B" w:rsidRDefault="005C5E38" w:rsidP="005C5E38">
      <w:pPr>
        <w:pStyle w:val="ListParagraph"/>
        <w:numPr>
          <w:ilvl w:val="0"/>
          <w:numId w:val="27"/>
        </w:numPr>
        <w:spacing w:after="0" w:line="259" w:lineRule="auto"/>
        <w:contextualSpacing/>
        <w:jc w:val="left"/>
      </w:pPr>
      <w:r>
        <w:t>None</w:t>
      </w:r>
    </w:p>
    <w:p w14:paraId="79A1155A" w14:textId="77777777" w:rsidR="005C5E38" w:rsidRPr="002A7C3B" w:rsidRDefault="005C5E38" w:rsidP="005C5E38">
      <w:pPr>
        <w:spacing w:before="240" w:after="0"/>
        <w:ind w:left="720"/>
        <w:rPr>
          <w:b/>
        </w:rPr>
      </w:pPr>
      <w:r w:rsidRPr="002A7C3B">
        <w:rPr>
          <w:b/>
        </w:rPr>
        <w:t>Advisory:</w:t>
      </w:r>
    </w:p>
    <w:p w14:paraId="33BD22EB" w14:textId="77777777" w:rsidR="005C5E38" w:rsidRDefault="005C5E38" w:rsidP="005C5E38">
      <w:pPr>
        <w:pStyle w:val="ListParagraph"/>
        <w:numPr>
          <w:ilvl w:val="0"/>
          <w:numId w:val="58"/>
        </w:numPr>
        <w:spacing w:after="0" w:line="259" w:lineRule="auto"/>
        <w:contextualSpacing/>
        <w:jc w:val="left"/>
      </w:pPr>
      <w:r>
        <w:t>None</w:t>
      </w:r>
    </w:p>
    <w:p w14:paraId="79F169B5" w14:textId="77777777" w:rsidR="005C5E38" w:rsidRPr="002A7C3B" w:rsidRDefault="005C5E38" w:rsidP="005C5E38">
      <w:pPr>
        <w:spacing w:before="240"/>
        <w:rPr>
          <w:b/>
        </w:rPr>
      </w:pPr>
      <w:r>
        <w:rPr>
          <w:b/>
        </w:rPr>
        <w:t>Neutral Comments</w:t>
      </w:r>
      <w:r w:rsidRPr="002A7C3B">
        <w:rPr>
          <w:b/>
        </w:rPr>
        <w:t>:</w:t>
      </w:r>
    </w:p>
    <w:p w14:paraId="3D714AE0" w14:textId="77777777" w:rsidR="005C5E38" w:rsidRDefault="005C5E38" w:rsidP="005C5E38">
      <w:pPr>
        <w:keepNext/>
        <w:spacing w:after="0"/>
        <w:ind w:left="720"/>
        <w:rPr>
          <w:b/>
        </w:rPr>
      </w:pPr>
      <w:r w:rsidRPr="002A7C3B">
        <w:rPr>
          <w:b/>
        </w:rPr>
        <w:t>Regulatory:</w:t>
      </w:r>
    </w:p>
    <w:p w14:paraId="3E52529C" w14:textId="77777777" w:rsidR="005C5E38" w:rsidRPr="00F81F4A" w:rsidRDefault="005C5E38" w:rsidP="005C5E38">
      <w:pPr>
        <w:pStyle w:val="ListParagraph"/>
        <w:keepNext/>
        <w:numPr>
          <w:ilvl w:val="0"/>
          <w:numId w:val="58"/>
        </w:numPr>
        <w:rPr>
          <w:bCs/>
        </w:rPr>
      </w:pPr>
      <w:r w:rsidRPr="00F81F4A">
        <w:rPr>
          <w:bCs/>
        </w:rPr>
        <w:t>None</w:t>
      </w:r>
    </w:p>
    <w:p w14:paraId="7737FF56" w14:textId="77777777" w:rsidR="005C5E38" w:rsidRPr="0053251E" w:rsidRDefault="005C5E38" w:rsidP="005C5E38">
      <w:pPr>
        <w:pStyle w:val="ListParagraph"/>
        <w:spacing w:after="0" w:line="259" w:lineRule="auto"/>
        <w:contextualSpacing/>
        <w:jc w:val="left"/>
        <w:rPr>
          <w:b/>
        </w:rPr>
      </w:pPr>
      <w:r w:rsidRPr="0053251E">
        <w:rPr>
          <w:b/>
        </w:rPr>
        <w:t>Industry:</w:t>
      </w:r>
    </w:p>
    <w:p w14:paraId="3A4B9030" w14:textId="77777777" w:rsidR="005C5E38" w:rsidRPr="002A7C3B" w:rsidRDefault="005C5E38" w:rsidP="005C5E38">
      <w:pPr>
        <w:pStyle w:val="ListParagraph"/>
        <w:numPr>
          <w:ilvl w:val="0"/>
          <w:numId w:val="27"/>
        </w:numPr>
        <w:spacing w:after="0" w:line="259" w:lineRule="auto"/>
        <w:contextualSpacing/>
        <w:jc w:val="left"/>
      </w:pPr>
      <w:r>
        <w:t>None</w:t>
      </w:r>
    </w:p>
    <w:p w14:paraId="7FE74458" w14:textId="77777777" w:rsidR="005C5E38" w:rsidRPr="002A7C3B" w:rsidRDefault="005C5E38" w:rsidP="005C5E38">
      <w:pPr>
        <w:spacing w:before="240" w:after="0"/>
        <w:ind w:left="720"/>
        <w:rPr>
          <w:b/>
        </w:rPr>
      </w:pPr>
      <w:r w:rsidRPr="002A7C3B">
        <w:rPr>
          <w:b/>
        </w:rPr>
        <w:t>Advisory:</w:t>
      </w:r>
    </w:p>
    <w:p w14:paraId="6635EC09" w14:textId="77777777" w:rsidR="005C5E38" w:rsidRPr="000A40FA" w:rsidRDefault="005C5E38" w:rsidP="005C5E38">
      <w:pPr>
        <w:pStyle w:val="ListParagraph"/>
        <w:numPr>
          <w:ilvl w:val="0"/>
          <w:numId w:val="27"/>
        </w:numPr>
        <w:rPr>
          <w:bCs/>
        </w:rPr>
      </w:pPr>
      <w:r w:rsidRPr="000A40FA">
        <w:rPr>
          <w:bCs/>
        </w:rPr>
        <w:t>None</w:t>
      </w:r>
    </w:p>
    <w:p w14:paraId="3DAD1014" w14:textId="77777777" w:rsidR="005C5E38" w:rsidRDefault="005C5E38" w:rsidP="005C5E38">
      <w:pPr>
        <w:spacing w:after="0"/>
        <w:rPr>
          <w:b/>
        </w:rPr>
      </w:pPr>
      <w:r w:rsidRPr="002A7C3B">
        <w:rPr>
          <w:b/>
        </w:rPr>
        <w:lastRenderedPageBreak/>
        <w:t>Item Develop</w:t>
      </w:r>
      <w:r w:rsidRPr="00E025F9">
        <w:rPr>
          <w:b/>
        </w:rPr>
        <w:t>ment:</w:t>
      </w:r>
    </w:p>
    <w:p w14:paraId="334E9DF1" w14:textId="77777777" w:rsidR="005C5E38" w:rsidRDefault="005C5E38" w:rsidP="005C5E38">
      <w:pPr>
        <w:spacing w:after="0"/>
        <w:rPr>
          <w:bCs/>
        </w:rPr>
      </w:pPr>
    </w:p>
    <w:p w14:paraId="06981724" w14:textId="77777777" w:rsidR="007A234C" w:rsidRDefault="007A234C" w:rsidP="007A234C">
      <w:r>
        <w:rPr>
          <w:u w:val="single"/>
        </w:rPr>
        <w:t xml:space="preserve">NCWM 2021 Interim Meeting: </w:t>
      </w:r>
      <w:r>
        <w:t xml:space="preserve">The Committee gave an Assigned status to this item at the 2022 Interim Meeting and believes that more outreach to online retailers is needed. The Committee is uncertain that the impacted industry has had an opportunity to review and engage in the process. </w:t>
      </w:r>
    </w:p>
    <w:p w14:paraId="13BC7B6D" w14:textId="77777777" w:rsidR="007A234C" w:rsidRDefault="007A234C" w:rsidP="007A234C">
      <w:r>
        <w:t>The Committee also considered adding an effective date to the proposal to address this concern but determined it would be better for PALS to reach out to retailers first and then consider the need for an effective date based on the feedback received.</w:t>
      </w:r>
    </w:p>
    <w:p w14:paraId="40D7B2AE" w14:textId="77777777" w:rsidR="007A234C" w:rsidRPr="00987E7E" w:rsidRDefault="007A234C" w:rsidP="007A234C">
      <w:r w:rsidRPr="00CA060C">
        <w:t>The Committee replaced the original proposal with new language provided by PALS on January 9, 2022.  The new language also includes a new section, “Section 11. Powers and Duties of the Director.”  This new section is not a priority item and must be submitted as a separate agenda item by PALS for consideration by the NCWM.</w:t>
      </w:r>
    </w:p>
    <w:p w14:paraId="2DEE8BE3" w14:textId="77777777" w:rsidR="007A234C" w:rsidRDefault="007A234C" w:rsidP="007A234C">
      <w:pPr>
        <w:rPr>
          <w:b/>
        </w:rPr>
      </w:pPr>
      <w:r>
        <w:t>Additional recommendations include:</w:t>
      </w:r>
    </w:p>
    <w:p w14:paraId="337952AA" w14:textId="72DAF117" w:rsidR="007A234C" w:rsidRPr="00987E7E" w:rsidRDefault="007A234C" w:rsidP="007A234C">
      <w:pPr>
        <w:pStyle w:val="ListParagraph"/>
        <w:numPr>
          <w:ilvl w:val="0"/>
          <w:numId w:val="28"/>
        </w:numPr>
        <w:spacing w:after="0"/>
        <w:ind w:left="720"/>
        <w:rPr>
          <w:color w:val="222222"/>
        </w:rPr>
      </w:pPr>
      <w:r w:rsidRPr="00987E7E">
        <w:rPr>
          <w:color w:val="222222"/>
        </w:rPr>
        <w:t xml:space="preserve">reach out to all stakeholders including online retailers, producers, consumer groups, trade associations, and engage them in the PALS </w:t>
      </w:r>
      <w:r w:rsidR="00FF716A" w:rsidRPr="00987E7E">
        <w:rPr>
          <w:color w:val="222222"/>
        </w:rPr>
        <w:t>work.</w:t>
      </w:r>
    </w:p>
    <w:p w14:paraId="50651D5F"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consider comments submitted in January by NIST OWM to the PALS Chairman and L&amp;R Committee</w:t>
      </w:r>
    </w:p>
    <w:p w14:paraId="5224A8A4"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reach out to other federal agencies with authority to regulate online </w:t>
      </w:r>
      <w:proofErr w:type="gramStart"/>
      <w:r w:rsidRPr="00987E7E">
        <w:rPr>
          <w:color w:val="222222"/>
          <w:szCs w:val="20"/>
        </w:rPr>
        <w:t>retailers</w:t>
      </w:r>
      <w:proofErr w:type="gramEnd"/>
    </w:p>
    <w:p w14:paraId="63668154"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broaden the definition of current section 2.12. E-commerce Consumer Commodity.</w:t>
      </w:r>
    </w:p>
    <w:p w14:paraId="6E7C66FA"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conduct mock inspections of these e-commerce websites to help develop the </w:t>
      </w:r>
      <w:proofErr w:type="gramStart"/>
      <w:r w:rsidRPr="00987E7E">
        <w:rPr>
          <w:color w:val="222222"/>
          <w:szCs w:val="20"/>
        </w:rPr>
        <w:t>item</w:t>
      </w:r>
      <w:proofErr w:type="gramEnd"/>
    </w:p>
    <w:p w14:paraId="35878180"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prepare a presentation which illustrates how to apply the </w:t>
      </w:r>
      <w:proofErr w:type="gramStart"/>
      <w:r w:rsidRPr="00987E7E">
        <w:rPr>
          <w:color w:val="222222"/>
          <w:szCs w:val="20"/>
        </w:rPr>
        <w:t>requirements</w:t>
      </w:r>
      <w:proofErr w:type="gramEnd"/>
    </w:p>
    <w:p w14:paraId="2A7FEEEE"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consider making the suggested amendments to section 5 “Unit Pricing Requirements for Products Offered for Sale on an E-commerce Site” outlined in the OWM analysis supporting </w:t>
      </w:r>
      <w:proofErr w:type="gramStart"/>
      <w:r w:rsidRPr="00987E7E">
        <w:rPr>
          <w:color w:val="222222"/>
          <w:szCs w:val="20"/>
        </w:rPr>
        <w:t>documentation</w:t>
      </w:r>
      <w:proofErr w:type="gramEnd"/>
    </w:p>
    <w:p w14:paraId="08FDFBBA"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develop an EPO, develop a best practice guide for web design, develop a presentation on how to apply the requirements for E-commerce websites and add a section for unit pricing </w:t>
      </w:r>
      <w:proofErr w:type="gramStart"/>
      <w:r w:rsidRPr="00987E7E">
        <w:rPr>
          <w:color w:val="222222"/>
          <w:szCs w:val="20"/>
        </w:rPr>
        <w:t>requirements</w:t>
      </w:r>
      <w:proofErr w:type="gramEnd"/>
    </w:p>
    <w:p w14:paraId="12AECB31"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consider adding an effective date to provide sufficient time for online retailers to prepare for </w:t>
      </w:r>
      <w:proofErr w:type="gramStart"/>
      <w:r w:rsidRPr="00987E7E">
        <w:rPr>
          <w:color w:val="222222"/>
          <w:szCs w:val="20"/>
        </w:rPr>
        <w:t>regulation</w:t>
      </w:r>
      <w:proofErr w:type="gramEnd"/>
    </w:p>
    <w:p w14:paraId="2240146B" w14:textId="77777777" w:rsidR="00486A3A" w:rsidRDefault="00486A3A" w:rsidP="005C5E38">
      <w:pPr>
        <w:spacing w:after="0"/>
        <w:rPr>
          <w:szCs w:val="20"/>
        </w:rPr>
      </w:pPr>
    </w:p>
    <w:p w14:paraId="6A0DF5BF" w14:textId="00E31242" w:rsidR="005C5E38" w:rsidRDefault="005C5E38" w:rsidP="005C5E38">
      <w:pPr>
        <w:spacing w:after="0"/>
        <w:rPr>
          <w:szCs w:val="20"/>
        </w:rPr>
      </w:pPr>
      <w:r w:rsidRPr="00040B1E">
        <w:rPr>
          <w:szCs w:val="20"/>
          <w:u w:val="single"/>
        </w:rPr>
        <w:t>NCWM 2023 Interim Meeting:</w:t>
      </w:r>
      <w:r>
        <w:rPr>
          <w:szCs w:val="20"/>
        </w:rPr>
        <w:t xml:space="preserve">  The Committee concurred that the item was fully developed and assigned Voting status to the item and blocked it with OTH-22.1 E-commerce regulation.  The Committee did consider the comments that this item was unnecessary but put it forward for a vote because more states favored it, it is only a model law and because it is fully developed.</w:t>
      </w:r>
    </w:p>
    <w:p w14:paraId="3499A05E" w14:textId="77777777" w:rsidR="005C5E38" w:rsidRDefault="005C5E38" w:rsidP="005C5E38">
      <w:pPr>
        <w:spacing w:after="0"/>
        <w:rPr>
          <w:szCs w:val="20"/>
        </w:rPr>
      </w:pPr>
    </w:p>
    <w:p w14:paraId="04A9F2EB" w14:textId="6878132A" w:rsidR="005C5E38" w:rsidRPr="00C46736" w:rsidRDefault="005C5E38" w:rsidP="005C5E38">
      <w:pPr>
        <w:keepNext/>
        <w:keepLines/>
        <w:rPr>
          <w:szCs w:val="20"/>
        </w:rPr>
      </w:pPr>
      <w:r w:rsidRPr="00C46736">
        <w:rPr>
          <w:b/>
          <w:szCs w:val="20"/>
        </w:rPr>
        <w:t>Regional Associations’ Comments:</w:t>
      </w:r>
    </w:p>
    <w:p w14:paraId="06D8E0C4" w14:textId="77777777" w:rsidR="005C5E38" w:rsidRDefault="005C5E38" w:rsidP="005C5E38">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Mr. Floren, Los Angeles County, CA questioned whether this item was necessary, but supports it moving forward if needed to support other e-commerce proposals. Mr. Kevin Schnepp, CDFA/DMS, supports this item moving forward.</w:t>
      </w:r>
    </w:p>
    <w:p w14:paraId="493365F1" w14:textId="77777777" w:rsidR="005C5E38" w:rsidRDefault="005C5E38" w:rsidP="005C5E38">
      <w:pPr>
        <w:spacing w:after="0"/>
        <w:rPr>
          <w:rFonts w:eastAsia="Times New Roman"/>
          <w:szCs w:val="24"/>
        </w:rPr>
      </w:pPr>
    </w:p>
    <w:p w14:paraId="53DAA4DE" w14:textId="77777777" w:rsidR="005C5E38" w:rsidRPr="00C46736" w:rsidRDefault="005C5E38" w:rsidP="005C5E38">
      <w:pPr>
        <w:rPr>
          <w:szCs w:val="20"/>
        </w:rPr>
      </w:pPr>
      <w:r>
        <w:rPr>
          <w:rFonts w:eastAsia="Times New Roman"/>
          <w:szCs w:val="24"/>
        </w:rPr>
        <w:t>The WWMA L&amp;R Committee recommends Voting status based on the comments heard.</w:t>
      </w:r>
    </w:p>
    <w:p w14:paraId="05F3BC15" w14:textId="77777777" w:rsidR="005C5E38" w:rsidRDefault="005C5E38" w:rsidP="005C5E38">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t xml:space="preserve">Tim Chesser (Arkansas) expressed that he was puzzled, he felt all of this was already covered in Handbook 130 in the Weights and Measures Law. He said all this was already addressed in Arkansas.  He doesn’t believe that a whole section dedicated to e-commerce is needed.  </w:t>
      </w:r>
    </w:p>
    <w:p w14:paraId="72832687" w14:textId="77777777" w:rsidR="005C5E38" w:rsidRDefault="005C5E38" w:rsidP="005C5E38">
      <w:r>
        <w:t xml:space="preserve">Lisa Warfield (NIST OWM) </w:t>
      </w:r>
      <w:proofErr w:type="gramStart"/>
      <w:r>
        <w:t>commented</w:t>
      </w:r>
      <w:proofErr w:type="gramEnd"/>
      <w:r>
        <w:t xml:space="preserve"> an additional item OTH 22.1 is under consideration which aligns with the item.  Ms. Warfield agrees with Tim that this isn’t needed and is more reactionary to another item that was recently adopted in the handbooks. She suggested that if it goes through, make it align with OTH 22.1 (package and labeling in the e commerce).</w:t>
      </w:r>
    </w:p>
    <w:p w14:paraId="2C69EC06" w14:textId="77777777" w:rsidR="005C5E38" w:rsidRPr="00390AE4" w:rsidRDefault="005C5E38" w:rsidP="005C5E38">
      <w:proofErr w:type="gramStart"/>
      <w:r>
        <w:t>Committee</w:t>
      </w:r>
      <w:proofErr w:type="gramEnd"/>
      <w:r>
        <w:t xml:space="preserve"> considers this item is fully developed and recommends this moving forward with a voting status contingent upon item OTH-22.1. The Committee considers that these two items should move forward as a block and that the titles of the regulations would need to be aligned.</w:t>
      </w:r>
    </w:p>
    <w:p w14:paraId="76907A11" w14:textId="77777777" w:rsidR="005C5E38" w:rsidRPr="00C46736" w:rsidRDefault="005C5E38" w:rsidP="005C5E38">
      <w:pPr>
        <w:rPr>
          <w:szCs w:val="20"/>
          <w:u w:val="single"/>
        </w:rPr>
      </w:pPr>
      <w:r w:rsidRPr="00C46736">
        <w:rPr>
          <w:szCs w:val="20"/>
          <w:u w:val="single"/>
        </w:rPr>
        <w:lastRenderedPageBreak/>
        <w:t xml:space="preserve">CWMA 2022 </w:t>
      </w:r>
      <w:r>
        <w:rPr>
          <w:szCs w:val="20"/>
          <w:u w:val="single"/>
        </w:rPr>
        <w:t>Interim</w:t>
      </w:r>
      <w:r w:rsidRPr="00C46736">
        <w:rPr>
          <w:szCs w:val="20"/>
          <w:u w:val="single"/>
        </w:rPr>
        <w:t xml:space="preserve"> Meeting: </w:t>
      </w:r>
      <w:r>
        <w:t>Chris Guay, CGGT and Chair of PALS commented this item should be subsection “s” rather than subsection “r” and notified Don Onwiler that it should be corrected prior to subsequent regional fall meetings. He indicated he believes</w:t>
      </w:r>
      <w:r>
        <w:rPr>
          <w:spacing w:val="-4"/>
        </w:rPr>
        <w:t xml:space="preserve"> </w:t>
      </w:r>
      <w:r>
        <w:t>this</w:t>
      </w:r>
      <w:r>
        <w:rPr>
          <w:spacing w:val="-4"/>
        </w:rPr>
        <w:t xml:space="preserve"> </w:t>
      </w:r>
      <w:r>
        <w:t>item</w:t>
      </w:r>
      <w:r>
        <w:rPr>
          <w:spacing w:val="-2"/>
        </w:rPr>
        <w:t xml:space="preserve"> </w:t>
      </w:r>
      <w:r>
        <w:t>is</w:t>
      </w:r>
      <w:r>
        <w:rPr>
          <w:spacing w:val="-4"/>
        </w:rPr>
        <w:t xml:space="preserve"> </w:t>
      </w:r>
      <w:r>
        <w:t>fully</w:t>
      </w:r>
      <w:r>
        <w:rPr>
          <w:spacing w:val="-3"/>
        </w:rPr>
        <w:t xml:space="preserve"> </w:t>
      </w:r>
      <w:r>
        <w:t>developed</w:t>
      </w:r>
      <w:r>
        <w:rPr>
          <w:spacing w:val="-2"/>
        </w:rPr>
        <w:t xml:space="preserve"> </w:t>
      </w:r>
      <w:r>
        <w:t>and</w:t>
      </w:r>
      <w:r>
        <w:rPr>
          <w:spacing w:val="-2"/>
        </w:rPr>
        <w:t xml:space="preserve"> </w:t>
      </w:r>
      <w:r>
        <w:t>ready</w:t>
      </w:r>
      <w:r>
        <w:rPr>
          <w:spacing w:val="-2"/>
        </w:rPr>
        <w:t xml:space="preserve"> </w:t>
      </w:r>
      <w:r>
        <w:t>for</w:t>
      </w:r>
      <w:r>
        <w:rPr>
          <w:spacing w:val="-3"/>
        </w:rPr>
        <w:t xml:space="preserve"> </w:t>
      </w:r>
      <w:r>
        <w:t>voting</w:t>
      </w:r>
      <w:r>
        <w:rPr>
          <w:spacing w:val="-4"/>
        </w:rPr>
        <w:t xml:space="preserve"> </w:t>
      </w:r>
      <w:r>
        <w:t>provided</w:t>
      </w:r>
      <w:r>
        <w:rPr>
          <w:spacing w:val="-2"/>
        </w:rPr>
        <w:t xml:space="preserve"> </w:t>
      </w:r>
      <w:r>
        <w:t>the</w:t>
      </w:r>
      <w:r>
        <w:rPr>
          <w:spacing w:val="-3"/>
        </w:rPr>
        <w:t xml:space="preserve"> </w:t>
      </w:r>
      <w:r>
        <w:t>additional</w:t>
      </w:r>
      <w:r>
        <w:rPr>
          <w:spacing w:val="-3"/>
        </w:rPr>
        <w:t xml:space="preserve"> </w:t>
      </w:r>
      <w:r>
        <w:t>e-commerce</w:t>
      </w:r>
      <w:r>
        <w:rPr>
          <w:spacing w:val="-3"/>
        </w:rPr>
        <w:t xml:space="preserve"> </w:t>
      </w:r>
      <w:r>
        <w:t>agenda</w:t>
      </w:r>
      <w:r>
        <w:rPr>
          <w:spacing w:val="-3"/>
        </w:rPr>
        <w:t xml:space="preserve"> </w:t>
      </w:r>
      <w:r>
        <w:t>item</w:t>
      </w:r>
      <w:r>
        <w:rPr>
          <w:spacing w:val="-5"/>
        </w:rPr>
        <w:t xml:space="preserve"> </w:t>
      </w:r>
      <w:r>
        <w:t>passes. Based on testimony and hearing no objections, the Committee believes this item is fully developed and ready for voting status.</w:t>
      </w:r>
    </w:p>
    <w:p w14:paraId="1FA7E0DA" w14:textId="77777777" w:rsidR="005C5E38" w:rsidRPr="00D07D83" w:rsidRDefault="005C5E38" w:rsidP="005C5E38">
      <w:pPr>
        <w:keepNext/>
        <w:keepLines/>
      </w:pPr>
      <w:r w:rsidRPr="00C46736">
        <w:rPr>
          <w:szCs w:val="20"/>
          <w:u w:val="single"/>
        </w:rPr>
        <w:t xml:space="preserve">NEWMA 2022 </w:t>
      </w:r>
      <w:r>
        <w:rPr>
          <w:szCs w:val="20"/>
          <w:u w:val="single"/>
        </w:rPr>
        <w:t>Interim</w:t>
      </w:r>
      <w:r w:rsidRPr="00C46736">
        <w:rPr>
          <w:szCs w:val="20"/>
          <w:u w:val="single"/>
        </w:rPr>
        <w:t xml:space="preserve"> Meeting:</w:t>
      </w:r>
      <w:r>
        <w:rPr>
          <w:szCs w:val="20"/>
        </w:rPr>
        <w:t xml:space="preserve"> </w:t>
      </w:r>
      <w:r>
        <w:t>During the 2022 BEWMA Interim Meeting Lisa Warfield, NIST OWM commented that this is a new item and believes it should be assigned to PALS since it encompasses more than labeling (ex. Pricing, unit pricing and graphic illustrations). She further commented that states need to determine if there is a need to modify this section. She concluded her remarks by asking the committee to consider blocking this item with agenda item OTH-22 so they can move together. She also asked that the committee reconsider changing the title of this item to be consistent with OTH-22. The Committee recommends this item be moved to OTHER ITEMS and considered with OTH 22 .and be Assigned to PALS.</w:t>
      </w:r>
    </w:p>
    <w:p w14:paraId="231A5700" w14:textId="0669DCA5" w:rsidR="00FF677D" w:rsidRDefault="005C5E38" w:rsidP="005C5E38">
      <w:r>
        <w:t xml:space="preserve">Additional letters, presentation and data may have been submitted for consideration with this item.  Please refer to </w:t>
      </w:r>
      <w:r>
        <w:rPr>
          <w:u w:val="single"/>
        </w:rPr>
        <w:t>https://www.ncwm.com/publication-15</w:t>
      </w:r>
      <w:r>
        <w:t xml:space="preserve"> to review these documents.</w:t>
      </w:r>
    </w:p>
    <w:p w14:paraId="3FB4CFEC" w14:textId="53E5D4C9" w:rsidR="00AC5C62" w:rsidRPr="00281428" w:rsidRDefault="00AC5C62" w:rsidP="00AC5C62">
      <w:pPr>
        <w:pStyle w:val="ItemHeading"/>
        <w:keepNext w:val="0"/>
        <w:keepLines w:val="0"/>
        <w:tabs>
          <w:tab w:val="clear" w:pos="900"/>
          <w:tab w:val="left" w:pos="1710"/>
        </w:tabs>
        <w:ind w:left="2160" w:hanging="2160"/>
      </w:pPr>
      <w:bookmarkStart w:id="210" w:name="_Toc136341453"/>
      <w:r>
        <w:t xml:space="preserve">B4: </w:t>
      </w:r>
      <w:r w:rsidRPr="00281428">
        <w:t>OTH-</w:t>
      </w:r>
      <w:r>
        <w:t>22</w:t>
      </w:r>
      <w:r w:rsidRPr="00281428">
        <w:t>.1</w:t>
      </w:r>
      <w:r w:rsidRPr="00281428">
        <w:tab/>
      </w:r>
      <w:r>
        <w:t>V</w:t>
      </w:r>
      <w:r w:rsidRPr="00281428">
        <w:tab/>
      </w:r>
      <w:r>
        <w:t xml:space="preserve">Uniform </w:t>
      </w:r>
      <w:r w:rsidR="009D7FC8">
        <w:t xml:space="preserve">E-Commerce </w:t>
      </w:r>
      <w:r>
        <w:t>Regulation</w:t>
      </w:r>
      <w:bookmarkEnd w:id="210"/>
      <w:r>
        <w:t xml:space="preserve"> </w:t>
      </w:r>
    </w:p>
    <w:p w14:paraId="16996302" w14:textId="77777777" w:rsidR="00AC5C62" w:rsidRPr="00363CBA" w:rsidRDefault="00AC5C62" w:rsidP="00AC5C62">
      <w:pPr>
        <w:rPr>
          <w:b/>
          <w:szCs w:val="20"/>
        </w:rPr>
      </w:pPr>
      <w:r w:rsidRPr="00363CBA">
        <w:rPr>
          <w:b/>
          <w:szCs w:val="20"/>
        </w:rPr>
        <w:t>Source:</w:t>
      </w:r>
    </w:p>
    <w:p w14:paraId="15780824" w14:textId="77777777" w:rsidR="00AC5C62" w:rsidRPr="00732788" w:rsidRDefault="00AC5C62" w:rsidP="00AC5C62">
      <w:pPr>
        <w:rPr>
          <w:szCs w:val="20"/>
        </w:rPr>
      </w:pPr>
      <w:r w:rsidRPr="00363CBA">
        <w:rPr>
          <w:szCs w:val="20"/>
        </w:rPr>
        <w:t xml:space="preserve">NCWM </w:t>
      </w:r>
      <w:r>
        <w:rPr>
          <w:szCs w:val="20"/>
        </w:rPr>
        <w:t>Packaging</w:t>
      </w:r>
      <w:r w:rsidRPr="00363CBA">
        <w:rPr>
          <w:szCs w:val="20"/>
        </w:rPr>
        <w:t xml:space="preserve"> and </w:t>
      </w:r>
      <w:r>
        <w:rPr>
          <w:szCs w:val="20"/>
        </w:rPr>
        <w:t>Labeling</w:t>
      </w:r>
      <w:r w:rsidRPr="00363CBA">
        <w:rPr>
          <w:szCs w:val="20"/>
        </w:rPr>
        <w:t xml:space="preserve"> Subcommittee (</w:t>
      </w:r>
      <w:r>
        <w:rPr>
          <w:szCs w:val="20"/>
        </w:rPr>
        <w:t>P</w:t>
      </w:r>
      <w:r w:rsidRPr="00363CBA">
        <w:rPr>
          <w:szCs w:val="20"/>
        </w:rPr>
        <w:t>ALS)</w:t>
      </w:r>
    </w:p>
    <w:p w14:paraId="38DCFA56" w14:textId="77777777" w:rsidR="00AC5C62" w:rsidRPr="00363CBA" w:rsidRDefault="00AC5C62" w:rsidP="007D5360">
      <w:pPr>
        <w:keepNext/>
        <w:rPr>
          <w:szCs w:val="20"/>
        </w:rPr>
      </w:pPr>
      <w:r w:rsidRPr="00363CBA">
        <w:rPr>
          <w:b/>
          <w:szCs w:val="20"/>
        </w:rPr>
        <w:t>Purpose:</w:t>
      </w:r>
    </w:p>
    <w:p w14:paraId="107C83FF" w14:textId="0A6133F4" w:rsidR="00AC5C62" w:rsidRPr="00732788" w:rsidRDefault="00AC5C62" w:rsidP="007D5360">
      <w:pPr>
        <w:keepNext/>
        <w:rPr>
          <w:szCs w:val="20"/>
        </w:rPr>
      </w:pPr>
      <w:r w:rsidRPr="00363CBA">
        <w:rPr>
          <w:szCs w:val="20"/>
        </w:rPr>
        <w:t xml:space="preserve">Provide an update of the activities of </w:t>
      </w:r>
      <w:r>
        <w:rPr>
          <w:szCs w:val="20"/>
        </w:rPr>
        <w:t>PALS</w:t>
      </w:r>
      <w:r w:rsidRPr="00363CBA">
        <w:rPr>
          <w:szCs w:val="20"/>
        </w:rPr>
        <w:t xml:space="preserve"> which works on direction from and reports to the L&amp;</w:t>
      </w:r>
      <w:r w:rsidR="007D5360" w:rsidRPr="00363CBA">
        <w:rPr>
          <w:szCs w:val="20"/>
        </w:rPr>
        <w:t>R</w:t>
      </w:r>
      <w:r w:rsidR="007D5360">
        <w:rPr>
          <w:szCs w:val="20"/>
        </w:rPr>
        <w:t xml:space="preserve">. </w:t>
      </w:r>
      <w:r>
        <w:rPr>
          <w:szCs w:val="20"/>
        </w:rPr>
        <w:t>This is to propose a new regulation for Handbook 130 covering sites and products which are sold through e-commerce</w:t>
      </w:r>
      <w:r w:rsidRPr="00363CBA">
        <w:rPr>
          <w:szCs w:val="20"/>
        </w:rPr>
        <w:t>.</w:t>
      </w:r>
    </w:p>
    <w:p w14:paraId="13E07D72" w14:textId="77777777" w:rsidR="00AC5C62" w:rsidRDefault="00AC5C62" w:rsidP="00AC5C62">
      <w:pPr>
        <w:rPr>
          <w:b/>
          <w:szCs w:val="20"/>
        </w:rPr>
      </w:pPr>
      <w:r w:rsidRPr="00363CBA">
        <w:rPr>
          <w:b/>
          <w:szCs w:val="20"/>
        </w:rPr>
        <w:t>Item Under Consideration:</w:t>
      </w:r>
    </w:p>
    <w:p w14:paraId="402D2330" w14:textId="2BB268E2" w:rsidR="00D8309C" w:rsidRDefault="00AC5C62" w:rsidP="00FE0A63">
      <w:pPr>
        <w:rPr>
          <w:bCs/>
          <w:szCs w:val="20"/>
        </w:rPr>
      </w:pPr>
      <w:r w:rsidRPr="008C0B73">
        <w:rPr>
          <w:bCs/>
          <w:szCs w:val="20"/>
        </w:rPr>
        <w:t>Adopt a Handbook 130</w:t>
      </w:r>
      <w:r>
        <w:rPr>
          <w:bCs/>
          <w:szCs w:val="20"/>
        </w:rPr>
        <w:t>,</w:t>
      </w:r>
      <w:r w:rsidRPr="008C0B73">
        <w:rPr>
          <w:bCs/>
          <w:szCs w:val="20"/>
        </w:rPr>
        <w:t xml:space="preserve"> Uniform Regulation for E-commerce Products, as follows: </w:t>
      </w:r>
    </w:p>
    <w:p w14:paraId="458E2237" w14:textId="77777777" w:rsidR="001D2109" w:rsidRPr="001D2109" w:rsidRDefault="001D2109" w:rsidP="001D2109">
      <w:pPr>
        <w:jc w:val="left"/>
        <w:rPr>
          <w:rFonts w:eastAsia="Times New Roman"/>
          <w:b/>
          <w:bCs/>
          <w:sz w:val="24"/>
          <w:szCs w:val="24"/>
          <w:u w:val="single"/>
        </w:rPr>
      </w:pPr>
      <w:r w:rsidRPr="001D2109">
        <w:rPr>
          <w:rFonts w:eastAsiaTheme="minorHAnsi"/>
          <w:b/>
          <w:bCs/>
          <w:sz w:val="24"/>
          <w:szCs w:val="24"/>
          <w:u w:val="single"/>
        </w:rPr>
        <w:t xml:space="preserve">Uniform E-commerce Regulation </w:t>
      </w:r>
    </w:p>
    <w:p w14:paraId="78C38167" w14:textId="77777777" w:rsidR="001D2109" w:rsidRPr="001D2109" w:rsidRDefault="001D2109" w:rsidP="001D2109">
      <w:pPr>
        <w:numPr>
          <w:ilvl w:val="0"/>
          <w:numId w:val="111"/>
        </w:numPr>
        <w:ind w:left="360"/>
        <w:jc w:val="left"/>
        <w:outlineLvl w:val="5"/>
        <w:rPr>
          <w:rFonts w:eastAsia="Times New Roman"/>
          <w:b/>
          <w:bCs/>
          <w:szCs w:val="20"/>
          <w:u w:val="single"/>
        </w:rPr>
      </w:pPr>
      <w:r w:rsidRPr="001D2109">
        <w:rPr>
          <w:rFonts w:eastAsia="Times New Roman"/>
          <w:b/>
          <w:bCs/>
          <w:szCs w:val="20"/>
          <w:u w:val="single"/>
        </w:rPr>
        <w:t>Background</w:t>
      </w:r>
    </w:p>
    <w:p w14:paraId="7F483C0F"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The Uniform E-commerce Regulation was adopted during the 1XXth Annual Meeting of the National Conference on Weights and Measures (NCWM) in 202X.  </w:t>
      </w:r>
    </w:p>
    <w:p w14:paraId="1134FE2B"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NCWM adopted a model e-commerce regulation to assist those states authorized to adopt such a regulation under provisions of their weights and measures laws.  The customer benefit of having clear and consistent price, quantity and identity information during an e-commerce transaction should be greater confidence that a product purchased is </w:t>
      </w:r>
      <w:proofErr w:type="gramStart"/>
      <w:r w:rsidRPr="001D2109">
        <w:rPr>
          <w:rFonts w:eastAsiaTheme="minorHAnsi"/>
          <w:b/>
          <w:bCs/>
          <w:szCs w:val="20"/>
          <w:u w:val="single"/>
        </w:rPr>
        <w:t>actually the</w:t>
      </w:r>
      <w:proofErr w:type="gramEnd"/>
      <w:r w:rsidRPr="001D2109">
        <w:rPr>
          <w:rFonts w:eastAsiaTheme="minorHAnsi"/>
          <w:b/>
          <w:bCs/>
          <w:szCs w:val="20"/>
          <w:u w:val="single"/>
        </w:rPr>
        <w:t xml:space="preserve"> product they intended to purchase.  The manufacturer benefit of this e-commerce regulation is clear expectations of what information is required to be provided on e-commerce sites offering products for sale and product information accompanying product delivery.    </w:t>
      </w:r>
    </w:p>
    <w:p w14:paraId="39076EB2" w14:textId="77777777" w:rsidR="001D2109" w:rsidRPr="001D2109" w:rsidRDefault="001D2109" w:rsidP="001D2109">
      <w:pPr>
        <w:rPr>
          <w:rFonts w:eastAsiaTheme="minorHAnsi"/>
          <w:b/>
          <w:bCs/>
          <w:szCs w:val="20"/>
          <w:u w:val="single"/>
        </w:rPr>
      </w:pPr>
      <w:r w:rsidRPr="001D2109">
        <w:rPr>
          <w:rFonts w:eastAsiaTheme="minorHAnsi"/>
          <w:b/>
          <w:bCs/>
          <w:szCs w:val="20"/>
          <w:u w:val="single"/>
        </w:rPr>
        <w:t>Nothing contained in this regulation should be construed to supersede any labeling requirement specified in federal law.</w:t>
      </w:r>
    </w:p>
    <w:p w14:paraId="6D2E698B" w14:textId="77777777" w:rsidR="001D2109" w:rsidRPr="001D2109" w:rsidRDefault="001D2109" w:rsidP="001D2109">
      <w:pPr>
        <w:spacing w:before="240"/>
        <w:ind w:left="360" w:hanging="360"/>
        <w:outlineLvl w:val="5"/>
        <w:rPr>
          <w:rFonts w:eastAsia="Times New Roman"/>
          <w:b/>
          <w:bCs/>
          <w:sz w:val="22"/>
          <w:u w:val="single"/>
        </w:rPr>
      </w:pPr>
      <w:bookmarkStart w:id="211" w:name="_Toc173377997"/>
      <w:bookmarkStart w:id="212" w:name="_Toc173379237"/>
      <w:bookmarkStart w:id="213" w:name="_Toc173381115"/>
      <w:bookmarkStart w:id="214" w:name="_Toc173383076"/>
      <w:bookmarkStart w:id="215" w:name="_Toc173384789"/>
      <w:bookmarkStart w:id="216" w:name="_Toc173385320"/>
      <w:bookmarkStart w:id="217" w:name="_Toc173386353"/>
      <w:bookmarkStart w:id="218" w:name="_Toc173393124"/>
      <w:bookmarkStart w:id="219" w:name="_Toc173393999"/>
      <w:bookmarkStart w:id="220" w:name="_Toc173408618"/>
      <w:bookmarkStart w:id="221" w:name="_Toc173472685"/>
      <w:bookmarkStart w:id="222" w:name="_Toc173752209"/>
      <w:bookmarkStart w:id="223" w:name="_Toc173770908"/>
      <w:bookmarkStart w:id="224" w:name="_Toc174456613"/>
      <w:bookmarkStart w:id="225" w:name="_Toc174458414"/>
      <w:r w:rsidRPr="001D2109">
        <w:rPr>
          <w:rFonts w:eastAsia="Times New Roman"/>
          <w:b/>
          <w:bCs/>
          <w:sz w:val="22"/>
          <w:u w:val="single"/>
        </w:rPr>
        <w:t>2.</w:t>
      </w:r>
      <w:r w:rsidRPr="001D2109">
        <w:rPr>
          <w:rFonts w:eastAsia="Times New Roman"/>
          <w:b/>
          <w:bCs/>
          <w:sz w:val="22"/>
          <w:u w:val="single"/>
        </w:rPr>
        <w:tab/>
        <w:t>Status of Promulgation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1D2109">
        <w:rPr>
          <w:rFonts w:eastAsia="Times New Roman"/>
          <w:b/>
          <w:bCs/>
          <w:sz w:val="22"/>
          <w:u w:val="single"/>
        </w:rPr>
        <w:t xml:space="preserve"> </w:t>
      </w:r>
    </w:p>
    <w:p w14:paraId="2893F342" w14:textId="77777777" w:rsidR="001D2109" w:rsidRPr="001D2109" w:rsidRDefault="001D2109" w:rsidP="001D2109">
      <w:pPr>
        <w:rPr>
          <w:rFonts w:eastAsia="Times New Roman"/>
          <w:b/>
          <w:bCs/>
          <w:szCs w:val="20"/>
          <w:u w:val="single"/>
        </w:rPr>
      </w:pPr>
      <w:bookmarkStart w:id="226" w:name="_Toc490663516"/>
      <w:bookmarkStart w:id="227" w:name="_Toc490731442"/>
      <w:r w:rsidRPr="001D2109">
        <w:rPr>
          <w:rFonts w:eastAsia="Times New Roman"/>
          <w:b/>
          <w:bCs/>
          <w:szCs w:val="20"/>
          <w:u w:val="single"/>
        </w:rPr>
        <w:t xml:space="preserve">The table beginning on page 6 shows the status of adoption of the </w:t>
      </w:r>
      <w:r w:rsidRPr="001D2109">
        <w:rPr>
          <w:rFonts w:eastAsiaTheme="minorHAnsi"/>
          <w:b/>
          <w:bCs/>
          <w:szCs w:val="20"/>
          <w:u w:val="single"/>
        </w:rPr>
        <w:t>Uniform E-commerce Regulation</w:t>
      </w:r>
      <w:r w:rsidRPr="001D2109">
        <w:rPr>
          <w:rFonts w:eastAsia="Times New Roman"/>
          <w:b/>
          <w:bCs/>
          <w:szCs w:val="20"/>
          <w:u w:val="single"/>
        </w:rPr>
        <w:t xml:space="preserve">. </w:t>
      </w:r>
      <w:bookmarkEnd w:id="226"/>
      <w:bookmarkEnd w:id="227"/>
    </w:p>
    <w:p w14:paraId="4EE7E4E5" w14:textId="77777777" w:rsidR="001D2109" w:rsidRPr="001D2109" w:rsidRDefault="001D2109" w:rsidP="00E62413">
      <w:pPr>
        <w:rPr>
          <w:szCs w:val="20"/>
        </w:rPr>
      </w:pPr>
      <w:r w:rsidRPr="001D2109">
        <w:rPr>
          <w:b/>
          <w:bCs/>
          <w:szCs w:val="20"/>
          <w:u w:val="single"/>
        </w:rPr>
        <w:lastRenderedPageBreak/>
        <w:t>This regulation shall become effective and subject to enforcement on January 1, 2025.</w:t>
      </w:r>
    </w:p>
    <w:p w14:paraId="31450EB1" w14:textId="77777777" w:rsidR="001D2109" w:rsidRPr="001D2109" w:rsidRDefault="001D2109" w:rsidP="001D2109">
      <w:pPr>
        <w:keepNext/>
        <w:tabs>
          <w:tab w:val="left" w:pos="360"/>
        </w:tabs>
        <w:spacing w:before="240"/>
        <w:outlineLvl w:val="5"/>
        <w:rPr>
          <w:rFonts w:eastAsiaTheme="minorHAnsi"/>
          <w:b/>
          <w:bCs/>
          <w:sz w:val="22"/>
          <w:u w:val="single"/>
        </w:rPr>
      </w:pPr>
      <w:bookmarkStart w:id="228" w:name="_Toc173377998"/>
      <w:bookmarkStart w:id="229" w:name="_Toc173379238"/>
      <w:bookmarkStart w:id="230" w:name="_Toc173381116"/>
      <w:bookmarkStart w:id="231" w:name="_Toc173383077"/>
      <w:bookmarkStart w:id="232" w:name="_Toc173384790"/>
      <w:bookmarkStart w:id="233" w:name="_Toc173385321"/>
      <w:bookmarkStart w:id="234" w:name="_Toc173386354"/>
      <w:bookmarkStart w:id="235" w:name="_Toc173408619"/>
      <w:bookmarkStart w:id="236" w:name="_Toc173472686"/>
      <w:bookmarkStart w:id="237" w:name="_Toc173770909"/>
      <w:bookmarkStart w:id="238" w:name="_Toc174458415"/>
      <w:bookmarkStart w:id="239" w:name="_Toc523833945"/>
      <w:bookmarkStart w:id="240" w:name="_Toc523840441"/>
      <w:bookmarkStart w:id="241" w:name="_Toc524447892"/>
      <w:r w:rsidRPr="001D2109">
        <w:rPr>
          <w:rFonts w:eastAsiaTheme="minorHAnsi"/>
          <w:b/>
          <w:bCs/>
          <w:sz w:val="22"/>
          <w:u w:val="single"/>
        </w:rPr>
        <w:t>Preamble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41516C8D" w14:textId="77777777" w:rsidR="001D2109" w:rsidRPr="001D2109" w:rsidRDefault="001D2109" w:rsidP="00E62413">
      <w:pPr>
        <w:keepNext/>
        <w:keepLines/>
        <w:rPr>
          <w:rFonts w:eastAsiaTheme="minorHAnsi"/>
          <w:b/>
          <w:bCs/>
          <w:szCs w:val="20"/>
          <w:u w:val="single"/>
        </w:rPr>
      </w:pPr>
      <w:r w:rsidRPr="001D2109">
        <w:rPr>
          <w:rFonts w:eastAsiaTheme="minorHAnsi"/>
          <w:b/>
          <w:bCs/>
          <w:szCs w:val="20"/>
          <w:u w:val="single"/>
        </w:rPr>
        <w:t xml:space="preserve">The purpose of this regulation is to provide accurate and adequate identity and net quantity information for products sold via e-commerce to help facilitate purchaser confidence in e-commerce purchases.  This regulation establishes requirements for e-commerce sites offering products for purchase, product labeling for products sold via e-commerce and for receipts which detail the identity, </w:t>
      </w:r>
      <w:proofErr w:type="gramStart"/>
      <w:r w:rsidRPr="001D2109">
        <w:rPr>
          <w:rFonts w:eastAsiaTheme="minorHAnsi"/>
          <w:b/>
          <w:bCs/>
          <w:szCs w:val="20"/>
          <w:u w:val="single"/>
        </w:rPr>
        <w:t>quantity</w:t>
      </w:r>
      <w:proofErr w:type="gramEnd"/>
      <w:r w:rsidRPr="001D2109">
        <w:rPr>
          <w:rFonts w:eastAsiaTheme="minorHAnsi"/>
          <w:b/>
          <w:bCs/>
          <w:szCs w:val="20"/>
          <w:u w:val="single"/>
        </w:rPr>
        <w:t xml:space="preserve"> and price the consumer paid upon product delivery.  This regulation applies to product identity, net quantity, responsible </w:t>
      </w:r>
      <w:proofErr w:type="gramStart"/>
      <w:r w:rsidRPr="001D2109">
        <w:rPr>
          <w:rFonts w:eastAsiaTheme="minorHAnsi"/>
          <w:b/>
          <w:bCs/>
          <w:szCs w:val="20"/>
          <w:u w:val="single"/>
        </w:rPr>
        <w:t>parties</w:t>
      </w:r>
      <w:proofErr w:type="gramEnd"/>
      <w:r w:rsidRPr="001D2109">
        <w:rPr>
          <w:rFonts w:eastAsiaTheme="minorHAnsi"/>
          <w:b/>
          <w:bCs/>
          <w:szCs w:val="20"/>
          <w:u w:val="single"/>
        </w:rPr>
        <w:t xml:space="preserve"> and price information and is not intended to apply to other product labeling or quality requirements.</w:t>
      </w:r>
    </w:p>
    <w:p w14:paraId="6BBE254D" w14:textId="77777777" w:rsidR="001D2109" w:rsidRPr="001D2109" w:rsidRDefault="001D2109" w:rsidP="001D2109">
      <w:pPr>
        <w:keepNext/>
        <w:tabs>
          <w:tab w:val="left" w:pos="360"/>
        </w:tabs>
        <w:spacing w:before="240"/>
        <w:outlineLvl w:val="5"/>
        <w:rPr>
          <w:rFonts w:eastAsiaTheme="minorHAnsi"/>
          <w:b/>
          <w:bCs/>
          <w:sz w:val="24"/>
          <w:szCs w:val="24"/>
          <w:u w:val="single"/>
        </w:rPr>
      </w:pPr>
      <w:bookmarkStart w:id="242" w:name="_Toc173377999"/>
      <w:bookmarkStart w:id="243" w:name="_Toc173379239"/>
      <w:bookmarkStart w:id="244" w:name="_Toc173381117"/>
      <w:bookmarkStart w:id="245" w:name="_Toc173383078"/>
      <w:bookmarkStart w:id="246" w:name="_Toc173384791"/>
      <w:bookmarkStart w:id="247" w:name="_Toc173385322"/>
      <w:bookmarkStart w:id="248" w:name="_Toc173386355"/>
      <w:bookmarkStart w:id="249" w:name="_Toc173408620"/>
      <w:bookmarkStart w:id="250" w:name="_Toc173472687"/>
      <w:bookmarkStart w:id="251" w:name="_Toc173770910"/>
      <w:bookmarkStart w:id="252" w:name="_Toc174458416"/>
      <w:bookmarkStart w:id="253" w:name="_Toc523833946"/>
      <w:bookmarkStart w:id="254" w:name="_Toc523840442"/>
      <w:bookmarkStart w:id="255" w:name="_Toc524447893"/>
      <w:r w:rsidRPr="001D2109">
        <w:rPr>
          <w:rFonts w:eastAsiaTheme="minorHAnsi"/>
          <w:b/>
          <w:bCs/>
          <w:sz w:val="24"/>
          <w:szCs w:val="24"/>
          <w:u w:val="single"/>
        </w:rPr>
        <w:t>Section 1.  Application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8A9F122"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This regulation shall apply to products and transactions which occur when purchasers are not present to purchase a consumer or non-consumer product in person.  </w:t>
      </w:r>
    </w:p>
    <w:p w14:paraId="2A94906D"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This regulation specifically establishes requirements for web-based sales (including smartphone and computer applications) and other sites/programs which offer products for sale and permit customers to make purchases without being physically present to inspect and select individual products and commodities in-person.  This regulation also applies to any product information which shall accompany the transactions including labeling and receipts.   </w:t>
      </w:r>
    </w:p>
    <w:p w14:paraId="20756ECE"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This regulation shall not apply to:  </w:t>
      </w:r>
    </w:p>
    <w:p w14:paraId="54289A12" w14:textId="77777777" w:rsidR="001D2109" w:rsidRPr="001D2109" w:rsidRDefault="001D2109" w:rsidP="001D2109">
      <w:pPr>
        <w:numPr>
          <w:ilvl w:val="0"/>
          <w:numId w:val="105"/>
        </w:numPr>
        <w:tabs>
          <w:tab w:val="clear" w:pos="630"/>
          <w:tab w:val="num" w:pos="990"/>
        </w:tabs>
        <w:ind w:left="990"/>
        <w:jc w:val="left"/>
        <w:rPr>
          <w:rFonts w:eastAsiaTheme="minorHAnsi"/>
          <w:b/>
          <w:bCs/>
          <w:szCs w:val="20"/>
          <w:u w:val="single"/>
        </w:rPr>
      </w:pPr>
      <w:r w:rsidRPr="001D2109">
        <w:rPr>
          <w:rFonts w:eastAsiaTheme="minorHAnsi"/>
          <w:b/>
          <w:bCs/>
          <w:szCs w:val="20"/>
          <w:u w:val="single"/>
        </w:rPr>
        <w:t xml:space="preserve">inner wrappings not intended to be individually sold to the </w:t>
      </w:r>
      <w:proofErr w:type="gramStart"/>
      <w:r w:rsidRPr="001D2109">
        <w:rPr>
          <w:rFonts w:eastAsiaTheme="minorHAnsi"/>
          <w:b/>
          <w:bCs/>
          <w:szCs w:val="20"/>
          <w:u w:val="single"/>
        </w:rPr>
        <w:t>customer</w:t>
      </w:r>
      <w:proofErr w:type="gramEnd"/>
    </w:p>
    <w:p w14:paraId="34AB7816" w14:textId="77777777" w:rsidR="001D2109" w:rsidRPr="001D2109" w:rsidRDefault="001D2109" w:rsidP="001D2109">
      <w:pPr>
        <w:numPr>
          <w:ilvl w:val="0"/>
          <w:numId w:val="105"/>
        </w:numPr>
        <w:tabs>
          <w:tab w:val="clear" w:pos="630"/>
          <w:tab w:val="num" w:pos="990"/>
        </w:tabs>
        <w:ind w:left="990"/>
        <w:jc w:val="left"/>
        <w:rPr>
          <w:rFonts w:eastAsiaTheme="minorHAnsi"/>
          <w:b/>
          <w:bCs/>
          <w:szCs w:val="20"/>
          <w:u w:val="single"/>
        </w:rPr>
      </w:pPr>
      <w:r w:rsidRPr="001D2109">
        <w:rPr>
          <w:rFonts w:eastAsiaTheme="minorHAnsi"/>
          <w:b/>
          <w:bCs/>
          <w:szCs w:val="20"/>
          <w:u w:val="single"/>
        </w:rPr>
        <w:t xml:space="preserve">shipping containers or wrapping used solely for the transportation of any commodities or </w:t>
      </w:r>
      <w:proofErr w:type="gramStart"/>
      <w:r w:rsidRPr="001D2109">
        <w:rPr>
          <w:rFonts w:eastAsiaTheme="minorHAnsi"/>
          <w:b/>
          <w:bCs/>
          <w:szCs w:val="20"/>
          <w:u w:val="single"/>
        </w:rPr>
        <w:t>products</w:t>
      </w:r>
      <w:proofErr w:type="gramEnd"/>
    </w:p>
    <w:p w14:paraId="312AABC6" w14:textId="77777777" w:rsidR="001D2109" w:rsidRPr="001D2109" w:rsidRDefault="001D2109" w:rsidP="001D2109">
      <w:pPr>
        <w:numPr>
          <w:ilvl w:val="0"/>
          <w:numId w:val="105"/>
        </w:numPr>
        <w:tabs>
          <w:tab w:val="clear" w:pos="630"/>
          <w:tab w:val="num" w:pos="990"/>
        </w:tabs>
        <w:spacing w:after="160" w:line="259" w:lineRule="auto"/>
        <w:ind w:left="990"/>
        <w:jc w:val="left"/>
        <w:rPr>
          <w:rFonts w:eastAsiaTheme="minorHAnsi"/>
          <w:b/>
          <w:bCs/>
          <w:szCs w:val="20"/>
          <w:u w:val="single"/>
        </w:rPr>
      </w:pPr>
      <w:r w:rsidRPr="001D2109">
        <w:rPr>
          <w:rFonts w:eastAsiaTheme="minorHAnsi"/>
          <w:b/>
          <w:bCs/>
          <w:szCs w:val="20"/>
          <w:u w:val="single"/>
        </w:rPr>
        <w:t xml:space="preserve">shipping containers and inner wrappings for products or commodities purchased in quantity by manufacturers, packers, or processors in industrial proportions, or to wholesale or retail distributors who subsequently distribute or offer for sale products and </w:t>
      </w:r>
      <w:proofErr w:type="gramStart"/>
      <w:r w:rsidRPr="001D2109">
        <w:rPr>
          <w:rFonts w:eastAsiaTheme="minorHAnsi"/>
          <w:b/>
          <w:bCs/>
          <w:szCs w:val="20"/>
          <w:u w:val="single"/>
        </w:rPr>
        <w:t>commodities</w:t>
      </w:r>
      <w:proofErr w:type="gramEnd"/>
      <w:r w:rsidRPr="001D2109">
        <w:rPr>
          <w:rFonts w:eastAsiaTheme="minorHAnsi"/>
          <w:b/>
          <w:bCs/>
          <w:szCs w:val="20"/>
          <w:u w:val="single"/>
        </w:rPr>
        <w:t xml:space="preserve">  </w:t>
      </w:r>
    </w:p>
    <w:p w14:paraId="4D0CA538" w14:textId="77777777" w:rsidR="001D2109" w:rsidRPr="001D2109" w:rsidRDefault="001D2109" w:rsidP="001D2109">
      <w:pPr>
        <w:numPr>
          <w:ilvl w:val="0"/>
          <w:numId w:val="105"/>
        </w:numPr>
        <w:tabs>
          <w:tab w:val="clear" w:pos="630"/>
          <w:tab w:val="num" w:pos="990"/>
        </w:tabs>
        <w:spacing w:after="160" w:line="259" w:lineRule="auto"/>
        <w:ind w:left="990"/>
        <w:jc w:val="left"/>
        <w:rPr>
          <w:rFonts w:eastAsiaTheme="minorHAnsi"/>
          <w:b/>
          <w:bCs/>
          <w:szCs w:val="20"/>
          <w:u w:val="single"/>
        </w:rPr>
      </w:pPr>
      <w:r w:rsidRPr="001D2109">
        <w:rPr>
          <w:rFonts w:eastAsiaTheme="minorHAnsi"/>
          <w:b/>
          <w:bCs/>
          <w:szCs w:val="20"/>
          <w:u w:val="single"/>
        </w:rPr>
        <w:t xml:space="preserve">auxiliary containers or outer wrappings used to deliver packages of such commodities to retail customers if such containers or wrappings bear no printed matter pertaining to any </w:t>
      </w:r>
      <w:proofErr w:type="gramStart"/>
      <w:r w:rsidRPr="001D2109">
        <w:rPr>
          <w:rFonts w:eastAsiaTheme="minorHAnsi"/>
          <w:b/>
          <w:bCs/>
          <w:szCs w:val="20"/>
          <w:u w:val="single"/>
        </w:rPr>
        <w:t>particular commodity</w:t>
      </w:r>
      <w:proofErr w:type="gramEnd"/>
      <w:r w:rsidRPr="001D2109">
        <w:rPr>
          <w:rFonts w:eastAsiaTheme="minorHAnsi"/>
          <w:b/>
          <w:bCs/>
          <w:szCs w:val="20"/>
          <w:u w:val="single"/>
        </w:rPr>
        <w:t>.</w:t>
      </w:r>
    </w:p>
    <w:p w14:paraId="792B2A76" w14:textId="77777777" w:rsidR="001D2109" w:rsidRPr="001D2109" w:rsidRDefault="001D2109" w:rsidP="001D2109">
      <w:pPr>
        <w:tabs>
          <w:tab w:val="left" w:pos="360"/>
        </w:tabs>
        <w:spacing w:before="240"/>
        <w:outlineLvl w:val="5"/>
        <w:rPr>
          <w:rFonts w:eastAsiaTheme="minorHAnsi"/>
          <w:b/>
          <w:bCs/>
          <w:sz w:val="24"/>
          <w:szCs w:val="24"/>
          <w:u w:val="single"/>
        </w:rPr>
      </w:pPr>
      <w:bookmarkStart w:id="256" w:name="_Toc173378000"/>
      <w:bookmarkStart w:id="257" w:name="_Toc173379240"/>
      <w:bookmarkStart w:id="258" w:name="_Toc173381118"/>
      <w:bookmarkStart w:id="259" w:name="_Toc173383079"/>
      <w:bookmarkStart w:id="260" w:name="_Toc173384792"/>
      <w:bookmarkStart w:id="261" w:name="_Toc173385323"/>
      <w:bookmarkStart w:id="262" w:name="_Toc173386356"/>
      <w:bookmarkStart w:id="263" w:name="_Toc173408621"/>
      <w:bookmarkStart w:id="264" w:name="_Toc173472688"/>
      <w:bookmarkStart w:id="265" w:name="_Toc173770911"/>
      <w:bookmarkStart w:id="266" w:name="_Toc523833947"/>
      <w:bookmarkStart w:id="267" w:name="_Toc523840443"/>
      <w:bookmarkStart w:id="268" w:name="_Toc524447894"/>
      <w:r w:rsidRPr="001D2109">
        <w:rPr>
          <w:rFonts w:eastAsiaTheme="minorHAnsi"/>
          <w:b/>
          <w:bCs/>
          <w:sz w:val="24"/>
          <w:szCs w:val="24"/>
          <w:u w:val="single"/>
        </w:rPr>
        <w:t>Section 2.  Definitions</w:t>
      </w:r>
      <w:bookmarkEnd w:id="256"/>
      <w:bookmarkEnd w:id="257"/>
      <w:bookmarkEnd w:id="258"/>
      <w:bookmarkEnd w:id="259"/>
      <w:bookmarkEnd w:id="260"/>
      <w:bookmarkEnd w:id="261"/>
      <w:bookmarkEnd w:id="262"/>
      <w:bookmarkEnd w:id="263"/>
      <w:bookmarkEnd w:id="264"/>
      <w:bookmarkEnd w:id="265"/>
      <w:bookmarkEnd w:id="266"/>
      <w:bookmarkEnd w:id="267"/>
      <w:bookmarkEnd w:id="268"/>
    </w:p>
    <w:p w14:paraId="0808D7E6" w14:textId="77777777" w:rsidR="001D2109" w:rsidRPr="001D2109" w:rsidRDefault="001D2109" w:rsidP="001D2109">
      <w:pPr>
        <w:tabs>
          <w:tab w:val="left" w:pos="360"/>
        </w:tabs>
        <w:outlineLvl w:val="5"/>
        <w:rPr>
          <w:rFonts w:eastAsiaTheme="minorHAnsi"/>
          <w:b/>
          <w:bCs/>
          <w:szCs w:val="20"/>
          <w:u w:val="single"/>
        </w:rPr>
      </w:pPr>
      <w:r w:rsidRPr="001D2109">
        <w:rPr>
          <w:rFonts w:eastAsiaTheme="minorHAnsi"/>
          <w:b/>
          <w:bCs/>
          <w:szCs w:val="20"/>
          <w:u w:val="single"/>
        </w:rPr>
        <w:t xml:space="preserve">The following definitions apply to this regulation:  </w:t>
      </w:r>
    </w:p>
    <w:p w14:paraId="564F3CBD" w14:textId="77777777" w:rsidR="001D2109" w:rsidRPr="001D2109" w:rsidRDefault="001D2109" w:rsidP="001D2109">
      <w:pPr>
        <w:tabs>
          <w:tab w:val="left" w:pos="540"/>
        </w:tabs>
        <w:outlineLvl w:val="5"/>
        <w:rPr>
          <w:rFonts w:eastAsiaTheme="minorHAnsi"/>
          <w:b/>
          <w:bCs/>
          <w:szCs w:val="20"/>
          <w:u w:val="single"/>
        </w:rPr>
      </w:pPr>
      <w:r w:rsidRPr="001D2109">
        <w:rPr>
          <w:rFonts w:eastAsiaTheme="minorHAnsi"/>
          <w:b/>
          <w:bCs/>
          <w:szCs w:val="20"/>
          <w:u w:val="single"/>
        </w:rPr>
        <w:t>2.1.</w:t>
      </w:r>
      <w:r w:rsidRPr="001D2109">
        <w:rPr>
          <w:rFonts w:eastAsiaTheme="minorHAnsi"/>
          <w:b/>
          <w:bCs/>
          <w:szCs w:val="20"/>
          <w:u w:val="single"/>
        </w:rPr>
        <w:tab/>
        <w:t xml:space="preserve">Product -- An article, commodity or substance that is manufactured, grown, harvested, </w:t>
      </w:r>
      <w:proofErr w:type="gramStart"/>
      <w:r w:rsidRPr="001D2109">
        <w:rPr>
          <w:rFonts w:eastAsiaTheme="minorHAnsi"/>
          <w:b/>
          <w:bCs/>
          <w:szCs w:val="20"/>
          <w:u w:val="single"/>
        </w:rPr>
        <w:t>mined</w:t>
      </w:r>
      <w:proofErr w:type="gramEnd"/>
      <w:r w:rsidRPr="001D2109">
        <w:rPr>
          <w:rFonts w:eastAsiaTheme="minorHAnsi"/>
          <w:b/>
          <w:bCs/>
          <w:szCs w:val="20"/>
          <w:u w:val="single"/>
        </w:rPr>
        <w:t xml:space="preserve"> or refined for sale.  </w:t>
      </w:r>
    </w:p>
    <w:p w14:paraId="38DA029E" w14:textId="172C08C7" w:rsidR="001D2109" w:rsidRPr="001D2109" w:rsidRDefault="001D2109" w:rsidP="001D2109">
      <w:pPr>
        <w:tabs>
          <w:tab w:val="left" w:pos="540"/>
        </w:tabs>
        <w:outlineLvl w:val="5"/>
        <w:rPr>
          <w:rFonts w:eastAsiaTheme="minorHAnsi"/>
          <w:b/>
          <w:bCs/>
          <w:szCs w:val="20"/>
          <w:u w:val="single"/>
        </w:rPr>
      </w:pPr>
      <w:r w:rsidRPr="001D2109">
        <w:rPr>
          <w:rFonts w:eastAsiaTheme="minorHAnsi"/>
          <w:b/>
          <w:bCs/>
          <w:szCs w:val="20"/>
          <w:u w:val="single"/>
        </w:rPr>
        <w:t>2.2.</w:t>
      </w:r>
      <w:r w:rsidRPr="001D2109">
        <w:rPr>
          <w:rFonts w:eastAsiaTheme="minorHAnsi"/>
          <w:b/>
          <w:bCs/>
          <w:szCs w:val="20"/>
          <w:u w:val="single"/>
        </w:rPr>
        <w:tab/>
        <w:t xml:space="preserve">Consumer Product – A product sold or offered for sale in packaged or bulk form which is intended for personal use in a home or </w:t>
      </w:r>
      <w:r w:rsidR="00B423A9" w:rsidRPr="001D2109">
        <w:rPr>
          <w:rFonts w:eastAsiaTheme="minorHAnsi"/>
          <w:b/>
          <w:bCs/>
          <w:szCs w:val="20"/>
          <w:u w:val="single"/>
        </w:rPr>
        <w:t>residence.</w:t>
      </w:r>
      <w:r w:rsidRPr="001D2109">
        <w:rPr>
          <w:rFonts w:eastAsiaTheme="minorHAnsi"/>
          <w:b/>
          <w:bCs/>
          <w:szCs w:val="20"/>
          <w:u w:val="single"/>
        </w:rPr>
        <w:t xml:space="preserve"> </w:t>
      </w:r>
    </w:p>
    <w:p w14:paraId="1EA326B7" w14:textId="77777777" w:rsidR="001D2109" w:rsidRPr="001D2109" w:rsidRDefault="001D2109" w:rsidP="001D2109">
      <w:pPr>
        <w:tabs>
          <w:tab w:val="left" w:pos="540"/>
        </w:tabs>
        <w:rPr>
          <w:rFonts w:eastAsiaTheme="minorHAnsi"/>
          <w:b/>
          <w:szCs w:val="20"/>
          <w:u w:val="single"/>
        </w:rPr>
      </w:pPr>
      <w:r w:rsidRPr="001D2109">
        <w:rPr>
          <w:rFonts w:eastAsiaTheme="minorHAnsi"/>
          <w:b/>
          <w:bCs/>
          <w:szCs w:val="20"/>
          <w:u w:val="single"/>
        </w:rPr>
        <w:t>2.3.</w:t>
      </w:r>
      <w:r w:rsidRPr="001D2109">
        <w:rPr>
          <w:rFonts w:eastAsiaTheme="minorHAnsi"/>
          <w:szCs w:val="20"/>
          <w:u w:val="single"/>
        </w:rPr>
        <w:tab/>
      </w:r>
      <w:r w:rsidRPr="001D2109">
        <w:rPr>
          <w:b/>
          <w:bCs/>
          <w:szCs w:val="20"/>
          <w:u w:val="single"/>
        </w:rPr>
        <w:t xml:space="preserve">Non-Consumer Product -- </w:t>
      </w:r>
      <w:r w:rsidRPr="001D2109">
        <w:rPr>
          <w:rFonts w:eastAsiaTheme="minorHAnsi"/>
          <w:b/>
          <w:szCs w:val="20"/>
          <w:u w:val="single"/>
        </w:rPr>
        <w:t xml:space="preserve">A product sold or offered for sale which is intended for use by a business or institution customer for industrial use or wholesale distribution.  </w:t>
      </w:r>
    </w:p>
    <w:p w14:paraId="7411009C"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2.4.</w:t>
      </w:r>
      <w:r w:rsidRPr="001D2109">
        <w:rPr>
          <w:rFonts w:eastAsiaTheme="minorHAnsi"/>
          <w:b/>
          <w:szCs w:val="20"/>
          <w:u w:val="single"/>
        </w:rPr>
        <w:tab/>
        <w:t xml:space="preserve">Online Marketplace – Any person or entity who operates an electronically accessed platform that includes features that allow for, facilitate, or enable sellers to engage in the sale, purchase, payment, storage, shipping or delivery of a product within the U.S., is used by sellers for such purposes, and has a contractual or similar relationship with its users governing their use of that platform to sell and purchase products.  </w:t>
      </w:r>
    </w:p>
    <w:p w14:paraId="4B516179" w14:textId="77777777" w:rsidR="001D2109" w:rsidRPr="001D2109" w:rsidRDefault="001D2109" w:rsidP="001D2109">
      <w:pPr>
        <w:tabs>
          <w:tab w:val="left" w:pos="475"/>
          <w:tab w:val="left" w:pos="540"/>
        </w:tabs>
        <w:rPr>
          <w:bCs/>
          <w:szCs w:val="20"/>
        </w:rPr>
      </w:pPr>
      <w:bookmarkStart w:id="269" w:name="_Toc523833948"/>
      <w:bookmarkStart w:id="270" w:name="_Toc523840444"/>
      <w:bookmarkStart w:id="271" w:name="_Toc524447895"/>
      <w:bookmarkStart w:id="272" w:name="_Toc173408622"/>
      <w:bookmarkStart w:id="273" w:name="_Toc173471402"/>
      <w:bookmarkStart w:id="274" w:name="_Toc173472689"/>
      <w:bookmarkStart w:id="275" w:name="_Toc173474050"/>
      <w:bookmarkStart w:id="276" w:name="_Toc173770912"/>
      <w:bookmarkStart w:id="277" w:name="_Toc173771692"/>
      <w:r w:rsidRPr="001D2109">
        <w:rPr>
          <w:b/>
          <w:bCs/>
          <w:szCs w:val="20"/>
          <w:u w:val="single"/>
        </w:rPr>
        <w:lastRenderedPageBreak/>
        <w:t>2.5.</w:t>
      </w:r>
      <w:r w:rsidRPr="001D2109">
        <w:rPr>
          <w:b/>
          <w:bCs/>
          <w:szCs w:val="20"/>
          <w:u w:val="single"/>
        </w:rPr>
        <w:tab/>
        <w:t>E-commerce – The process of offering for sale, transacting sales, and delivery of consumer product(s) or non-consumer product(s) when the purchaser is not physically present at the point of purchase.  E-commerce includes on-line sales made using websites and phone applications, catalog sales and sales transacted via online marketplaces by 3</w:t>
      </w:r>
      <w:r w:rsidRPr="001D2109">
        <w:rPr>
          <w:b/>
          <w:bCs/>
          <w:szCs w:val="20"/>
          <w:u w:val="single"/>
          <w:vertAlign w:val="superscript"/>
        </w:rPr>
        <w:t>rd</w:t>
      </w:r>
      <w:r w:rsidRPr="001D2109">
        <w:rPr>
          <w:b/>
          <w:bCs/>
          <w:szCs w:val="20"/>
          <w:u w:val="single"/>
        </w:rPr>
        <w:t xml:space="preserve"> parties when the purchaser is not physically present.     </w:t>
      </w:r>
    </w:p>
    <w:p w14:paraId="0C154217" w14:textId="77777777" w:rsidR="001D2109" w:rsidRPr="001D2109" w:rsidRDefault="001D2109" w:rsidP="001D2109">
      <w:pPr>
        <w:tabs>
          <w:tab w:val="left" w:pos="475"/>
          <w:tab w:val="left" w:pos="540"/>
        </w:tabs>
        <w:rPr>
          <w:b/>
          <w:bCs/>
          <w:szCs w:val="20"/>
          <w:u w:val="single"/>
        </w:rPr>
      </w:pPr>
      <w:r w:rsidRPr="001D2109">
        <w:rPr>
          <w:b/>
          <w:bCs/>
          <w:szCs w:val="20"/>
          <w:u w:val="single"/>
        </w:rPr>
        <w:t>2.6.</w:t>
      </w:r>
      <w:r w:rsidRPr="001D2109">
        <w:rPr>
          <w:b/>
          <w:bCs/>
          <w:szCs w:val="20"/>
          <w:u w:val="single"/>
        </w:rPr>
        <w:tab/>
        <w:t xml:space="preserve">E-commerce Product – A consumer product or non-consumer product offered for sale through e-commerce.   </w:t>
      </w:r>
    </w:p>
    <w:p w14:paraId="26952BBF" w14:textId="77777777" w:rsidR="001D2109" w:rsidRPr="001D2109" w:rsidRDefault="001D2109" w:rsidP="001D2109">
      <w:pPr>
        <w:tabs>
          <w:tab w:val="left" w:pos="475"/>
          <w:tab w:val="left" w:pos="540"/>
        </w:tabs>
        <w:rPr>
          <w:rFonts w:eastAsiaTheme="minorHAnsi"/>
          <w:szCs w:val="20"/>
        </w:rPr>
      </w:pPr>
      <w:r w:rsidRPr="001D2109">
        <w:rPr>
          <w:rFonts w:eastAsiaTheme="minorHAnsi"/>
          <w:b/>
          <w:bCs/>
          <w:szCs w:val="20"/>
          <w:u w:val="single"/>
        </w:rPr>
        <w:t>2.7.</w:t>
      </w:r>
      <w:r w:rsidRPr="001D2109">
        <w:rPr>
          <w:rFonts w:eastAsiaTheme="minorHAnsi"/>
          <w:b/>
          <w:bCs/>
          <w:szCs w:val="20"/>
          <w:u w:val="single"/>
        </w:rPr>
        <w:tab/>
        <w:t>E-commerce Site – The site, program or interface through which customers make product purchases by means of e-</w:t>
      </w:r>
      <w:proofErr w:type="gramStart"/>
      <w:r w:rsidRPr="001D2109">
        <w:rPr>
          <w:rFonts w:eastAsiaTheme="minorHAnsi"/>
          <w:b/>
          <w:bCs/>
          <w:szCs w:val="20"/>
          <w:u w:val="single"/>
        </w:rPr>
        <w:t>commerce .</w:t>
      </w:r>
      <w:proofErr w:type="gramEnd"/>
      <w:r w:rsidRPr="001D2109">
        <w:rPr>
          <w:rFonts w:eastAsiaTheme="minorHAnsi"/>
          <w:b/>
          <w:bCs/>
          <w:szCs w:val="20"/>
          <w:u w:val="single"/>
        </w:rPr>
        <w:t xml:space="preserve">   An e-commerce site may be a manufacturer website, a retail website, an online marketplace, a delivery service site, a phone </w:t>
      </w:r>
      <w:proofErr w:type="gramStart"/>
      <w:r w:rsidRPr="001D2109">
        <w:rPr>
          <w:rFonts w:eastAsiaTheme="minorHAnsi"/>
          <w:b/>
          <w:bCs/>
          <w:szCs w:val="20"/>
          <w:u w:val="single"/>
        </w:rPr>
        <w:t>application</w:t>
      </w:r>
      <w:proofErr w:type="gramEnd"/>
      <w:r w:rsidRPr="001D2109">
        <w:rPr>
          <w:rFonts w:eastAsiaTheme="minorHAnsi"/>
          <w:b/>
          <w:bCs/>
          <w:szCs w:val="20"/>
          <w:u w:val="single"/>
        </w:rPr>
        <w:t xml:space="preserve"> or other interface in which the customer is physically not present to inspect and select products.     </w:t>
      </w:r>
    </w:p>
    <w:p w14:paraId="43BC0B7D" w14:textId="77777777" w:rsidR="001D2109" w:rsidRPr="001D2109" w:rsidRDefault="001D2109" w:rsidP="001D2109">
      <w:pPr>
        <w:tabs>
          <w:tab w:val="left" w:pos="475"/>
          <w:tab w:val="left" w:pos="540"/>
        </w:tabs>
        <w:rPr>
          <w:rFonts w:eastAsiaTheme="minorHAnsi"/>
          <w:b/>
          <w:bCs/>
          <w:szCs w:val="20"/>
          <w:u w:val="single"/>
        </w:rPr>
      </w:pPr>
      <w:r w:rsidRPr="001D2109">
        <w:rPr>
          <w:rFonts w:eastAsiaTheme="minorHAnsi"/>
          <w:b/>
          <w:bCs/>
          <w:szCs w:val="20"/>
          <w:u w:val="single"/>
        </w:rPr>
        <w:t>2.8.</w:t>
      </w:r>
      <w:r w:rsidRPr="001D2109">
        <w:rPr>
          <w:rFonts w:eastAsiaTheme="minorHAnsi"/>
          <w:b/>
          <w:bCs/>
          <w:szCs w:val="20"/>
          <w:u w:val="single"/>
        </w:rPr>
        <w:tab/>
        <w:t xml:space="preserve">Customer – A person or entity purchasing an e-commerce product for their own use, the use of another person, or a business.  </w:t>
      </w:r>
    </w:p>
    <w:p w14:paraId="201190BB"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2.9</w:t>
      </w:r>
      <w:r w:rsidRPr="001D2109">
        <w:rPr>
          <w:rFonts w:eastAsiaTheme="minorHAnsi"/>
          <w:b/>
          <w:szCs w:val="20"/>
          <w:u w:val="single"/>
        </w:rPr>
        <w:tab/>
        <w:t>Person – The term “person” means either singular or plural and shall include any individual, partnership, company, corporation, association, or society engaged in e-commerce activity.</w:t>
      </w:r>
    </w:p>
    <w:p w14:paraId="5CEA1300" w14:textId="77777777" w:rsidR="001D2109" w:rsidRPr="001D2109" w:rsidRDefault="001D2109" w:rsidP="001D2109">
      <w:pPr>
        <w:tabs>
          <w:tab w:val="left" w:pos="475"/>
          <w:tab w:val="left" w:pos="540"/>
        </w:tabs>
        <w:rPr>
          <w:rFonts w:eastAsiaTheme="minorHAnsi"/>
          <w:b/>
          <w:bCs/>
          <w:szCs w:val="20"/>
          <w:u w:val="single"/>
        </w:rPr>
      </w:pPr>
      <w:r w:rsidRPr="001D2109">
        <w:rPr>
          <w:rFonts w:eastAsiaTheme="minorHAnsi"/>
          <w:b/>
          <w:bCs/>
          <w:szCs w:val="20"/>
          <w:u w:val="single"/>
        </w:rPr>
        <w:t>2.10.</w:t>
      </w:r>
      <w:r w:rsidRPr="001D2109">
        <w:rPr>
          <w:rFonts w:eastAsiaTheme="minorHAnsi"/>
          <w:b/>
          <w:bCs/>
          <w:szCs w:val="20"/>
          <w:u w:val="single"/>
        </w:rPr>
        <w:tab/>
        <w:t>Package. – Except as excluded by Section 1, the term “package,” whether standard package or random package, means any consumer product or non-consumer product which is:</w:t>
      </w:r>
    </w:p>
    <w:p w14:paraId="1AE7C244" w14:textId="77777777" w:rsidR="001D2109" w:rsidRPr="001D2109" w:rsidRDefault="001D2109" w:rsidP="001D2109">
      <w:pPr>
        <w:ind w:left="720" w:hanging="360"/>
        <w:rPr>
          <w:rFonts w:eastAsiaTheme="minorHAnsi"/>
          <w:b/>
          <w:bCs/>
          <w:szCs w:val="20"/>
          <w:u w:val="single"/>
        </w:rPr>
      </w:pPr>
      <w:r w:rsidRPr="001D2109">
        <w:rPr>
          <w:rFonts w:eastAsiaTheme="minorHAnsi"/>
          <w:b/>
          <w:bCs/>
          <w:szCs w:val="20"/>
          <w:u w:val="single"/>
        </w:rPr>
        <w:t>(a)</w:t>
      </w:r>
      <w:r w:rsidRPr="001D2109">
        <w:rPr>
          <w:rFonts w:eastAsiaTheme="minorHAnsi"/>
          <w:b/>
          <w:bCs/>
          <w:szCs w:val="20"/>
          <w:u w:val="single"/>
        </w:rPr>
        <w:tab/>
        <w:t xml:space="preserve">enclosed in a container or wrapped in any manner in advance of wholesale or retail sale; or </w:t>
      </w:r>
    </w:p>
    <w:p w14:paraId="48146752" w14:textId="77777777" w:rsidR="001D2109" w:rsidRPr="001D2109" w:rsidRDefault="001D2109" w:rsidP="001D2109">
      <w:pPr>
        <w:ind w:left="720" w:hanging="360"/>
        <w:rPr>
          <w:rFonts w:eastAsiaTheme="minorHAnsi"/>
          <w:b/>
          <w:bCs/>
          <w:szCs w:val="20"/>
          <w:u w:val="single"/>
        </w:rPr>
      </w:pPr>
      <w:r w:rsidRPr="001D2109">
        <w:rPr>
          <w:rFonts w:eastAsiaTheme="minorHAnsi"/>
          <w:b/>
          <w:bCs/>
          <w:szCs w:val="20"/>
          <w:u w:val="single"/>
        </w:rPr>
        <w:t>(b)</w:t>
      </w:r>
      <w:r w:rsidRPr="001D2109">
        <w:rPr>
          <w:rFonts w:eastAsiaTheme="minorHAnsi"/>
          <w:b/>
          <w:bCs/>
          <w:szCs w:val="20"/>
          <w:u w:val="single"/>
        </w:rPr>
        <w:tab/>
        <w:t xml:space="preserve">whose weight, measure or count has been determined in advance of wholesale or retail sale.  </w:t>
      </w:r>
    </w:p>
    <w:p w14:paraId="51CC8C9B" w14:textId="77777777" w:rsidR="001D2109" w:rsidRPr="001D2109" w:rsidRDefault="001D2109" w:rsidP="001D2109">
      <w:pPr>
        <w:tabs>
          <w:tab w:val="left" w:pos="540"/>
        </w:tabs>
        <w:rPr>
          <w:rFonts w:eastAsiaTheme="minorHAnsi"/>
          <w:b/>
          <w:bCs/>
          <w:szCs w:val="20"/>
          <w:u w:val="single"/>
        </w:rPr>
      </w:pPr>
      <w:r w:rsidRPr="001D2109">
        <w:rPr>
          <w:b/>
          <w:bCs/>
          <w:szCs w:val="20"/>
          <w:u w:val="single"/>
        </w:rPr>
        <w:t>2.11.</w:t>
      </w:r>
      <w:r w:rsidRPr="001D2109">
        <w:rPr>
          <w:b/>
          <w:bCs/>
          <w:szCs w:val="20"/>
          <w:u w:val="single"/>
        </w:rPr>
        <w:tab/>
        <w:t xml:space="preserve">E-commerce Package </w:t>
      </w:r>
      <w:bookmarkEnd w:id="269"/>
      <w:bookmarkEnd w:id="270"/>
      <w:bookmarkEnd w:id="271"/>
      <w:r w:rsidRPr="001D2109">
        <w:rPr>
          <w:rFonts w:eastAsiaTheme="minorHAnsi"/>
          <w:b/>
          <w:bCs/>
          <w:szCs w:val="20"/>
          <w:u w:val="single"/>
        </w:rPr>
        <w:t xml:space="preserve">– Any consumer product or non-consumer product with a defined net </w:t>
      </w:r>
      <w:proofErr w:type="gramStart"/>
      <w:r w:rsidRPr="001D2109">
        <w:rPr>
          <w:rFonts w:eastAsiaTheme="minorHAnsi"/>
          <w:b/>
          <w:bCs/>
          <w:szCs w:val="20"/>
          <w:u w:val="single"/>
        </w:rPr>
        <w:t>quantity  which</w:t>
      </w:r>
      <w:proofErr w:type="gramEnd"/>
      <w:r w:rsidRPr="001D2109">
        <w:rPr>
          <w:rFonts w:eastAsiaTheme="minorHAnsi"/>
          <w:b/>
          <w:bCs/>
          <w:szCs w:val="20"/>
          <w:u w:val="single"/>
        </w:rPr>
        <w:t xml:space="preserve"> is sold through e-commerce and is:</w:t>
      </w:r>
      <w:bookmarkEnd w:id="272"/>
      <w:bookmarkEnd w:id="273"/>
      <w:bookmarkEnd w:id="274"/>
      <w:bookmarkEnd w:id="275"/>
      <w:bookmarkEnd w:id="276"/>
      <w:bookmarkEnd w:id="277"/>
    </w:p>
    <w:p w14:paraId="2F3AEBA7" w14:textId="77777777" w:rsidR="001D2109" w:rsidRPr="001D2109" w:rsidRDefault="001D2109" w:rsidP="001D2109">
      <w:pPr>
        <w:numPr>
          <w:ilvl w:val="0"/>
          <w:numId w:val="106"/>
        </w:numPr>
        <w:ind w:left="720"/>
        <w:jc w:val="left"/>
        <w:rPr>
          <w:rFonts w:eastAsiaTheme="minorHAnsi"/>
          <w:b/>
          <w:bCs/>
          <w:szCs w:val="20"/>
          <w:u w:val="single"/>
        </w:rPr>
      </w:pPr>
      <w:r w:rsidRPr="001D2109">
        <w:rPr>
          <w:rFonts w:eastAsiaTheme="minorHAnsi"/>
          <w:b/>
          <w:bCs/>
          <w:szCs w:val="20"/>
          <w:u w:val="single"/>
        </w:rPr>
        <w:t>enclosed in a container or wrapped in any manner in advance of on-line sale; or</w:t>
      </w:r>
    </w:p>
    <w:p w14:paraId="026F3B3D" w14:textId="77777777" w:rsidR="001D2109" w:rsidRPr="001D2109" w:rsidRDefault="001D2109" w:rsidP="001D2109">
      <w:pPr>
        <w:numPr>
          <w:ilvl w:val="0"/>
          <w:numId w:val="106"/>
        </w:numPr>
        <w:ind w:left="720"/>
        <w:jc w:val="left"/>
        <w:rPr>
          <w:rFonts w:eastAsiaTheme="minorHAnsi"/>
          <w:b/>
          <w:bCs/>
          <w:szCs w:val="20"/>
          <w:u w:val="single"/>
        </w:rPr>
      </w:pPr>
      <w:r w:rsidRPr="001D2109">
        <w:rPr>
          <w:rFonts w:eastAsiaTheme="minorHAnsi"/>
          <w:b/>
          <w:bCs/>
          <w:szCs w:val="20"/>
          <w:u w:val="single"/>
        </w:rPr>
        <w:t>not enclosed prior to on-line sale and wrapped or packaged for shipment or delivery after sale, or</w:t>
      </w:r>
    </w:p>
    <w:p w14:paraId="00405746" w14:textId="77777777" w:rsidR="001D2109" w:rsidRPr="001D2109" w:rsidRDefault="001D2109" w:rsidP="001D2109">
      <w:pPr>
        <w:numPr>
          <w:ilvl w:val="0"/>
          <w:numId w:val="106"/>
        </w:numPr>
        <w:ind w:left="720"/>
        <w:jc w:val="left"/>
        <w:rPr>
          <w:rFonts w:eastAsiaTheme="minorHAnsi"/>
          <w:b/>
          <w:bCs/>
          <w:szCs w:val="20"/>
          <w:u w:val="single"/>
        </w:rPr>
      </w:pPr>
      <w:r w:rsidRPr="001D2109">
        <w:rPr>
          <w:rFonts w:eastAsiaTheme="minorHAnsi"/>
          <w:b/>
          <w:bCs/>
          <w:szCs w:val="20"/>
          <w:u w:val="single"/>
        </w:rPr>
        <w:t>not enclosed prior to on-line sale and does not require wrapping or packaging for delivery after sale.</w:t>
      </w:r>
    </w:p>
    <w:p w14:paraId="3F60D02E"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2.12.</w:t>
      </w:r>
      <w:r w:rsidRPr="001D2109">
        <w:rPr>
          <w:rFonts w:eastAsiaTheme="minorHAnsi"/>
          <w:b/>
          <w:szCs w:val="20"/>
          <w:u w:val="single"/>
        </w:rPr>
        <w:tab/>
        <w:t xml:space="preserve">E-commerce Standard Package – Any package sold or offered for sale via e-commerce where lots or shipments for delivery of the package of the same product have identical net content declarations.  </w:t>
      </w:r>
    </w:p>
    <w:p w14:paraId="001F4495"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2.13.</w:t>
      </w:r>
      <w:r w:rsidRPr="001D2109">
        <w:rPr>
          <w:rFonts w:eastAsiaTheme="minorHAnsi"/>
          <w:b/>
          <w:szCs w:val="20"/>
          <w:u w:val="single"/>
        </w:rPr>
        <w:tab/>
        <w:t xml:space="preserve">E-commerce Random Package – Any package sold or offered for sale via e-commerce where lots or shipments for delivery of the package of the same product have varying net content declarations.    </w:t>
      </w:r>
    </w:p>
    <w:p w14:paraId="4A96C379"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2.14.</w:t>
      </w:r>
      <w:r w:rsidRPr="001D2109">
        <w:rPr>
          <w:rFonts w:eastAsiaTheme="minorHAnsi"/>
          <w:b/>
          <w:szCs w:val="20"/>
          <w:u w:val="single"/>
        </w:rPr>
        <w:tab/>
        <w:t xml:space="preserve">Sale from Bulk. – The term “sale from bulk” means the sale of </w:t>
      </w:r>
      <w:proofErr w:type="gramStart"/>
      <w:r w:rsidRPr="001D2109">
        <w:rPr>
          <w:rFonts w:eastAsiaTheme="minorHAnsi"/>
          <w:b/>
          <w:szCs w:val="20"/>
          <w:u w:val="single"/>
        </w:rPr>
        <w:t>products</w:t>
      </w:r>
      <w:proofErr w:type="gramEnd"/>
      <w:r w:rsidRPr="001D2109">
        <w:rPr>
          <w:rFonts w:eastAsiaTheme="minorHAnsi"/>
          <w:b/>
          <w:szCs w:val="20"/>
          <w:u w:val="single"/>
        </w:rPr>
        <w:t xml:space="preserve"> are not pre-packaged and </w:t>
      </w:r>
      <w:proofErr w:type="gramStart"/>
      <w:r w:rsidRPr="001D2109">
        <w:rPr>
          <w:rFonts w:eastAsiaTheme="minorHAnsi"/>
          <w:b/>
          <w:szCs w:val="20"/>
          <w:u w:val="single"/>
        </w:rPr>
        <w:t>where  the</w:t>
      </w:r>
      <w:proofErr w:type="gramEnd"/>
      <w:r w:rsidRPr="001D2109">
        <w:rPr>
          <w:rFonts w:eastAsiaTheme="minorHAnsi"/>
          <w:b/>
          <w:szCs w:val="20"/>
          <w:u w:val="single"/>
        </w:rPr>
        <w:t xml:space="preserve"> quantity is determined at the time of sale. </w:t>
      </w:r>
    </w:p>
    <w:p w14:paraId="14D5CD68" w14:textId="77777777" w:rsidR="001D2109" w:rsidRPr="001D2109" w:rsidRDefault="001D2109" w:rsidP="001D2109">
      <w:pPr>
        <w:tabs>
          <w:tab w:val="left" w:pos="540"/>
        </w:tabs>
        <w:rPr>
          <w:rFonts w:eastAsiaTheme="minorHAnsi"/>
          <w:b/>
          <w:szCs w:val="20"/>
          <w:u w:val="single"/>
        </w:rPr>
      </w:pPr>
      <w:r w:rsidRPr="001D2109">
        <w:rPr>
          <w:b/>
          <w:szCs w:val="20"/>
          <w:u w:val="single"/>
        </w:rPr>
        <w:t>2.15.</w:t>
      </w:r>
      <w:r w:rsidRPr="001D2109">
        <w:rPr>
          <w:b/>
          <w:szCs w:val="20"/>
          <w:u w:val="single"/>
        </w:rPr>
        <w:tab/>
        <w:t>E-commerce Bulk Product</w:t>
      </w:r>
      <w:r w:rsidRPr="001D2109">
        <w:rPr>
          <w:rFonts w:eastAsiaTheme="minorHAnsi"/>
          <w:b/>
          <w:szCs w:val="20"/>
          <w:u w:val="single"/>
        </w:rPr>
        <w:t xml:space="preserve"> – A product sold or offered for sale via e-commerce where the product is not packaged at time of purchase.  An e-commerce bulk product may or may not be wrapped upon its sale to facilitate shipment or delivery.  </w:t>
      </w:r>
    </w:p>
    <w:p w14:paraId="6935C57A"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2.16.</w:t>
      </w:r>
      <w:r w:rsidRPr="001D2109">
        <w:rPr>
          <w:rFonts w:eastAsiaTheme="minorHAnsi"/>
          <w:b/>
          <w:szCs w:val="20"/>
          <w:u w:val="single"/>
        </w:rPr>
        <w:tab/>
        <w:t xml:space="preserve">E-commerce Non-Consumer Package – Any non-consumer product that is sold or offered for sale which has been packaged prior to sale on an e-commerce site.   </w:t>
      </w:r>
    </w:p>
    <w:p w14:paraId="4EE5CA16" w14:textId="77777777" w:rsidR="001D2109" w:rsidRPr="001D2109" w:rsidRDefault="001D2109" w:rsidP="00E62413">
      <w:pPr>
        <w:keepNext/>
        <w:keepLines/>
        <w:tabs>
          <w:tab w:val="left" w:pos="540"/>
        </w:tabs>
        <w:rPr>
          <w:rFonts w:eastAsiaTheme="minorHAnsi"/>
          <w:b/>
          <w:szCs w:val="20"/>
          <w:u w:val="single"/>
        </w:rPr>
      </w:pPr>
      <w:r w:rsidRPr="001D2109">
        <w:rPr>
          <w:b/>
          <w:szCs w:val="20"/>
          <w:u w:val="single"/>
        </w:rPr>
        <w:lastRenderedPageBreak/>
        <w:t>2.17.</w:t>
      </w:r>
      <w:r w:rsidRPr="001D2109">
        <w:rPr>
          <w:b/>
          <w:szCs w:val="20"/>
          <w:u w:val="single"/>
        </w:rPr>
        <w:tab/>
        <w:t>E-Commerce Package Label.</w:t>
      </w:r>
      <w:r w:rsidRPr="001D2109">
        <w:rPr>
          <w:rFonts w:eastAsiaTheme="minorHAnsi"/>
          <w:b/>
          <w:szCs w:val="20"/>
          <w:u w:val="single"/>
        </w:rPr>
        <w:t xml:space="preserve"> – Any written, printed, or graphic matter affixed to, applied to, attached to, blown into, formed, molded into, embossed on, or contained within a package containing any consumer or non-consumer product for purposes of branding, identifying, or providing information with respect to the product or to the contents of the package.  </w:t>
      </w:r>
    </w:p>
    <w:p w14:paraId="608695FE" w14:textId="77777777" w:rsidR="001D2109" w:rsidRPr="001D2109" w:rsidRDefault="001D2109" w:rsidP="001D2109">
      <w:pPr>
        <w:tabs>
          <w:tab w:val="left" w:pos="540"/>
        </w:tabs>
        <w:rPr>
          <w:rFonts w:eastAsiaTheme="minorHAnsi"/>
          <w:szCs w:val="20"/>
        </w:rPr>
      </w:pPr>
      <w:r w:rsidRPr="001D2109">
        <w:rPr>
          <w:rFonts w:eastAsiaTheme="minorHAnsi"/>
          <w:b/>
          <w:szCs w:val="20"/>
          <w:u w:val="single"/>
        </w:rPr>
        <w:t>2.18.</w:t>
      </w:r>
      <w:r w:rsidRPr="001D2109">
        <w:rPr>
          <w:rFonts w:eastAsiaTheme="minorHAnsi"/>
          <w:b/>
          <w:szCs w:val="20"/>
          <w:u w:val="single"/>
        </w:rPr>
        <w:tab/>
        <w:t>E-commerce Receipt. -- A complete record of a transaction involving the purchase of one or more e-commerce products purchased at the same time from the same E-commerce site.  E-commerce receipts may be either electronic or paper as described in this regulation</w:t>
      </w:r>
      <w:r w:rsidRPr="001D2109">
        <w:rPr>
          <w:rFonts w:eastAsiaTheme="minorHAnsi"/>
          <w:szCs w:val="20"/>
        </w:rPr>
        <w:t>.</w:t>
      </w:r>
    </w:p>
    <w:p w14:paraId="26350F9C" w14:textId="77777777" w:rsidR="001D2109" w:rsidRPr="001D2109" w:rsidRDefault="001D2109" w:rsidP="001D2109">
      <w:pPr>
        <w:tabs>
          <w:tab w:val="left" w:pos="540"/>
        </w:tabs>
        <w:rPr>
          <w:rFonts w:eastAsiaTheme="minorHAnsi"/>
          <w:b/>
          <w:szCs w:val="20"/>
          <w:u w:val="single"/>
        </w:rPr>
      </w:pPr>
      <w:r w:rsidRPr="001D2109">
        <w:rPr>
          <w:b/>
          <w:szCs w:val="20"/>
          <w:u w:val="single"/>
        </w:rPr>
        <w:t>2.19.</w:t>
      </w:r>
      <w:r w:rsidRPr="001D2109">
        <w:rPr>
          <w:b/>
          <w:szCs w:val="20"/>
          <w:u w:val="single"/>
        </w:rPr>
        <w:tab/>
        <w:t>SI or SI Units</w:t>
      </w:r>
      <w:r w:rsidRPr="001D2109">
        <w:rPr>
          <w:rFonts w:eastAsiaTheme="minorHAnsi"/>
          <w:b/>
          <w:szCs w:val="20"/>
          <w:u w:val="single"/>
        </w:rPr>
        <w:t xml:space="preserve"> – SI or SI Units means the International System of Units as established in 1960 by the General Conference on Weights and Measures (CGPM) and interpreted or modified for the United States by the Secretary of Commerce</w:t>
      </w:r>
    </w:p>
    <w:p w14:paraId="5CA4A172"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2.20.</w:t>
      </w:r>
      <w:r w:rsidRPr="001D2109">
        <w:rPr>
          <w:rFonts w:eastAsiaTheme="minorHAnsi"/>
          <w:b/>
          <w:szCs w:val="20"/>
          <w:u w:val="single"/>
        </w:rPr>
        <w:tab/>
        <w:t xml:space="preserve">U.S. Customary Units – Units based upon the inch, foot, gallon, and the pound commonly used in the United States of America.  U.S. customary units include units for weight, liquid measure, linear measure, area measure, volume measure and dry measure (see NIST Handbook 130, UPLR Section 6. Declaration of Quantity: Consumer Packages for additional information). </w:t>
      </w:r>
    </w:p>
    <w:p w14:paraId="32D28116" w14:textId="77777777" w:rsidR="001D2109" w:rsidRPr="001D2109" w:rsidRDefault="001D2109" w:rsidP="001D2109">
      <w:pPr>
        <w:keepNext/>
        <w:spacing w:before="240"/>
        <w:jc w:val="left"/>
        <w:outlineLvl w:val="5"/>
        <w:rPr>
          <w:rFonts w:eastAsiaTheme="minorHAnsi"/>
          <w:b/>
          <w:bCs/>
          <w:sz w:val="24"/>
          <w:szCs w:val="24"/>
        </w:rPr>
      </w:pPr>
      <w:r w:rsidRPr="001D2109">
        <w:rPr>
          <w:rFonts w:ascii="Times New Roman Bold" w:eastAsiaTheme="minorHAnsi" w:hAnsi="Times New Roman Bold"/>
          <w:b/>
          <w:bCs/>
          <w:sz w:val="24"/>
          <w:szCs w:val="24"/>
          <w:u w:val="single"/>
        </w:rPr>
        <w:t>Section 3.</w:t>
      </w:r>
      <w:r w:rsidRPr="001D2109">
        <w:rPr>
          <w:rFonts w:eastAsiaTheme="minorHAnsi"/>
          <w:b/>
          <w:bCs/>
          <w:sz w:val="24"/>
          <w:szCs w:val="24"/>
        </w:rPr>
        <w:t xml:space="preserve">  </w:t>
      </w:r>
      <w:r w:rsidRPr="001D2109">
        <w:rPr>
          <w:rFonts w:eastAsiaTheme="minorHAnsi"/>
          <w:b/>
          <w:bCs/>
          <w:sz w:val="24"/>
          <w:szCs w:val="24"/>
          <w:u w:val="single"/>
        </w:rPr>
        <w:t xml:space="preserve">Required Declarations for E-commerce Sites Offering Products for Sale </w:t>
      </w:r>
    </w:p>
    <w:p w14:paraId="50AEE755" w14:textId="77777777" w:rsidR="001D2109" w:rsidRPr="001D2109" w:rsidRDefault="001D2109" w:rsidP="001D2109">
      <w:pPr>
        <w:rPr>
          <w:rFonts w:eastAsiaTheme="minorHAnsi"/>
          <w:szCs w:val="20"/>
        </w:rPr>
      </w:pPr>
      <w:r w:rsidRPr="001D2109">
        <w:rPr>
          <w:rFonts w:eastAsiaTheme="minorHAnsi"/>
          <w:b/>
          <w:bCs/>
          <w:szCs w:val="20"/>
          <w:u w:val="single"/>
        </w:rPr>
        <w:t xml:space="preserve">Consumer and Non-Consumer Products are being purchased through e-commerce sites whereby the customer makes purchase decisions based upon the product information provided on the website, phone application or other remote means.  Because customers make e-commerce purchase decisions based on available information provided on these sites or venues, customers should expect the information provided to be sufficiently complete </w:t>
      </w:r>
      <w:proofErr w:type="gramStart"/>
      <w:r w:rsidRPr="001D2109">
        <w:rPr>
          <w:rFonts w:eastAsiaTheme="minorHAnsi"/>
          <w:b/>
          <w:bCs/>
          <w:szCs w:val="20"/>
          <w:u w:val="single"/>
        </w:rPr>
        <w:t>in order to</w:t>
      </w:r>
      <w:proofErr w:type="gramEnd"/>
      <w:r w:rsidRPr="001D2109">
        <w:rPr>
          <w:rFonts w:eastAsiaTheme="minorHAnsi"/>
          <w:b/>
          <w:bCs/>
          <w:szCs w:val="20"/>
          <w:u w:val="single"/>
        </w:rPr>
        <w:t xml:space="preserve"> make informed purchase decisions and accurate value comparisons.  To that end, certain price and FPLA-required label information shall be provided to purchasers on the E-commerce site where a product is offered for sale.  The elements of the FPLA information required by this regulation are also present in regulations promulgated by other Federal agencies such as EPA, FTC, and Department of Agriculture.    </w:t>
      </w:r>
    </w:p>
    <w:p w14:paraId="60ED8683" w14:textId="77777777" w:rsidR="001D2109" w:rsidRPr="001D2109" w:rsidRDefault="001D2109" w:rsidP="001D2109">
      <w:pPr>
        <w:tabs>
          <w:tab w:val="left" w:pos="475"/>
        </w:tabs>
        <w:rPr>
          <w:rFonts w:eastAsiaTheme="minorHAnsi"/>
          <w:b/>
          <w:szCs w:val="20"/>
          <w:u w:val="single"/>
        </w:rPr>
      </w:pPr>
      <w:r w:rsidRPr="001D2109">
        <w:rPr>
          <w:b/>
          <w:szCs w:val="20"/>
          <w:u w:val="single"/>
        </w:rPr>
        <w:t>3.1.</w:t>
      </w:r>
      <w:r w:rsidRPr="001D2109">
        <w:rPr>
          <w:b/>
          <w:szCs w:val="20"/>
          <w:u w:val="single"/>
        </w:rPr>
        <w:tab/>
      </w:r>
      <w:r w:rsidRPr="001D2109">
        <w:rPr>
          <w:rFonts w:eastAsiaTheme="minorHAnsi"/>
          <w:b/>
          <w:szCs w:val="20"/>
          <w:u w:val="single"/>
        </w:rPr>
        <w:t>E-commerce Site Requirements for Standard Packages</w:t>
      </w:r>
      <w:r w:rsidRPr="001D2109">
        <w:rPr>
          <w:rFonts w:eastAsiaTheme="minorHAnsi"/>
          <w:b/>
          <w:i/>
          <w:szCs w:val="20"/>
          <w:u w:val="single"/>
        </w:rPr>
        <w:t xml:space="preserve">. – </w:t>
      </w:r>
      <w:r w:rsidRPr="001D2109">
        <w:rPr>
          <w:rFonts w:eastAsiaTheme="minorHAnsi"/>
          <w:b/>
          <w:szCs w:val="20"/>
          <w:u w:val="single"/>
        </w:rPr>
        <w:t>The following shall apply to e-commerce sites on which standard packages are offered for sale:</w:t>
      </w:r>
    </w:p>
    <w:p w14:paraId="134E393E" w14:textId="77777777" w:rsidR="001D2109" w:rsidRPr="001D2109" w:rsidRDefault="001D2109" w:rsidP="001D2109">
      <w:pPr>
        <w:numPr>
          <w:ilvl w:val="0"/>
          <w:numId w:val="112"/>
        </w:numPr>
        <w:shd w:val="clear" w:color="auto" w:fill="FFFFFF" w:themeFill="background1"/>
        <w:jc w:val="left"/>
        <w:rPr>
          <w:rFonts w:eastAsiaTheme="minorHAnsi"/>
          <w:b/>
          <w:szCs w:val="20"/>
          <w:u w:val="single"/>
        </w:rPr>
      </w:pPr>
      <w:r w:rsidRPr="001D2109">
        <w:rPr>
          <w:rFonts w:eastAsiaTheme="minorHAnsi"/>
          <w:b/>
          <w:szCs w:val="20"/>
          <w:u w:val="single"/>
        </w:rPr>
        <w:t>Declaration of Identity. – The product declaration of identity shall appear on the e-commerce site in a conspicuous and prominent location.  Wherever applicable, the product brand name or manufacturer/distributor name shall be combined with the declaration of identity.  This information shall be provided separately from and in addition to any picture or image of the product (See Section 7 Declaration of Identity: E-commerce Products for additional information.)</w:t>
      </w:r>
    </w:p>
    <w:p w14:paraId="3AF6B758" w14:textId="77777777" w:rsidR="001D2109" w:rsidRPr="001D2109" w:rsidRDefault="001D2109" w:rsidP="001D2109">
      <w:pPr>
        <w:numPr>
          <w:ilvl w:val="0"/>
          <w:numId w:val="112"/>
        </w:numPr>
        <w:jc w:val="left"/>
        <w:rPr>
          <w:rFonts w:eastAsiaTheme="minorHAnsi"/>
          <w:b/>
          <w:szCs w:val="20"/>
          <w:u w:val="single"/>
        </w:rPr>
      </w:pPr>
      <w:r w:rsidRPr="001D2109">
        <w:rPr>
          <w:rFonts w:eastAsiaTheme="minorHAnsi"/>
          <w:b/>
          <w:szCs w:val="20"/>
          <w:u w:val="single"/>
        </w:rPr>
        <w:t xml:space="preserve">Declaration of Net Quantity. – The declaration of net quantity shall appear on the e-commerce site in a prominent location and in a conspicuous manner which clearly communicates the package net quantity.  This information shall be provided separately from and in addition to any picture or image of the product.  This information shall be provided in both U.S. customary and SI units for products subject to the Fair Packaging and Labeling Act or as mandated for products under other Federal </w:t>
      </w:r>
      <w:proofErr w:type="gramStart"/>
      <w:r w:rsidRPr="001D2109">
        <w:rPr>
          <w:rFonts w:eastAsiaTheme="minorHAnsi"/>
          <w:b/>
          <w:szCs w:val="20"/>
          <w:u w:val="single"/>
        </w:rPr>
        <w:t>regulations  (</w:t>
      </w:r>
      <w:proofErr w:type="gramEnd"/>
      <w:r w:rsidRPr="001D2109">
        <w:rPr>
          <w:rFonts w:eastAsiaTheme="minorHAnsi"/>
          <w:b/>
          <w:szCs w:val="20"/>
          <w:u w:val="single"/>
        </w:rPr>
        <w:t xml:space="preserve">See Section 6. Declaration of Quantity – E-commerce Products for additional information.)  </w:t>
      </w:r>
    </w:p>
    <w:p w14:paraId="25E4912C" w14:textId="77777777" w:rsidR="001D2109" w:rsidRPr="001D2109" w:rsidRDefault="001D2109" w:rsidP="001D2109">
      <w:pPr>
        <w:numPr>
          <w:ilvl w:val="0"/>
          <w:numId w:val="112"/>
        </w:numPr>
        <w:jc w:val="left"/>
        <w:rPr>
          <w:rFonts w:eastAsiaTheme="minorHAnsi"/>
          <w:b/>
          <w:szCs w:val="20"/>
          <w:u w:val="single"/>
        </w:rPr>
      </w:pPr>
      <w:r w:rsidRPr="001D2109">
        <w:rPr>
          <w:rFonts w:eastAsiaTheme="minorHAnsi"/>
          <w:b/>
          <w:szCs w:val="20"/>
          <w:u w:val="single"/>
        </w:rPr>
        <w:t xml:space="preserve">Product Price. – The price of the product shall appear on the e-commerce site in a conspicuous and prominent location. Added cost information (if any) for shipping, delivery, taxes, and other services shall be provided to the customer prior to the completion of check-out and payment.  </w:t>
      </w:r>
    </w:p>
    <w:p w14:paraId="4CA21588" w14:textId="77777777" w:rsidR="001D2109" w:rsidRPr="001D2109" w:rsidRDefault="001D2109" w:rsidP="00E62413">
      <w:pPr>
        <w:keepNext/>
        <w:keepLines/>
        <w:numPr>
          <w:ilvl w:val="0"/>
          <w:numId w:val="112"/>
        </w:numPr>
        <w:tabs>
          <w:tab w:val="left" w:pos="475"/>
        </w:tabs>
        <w:jc w:val="left"/>
        <w:rPr>
          <w:rFonts w:eastAsiaTheme="minorHAnsi"/>
          <w:b/>
          <w:szCs w:val="20"/>
          <w:u w:val="single"/>
        </w:rPr>
      </w:pPr>
      <w:r w:rsidRPr="001D2109">
        <w:rPr>
          <w:rFonts w:eastAsiaTheme="minorHAnsi"/>
          <w:b/>
          <w:szCs w:val="20"/>
          <w:u w:val="single"/>
        </w:rPr>
        <w:lastRenderedPageBreak/>
        <w:t xml:space="preserve">Product Photo or Visual Product Representation/Image. – The e-commerce site shall provide a photo or visual representation (image) of the product to help consumers confirm the identity of the item they intend to purchase. While a product photo or image may show certain required information, required information shall appear separately from the picture/representation. Any information provided in the picture/image shall not conflict with information required by this </w:t>
      </w:r>
      <w:proofErr w:type="gramStart"/>
      <w:r w:rsidRPr="001D2109">
        <w:rPr>
          <w:rFonts w:eastAsiaTheme="minorHAnsi"/>
          <w:b/>
          <w:szCs w:val="20"/>
          <w:u w:val="single"/>
        </w:rPr>
        <w:t>regulation  (</w:t>
      </w:r>
      <w:proofErr w:type="gramEnd"/>
      <w:r w:rsidRPr="001D2109">
        <w:rPr>
          <w:rFonts w:eastAsiaTheme="minorHAnsi"/>
          <w:b/>
          <w:szCs w:val="20"/>
          <w:u w:val="single"/>
        </w:rPr>
        <w:t xml:space="preserve">See Section 9. </w:t>
      </w:r>
      <w:r w:rsidRPr="001D2109">
        <w:rPr>
          <w:rFonts w:eastAsiaTheme="minorHAnsi"/>
          <w:b/>
          <w:bCs/>
          <w:szCs w:val="20"/>
          <w:u w:val="single"/>
        </w:rPr>
        <w:t>Product Photograph or Accurate Product Depiction/Representation: E-commerce Site Requirements for additional information</w:t>
      </w:r>
      <w:r w:rsidRPr="001D2109">
        <w:rPr>
          <w:rFonts w:eastAsiaTheme="minorHAnsi"/>
          <w:b/>
          <w:szCs w:val="20"/>
          <w:u w:val="single"/>
        </w:rPr>
        <w:t>).</w:t>
      </w:r>
    </w:p>
    <w:p w14:paraId="0120E65D" w14:textId="77777777" w:rsidR="001D2109" w:rsidRPr="001D2109" w:rsidRDefault="001D2109" w:rsidP="001D2109">
      <w:pPr>
        <w:numPr>
          <w:ilvl w:val="0"/>
          <w:numId w:val="112"/>
        </w:numPr>
        <w:tabs>
          <w:tab w:val="left" w:pos="475"/>
        </w:tabs>
        <w:jc w:val="left"/>
        <w:rPr>
          <w:rFonts w:eastAsiaTheme="minorHAnsi"/>
          <w:b/>
          <w:szCs w:val="20"/>
          <w:u w:val="single"/>
        </w:rPr>
      </w:pPr>
      <w:r w:rsidRPr="001D2109">
        <w:rPr>
          <w:rFonts w:eastAsiaTheme="minorHAnsi"/>
          <w:b/>
          <w:szCs w:val="20"/>
          <w:u w:val="single"/>
        </w:rPr>
        <w:t xml:space="preserve">Brand Name or Product Manufacturer. – The e-commerce site shall provide the name of the manufacturer, distributor or the brand of any product offered for sale, where applicable (See Section 8. </w:t>
      </w:r>
      <w:r w:rsidRPr="001D2109">
        <w:rPr>
          <w:rFonts w:eastAsiaTheme="minorHAnsi"/>
          <w:b/>
          <w:bCs/>
          <w:szCs w:val="20"/>
          <w:u w:val="single"/>
        </w:rPr>
        <w:t xml:space="preserve">Declaration of Responsible Person: E-commerce Products </w:t>
      </w:r>
      <w:r w:rsidRPr="001D2109">
        <w:rPr>
          <w:rFonts w:eastAsiaTheme="minorHAnsi"/>
          <w:b/>
          <w:szCs w:val="20"/>
          <w:u w:val="single"/>
        </w:rPr>
        <w:t xml:space="preserve">for additional information.)  </w:t>
      </w:r>
    </w:p>
    <w:p w14:paraId="66323D19"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3.2.</w:t>
      </w:r>
      <w:r w:rsidRPr="001D2109">
        <w:rPr>
          <w:rFonts w:eastAsiaTheme="minorHAnsi"/>
          <w:b/>
          <w:szCs w:val="20"/>
          <w:u w:val="single"/>
        </w:rPr>
        <w:tab/>
      </w:r>
      <w:r w:rsidRPr="001D2109">
        <w:rPr>
          <w:rFonts w:eastAsiaTheme="minorHAnsi"/>
          <w:b/>
          <w:iCs/>
          <w:szCs w:val="20"/>
          <w:u w:val="single"/>
        </w:rPr>
        <w:t xml:space="preserve">E-commerce Site Requirements for Random Packages. – </w:t>
      </w:r>
      <w:r w:rsidRPr="001D2109">
        <w:rPr>
          <w:rFonts w:eastAsiaTheme="minorHAnsi"/>
          <w:b/>
          <w:szCs w:val="20"/>
          <w:u w:val="single"/>
        </w:rPr>
        <w:t>The following shall apply to e-commerce sites on which random packages are offered for sale:</w:t>
      </w:r>
    </w:p>
    <w:p w14:paraId="305ED495"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Declaration of Identity. – The product declaration of identity shall appear on the e-commerce site in a conspicuous and prominent location. Wherever applicable, the product brand name shall be combined with the declaration of identity. This information shall be provided separately from and in addition to any picture or image of the product (See Section 7. </w:t>
      </w:r>
      <w:r w:rsidRPr="001D2109">
        <w:rPr>
          <w:rFonts w:eastAsiaTheme="minorHAnsi"/>
          <w:b/>
          <w:bCs/>
          <w:szCs w:val="20"/>
          <w:u w:val="single"/>
        </w:rPr>
        <w:t>Declaration of Identity:  E-commerce Products</w:t>
      </w:r>
      <w:r w:rsidRPr="001D2109">
        <w:rPr>
          <w:rFonts w:eastAsiaTheme="minorHAnsi"/>
          <w:b/>
          <w:szCs w:val="20"/>
          <w:u w:val="single"/>
        </w:rPr>
        <w:t xml:space="preserve"> for additional information).</w:t>
      </w:r>
    </w:p>
    <w:p w14:paraId="410E17AB"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Unit Price. – The unit price of the product shall appear on the e-commerce site in a conspicuous and prominent location.  This information shall be provided separately from and in addition to any picture or image of the </w:t>
      </w:r>
      <w:proofErr w:type="gramStart"/>
      <w:r w:rsidRPr="001D2109">
        <w:rPr>
          <w:rFonts w:eastAsiaTheme="minorHAnsi"/>
          <w:b/>
          <w:szCs w:val="20"/>
          <w:u w:val="single"/>
        </w:rPr>
        <w:t>product  (</w:t>
      </w:r>
      <w:proofErr w:type="gramEnd"/>
      <w:r w:rsidRPr="001D2109">
        <w:rPr>
          <w:rFonts w:eastAsiaTheme="minorHAnsi"/>
          <w:b/>
          <w:szCs w:val="20"/>
          <w:u w:val="single"/>
        </w:rPr>
        <w:t xml:space="preserve">See Section 5.  </w:t>
      </w:r>
      <w:r w:rsidRPr="001D2109">
        <w:rPr>
          <w:rFonts w:eastAsiaTheme="minorHAnsi"/>
          <w:b/>
          <w:bCs/>
          <w:szCs w:val="20"/>
          <w:u w:val="single"/>
        </w:rPr>
        <w:t xml:space="preserve">Unit Pricing Requirements on E-Commerce Sites for Products Offered for Sale </w:t>
      </w:r>
      <w:r w:rsidRPr="001D2109">
        <w:rPr>
          <w:rFonts w:eastAsiaTheme="minorHAnsi"/>
          <w:b/>
          <w:szCs w:val="20"/>
          <w:u w:val="single"/>
        </w:rPr>
        <w:t xml:space="preserve">for additional information).  </w:t>
      </w:r>
    </w:p>
    <w:p w14:paraId="54AED628"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Net Quantity Information. – For each product offered for sale in random packages, a range of potential product net quantities and an estimated maximum possible item net weight shall be displayed to customers on the e-commerce site in a conspicuous and prominent location.  (See Section 6. </w:t>
      </w:r>
      <w:r w:rsidRPr="001D2109">
        <w:rPr>
          <w:rFonts w:eastAsiaTheme="minorHAnsi"/>
          <w:b/>
          <w:bCs/>
          <w:szCs w:val="20"/>
          <w:u w:val="single"/>
        </w:rPr>
        <w:t>Declaration of Quantity– E-commerce Products</w:t>
      </w:r>
      <w:r w:rsidRPr="001D2109">
        <w:rPr>
          <w:rFonts w:eastAsiaTheme="minorHAnsi"/>
          <w:b/>
          <w:szCs w:val="20"/>
          <w:u w:val="single"/>
        </w:rPr>
        <w:t xml:space="preserve"> additional information).</w:t>
      </w:r>
    </w:p>
    <w:p w14:paraId="525AB0F8"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Product Price – For each product offered for sale in random packages, a range of potential product prices and an estimated maximum possible item price shall be displayed to customers on the e-commerce site in a conspicuous and prominent location.  Added cost information (if any) for shipping, delivery, taxes, and other services shall be provided to the customer prior to the completion of check-out and payment.  </w:t>
      </w:r>
    </w:p>
    <w:p w14:paraId="7C43FE45"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Product Photo or Visual Product Representation/Image. – The e-commerce site </w:t>
      </w:r>
      <w:proofErr w:type="gramStart"/>
      <w:r w:rsidRPr="001D2109">
        <w:rPr>
          <w:rFonts w:eastAsiaTheme="minorHAnsi"/>
          <w:b/>
          <w:szCs w:val="20"/>
          <w:u w:val="single"/>
        </w:rPr>
        <w:t>shall</w:t>
      </w:r>
      <w:proofErr w:type="gramEnd"/>
      <w:r w:rsidRPr="001D2109">
        <w:rPr>
          <w:rFonts w:eastAsiaTheme="minorHAnsi"/>
          <w:b/>
          <w:szCs w:val="20"/>
          <w:u w:val="single"/>
        </w:rPr>
        <w:t xml:space="preserve"> provide a photo or representative image of the product to help customers confirm the identity of the item they intend to purchase.  While a product photo or representation may depict certain required information, required information shall appear separately from the picture/representation.  Any information provided in the picture/product representation shall not conflict with information required by this regulation (See Section 9. </w:t>
      </w:r>
      <w:r w:rsidRPr="001D2109">
        <w:rPr>
          <w:rFonts w:eastAsiaTheme="minorHAnsi"/>
          <w:b/>
          <w:bCs/>
          <w:szCs w:val="20"/>
          <w:u w:val="single"/>
        </w:rPr>
        <w:t>Product Photograph or Accurate Product Depiction/Representation: E-commerce Site Requirements</w:t>
      </w:r>
      <w:r w:rsidRPr="001D2109">
        <w:rPr>
          <w:rFonts w:eastAsiaTheme="minorHAnsi"/>
          <w:b/>
          <w:szCs w:val="20"/>
          <w:u w:val="single"/>
        </w:rPr>
        <w:t xml:space="preserve"> for additional information). </w:t>
      </w:r>
    </w:p>
    <w:p w14:paraId="577E97A6"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Brand Name or Product Manufacturer. – The e-commerce site shall provide the name of the manufacturer, distributor, or the product brand name when it is different from the person or entity responsible for the website (See Section 8. </w:t>
      </w:r>
      <w:r w:rsidRPr="001D2109">
        <w:rPr>
          <w:rFonts w:eastAsiaTheme="minorHAnsi"/>
          <w:b/>
          <w:bCs/>
          <w:szCs w:val="20"/>
          <w:u w:val="single"/>
        </w:rPr>
        <w:t xml:space="preserve">Declaration of Responsible Person:  E-commerce Products </w:t>
      </w:r>
      <w:r w:rsidRPr="001D2109">
        <w:rPr>
          <w:rFonts w:eastAsiaTheme="minorHAnsi"/>
          <w:b/>
          <w:szCs w:val="20"/>
          <w:u w:val="single"/>
        </w:rPr>
        <w:t>for additional information).</w:t>
      </w:r>
    </w:p>
    <w:p w14:paraId="2E8C9B70" w14:textId="77777777" w:rsidR="001D2109" w:rsidRPr="001D2109" w:rsidRDefault="001D2109" w:rsidP="001D2109">
      <w:pPr>
        <w:tabs>
          <w:tab w:val="left" w:pos="475"/>
        </w:tabs>
        <w:jc w:val="left"/>
        <w:rPr>
          <w:rFonts w:eastAsiaTheme="minorHAnsi"/>
          <w:b/>
          <w:szCs w:val="20"/>
          <w:u w:val="single"/>
        </w:rPr>
      </w:pPr>
      <w:r w:rsidRPr="001D2109">
        <w:rPr>
          <w:rFonts w:eastAsiaTheme="minorHAnsi"/>
          <w:b/>
          <w:szCs w:val="20"/>
          <w:u w:val="single"/>
        </w:rPr>
        <w:t>3.3.</w:t>
      </w:r>
      <w:r w:rsidRPr="001D2109">
        <w:rPr>
          <w:rFonts w:eastAsiaTheme="minorHAnsi"/>
          <w:b/>
          <w:szCs w:val="20"/>
          <w:u w:val="single"/>
        </w:rPr>
        <w:tab/>
      </w:r>
      <w:r w:rsidRPr="001D2109">
        <w:rPr>
          <w:rFonts w:eastAsiaTheme="minorHAnsi"/>
          <w:b/>
          <w:iCs/>
          <w:szCs w:val="20"/>
          <w:u w:val="single"/>
        </w:rPr>
        <w:t>Bulk Product E-commerce Site Requirements.</w:t>
      </w:r>
      <w:r w:rsidRPr="001D2109">
        <w:rPr>
          <w:rFonts w:eastAsiaTheme="minorHAnsi"/>
          <w:b/>
          <w:szCs w:val="20"/>
          <w:u w:val="single"/>
        </w:rPr>
        <w:t xml:space="preserve"> – The following shall apply to e-commerce sites on which products from bulk are offered for sale:</w:t>
      </w:r>
    </w:p>
    <w:p w14:paraId="6333F340"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t xml:space="preserve">Declaration of Identity. – The bulk product declaration of identity shall appear on the e-commerce site in a conspicuous and prominent location. Brand name (if applicable) may be combined with the declaration of </w:t>
      </w:r>
      <w:r w:rsidRPr="001D2109">
        <w:rPr>
          <w:rFonts w:eastAsiaTheme="minorHAnsi"/>
          <w:b/>
          <w:szCs w:val="20"/>
          <w:u w:val="single"/>
        </w:rPr>
        <w:lastRenderedPageBreak/>
        <w:t xml:space="preserve">identity. This information shall be provided separately from and in addition to any picture or image of the bulk product (See Section 7. </w:t>
      </w:r>
      <w:r w:rsidRPr="001D2109">
        <w:rPr>
          <w:rFonts w:eastAsiaTheme="minorHAnsi"/>
          <w:b/>
          <w:bCs/>
          <w:szCs w:val="20"/>
          <w:u w:val="single"/>
        </w:rPr>
        <w:t xml:space="preserve">Declaration of Identity:  E-commerce Products </w:t>
      </w:r>
      <w:r w:rsidRPr="001D2109">
        <w:rPr>
          <w:rFonts w:eastAsiaTheme="minorHAnsi"/>
          <w:b/>
          <w:szCs w:val="20"/>
          <w:u w:val="single"/>
        </w:rPr>
        <w:t>for additional information).</w:t>
      </w:r>
    </w:p>
    <w:p w14:paraId="5B07B6BD"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t>Unit Price. – The unit price of the product shall appear on the e-commerce site in a conspicuous and prominent location.  This information should be provided separately from and in addition to any picture or image of the bulk product (See Section 5. Unit Pricing Requirements on E-Commerce Sites for Products Offered for Sale for additional information).</w:t>
      </w:r>
    </w:p>
    <w:p w14:paraId="51FA5E5B"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t xml:space="preserve">Net Quantity Information. – An estimated minimum and/or maximum possible product net quantity, if applicable to any product offered for sale from bulk, shall be provided on the e-commerce site in a conspicuous and prominent location (See Section 6. </w:t>
      </w:r>
      <w:r w:rsidRPr="001D2109">
        <w:rPr>
          <w:rFonts w:eastAsiaTheme="minorHAnsi"/>
          <w:b/>
          <w:bCs/>
          <w:szCs w:val="20"/>
          <w:u w:val="single"/>
        </w:rPr>
        <w:t>Declaration of Quantity– E-commerce Products</w:t>
      </w:r>
      <w:r w:rsidRPr="001D2109">
        <w:rPr>
          <w:rFonts w:eastAsiaTheme="minorHAnsi"/>
          <w:b/>
          <w:szCs w:val="20"/>
          <w:u w:val="single"/>
        </w:rPr>
        <w:t xml:space="preserve"> for additional information).   </w:t>
      </w:r>
    </w:p>
    <w:p w14:paraId="0D029FE7"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t>Product Price</w:t>
      </w:r>
      <w:r w:rsidRPr="001D2109">
        <w:rPr>
          <w:rFonts w:eastAsiaTheme="minorHAnsi"/>
          <w:b/>
          <w:bCs/>
          <w:szCs w:val="20"/>
          <w:u w:val="single"/>
        </w:rPr>
        <w:t xml:space="preserve"> </w:t>
      </w:r>
      <w:r w:rsidRPr="001D2109">
        <w:rPr>
          <w:rFonts w:eastAsiaTheme="minorHAnsi"/>
          <w:b/>
          <w:szCs w:val="20"/>
          <w:u w:val="single"/>
        </w:rPr>
        <w:t xml:space="preserve">– For products offered for sale limited to minimum and/or maximum per-order quantities, an estimated minimum or maximum possible product price, where applicable, shall be provided to the customer on the e-commerce site in a conspicuous and prominent location.  Added cost information (if any) for shipping, delivery, taxes, and other services shall be provided to the customer prior to the completion of check out and payment.  </w:t>
      </w:r>
    </w:p>
    <w:p w14:paraId="38BD2866" w14:textId="77777777" w:rsidR="001D2109" w:rsidRPr="001D2109" w:rsidRDefault="001D2109" w:rsidP="001D2109">
      <w:pPr>
        <w:numPr>
          <w:ilvl w:val="0"/>
          <w:numId w:val="47"/>
        </w:numPr>
        <w:jc w:val="left"/>
        <w:rPr>
          <w:rFonts w:eastAsiaTheme="minorHAnsi"/>
          <w:b/>
          <w:bCs/>
          <w:szCs w:val="20"/>
          <w:u w:val="single"/>
        </w:rPr>
      </w:pPr>
      <w:r w:rsidRPr="001D2109">
        <w:rPr>
          <w:rFonts w:eastAsiaTheme="minorHAnsi"/>
          <w:b/>
          <w:szCs w:val="20"/>
          <w:u w:val="single"/>
        </w:rPr>
        <w:t>Product Photo or Product Representation. – The e-commerce site shall provide a photo or visual representation of the bulk product to help customers confirm the identity of the item they intend to purchase.  While a product photo or representation may depict certain required information, required</w:t>
      </w:r>
      <w:r w:rsidRPr="001D2109">
        <w:rPr>
          <w:rFonts w:eastAsiaTheme="minorHAnsi"/>
          <w:szCs w:val="20"/>
          <w:u w:val="single"/>
        </w:rPr>
        <w:t xml:space="preserve"> </w:t>
      </w:r>
      <w:r w:rsidRPr="001D2109">
        <w:rPr>
          <w:rFonts w:eastAsiaTheme="minorHAnsi"/>
          <w:b/>
          <w:bCs/>
          <w:szCs w:val="20"/>
          <w:u w:val="single"/>
        </w:rPr>
        <w:t xml:space="preserve">information shall appear separately from the picture/representation.  Any information provided in the picture/product representation shall not conflict with information required by this regulation (See Section 9. Product Photograph or Accurate Product Depiction/Representation: E-commerce Site </w:t>
      </w:r>
      <w:proofErr w:type="gramStart"/>
      <w:r w:rsidRPr="001D2109">
        <w:rPr>
          <w:rFonts w:eastAsiaTheme="minorHAnsi"/>
          <w:b/>
          <w:bCs/>
          <w:szCs w:val="20"/>
          <w:u w:val="single"/>
        </w:rPr>
        <w:t>Requirements  for</w:t>
      </w:r>
      <w:proofErr w:type="gramEnd"/>
      <w:r w:rsidRPr="001D2109">
        <w:rPr>
          <w:rFonts w:eastAsiaTheme="minorHAnsi"/>
          <w:b/>
          <w:bCs/>
          <w:szCs w:val="20"/>
          <w:u w:val="single"/>
        </w:rPr>
        <w:t xml:space="preserve"> additional information).  </w:t>
      </w:r>
    </w:p>
    <w:p w14:paraId="4BC3B5D5" w14:textId="77777777" w:rsidR="001D2109" w:rsidRPr="001D2109" w:rsidRDefault="001D2109" w:rsidP="001D2109">
      <w:pPr>
        <w:tabs>
          <w:tab w:val="left" w:pos="475"/>
        </w:tabs>
        <w:rPr>
          <w:rFonts w:eastAsiaTheme="minorHAnsi"/>
          <w:b/>
          <w:bCs/>
          <w:szCs w:val="20"/>
          <w:u w:val="single"/>
        </w:rPr>
      </w:pPr>
      <w:r w:rsidRPr="001D2109">
        <w:rPr>
          <w:rFonts w:eastAsiaTheme="minorHAnsi"/>
          <w:b/>
          <w:bCs/>
          <w:szCs w:val="20"/>
          <w:u w:val="single"/>
        </w:rPr>
        <w:t>3.4.</w:t>
      </w:r>
      <w:r w:rsidRPr="001D2109">
        <w:rPr>
          <w:rFonts w:eastAsiaTheme="minorHAnsi"/>
          <w:b/>
          <w:bCs/>
          <w:szCs w:val="20"/>
          <w:u w:val="single"/>
        </w:rPr>
        <w:tab/>
      </w:r>
      <w:r w:rsidRPr="001D2109">
        <w:rPr>
          <w:rFonts w:eastAsiaTheme="minorHAnsi"/>
          <w:b/>
          <w:bCs/>
          <w:iCs/>
          <w:szCs w:val="20"/>
          <w:u w:val="single"/>
        </w:rPr>
        <w:t>Non-Consumer Product E-commerce Site Requirements.</w:t>
      </w:r>
      <w:r w:rsidRPr="001D2109">
        <w:rPr>
          <w:rFonts w:eastAsiaTheme="minorHAnsi"/>
          <w:b/>
          <w:bCs/>
          <w:szCs w:val="20"/>
          <w:u w:val="single"/>
        </w:rPr>
        <w:t xml:space="preserve"> – The following shall apply to e-commerce sites on which non-consumer products are offered for sale:</w:t>
      </w:r>
    </w:p>
    <w:p w14:paraId="2E2391FC" w14:textId="77777777" w:rsidR="001D2109" w:rsidRPr="001D2109" w:rsidRDefault="001D2109" w:rsidP="001D2109">
      <w:pPr>
        <w:numPr>
          <w:ilvl w:val="0"/>
          <w:numId w:val="114"/>
        </w:numPr>
        <w:jc w:val="left"/>
        <w:rPr>
          <w:rFonts w:eastAsiaTheme="minorHAnsi"/>
          <w:b/>
          <w:bCs/>
          <w:szCs w:val="20"/>
          <w:u w:val="single"/>
        </w:rPr>
      </w:pPr>
      <w:r w:rsidRPr="001D2109">
        <w:rPr>
          <w:rFonts w:eastAsiaTheme="minorHAnsi"/>
          <w:b/>
          <w:bCs/>
          <w:szCs w:val="20"/>
          <w:u w:val="single"/>
        </w:rPr>
        <w:t xml:space="preserve">Packaged Non-Consumer E-commerce Products. – If the non-consumer product is packaged as a standard package, the requirements of Section 3.1. E-commerce Site Requirements for Standard Packages shall apply.  If the non-consumer product is packaged as a random package, the requirements of Section 3.2. </w:t>
      </w:r>
      <w:r w:rsidRPr="001D2109">
        <w:rPr>
          <w:rFonts w:eastAsiaTheme="minorHAnsi"/>
          <w:b/>
          <w:bCs/>
          <w:iCs/>
          <w:szCs w:val="20"/>
          <w:u w:val="single"/>
        </w:rPr>
        <w:t>E-commerce Site Requirements for Random Packages</w:t>
      </w:r>
      <w:r w:rsidRPr="001D2109">
        <w:rPr>
          <w:rFonts w:eastAsiaTheme="minorHAnsi"/>
          <w:b/>
          <w:bCs/>
          <w:szCs w:val="20"/>
          <w:u w:val="single"/>
        </w:rPr>
        <w:t xml:space="preserve"> shall apply.  </w:t>
      </w:r>
    </w:p>
    <w:p w14:paraId="25A42FB7" w14:textId="77777777" w:rsidR="001D2109" w:rsidRPr="001D2109" w:rsidRDefault="001D2109" w:rsidP="001D2109">
      <w:pPr>
        <w:numPr>
          <w:ilvl w:val="0"/>
          <w:numId w:val="114"/>
        </w:numPr>
        <w:jc w:val="left"/>
        <w:rPr>
          <w:rFonts w:eastAsiaTheme="minorHAnsi"/>
          <w:b/>
          <w:bCs/>
          <w:szCs w:val="20"/>
          <w:u w:val="single"/>
        </w:rPr>
      </w:pPr>
      <w:r w:rsidRPr="001D2109">
        <w:rPr>
          <w:rFonts w:eastAsiaTheme="minorHAnsi"/>
          <w:b/>
          <w:bCs/>
          <w:szCs w:val="20"/>
          <w:u w:val="single"/>
        </w:rPr>
        <w:t xml:space="preserve">E-commerce Products Purchased from Bulk. – If the non-consumer product is not packaged at the time of purchase, the requirements for Section 3.3. </w:t>
      </w:r>
      <w:r w:rsidRPr="001D2109">
        <w:rPr>
          <w:rFonts w:eastAsiaTheme="minorHAnsi"/>
          <w:b/>
          <w:bCs/>
          <w:iCs/>
          <w:szCs w:val="20"/>
          <w:u w:val="single"/>
        </w:rPr>
        <w:t>Bulk Product E-commerce Site Requirements</w:t>
      </w:r>
      <w:r w:rsidRPr="001D2109">
        <w:rPr>
          <w:rFonts w:eastAsiaTheme="minorHAnsi"/>
          <w:b/>
          <w:bCs/>
          <w:szCs w:val="20"/>
          <w:u w:val="single"/>
        </w:rPr>
        <w:t xml:space="preserve"> shall apply.</w:t>
      </w:r>
    </w:p>
    <w:p w14:paraId="26C737AE" w14:textId="77777777" w:rsidR="001D2109" w:rsidRPr="001D2109" w:rsidRDefault="001D2109" w:rsidP="001D2109">
      <w:pPr>
        <w:keepNext/>
        <w:spacing w:before="240"/>
        <w:jc w:val="left"/>
        <w:outlineLvl w:val="5"/>
        <w:rPr>
          <w:rFonts w:eastAsiaTheme="minorHAnsi"/>
          <w:b/>
          <w:bCs/>
          <w:sz w:val="24"/>
          <w:szCs w:val="24"/>
        </w:rPr>
      </w:pPr>
      <w:r w:rsidRPr="001D2109">
        <w:rPr>
          <w:rFonts w:eastAsiaTheme="minorHAnsi"/>
          <w:b/>
          <w:bCs/>
          <w:sz w:val="24"/>
          <w:szCs w:val="24"/>
          <w:u w:val="single"/>
        </w:rPr>
        <w:t xml:space="preserve">Section 4.  Required Information for E-commerce Products Upon Delivery. </w:t>
      </w:r>
    </w:p>
    <w:p w14:paraId="43AFCA87" w14:textId="77777777" w:rsidR="001D2109" w:rsidRPr="001D2109" w:rsidRDefault="001D2109" w:rsidP="001D2109">
      <w:pPr>
        <w:tabs>
          <w:tab w:val="left" w:pos="475"/>
        </w:tabs>
        <w:rPr>
          <w:rFonts w:eastAsiaTheme="minorHAnsi"/>
          <w:szCs w:val="20"/>
        </w:rPr>
      </w:pPr>
      <w:r w:rsidRPr="001D2109">
        <w:rPr>
          <w:rFonts w:eastAsiaTheme="minorHAnsi"/>
          <w:b/>
          <w:szCs w:val="20"/>
          <w:u w:val="single"/>
        </w:rPr>
        <w:t>4.1.</w:t>
      </w:r>
      <w:r w:rsidRPr="001D2109">
        <w:rPr>
          <w:rFonts w:eastAsiaTheme="minorHAnsi"/>
          <w:b/>
          <w:szCs w:val="20"/>
          <w:u w:val="single"/>
        </w:rPr>
        <w:tab/>
        <w:t>Standard Package E-commerce Delivery Requirements. –</w:t>
      </w:r>
      <w:r w:rsidRPr="001D2109">
        <w:rPr>
          <w:rFonts w:eastAsiaTheme="minorHAnsi"/>
          <w:b/>
          <w:i/>
          <w:szCs w:val="20"/>
          <w:u w:val="single"/>
        </w:rPr>
        <w:t xml:space="preserve"> </w:t>
      </w:r>
      <w:r w:rsidRPr="001D2109">
        <w:rPr>
          <w:rFonts w:eastAsiaTheme="minorHAnsi"/>
          <w:b/>
          <w:szCs w:val="20"/>
          <w:u w:val="single"/>
        </w:rPr>
        <w:t>The information below shall be provided within, upon or together with each standard package delivered to/received by a customer in an e-commerce transaction.  Products which are labeled to be compliant with the UPLR meet the requirements for Declaration of Identity, Net Quantity and Responsibility.  Products which are not labeled for retail sale as prescribed by the UPLR shall provide the following:</w:t>
      </w:r>
    </w:p>
    <w:p w14:paraId="49F97F59"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t xml:space="preserve">Declaration of Identity. – The product declaration of identity shall be prominently placed on the product package or on a label which is physically attached to </w:t>
      </w:r>
      <w:proofErr w:type="gramStart"/>
      <w:r w:rsidRPr="001D2109">
        <w:rPr>
          <w:rFonts w:eastAsiaTheme="minorHAnsi"/>
          <w:b/>
          <w:szCs w:val="20"/>
          <w:u w:val="single"/>
        </w:rPr>
        <w:t>product</w:t>
      </w:r>
      <w:proofErr w:type="gramEnd"/>
      <w:r w:rsidRPr="001D2109">
        <w:rPr>
          <w:rFonts w:eastAsiaTheme="minorHAnsi"/>
          <w:b/>
          <w:szCs w:val="20"/>
          <w:u w:val="single"/>
        </w:rPr>
        <w:t xml:space="preserve"> package.  Although the declaration of identity may also appear on a receipt or invoice, a receipt or invoice alone is not an adequate means to provide this information.  </w:t>
      </w:r>
    </w:p>
    <w:p w14:paraId="03975F2A"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t xml:space="preserve">Declaration of Net Quantity – The declaration of net quantity shall be prominently placed on the product or package or on a label which is physically attached to the product package.  Although the </w:t>
      </w:r>
      <w:r w:rsidRPr="001D2109">
        <w:rPr>
          <w:rFonts w:eastAsiaTheme="minorHAnsi"/>
          <w:b/>
          <w:szCs w:val="20"/>
          <w:u w:val="single"/>
        </w:rPr>
        <w:lastRenderedPageBreak/>
        <w:t xml:space="preserve">declaration of net quantity may also appear on a receipt or invoice, a receipt by itself is not an adequate means to provide this information.  </w:t>
      </w:r>
    </w:p>
    <w:p w14:paraId="612A7BF6"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t xml:space="preserve">Declaration of Responsibility. – The declaration of responsibility, including name and address, shall be prominently placed on the product package label.   </w:t>
      </w:r>
    </w:p>
    <w:p w14:paraId="35E284EE"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t xml:space="preserve">Product Price. – The total price of the product shall be provided to the customer, either on a receipt or invoice or by appearing upon, within, or with the delivered standard package. </w:t>
      </w:r>
    </w:p>
    <w:p w14:paraId="4E125BE7" w14:textId="77777777" w:rsidR="001D2109" w:rsidRPr="001D2109" w:rsidRDefault="001D2109" w:rsidP="001D2109">
      <w:pPr>
        <w:tabs>
          <w:tab w:val="left" w:pos="475"/>
        </w:tabs>
        <w:rPr>
          <w:rFonts w:eastAsiaTheme="minorHAnsi"/>
          <w:b/>
          <w:szCs w:val="20"/>
          <w:u w:val="single"/>
        </w:rPr>
      </w:pPr>
      <w:r w:rsidRPr="001D2109">
        <w:rPr>
          <w:rFonts w:eastAsiaTheme="minorHAnsi"/>
          <w:b/>
          <w:iCs/>
          <w:szCs w:val="20"/>
          <w:u w:val="single"/>
        </w:rPr>
        <w:t>4.2</w:t>
      </w:r>
      <w:r w:rsidRPr="001D2109">
        <w:rPr>
          <w:rFonts w:eastAsiaTheme="minorHAnsi"/>
          <w:b/>
          <w:szCs w:val="20"/>
          <w:u w:val="single"/>
        </w:rPr>
        <w:t>.</w:t>
      </w:r>
      <w:r w:rsidRPr="001D2109">
        <w:rPr>
          <w:rFonts w:eastAsiaTheme="minorHAnsi"/>
          <w:b/>
          <w:szCs w:val="20"/>
          <w:u w:val="single"/>
        </w:rPr>
        <w:tab/>
        <w:t>Random Package E-commerce Delivery Requirements. – The following shall apply to the information provided within, upon, or together with each random package delivered to/received by a customer in an e-commerce transaction:</w:t>
      </w:r>
    </w:p>
    <w:p w14:paraId="315C84A9"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Declaration of Identity. – The product declaration of identity shall be prominently placed on the product </w:t>
      </w:r>
      <w:proofErr w:type="gramStart"/>
      <w:r w:rsidRPr="001D2109">
        <w:rPr>
          <w:rFonts w:eastAsiaTheme="minorHAnsi"/>
          <w:b/>
          <w:szCs w:val="20"/>
          <w:u w:val="single"/>
        </w:rPr>
        <w:t>package</w:t>
      </w:r>
      <w:proofErr w:type="gramEnd"/>
      <w:r w:rsidRPr="001D2109">
        <w:rPr>
          <w:rFonts w:eastAsiaTheme="minorHAnsi"/>
          <w:b/>
          <w:szCs w:val="20"/>
          <w:u w:val="single"/>
        </w:rPr>
        <w:t xml:space="preserve"> or a label attached to the product package.  Where multiple products are delivered concurrently, it shall be clear which information applies to each product. Although the declaration of identity may also appear on a receipt or invoice, a receipt or invoice alone is not an adequate means to provide this information.  </w:t>
      </w:r>
    </w:p>
    <w:p w14:paraId="455A15C5"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Unit Price. – The unit price of the product shall be provided to the customer, either on a receipt or invoice, on the package label, or by other written documentation included with the delivered product and shall be in the same units of measure as displayed on the website.    </w:t>
      </w:r>
    </w:p>
    <w:p w14:paraId="2C020042" w14:textId="2B033528"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Net Quantity Information. – The net quantity of the product shall be prominently marked or displayed on the </w:t>
      </w:r>
      <w:r w:rsidR="00F25C1D" w:rsidRPr="001D2109">
        <w:rPr>
          <w:rFonts w:eastAsiaTheme="minorHAnsi"/>
          <w:b/>
          <w:szCs w:val="20"/>
          <w:u w:val="single"/>
        </w:rPr>
        <w:t>product,</w:t>
      </w:r>
      <w:r w:rsidRPr="001D2109">
        <w:rPr>
          <w:rFonts w:eastAsiaTheme="minorHAnsi"/>
          <w:b/>
          <w:szCs w:val="20"/>
          <w:u w:val="single"/>
        </w:rPr>
        <w:t xml:space="preserve"> or a label attached to the package and shall be in the same units of measure as displayed on the website.  Where multiple products are delivered concurrently, it shall be clear which information applies to each product.  Although the declaration of net quantity may also appear on a receipt or invoice, a receipt or invoice alone is not an adequate means to provide this information.</w:t>
      </w:r>
    </w:p>
    <w:p w14:paraId="63D0A7B6"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Product Price. – The price charged for the product shall be prominently marked upon the product or be recorded and displayed on documentation within the package.  Where multiple products are delivered concurrently, it shall be clear which information applies to each product.  The product receipt shall provide the purchaser with cost information including the cost of the product and any applicable additional charges.  Although the price information may also appear on a receipt or invoice, it shall also be provided as specified above with the product package.  </w:t>
      </w:r>
    </w:p>
    <w:p w14:paraId="56BED2BF"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Declaration of Responsibility. – The declaration of responsibility, including name and address, shall be conspicuously and prominently marked upon the product or package, or recorded and displayed on documentation within the package.  Where multiple products are delivered concurrently, it shall be clear which information applies to each product.  Although the declaration of responsibility may also appear on a receipt or invoice, a receipt or invoice alone is not an adequate means to provide this information.   </w:t>
      </w:r>
    </w:p>
    <w:p w14:paraId="71A7DD39" w14:textId="77777777" w:rsidR="001D2109" w:rsidRPr="001D2109" w:rsidRDefault="001D2109" w:rsidP="001D2109">
      <w:pPr>
        <w:tabs>
          <w:tab w:val="left" w:pos="475"/>
        </w:tabs>
        <w:rPr>
          <w:rFonts w:eastAsiaTheme="minorHAnsi"/>
          <w:b/>
          <w:szCs w:val="20"/>
          <w:u w:val="single"/>
        </w:rPr>
      </w:pPr>
      <w:r w:rsidRPr="001D2109">
        <w:rPr>
          <w:rFonts w:eastAsiaTheme="minorHAnsi"/>
          <w:b/>
          <w:iCs/>
          <w:szCs w:val="20"/>
          <w:u w:val="single"/>
        </w:rPr>
        <w:t>4.3</w:t>
      </w:r>
      <w:r w:rsidRPr="001D2109">
        <w:rPr>
          <w:rFonts w:eastAsiaTheme="minorHAnsi"/>
          <w:b/>
          <w:szCs w:val="20"/>
          <w:u w:val="single"/>
        </w:rPr>
        <w:t>.</w:t>
      </w:r>
      <w:r w:rsidRPr="001D2109">
        <w:rPr>
          <w:rFonts w:eastAsiaTheme="minorHAnsi"/>
          <w:b/>
          <w:szCs w:val="20"/>
          <w:u w:val="single"/>
        </w:rPr>
        <w:tab/>
        <w:t>Bulk Product E-commerce Delivery Requirements – The following shall apply to the information provided on or with bulk products delivered to / received by a customer in an e-commerce sale:</w:t>
      </w:r>
    </w:p>
    <w:p w14:paraId="4FDECCDE"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t xml:space="preserve">Declaration of Identity. – The bulk product declaration of identity shall be provided to the customer on a transaction receipt.  A Declaration of Identity may also be marked upon or on written documentation attached to the bulk product, but this does not preclude it from being displayed on the receipt.    </w:t>
      </w:r>
    </w:p>
    <w:p w14:paraId="31662F8D"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lastRenderedPageBreak/>
        <w:t xml:space="preserve">Unit Price. – The unit price of the product shall be provided to the customer on the transaction receipt.  The Unit Price may also be displayed upon the product or its packaging, but this does not preclude it from being recorded on the receipt.      </w:t>
      </w:r>
    </w:p>
    <w:p w14:paraId="383AF1F7"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t xml:space="preserve">Declaration of Net Quantity. – The actual net quantity of the product delivered shall be provided to the customer on the transaction receipt.  Actual net quantity shall be documented for the transaction as the customer was not present when the product(s) was selected.  The Declaration of Net Quantity may be displayed upon the product or its packaging, but this does not preclude it from being recorded on the receipt.    </w:t>
      </w:r>
    </w:p>
    <w:p w14:paraId="48615DFB"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t>Product Price. – The total price charged for the product shall be provided to the customer on the transaction receipt.</w:t>
      </w:r>
    </w:p>
    <w:p w14:paraId="5A5F4A70" w14:textId="77777777" w:rsidR="001D2109" w:rsidRPr="001D2109" w:rsidRDefault="001D2109" w:rsidP="001D2109">
      <w:pPr>
        <w:tabs>
          <w:tab w:val="left" w:pos="475"/>
        </w:tabs>
        <w:rPr>
          <w:rFonts w:eastAsiaTheme="minorHAnsi"/>
          <w:b/>
          <w:szCs w:val="20"/>
          <w:u w:val="single"/>
        </w:rPr>
      </w:pPr>
      <w:r w:rsidRPr="001D2109">
        <w:rPr>
          <w:rFonts w:eastAsiaTheme="minorHAnsi"/>
          <w:b/>
          <w:iCs/>
          <w:szCs w:val="20"/>
          <w:u w:val="single"/>
        </w:rPr>
        <w:t>4.4.</w:t>
      </w:r>
      <w:r w:rsidRPr="001D2109">
        <w:rPr>
          <w:rFonts w:eastAsiaTheme="minorHAnsi"/>
          <w:b/>
          <w:i/>
          <w:szCs w:val="20"/>
          <w:u w:val="single"/>
        </w:rPr>
        <w:tab/>
      </w:r>
      <w:r w:rsidRPr="001D2109">
        <w:rPr>
          <w:rFonts w:eastAsiaTheme="minorHAnsi"/>
          <w:b/>
          <w:szCs w:val="20"/>
          <w:u w:val="single"/>
        </w:rPr>
        <w:t>Non-consumer Product E-commerce Delivery Requirements. – The following shall apply to the information provided on or with a non-consumer product delivered to/received by a customer in an e-commerce sale:</w:t>
      </w:r>
    </w:p>
    <w:p w14:paraId="14B785E1" w14:textId="77777777" w:rsidR="001D2109" w:rsidRPr="001D2109" w:rsidRDefault="001D2109" w:rsidP="001D2109">
      <w:pPr>
        <w:numPr>
          <w:ilvl w:val="0"/>
          <w:numId w:val="117"/>
        </w:numPr>
        <w:tabs>
          <w:tab w:val="left" w:pos="475"/>
        </w:tabs>
        <w:jc w:val="left"/>
        <w:rPr>
          <w:rFonts w:eastAsiaTheme="minorHAnsi"/>
          <w:b/>
          <w:szCs w:val="20"/>
          <w:u w:val="single"/>
        </w:rPr>
      </w:pPr>
      <w:r w:rsidRPr="001D2109">
        <w:rPr>
          <w:rFonts w:eastAsiaTheme="minorHAnsi"/>
          <w:b/>
          <w:szCs w:val="20"/>
          <w:u w:val="single"/>
        </w:rPr>
        <w:t>Packaged Non-Consumer E-commerce Products. – If the non-consumer product is packaged as a standard package, the requirements in Section 4.1.</w:t>
      </w:r>
      <w:r w:rsidRPr="001D2109">
        <w:rPr>
          <w:rFonts w:eastAsiaTheme="minorHAnsi"/>
          <w:b/>
          <w:bCs/>
          <w:szCs w:val="20"/>
          <w:u w:val="single"/>
        </w:rPr>
        <w:t xml:space="preserve"> </w:t>
      </w:r>
      <w:r w:rsidRPr="001D2109">
        <w:rPr>
          <w:rFonts w:eastAsiaTheme="minorHAnsi"/>
          <w:b/>
          <w:szCs w:val="20"/>
          <w:u w:val="single"/>
        </w:rPr>
        <w:t xml:space="preserve">Standard Package E-commerce Delivery Requirements shall apply.  If the non-consumer product is packaged as a random package, the requirements of Section 4.2. Random Package E-commerce Delivery Requirements shall apply.  </w:t>
      </w:r>
    </w:p>
    <w:p w14:paraId="5F97BE63" w14:textId="77777777" w:rsidR="001D2109" w:rsidRPr="001D2109" w:rsidRDefault="001D2109" w:rsidP="001D2109">
      <w:pPr>
        <w:numPr>
          <w:ilvl w:val="0"/>
          <w:numId w:val="117"/>
        </w:numPr>
        <w:tabs>
          <w:tab w:val="left" w:pos="475"/>
        </w:tabs>
        <w:jc w:val="left"/>
        <w:rPr>
          <w:rFonts w:eastAsiaTheme="minorHAnsi"/>
          <w:b/>
          <w:szCs w:val="20"/>
          <w:u w:val="single"/>
        </w:rPr>
      </w:pPr>
      <w:r w:rsidRPr="001D2109">
        <w:rPr>
          <w:rFonts w:eastAsiaTheme="minorHAnsi"/>
          <w:b/>
          <w:szCs w:val="20"/>
          <w:u w:val="single"/>
        </w:rPr>
        <w:t>E-commerce Products Purchased from Bulk – If the non-consumer product is not packaged at the time of purchase, the requirements for Section 4.3. Bulk Product E-commerce Delivery Requirements shall apply.</w:t>
      </w:r>
    </w:p>
    <w:p w14:paraId="5B6FB7E7" w14:textId="77777777" w:rsidR="001D2109" w:rsidRPr="001D2109" w:rsidRDefault="001D2109" w:rsidP="001D2109">
      <w:pPr>
        <w:keepNext/>
        <w:tabs>
          <w:tab w:val="left" w:pos="475"/>
        </w:tabs>
        <w:spacing w:before="240"/>
        <w:jc w:val="left"/>
        <w:outlineLvl w:val="5"/>
        <w:rPr>
          <w:rFonts w:eastAsiaTheme="minorHAnsi"/>
          <w:b/>
          <w:szCs w:val="20"/>
          <w:u w:val="single"/>
        </w:rPr>
      </w:pPr>
      <w:r w:rsidRPr="001D2109">
        <w:rPr>
          <w:rFonts w:eastAsiaTheme="minorHAnsi"/>
          <w:b/>
          <w:bCs/>
          <w:szCs w:val="20"/>
          <w:u w:val="single"/>
        </w:rPr>
        <w:t>Section 5.  Unit Pricing Requirements on E-Commerce Sites for Products Offered for Sale</w:t>
      </w:r>
    </w:p>
    <w:p w14:paraId="67EEEDE2" w14:textId="77777777" w:rsidR="001D2109" w:rsidRPr="001D2109" w:rsidRDefault="001D2109" w:rsidP="001D2109">
      <w:pPr>
        <w:shd w:val="clear" w:color="auto" w:fill="FFFFFF"/>
        <w:tabs>
          <w:tab w:val="left" w:pos="540"/>
        </w:tabs>
        <w:jc w:val="left"/>
        <w:rPr>
          <w:rFonts w:eastAsiaTheme="minorHAnsi"/>
          <w:szCs w:val="20"/>
        </w:rPr>
      </w:pPr>
      <w:r w:rsidRPr="001D2109">
        <w:rPr>
          <w:rFonts w:eastAsiaTheme="minorHAnsi"/>
          <w:b/>
          <w:szCs w:val="20"/>
          <w:u w:val="single"/>
        </w:rPr>
        <w:t>5.1.</w:t>
      </w:r>
      <w:r w:rsidRPr="001D2109">
        <w:rPr>
          <w:rFonts w:eastAsiaTheme="minorHAnsi"/>
          <w:b/>
          <w:szCs w:val="20"/>
          <w:u w:val="single"/>
        </w:rPr>
        <w:tab/>
        <w:t xml:space="preserve">Products Subject to Unit Pricing on E-commerce Sites </w:t>
      </w:r>
    </w:p>
    <w:p w14:paraId="5428F68E" w14:textId="77777777" w:rsidR="001D2109" w:rsidRPr="001D2109" w:rsidRDefault="001D2109" w:rsidP="001D2109">
      <w:pPr>
        <w:numPr>
          <w:ilvl w:val="0"/>
          <w:numId w:val="107"/>
        </w:numPr>
        <w:tabs>
          <w:tab w:val="left" w:pos="475"/>
        </w:tabs>
        <w:jc w:val="left"/>
        <w:rPr>
          <w:rFonts w:eastAsiaTheme="minorHAnsi"/>
          <w:b/>
          <w:szCs w:val="20"/>
          <w:u w:val="single"/>
        </w:rPr>
      </w:pPr>
      <w:r w:rsidRPr="001D2109">
        <w:rPr>
          <w:rFonts w:eastAsiaTheme="minorHAnsi"/>
          <w:b/>
          <w:szCs w:val="20"/>
          <w:u w:val="single"/>
        </w:rPr>
        <w:t xml:space="preserve">Unit Price Information is required for bulk products and random packages offered for sale on an e-commerce site.  </w:t>
      </w:r>
    </w:p>
    <w:p w14:paraId="42877E4D" w14:textId="77777777" w:rsidR="001D2109" w:rsidRPr="001D2109" w:rsidRDefault="001D2109" w:rsidP="001D2109">
      <w:pPr>
        <w:numPr>
          <w:ilvl w:val="0"/>
          <w:numId w:val="107"/>
        </w:numPr>
        <w:tabs>
          <w:tab w:val="left" w:pos="475"/>
        </w:tabs>
        <w:jc w:val="left"/>
        <w:rPr>
          <w:rFonts w:eastAsiaTheme="minorHAnsi"/>
          <w:b/>
          <w:szCs w:val="20"/>
          <w:u w:val="single"/>
        </w:rPr>
      </w:pPr>
      <w:r w:rsidRPr="001D2109">
        <w:rPr>
          <w:rFonts w:eastAsiaTheme="minorHAnsi"/>
          <w:b/>
          <w:szCs w:val="20"/>
          <w:u w:val="single"/>
        </w:rPr>
        <w:t xml:space="preserve">Unit Price Information is optional for standard packages offered for sale on e-commerce sites. </w:t>
      </w:r>
    </w:p>
    <w:p w14:paraId="63052C35" w14:textId="77777777" w:rsidR="001D2109" w:rsidRPr="001D2109" w:rsidRDefault="001D2109" w:rsidP="001D2109">
      <w:pPr>
        <w:numPr>
          <w:ilvl w:val="1"/>
          <w:numId w:val="118"/>
        </w:numPr>
        <w:shd w:val="clear" w:color="auto" w:fill="FFFFFF"/>
        <w:ind w:left="540" w:hanging="540"/>
        <w:jc w:val="left"/>
        <w:rPr>
          <w:rFonts w:eastAsiaTheme="minorHAnsi"/>
          <w:b/>
          <w:sz w:val="22"/>
          <w:u w:val="single"/>
        </w:rPr>
      </w:pPr>
      <w:r w:rsidRPr="001D2109">
        <w:rPr>
          <w:rFonts w:eastAsiaTheme="minorHAnsi"/>
          <w:b/>
          <w:sz w:val="22"/>
          <w:u w:val="single"/>
        </w:rPr>
        <w:t xml:space="preserve">Required Unit Price Information </w:t>
      </w:r>
    </w:p>
    <w:p w14:paraId="587DDE18" w14:textId="77777777" w:rsidR="001D2109" w:rsidRPr="001D2109" w:rsidRDefault="001D2109" w:rsidP="001D2109">
      <w:pPr>
        <w:numPr>
          <w:ilvl w:val="0"/>
          <w:numId w:val="70"/>
        </w:numPr>
        <w:tabs>
          <w:tab w:val="left" w:pos="475"/>
        </w:tabs>
        <w:ind w:left="720"/>
        <w:jc w:val="left"/>
        <w:rPr>
          <w:rFonts w:eastAsiaTheme="minorHAnsi"/>
          <w:b/>
          <w:szCs w:val="20"/>
          <w:u w:val="single"/>
        </w:rPr>
      </w:pPr>
      <w:r w:rsidRPr="001D2109">
        <w:rPr>
          <w:rFonts w:eastAsiaTheme="minorHAnsi"/>
          <w:b/>
          <w:szCs w:val="20"/>
          <w:u w:val="single"/>
        </w:rPr>
        <w:t xml:space="preserve">The Unit Price shall be consistent with the required method of sale for the product.    </w:t>
      </w:r>
    </w:p>
    <w:p w14:paraId="6FBE2DAF" w14:textId="77777777" w:rsidR="001D2109" w:rsidRPr="001D2109" w:rsidRDefault="001D2109" w:rsidP="001D2109">
      <w:pPr>
        <w:tabs>
          <w:tab w:val="left" w:pos="475"/>
        </w:tabs>
        <w:ind w:left="720" w:hanging="360"/>
        <w:rPr>
          <w:rFonts w:eastAsiaTheme="minorHAnsi"/>
          <w:b/>
          <w:szCs w:val="20"/>
          <w:u w:val="single"/>
        </w:rPr>
      </w:pPr>
      <w:r w:rsidRPr="001D2109">
        <w:rPr>
          <w:rFonts w:eastAsiaTheme="minorHAnsi"/>
          <w:b/>
          <w:szCs w:val="20"/>
          <w:u w:val="single"/>
        </w:rPr>
        <w:t>(b)</w:t>
      </w:r>
      <w:r w:rsidRPr="001D2109">
        <w:rPr>
          <w:rFonts w:eastAsiaTheme="minorHAnsi"/>
          <w:b/>
          <w:szCs w:val="20"/>
          <w:u w:val="single"/>
        </w:rPr>
        <w:tab/>
        <w:t xml:space="preserve">Units of Measure. - The declaration of the unit price of a particular commodity in all package sizes offered for sale </w:t>
      </w:r>
      <w:proofErr w:type="gramStart"/>
      <w:r w:rsidRPr="001D2109">
        <w:rPr>
          <w:rFonts w:eastAsiaTheme="minorHAnsi"/>
          <w:b/>
          <w:szCs w:val="20"/>
          <w:u w:val="single"/>
        </w:rPr>
        <w:t>on  an</w:t>
      </w:r>
      <w:proofErr w:type="gramEnd"/>
      <w:r w:rsidRPr="001D2109">
        <w:rPr>
          <w:rFonts w:eastAsiaTheme="minorHAnsi"/>
          <w:b/>
          <w:szCs w:val="20"/>
          <w:u w:val="single"/>
        </w:rPr>
        <w:t xml:space="preserve"> e-commerce site shall be uniformly and consistently expressed in terms of:</w:t>
      </w:r>
    </w:p>
    <w:p w14:paraId="6DEB9326"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t xml:space="preserve">Price per kilogram or 100 g, or price per pound or ounce, if the net quantity of contents of the </w:t>
      </w:r>
      <w:proofErr w:type="gramStart"/>
      <w:r w:rsidRPr="001D2109">
        <w:rPr>
          <w:rFonts w:eastAsiaTheme="minorHAnsi"/>
          <w:b/>
          <w:bCs/>
          <w:color w:val="222222"/>
          <w:szCs w:val="20"/>
          <w:u w:val="single"/>
        </w:rPr>
        <w:t>product  is</w:t>
      </w:r>
      <w:proofErr w:type="gramEnd"/>
      <w:r w:rsidRPr="001D2109">
        <w:rPr>
          <w:rFonts w:eastAsiaTheme="minorHAnsi"/>
          <w:b/>
          <w:bCs/>
          <w:color w:val="222222"/>
          <w:szCs w:val="20"/>
          <w:u w:val="single"/>
        </w:rPr>
        <w:t xml:space="preserve"> in terms of weight.</w:t>
      </w:r>
    </w:p>
    <w:p w14:paraId="01790D53"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t xml:space="preserve">Price per liter or 100 mL, or price per dry quart or dry </w:t>
      </w:r>
      <w:proofErr w:type="gramStart"/>
      <w:r w:rsidRPr="001D2109">
        <w:rPr>
          <w:rFonts w:eastAsiaTheme="minorHAnsi"/>
          <w:b/>
          <w:bCs/>
          <w:color w:val="222222"/>
          <w:szCs w:val="20"/>
          <w:u w:val="single"/>
        </w:rPr>
        <w:t>pint, if</w:t>
      </w:r>
      <w:proofErr w:type="gramEnd"/>
      <w:r w:rsidRPr="001D2109">
        <w:rPr>
          <w:rFonts w:eastAsiaTheme="minorHAnsi"/>
          <w:b/>
          <w:bCs/>
          <w:color w:val="222222"/>
          <w:szCs w:val="20"/>
          <w:u w:val="single"/>
        </w:rPr>
        <w:t xml:space="preserve"> the net quantity of contents of the product is in terms of dry measure or volume.</w:t>
      </w:r>
    </w:p>
    <w:p w14:paraId="1C00C7A7"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t>Price per liter or 100 mL, or price per gallon, quart, pint, or fluid ounce, if the net quantity of contents of the product is in terms of liquid volume.</w:t>
      </w:r>
    </w:p>
    <w:p w14:paraId="64F8025F"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t>Price per individual unit or multiple units if the net quantity of contents of the product is in terms of count.</w:t>
      </w:r>
    </w:p>
    <w:p w14:paraId="197FDE67" w14:textId="77777777" w:rsidR="001D2109" w:rsidRPr="001D2109" w:rsidRDefault="001D2109" w:rsidP="001D2109">
      <w:pPr>
        <w:numPr>
          <w:ilvl w:val="0"/>
          <w:numId w:val="119"/>
        </w:numPr>
        <w:shd w:val="clear" w:color="auto" w:fill="FFFFFF"/>
        <w:jc w:val="left"/>
        <w:rPr>
          <w:rFonts w:eastAsiaTheme="minorHAnsi"/>
          <w:b/>
          <w:bCs/>
          <w:color w:val="222222"/>
          <w:szCs w:val="20"/>
          <w:u w:val="single"/>
        </w:rPr>
      </w:pPr>
      <w:r w:rsidRPr="001D2109">
        <w:rPr>
          <w:rFonts w:eastAsiaTheme="minorHAnsi"/>
          <w:b/>
          <w:bCs/>
          <w:color w:val="222222"/>
          <w:szCs w:val="20"/>
          <w:u w:val="single"/>
        </w:rPr>
        <w:lastRenderedPageBreak/>
        <w:t>Price per square meter, square decimeter, or square centimeter, or price per square yard, square foot, or square inch, if the net quantity of contents of the product is in terms of area.</w:t>
      </w:r>
    </w:p>
    <w:p w14:paraId="5983D628" w14:textId="77777777" w:rsidR="001D2109" w:rsidRPr="001D2109" w:rsidRDefault="001D2109" w:rsidP="001D2109">
      <w:pPr>
        <w:numPr>
          <w:ilvl w:val="0"/>
          <w:numId w:val="119"/>
        </w:numPr>
        <w:shd w:val="clear" w:color="auto" w:fill="FFFFFF"/>
        <w:jc w:val="left"/>
        <w:rPr>
          <w:rFonts w:eastAsiaTheme="minorHAnsi"/>
          <w:color w:val="222222"/>
          <w:szCs w:val="20"/>
          <w:u w:val="single"/>
        </w:rPr>
      </w:pPr>
      <w:r w:rsidRPr="001D2109">
        <w:rPr>
          <w:rFonts w:eastAsiaTheme="minorHAnsi"/>
          <w:b/>
          <w:bCs/>
          <w:color w:val="222222"/>
          <w:szCs w:val="20"/>
          <w:u w:val="single"/>
        </w:rPr>
        <w:t>Price per meter, decimeter, centimeter, or price per yard, foot, 100-feet, or inch if net quantity of contents of the product is in terms of length.</w:t>
      </w:r>
    </w:p>
    <w:p w14:paraId="31BB93F9" w14:textId="77777777" w:rsidR="001D2109" w:rsidRPr="001D2109" w:rsidRDefault="001D2109" w:rsidP="001D2109">
      <w:pPr>
        <w:shd w:val="clear" w:color="auto" w:fill="FFFFFF"/>
        <w:spacing w:before="240"/>
        <w:ind w:left="720" w:hanging="360"/>
        <w:rPr>
          <w:rFonts w:eastAsiaTheme="minorHAnsi"/>
          <w:b/>
          <w:bCs/>
          <w:color w:val="222222"/>
          <w:szCs w:val="20"/>
        </w:rPr>
      </w:pPr>
      <w:r w:rsidRPr="001D2109">
        <w:rPr>
          <w:rFonts w:eastAsiaTheme="minorHAnsi"/>
          <w:b/>
          <w:bCs/>
          <w:color w:val="222222"/>
          <w:szCs w:val="20"/>
          <w:u w:val="single"/>
        </w:rPr>
        <w:t>(c)</w:t>
      </w:r>
      <w:r w:rsidRPr="001D2109">
        <w:rPr>
          <w:rFonts w:eastAsiaTheme="minorHAnsi"/>
          <w:b/>
          <w:bCs/>
          <w:color w:val="222222"/>
          <w:szCs w:val="20"/>
          <w:u w:val="single"/>
        </w:rPr>
        <w:tab/>
        <w:t>Exemptions – The following exemptions from unit pricing requirements above are permitted:</w:t>
      </w:r>
    </w:p>
    <w:p w14:paraId="04289053"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 xml:space="preserve">Small Packages. – Products shall be exempt from these provisions when packaged in quantities of less than 28 g (1 oz) or 29 mL (1 </w:t>
      </w:r>
      <w:proofErr w:type="spellStart"/>
      <w:r w:rsidRPr="001D2109">
        <w:rPr>
          <w:rFonts w:eastAsiaTheme="minorHAnsi"/>
          <w:b/>
          <w:bCs/>
          <w:color w:val="222222"/>
          <w:szCs w:val="20"/>
          <w:u w:val="single"/>
        </w:rPr>
        <w:t>fl</w:t>
      </w:r>
      <w:proofErr w:type="spellEnd"/>
      <w:r w:rsidRPr="001D2109">
        <w:rPr>
          <w:rFonts w:eastAsiaTheme="minorHAnsi"/>
          <w:b/>
          <w:bCs/>
          <w:color w:val="222222"/>
          <w:szCs w:val="20"/>
          <w:u w:val="single"/>
        </w:rPr>
        <w:t xml:space="preserve"> oz) or when the total retail price is 50 cents ($0.50) or less.</w:t>
      </w:r>
    </w:p>
    <w:p w14:paraId="233583F7"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Single Items. – Products shall be exempt from these provisions when only one brand in only one size is offered for sale in a particular retail establishment.</w:t>
      </w:r>
    </w:p>
    <w:p w14:paraId="57145CF7"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Infant Formula. – For “infant formula,” 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14:paraId="433F5F73"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 xml:space="preserve">Variety and Combination Packages. – Variety and Combination Packages as defined in Section 2.9. Combination Package and Section 2.10. Variety Package in the UPLR </w:t>
      </w:r>
      <w:r w:rsidRPr="001D2109">
        <w:rPr>
          <w:rFonts w:eastAsiaTheme="minorHAnsi"/>
          <w:b/>
          <w:bCs/>
          <w:color w:val="222222"/>
          <w:szCs w:val="20"/>
          <w:u w:val="single"/>
          <w:vertAlign w:val="superscript"/>
        </w:rPr>
        <w:t xml:space="preserve">[see Section 5. </w:t>
      </w:r>
      <w:r w:rsidRPr="001D2109">
        <w:rPr>
          <w:rFonts w:eastAsiaTheme="minorHAnsi"/>
          <w:b/>
          <w:bCs/>
          <w:i/>
          <w:iCs/>
          <w:color w:val="222222"/>
          <w:szCs w:val="20"/>
          <w:u w:val="single"/>
          <w:vertAlign w:val="superscript"/>
        </w:rPr>
        <w:t>NOTE</w:t>
      </w:r>
      <w:r w:rsidRPr="001D2109">
        <w:rPr>
          <w:rFonts w:eastAsiaTheme="minorHAnsi"/>
          <w:b/>
          <w:bCs/>
          <w:color w:val="222222"/>
          <w:szCs w:val="20"/>
          <w:u w:val="single"/>
          <w:vertAlign w:val="superscript"/>
        </w:rPr>
        <w:t>]</w:t>
      </w:r>
      <w:r w:rsidRPr="001D2109">
        <w:rPr>
          <w:rFonts w:eastAsiaTheme="minorHAnsi"/>
          <w:b/>
          <w:bCs/>
          <w:color w:val="222222"/>
          <w:szCs w:val="20"/>
          <w:u w:val="single"/>
        </w:rPr>
        <w:t xml:space="preserve"> shall be exempt from these provisions.</w:t>
      </w:r>
    </w:p>
    <w:p w14:paraId="713D91F2" w14:textId="77777777" w:rsidR="001D2109" w:rsidRPr="001D2109" w:rsidRDefault="001D2109" w:rsidP="001D2109">
      <w:pPr>
        <w:tabs>
          <w:tab w:val="left" w:pos="475"/>
        </w:tabs>
        <w:ind w:left="720" w:hanging="360"/>
        <w:rPr>
          <w:rFonts w:ascii="Times New Roman Bold" w:hAnsi="Times New Roman Bold"/>
          <w:b/>
          <w:szCs w:val="20"/>
          <w:u w:val="single"/>
        </w:rPr>
      </w:pPr>
      <w:r w:rsidRPr="001D2109">
        <w:rPr>
          <w:rFonts w:eastAsiaTheme="minorHAnsi"/>
          <w:b/>
          <w:szCs w:val="20"/>
          <w:u w:val="single"/>
        </w:rPr>
        <w:t>(d)</w:t>
      </w:r>
      <w:r w:rsidRPr="001D2109">
        <w:rPr>
          <w:rFonts w:eastAsiaTheme="minorHAnsi"/>
          <w:b/>
          <w:szCs w:val="20"/>
          <w:u w:val="single"/>
        </w:rPr>
        <w:tab/>
        <w:t xml:space="preserve">E-commerce sites shall determine the most effective units for ensuring value comparison of similar products with varying product sizes.  </w:t>
      </w:r>
      <w:r w:rsidRPr="001D2109">
        <w:rPr>
          <w:rFonts w:ascii="Times New Roman Bold" w:hAnsi="Times New Roman Bold"/>
          <w:b/>
          <w:szCs w:val="20"/>
          <w:u w:val="single"/>
        </w:rPr>
        <w:t>However, unit prices (e.g., price per ounce, price per inch, etc.) shall employ consistent units of measure for similar or competing products posted on the same e-commerce site.</w:t>
      </w:r>
    </w:p>
    <w:p w14:paraId="6214E294" w14:textId="77777777" w:rsidR="001D2109" w:rsidRPr="001D2109" w:rsidRDefault="001D2109" w:rsidP="001D2109">
      <w:pPr>
        <w:ind w:left="720" w:hanging="360"/>
        <w:rPr>
          <w:rFonts w:eastAsiaTheme="minorHAnsi"/>
          <w:b/>
          <w:szCs w:val="20"/>
          <w:u w:val="single"/>
        </w:rPr>
      </w:pPr>
      <w:r w:rsidRPr="001D2109">
        <w:rPr>
          <w:rFonts w:eastAsiaTheme="minorHAnsi"/>
          <w:b/>
          <w:szCs w:val="20"/>
          <w:u w:val="single"/>
        </w:rPr>
        <w:t>(e)</w:t>
      </w:r>
      <w:r w:rsidRPr="001D2109">
        <w:rPr>
          <w:rFonts w:eastAsiaTheme="minorHAnsi"/>
          <w:b/>
          <w:szCs w:val="20"/>
          <w:u w:val="single"/>
        </w:rPr>
        <w:tab/>
        <w:t>Unit Pricing Expressions shall be listed in the nearest cent when a dollar or more.  If the unit price is under a dollar, it shall be listed to the tenth of a cent or the whole cent, but both methods cannot be used simultaneously.  The e-commerce site shall accurately and consistently use the same method of rounding up or down to compute the unit price to the whole cent.</w:t>
      </w:r>
    </w:p>
    <w:p w14:paraId="564536BC"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The unit price information shall be presented adjacent to the product price information. When present, unit price information is to be provided in a manner so that it is adjacent to all other product pricing information.</w:t>
      </w:r>
    </w:p>
    <w:p w14:paraId="3851A483" w14:textId="77777777" w:rsidR="001D2109" w:rsidRPr="001D2109" w:rsidRDefault="001D2109" w:rsidP="001D2109">
      <w:pPr>
        <w:keepNext/>
        <w:tabs>
          <w:tab w:val="left" w:pos="475"/>
        </w:tabs>
        <w:outlineLvl w:val="5"/>
        <w:rPr>
          <w:rFonts w:eastAsiaTheme="minorHAnsi"/>
          <w:b/>
          <w:bCs/>
          <w:i/>
          <w:iCs/>
          <w:szCs w:val="20"/>
          <w:u w:val="single"/>
        </w:rPr>
      </w:pPr>
      <w:r w:rsidRPr="001D2109">
        <w:rPr>
          <w:rFonts w:eastAsiaTheme="minorHAnsi"/>
          <w:b/>
          <w:bCs/>
          <w:i/>
          <w:iCs/>
          <w:szCs w:val="20"/>
          <w:u w:val="single"/>
        </w:rPr>
        <w:t>Section 5. NOTE:  See NIST Handbook 130, Uniform Packaging and Labeling Regulation.</w:t>
      </w:r>
    </w:p>
    <w:p w14:paraId="2F2103BE" w14:textId="77777777" w:rsidR="001D2109" w:rsidRPr="001D2109" w:rsidRDefault="001D2109" w:rsidP="001D2109">
      <w:pPr>
        <w:keepNext/>
        <w:tabs>
          <w:tab w:val="left" w:pos="475"/>
        </w:tabs>
        <w:outlineLvl w:val="5"/>
        <w:rPr>
          <w:rFonts w:eastAsiaTheme="minorHAnsi"/>
          <w:b/>
          <w:sz w:val="24"/>
          <w:szCs w:val="24"/>
        </w:rPr>
      </w:pPr>
      <w:r w:rsidRPr="001D2109">
        <w:rPr>
          <w:rFonts w:eastAsiaTheme="minorHAnsi"/>
          <w:b/>
          <w:bCs/>
          <w:sz w:val="24"/>
          <w:szCs w:val="24"/>
          <w:u w:val="single"/>
        </w:rPr>
        <w:t>Section 6.  Declaration of Quantity– E-commerce Products</w:t>
      </w:r>
    </w:p>
    <w:p w14:paraId="209954CF" w14:textId="77777777" w:rsidR="001D2109" w:rsidRPr="001D2109" w:rsidRDefault="001D2109" w:rsidP="001D2109">
      <w:pPr>
        <w:tabs>
          <w:tab w:val="left" w:pos="475"/>
        </w:tabs>
        <w:rPr>
          <w:rFonts w:eastAsiaTheme="minorHAnsi"/>
          <w:szCs w:val="20"/>
        </w:rPr>
      </w:pPr>
      <w:r w:rsidRPr="001D2109">
        <w:rPr>
          <w:b/>
          <w:szCs w:val="20"/>
          <w:u w:val="single"/>
        </w:rPr>
        <w:t>6.1.</w:t>
      </w:r>
      <w:r w:rsidRPr="001D2109">
        <w:rPr>
          <w:b/>
          <w:szCs w:val="20"/>
          <w:u w:val="single"/>
        </w:rPr>
        <w:tab/>
        <w:t xml:space="preserve">E-commerce Site Requirements – </w:t>
      </w:r>
      <w:r w:rsidRPr="001D2109">
        <w:rPr>
          <w:rFonts w:eastAsiaTheme="minorHAnsi"/>
          <w:b/>
          <w:szCs w:val="20"/>
          <w:u w:val="single"/>
        </w:rPr>
        <w:t xml:space="preserve">Any e-commerce package offered for sale on an e-commerce site shall be displayed or represented on the e-commerce site with a separate Declaration of Quantity statement which details the quantity of product that the package contains in SI and U.S. customary units of measure and/or in count consistent with the requirements for packages intended for retail sale prescribed in the UPLR </w:t>
      </w:r>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1</w:t>
      </w:r>
      <w:r w:rsidRPr="001D2109">
        <w:rPr>
          <w:rFonts w:eastAsiaTheme="minorHAnsi"/>
          <w:b/>
          <w:szCs w:val="20"/>
          <w:u w:val="single"/>
          <w:vertAlign w:val="superscript"/>
        </w:rPr>
        <w:t>)</w:t>
      </w:r>
      <w:r w:rsidRPr="001D2109">
        <w:rPr>
          <w:rFonts w:eastAsiaTheme="minorHAnsi"/>
          <w:b/>
          <w:szCs w:val="20"/>
          <w:u w:val="single"/>
        </w:rPr>
        <w:t xml:space="preserve"> Section 6. Declaration of Quantity: Consumer Packages and Section 7. Declaration of Quantity: Non-Consumer Packages, as applicable or other existing Federal regulations for non-consumer products.  The Declaration of Quantity shall be accurately displayed in relevant units to facilitate value comparison.  The declaration shall not be misleading or deceptive.  </w:t>
      </w:r>
    </w:p>
    <w:p w14:paraId="3557594C" w14:textId="77777777" w:rsidR="001D2109" w:rsidRPr="001D2109" w:rsidRDefault="001D2109" w:rsidP="001D2109">
      <w:pPr>
        <w:tabs>
          <w:tab w:val="left" w:pos="475"/>
        </w:tabs>
        <w:rPr>
          <w:rFonts w:eastAsiaTheme="majorEastAsia"/>
          <w:szCs w:val="20"/>
        </w:rPr>
      </w:pPr>
      <w:r w:rsidRPr="001D2109">
        <w:rPr>
          <w:rFonts w:eastAsiaTheme="majorEastAsia"/>
          <w:b/>
          <w:szCs w:val="20"/>
          <w:u w:val="single"/>
        </w:rPr>
        <w:t>6.2.</w:t>
      </w:r>
      <w:r w:rsidRPr="001D2109">
        <w:rPr>
          <w:rFonts w:eastAsiaTheme="majorEastAsia"/>
          <w:b/>
          <w:szCs w:val="20"/>
          <w:u w:val="single"/>
        </w:rPr>
        <w:tab/>
        <w:t xml:space="preserve">E-commerce Package Requirements – E-commerce standard and random consumer packages and pre-packaged non-consumer packages upon delivery to customers shall have an accurate Declaration of Net Quantity on the package label.    </w:t>
      </w:r>
    </w:p>
    <w:p w14:paraId="7309991D" w14:textId="77777777" w:rsidR="001D2109" w:rsidRPr="001D2109" w:rsidRDefault="001D2109" w:rsidP="001D2109">
      <w:pPr>
        <w:tabs>
          <w:tab w:val="left" w:pos="475"/>
        </w:tabs>
        <w:rPr>
          <w:rFonts w:eastAsiaTheme="majorEastAsia"/>
          <w:b/>
          <w:szCs w:val="20"/>
          <w:u w:val="single"/>
        </w:rPr>
      </w:pPr>
      <w:r w:rsidRPr="001D2109">
        <w:rPr>
          <w:rFonts w:eastAsiaTheme="majorEastAsia"/>
          <w:b/>
          <w:szCs w:val="20"/>
          <w:u w:val="single"/>
        </w:rPr>
        <w:lastRenderedPageBreak/>
        <w:t>6.3.</w:t>
      </w:r>
      <w:r w:rsidRPr="001D2109">
        <w:rPr>
          <w:rFonts w:eastAsiaTheme="majorEastAsia"/>
          <w:b/>
          <w:szCs w:val="20"/>
          <w:u w:val="single"/>
        </w:rPr>
        <w:tab/>
        <w:t xml:space="preserve">E-commerce Bulk or Unpackaged Product Requirements – E-commerce bulk and non-consumer products which are not packaged prior to purchase, at the time of delivery to the customer, shall be accompanied by an accurate Declaration of Net Quantity on a printed transaction receipt.  This printed receipt shall include the product identity, unit price, net quantity, and actual charged price in a clear and non-misleading manner for all bulk or non-packaged products.  Electronic receipts may be used in place of paper receipts if the information required for a paper receipt is printed upon or contained in each individual bulk and/or non-packaged product.  Electronic receipts may be provided in place of printed receipts if the customer specifies an electronic receipt is preferred.    </w:t>
      </w:r>
    </w:p>
    <w:p w14:paraId="5243EBF0" w14:textId="77777777" w:rsidR="001D2109" w:rsidRPr="001D2109" w:rsidRDefault="001D2109" w:rsidP="001D2109">
      <w:pPr>
        <w:tabs>
          <w:tab w:val="left" w:pos="475"/>
        </w:tabs>
        <w:rPr>
          <w:szCs w:val="20"/>
        </w:rPr>
      </w:pPr>
      <w:r w:rsidRPr="001D2109">
        <w:rPr>
          <w:b/>
          <w:szCs w:val="20"/>
          <w:u w:val="single"/>
        </w:rPr>
        <w:t>6.4.</w:t>
      </w:r>
      <w:r w:rsidRPr="001D2109">
        <w:rPr>
          <w:b/>
          <w:szCs w:val="20"/>
          <w:u w:val="single"/>
        </w:rPr>
        <w:tab/>
        <w:t xml:space="preserve">Measurement </w:t>
      </w:r>
      <w:proofErr w:type="gramStart"/>
      <w:r w:rsidRPr="001D2109">
        <w:rPr>
          <w:b/>
          <w:szCs w:val="20"/>
          <w:u w:val="single"/>
        </w:rPr>
        <w:t>Systems:--</w:t>
      </w:r>
      <w:proofErr w:type="gramEnd"/>
      <w:r w:rsidRPr="001D2109">
        <w:rPr>
          <w:rFonts w:eastAsiaTheme="minorHAnsi"/>
          <w:b/>
          <w:szCs w:val="20"/>
          <w:u w:val="single"/>
        </w:rPr>
        <w:t xml:space="preserve">The International System of Units (SI), known as the metric system and the U.S. customary system of weights and measures are recognized as proper systems to be used in the declaration of quantity for e-commerce products.  Units of both systems may be combined in a dual declaration of quantity.  Numerical count is permitted for products when the product statement of identity and numerical count are fully informative of the product’s contents.   </w:t>
      </w:r>
    </w:p>
    <w:p w14:paraId="12BF4084" w14:textId="77777777" w:rsidR="001D2109" w:rsidRPr="001D2109" w:rsidRDefault="001D2109" w:rsidP="001D2109">
      <w:pPr>
        <w:tabs>
          <w:tab w:val="left" w:pos="475"/>
        </w:tabs>
        <w:rPr>
          <w:rFonts w:eastAsiaTheme="minorHAnsi"/>
          <w:b/>
          <w:szCs w:val="20"/>
          <w:u w:val="single"/>
        </w:rPr>
      </w:pPr>
      <w:r w:rsidRPr="001D2109">
        <w:rPr>
          <w:b/>
          <w:szCs w:val="20"/>
          <w:u w:val="single"/>
        </w:rPr>
        <w:t>6.5.</w:t>
      </w:r>
      <w:r w:rsidRPr="001D2109">
        <w:rPr>
          <w:b/>
          <w:szCs w:val="20"/>
          <w:u w:val="single"/>
        </w:rPr>
        <w:tab/>
        <w:t>Largest Whole Common Unit.</w:t>
      </w:r>
      <w:r w:rsidRPr="001D2109">
        <w:rPr>
          <w:rFonts w:eastAsiaTheme="minorHAnsi"/>
          <w:b/>
          <w:szCs w:val="20"/>
          <w:u w:val="single"/>
        </w:rPr>
        <w:t xml:space="preserve"> – This regulation requires that the quantity declaration for similar types and sizes of products be in terms of the largest whole common unit.  With respect to a particular product offered for sale, the declaration shall be in terms of the largest common whole unit of weight or measure with any remainder expressed: </w:t>
      </w:r>
    </w:p>
    <w:p w14:paraId="4E1AB1C3" w14:textId="77777777" w:rsidR="001D2109" w:rsidRPr="001D2109" w:rsidRDefault="001D2109" w:rsidP="001D2109">
      <w:pPr>
        <w:numPr>
          <w:ilvl w:val="0"/>
          <w:numId w:val="108"/>
        </w:numPr>
        <w:tabs>
          <w:tab w:val="left" w:pos="475"/>
          <w:tab w:val="num" w:pos="720"/>
        </w:tabs>
        <w:jc w:val="left"/>
        <w:rPr>
          <w:rFonts w:eastAsiaTheme="minorHAnsi"/>
          <w:b/>
          <w:szCs w:val="20"/>
          <w:u w:val="single"/>
        </w:rPr>
      </w:pPr>
      <w:r w:rsidRPr="001D2109">
        <w:rPr>
          <w:rFonts w:eastAsiaTheme="minorHAnsi"/>
          <w:b/>
          <w:szCs w:val="20"/>
          <w:u w:val="single"/>
        </w:rPr>
        <w:t>SI Units. – in decimal fractions of such largest whole unit.</w:t>
      </w:r>
    </w:p>
    <w:p w14:paraId="71226D50" w14:textId="77777777" w:rsidR="001D2109" w:rsidRPr="001D2109" w:rsidRDefault="001D2109" w:rsidP="001D2109">
      <w:pPr>
        <w:numPr>
          <w:ilvl w:val="0"/>
          <w:numId w:val="108"/>
        </w:numPr>
        <w:tabs>
          <w:tab w:val="left" w:pos="475"/>
          <w:tab w:val="num" w:pos="720"/>
        </w:tabs>
        <w:jc w:val="left"/>
        <w:rPr>
          <w:rFonts w:eastAsiaTheme="minorHAnsi"/>
          <w:b/>
          <w:szCs w:val="20"/>
          <w:u w:val="single"/>
        </w:rPr>
      </w:pPr>
      <w:r w:rsidRPr="001D2109">
        <w:rPr>
          <w:rFonts w:eastAsiaTheme="minorHAnsi"/>
          <w:b/>
          <w:szCs w:val="20"/>
          <w:u w:val="single"/>
        </w:rPr>
        <w:t xml:space="preserve">U.S. Customary Units. – </w:t>
      </w:r>
    </w:p>
    <w:p w14:paraId="50C89058" w14:textId="77777777" w:rsidR="001D2109" w:rsidRPr="001D2109" w:rsidRDefault="001D2109" w:rsidP="001D2109">
      <w:pPr>
        <w:numPr>
          <w:ilvl w:val="1"/>
          <w:numId w:val="108"/>
        </w:numPr>
        <w:tabs>
          <w:tab w:val="left" w:pos="475"/>
          <w:tab w:val="num" w:pos="1080"/>
        </w:tabs>
        <w:ind w:left="1080"/>
        <w:jc w:val="left"/>
        <w:rPr>
          <w:rFonts w:eastAsiaTheme="minorHAnsi"/>
          <w:b/>
          <w:szCs w:val="20"/>
          <w:u w:val="single"/>
        </w:rPr>
      </w:pPr>
      <w:r w:rsidRPr="001D2109">
        <w:rPr>
          <w:rFonts w:eastAsiaTheme="minorHAnsi"/>
          <w:b/>
          <w:szCs w:val="20"/>
          <w:u w:val="single"/>
        </w:rPr>
        <w:t>in common or decimal fractions of such largest whole unit; or</w:t>
      </w:r>
    </w:p>
    <w:p w14:paraId="39566A98" w14:textId="77777777" w:rsidR="001D2109" w:rsidRPr="001D2109" w:rsidRDefault="001D2109" w:rsidP="001D2109">
      <w:pPr>
        <w:numPr>
          <w:ilvl w:val="1"/>
          <w:numId w:val="108"/>
        </w:numPr>
        <w:tabs>
          <w:tab w:val="left" w:pos="475"/>
          <w:tab w:val="num" w:pos="1080"/>
        </w:tabs>
        <w:ind w:left="1080"/>
        <w:jc w:val="left"/>
        <w:rPr>
          <w:rFonts w:eastAsiaTheme="minorHAnsi"/>
          <w:b/>
          <w:szCs w:val="20"/>
          <w:u w:val="single"/>
        </w:rPr>
      </w:pPr>
      <w:proofErr w:type="gramStart"/>
      <w:r w:rsidRPr="001D2109">
        <w:rPr>
          <w:rFonts w:eastAsiaTheme="minorHAnsi"/>
          <w:b/>
          <w:szCs w:val="20"/>
          <w:u w:val="single"/>
        </w:rPr>
        <w:t>where</w:t>
      </w:r>
      <w:proofErr w:type="gramEnd"/>
      <w:r w:rsidRPr="001D2109">
        <w:rPr>
          <w:rFonts w:eastAsiaTheme="minorHAnsi"/>
          <w:b/>
          <w:szCs w:val="20"/>
          <w:u w:val="single"/>
        </w:rPr>
        <w:t xml:space="preserve"> appropriate, the next smaller whole unit or units with any further remainder in terms of common or decimal fractions of the smallest unit present in the quantity declaration.</w:t>
      </w:r>
    </w:p>
    <w:p w14:paraId="43440EE7" w14:textId="77777777" w:rsidR="001D2109" w:rsidRPr="001D2109" w:rsidRDefault="001D2109" w:rsidP="001D2109">
      <w:pPr>
        <w:tabs>
          <w:tab w:val="left" w:pos="475"/>
        </w:tabs>
        <w:rPr>
          <w:rFonts w:eastAsiaTheme="minorHAnsi"/>
          <w:b/>
          <w:szCs w:val="20"/>
          <w:u w:val="single"/>
        </w:rPr>
      </w:pPr>
      <w:r w:rsidRPr="001D2109">
        <w:rPr>
          <w:b/>
          <w:szCs w:val="20"/>
          <w:u w:val="single"/>
        </w:rPr>
        <w:t>6.6.</w:t>
      </w:r>
      <w:r w:rsidRPr="001D2109">
        <w:rPr>
          <w:b/>
          <w:szCs w:val="20"/>
          <w:u w:val="single"/>
        </w:rPr>
        <w:tab/>
        <w:t>Terms:  Weight, Liquid Measure, Dry Measure, or Count.</w:t>
      </w:r>
      <w:r w:rsidRPr="001D2109">
        <w:rPr>
          <w:rFonts w:eastAsiaTheme="minorHAnsi"/>
          <w:b/>
          <w:szCs w:val="20"/>
          <w:u w:val="single"/>
        </w:rPr>
        <w:t xml:space="preserve"> – The declaration of the quantity of a particular E-commerce product shall be expressed in terms of liquid measure if the commodity is liquid, in terms of dry measure if the commodity is dry, in terms of weight if the commodity is solid, semisolid, viscous, or a mixture of solid and liquid,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p>
    <w:p w14:paraId="24FC8AE9" w14:textId="77777777" w:rsidR="001D2109" w:rsidRPr="001D2109" w:rsidRDefault="001D2109" w:rsidP="001D2109">
      <w:pPr>
        <w:keepNext/>
        <w:tabs>
          <w:tab w:val="left" w:pos="475"/>
        </w:tabs>
        <w:rPr>
          <w:rFonts w:eastAsiaTheme="minorHAnsi"/>
          <w:b/>
          <w:szCs w:val="20"/>
          <w:u w:val="single"/>
        </w:rPr>
      </w:pPr>
      <w:r w:rsidRPr="001D2109">
        <w:rPr>
          <w:b/>
          <w:szCs w:val="20"/>
          <w:u w:val="single"/>
        </w:rPr>
        <w:t>6.7.</w:t>
      </w:r>
      <w:r w:rsidRPr="001D2109">
        <w:rPr>
          <w:b/>
          <w:szCs w:val="20"/>
          <w:u w:val="single"/>
        </w:rPr>
        <w:tab/>
        <w:t>SI Units:  Mass and Measure.</w:t>
      </w:r>
      <w:r w:rsidRPr="001D2109">
        <w:rPr>
          <w:rFonts w:eastAsiaTheme="minorHAnsi"/>
          <w:b/>
          <w:szCs w:val="20"/>
          <w:u w:val="single"/>
        </w:rPr>
        <w:t xml:space="preserve"> – A declaration of quantity for an e-commerce product or package shall be expressed in units according to the Uniform Packaging and Labeling Regulation </w:t>
      </w:r>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1</w:t>
      </w:r>
      <w:r w:rsidRPr="001D2109">
        <w:rPr>
          <w:rFonts w:eastAsiaTheme="minorHAnsi"/>
          <w:b/>
          <w:szCs w:val="20"/>
          <w:u w:val="single"/>
          <w:vertAlign w:val="superscript"/>
        </w:rPr>
        <w:t>)</w:t>
      </w:r>
      <w:r w:rsidRPr="001D2109">
        <w:rPr>
          <w:rFonts w:eastAsiaTheme="minorHAnsi"/>
          <w:b/>
          <w:szCs w:val="20"/>
          <w:u w:val="single"/>
        </w:rPr>
        <w:t xml:space="preserve"> Sections 6.5 through 6.6.2., the applicable Uniform Regulation for the Method of Sale of Commodities </w:t>
      </w:r>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2</w:t>
      </w:r>
      <w:r w:rsidRPr="001D2109">
        <w:rPr>
          <w:rFonts w:eastAsiaTheme="minorHAnsi"/>
          <w:b/>
          <w:szCs w:val="20"/>
          <w:u w:val="single"/>
          <w:vertAlign w:val="superscript"/>
        </w:rPr>
        <w:t>)</w:t>
      </w:r>
      <w:r w:rsidRPr="001D2109">
        <w:rPr>
          <w:rFonts w:eastAsiaTheme="minorHAnsi"/>
          <w:b/>
          <w:szCs w:val="20"/>
          <w:u w:val="single"/>
        </w:rPr>
        <w:t xml:space="preserve"> or the applicable regulation(s) of a regulatory agency.  Generally, declarations are to follow the requirements detailed below:</w:t>
      </w:r>
    </w:p>
    <w:p w14:paraId="0769E211"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 xml:space="preserve">in units of mass shall be in terms of the kilogram, gram, or </w:t>
      </w:r>
      <w:proofErr w:type="gramStart"/>
      <w:r w:rsidRPr="001D2109">
        <w:rPr>
          <w:rFonts w:eastAsiaTheme="minorHAnsi"/>
          <w:b/>
          <w:szCs w:val="20"/>
          <w:u w:val="single"/>
        </w:rPr>
        <w:t>milligram;</w:t>
      </w:r>
      <w:proofErr w:type="gramEnd"/>
    </w:p>
    <w:p w14:paraId="04125C5A"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in units of liquid measure shall be in terms of the liter or milliliter, and shall express the volume at 20 °C, except in the case of petroleum products or distilled spirits, for which the declaration shall express the volume at 15.6 °C, and except also in the case of a commodity that is normally sold and consumed while frozen, for which the declaration shall express the volume at the frozen temperature, and except also in the case of malt beverages or a commodity that is normally sold in the refrigerated state, for which the declaration shall express the volume at 4 °C;</w:t>
      </w:r>
    </w:p>
    <w:p w14:paraId="4F6DA8AF" w14:textId="77777777" w:rsidR="001D2109" w:rsidRPr="001D2109" w:rsidRDefault="001D2109" w:rsidP="00E62413">
      <w:pPr>
        <w:keepNext/>
        <w:keepLines/>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lastRenderedPageBreak/>
        <w:t xml:space="preserve">in units of linear measure shall be in terms of the meter, centimeter, or </w:t>
      </w:r>
      <w:proofErr w:type="gramStart"/>
      <w:r w:rsidRPr="001D2109">
        <w:rPr>
          <w:rFonts w:eastAsiaTheme="minorHAnsi"/>
          <w:b/>
          <w:szCs w:val="20"/>
          <w:u w:val="single"/>
        </w:rPr>
        <w:t>millimeter;</w:t>
      </w:r>
      <w:proofErr w:type="gramEnd"/>
    </w:p>
    <w:p w14:paraId="3CED200F" w14:textId="77777777" w:rsidR="001D2109" w:rsidRPr="001D2109" w:rsidRDefault="001D2109" w:rsidP="00E62413">
      <w:pPr>
        <w:keepNext/>
        <w:keepLines/>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 xml:space="preserve">in units of area measure shall be in terms of the square meter, square decimeter, square centimeter or square </w:t>
      </w:r>
      <w:proofErr w:type="gramStart"/>
      <w:r w:rsidRPr="001D2109">
        <w:rPr>
          <w:rFonts w:eastAsiaTheme="minorHAnsi"/>
          <w:b/>
          <w:szCs w:val="20"/>
          <w:u w:val="single"/>
        </w:rPr>
        <w:t>millimeter;</w:t>
      </w:r>
      <w:proofErr w:type="gramEnd"/>
    </w:p>
    <w:p w14:paraId="6FF3BB29"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 xml:space="preserve">in units of volume other than liquid measure shall be in terms of the liter and milliliter, except that the terms cubic meter, cubic decimeter, and cubic centimeter will be used only when specifically designated as a method of </w:t>
      </w:r>
      <w:proofErr w:type="gramStart"/>
      <w:r w:rsidRPr="001D2109">
        <w:rPr>
          <w:rFonts w:eastAsiaTheme="minorHAnsi"/>
          <w:b/>
          <w:szCs w:val="20"/>
          <w:u w:val="single"/>
        </w:rPr>
        <w:t>sale;</w:t>
      </w:r>
      <w:proofErr w:type="gramEnd"/>
    </w:p>
    <w:p w14:paraId="745FFA52"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 xml:space="preserve">Shall be expressed in units so that the numerical declaration is greater than the number one “1” and less than number one thousand “1000”.  While a common unit is required for similar products of similar size, when the product size range results in numerical declarations which are less than one or exceed 1000, then added units are permitted.  </w:t>
      </w:r>
    </w:p>
    <w:p w14:paraId="21130152" w14:textId="77777777" w:rsidR="001D2109" w:rsidRPr="001D2109" w:rsidRDefault="001D2109" w:rsidP="001D2109">
      <w:pPr>
        <w:tabs>
          <w:tab w:val="left" w:pos="475"/>
        </w:tabs>
        <w:ind w:left="1080"/>
        <w:rPr>
          <w:b/>
          <w:szCs w:val="20"/>
          <w:u w:val="single"/>
        </w:rPr>
      </w:pPr>
      <w:r w:rsidRPr="001D2109">
        <w:rPr>
          <w:b/>
          <w:szCs w:val="20"/>
          <w:u w:val="single"/>
        </w:rPr>
        <w:t>Examples:</w:t>
      </w:r>
    </w:p>
    <w:p w14:paraId="71265F0F" w14:textId="77777777" w:rsidR="001D2109" w:rsidRPr="001D2109" w:rsidRDefault="001D2109" w:rsidP="001D2109">
      <w:pPr>
        <w:tabs>
          <w:tab w:val="left" w:pos="475"/>
        </w:tabs>
        <w:spacing w:after="0"/>
        <w:ind w:left="1080"/>
        <w:rPr>
          <w:b/>
          <w:szCs w:val="20"/>
          <w:u w:val="single"/>
        </w:rPr>
      </w:pPr>
      <w:r w:rsidRPr="001D2109">
        <w:rPr>
          <w:b/>
          <w:szCs w:val="20"/>
          <w:u w:val="single"/>
        </w:rPr>
        <w:t>500 g, not 0.5 kg</w:t>
      </w:r>
    </w:p>
    <w:p w14:paraId="6819AC19" w14:textId="77777777" w:rsidR="001D2109" w:rsidRPr="001D2109" w:rsidRDefault="001D2109" w:rsidP="001D2109">
      <w:pPr>
        <w:tabs>
          <w:tab w:val="left" w:pos="475"/>
        </w:tabs>
        <w:spacing w:after="0"/>
        <w:ind w:left="1080"/>
        <w:rPr>
          <w:b/>
          <w:szCs w:val="20"/>
          <w:u w:val="single"/>
        </w:rPr>
      </w:pPr>
      <w:r w:rsidRPr="001D2109">
        <w:rPr>
          <w:b/>
          <w:szCs w:val="20"/>
          <w:u w:val="single"/>
        </w:rPr>
        <w:t>1.96 kg, not 1960 g</w:t>
      </w:r>
    </w:p>
    <w:p w14:paraId="3BEC196B" w14:textId="77777777" w:rsidR="001D2109" w:rsidRPr="001D2109" w:rsidRDefault="001D2109" w:rsidP="001D2109">
      <w:pPr>
        <w:tabs>
          <w:tab w:val="left" w:pos="475"/>
        </w:tabs>
        <w:spacing w:after="0"/>
        <w:ind w:left="1080"/>
        <w:rPr>
          <w:b/>
          <w:szCs w:val="20"/>
          <w:u w:val="single"/>
        </w:rPr>
      </w:pPr>
      <w:r w:rsidRPr="001D2109">
        <w:rPr>
          <w:b/>
          <w:szCs w:val="20"/>
          <w:u w:val="single"/>
        </w:rPr>
        <w:t>750 mL, not 0.75 L</w:t>
      </w:r>
    </w:p>
    <w:p w14:paraId="6B97EBA5" w14:textId="77777777" w:rsidR="001D2109" w:rsidRPr="001D2109" w:rsidRDefault="001D2109" w:rsidP="001D2109">
      <w:pPr>
        <w:tabs>
          <w:tab w:val="left" w:pos="475"/>
        </w:tabs>
        <w:ind w:left="1080"/>
        <w:rPr>
          <w:rFonts w:eastAsiaTheme="minorHAnsi"/>
          <w:b/>
          <w:szCs w:val="20"/>
          <w:u w:val="single"/>
        </w:rPr>
      </w:pPr>
      <w:r w:rsidRPr="001D2109">
        <w:rPr>
          <w:rFonts w:eastAsiaTheme="minorHAnsi"/>
          <w:b/>
          <w:szCs w:val="20"/>
          <w:u w:val="single"/>
        </w:rPr>
        <w:t>750 mm or 75 cm, not 0.75 m</w:t>
      </w:r>
    </w:p>
    <w:p w14:paraId="3E38079C" w14:textId="77777777" w:rsidR="001D2109" w:rsidRPr="001D2109" w:rsidRDefault="001D2109" w:rsidP="001D2109">
      <w:pPr>
        <w:numPr>
          <w:ilvl w:val="0"/>
          <w:numId w:val="42"/>
        </w:numPr>
        <w:tabs>
          <w:tab w:val="num" w:pos="1800"/>
        </w:tabs>
        <w:ind w:left="720"/>
        <w:jc w:val="left"/>
        <w:rPr>
          <w:rFonts w:eastAsiaTheme="minorHAnsi"/>
          <w:b/>
          <w:szCs w:val="20"/>
          <w:u w:val="single"/>
        </w:rPr>
      </w:pPr>
      <w:r w:rsidRPr="001D2109">
        <w:rPr>
          <w:rFonts w:eastAsiaTheme="minorHAnsi"/>
          <w:b/>
          <w:szCs w:val="20"/>
          <w:u w:val="single"/>
        </w:rP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 the declaration of net quantity of contents shall not be expressed in mixed units.</w:t>
      </w:r>
    </w:p>
    <w:p w14:paraId="0688D074" w14:textId="77777777" w:rsidR="001D2109" w:rsidRPr="001D2109" w:rsidRDefault="001D2109" w:rsidP="001D2109">
      <w:pPr>
        <w:tabs>
          <w:tab w:val="left" w:pos="475"/>
        </w:tabs>
        <w:ind w:left="1080"/>
        <w:rPr>
          <w:b/>
          <w:szCs w:val="20"/>
          <w:u w:val="single"/>
        </w:rPr>
      </w:pPr>
      <w:r w:rsidRPr="001D2109">
        <w:rPr>
          <w:b/>
          <w:szCs w:val="20"/>
          <w:u w:val="single"/>
        </w:rPr>
        <w:t xml:space="preserve">Example:  </w:t>
      </w:r>
    </w:p>
    <w:p w14:paraId="49B1B161" w14:textId="77777777" w:rsidR="001D2109" w:rsidRPr="001D2109" w:rsidRDefault="001D2109" w:rsidP="001D2109">
      <w:pPr>
        <w:tabs>
          <w:tab w:val="left" w:pos="475"/>
        </w:tabs>
        <w:ind w:left="1080"/>
        <w:rPr>
          <w:b/>
          <w:szCs w:val="20"/>
          <w:u w:val="single"/>
        </w:rPr>
      </w:pPr>
      <w:r w:rsidRPr="001D2109">
        <w:rPr>
          <w:b/>
          <w:szCs w:val="20"/>
          <w:u w:val="single"/>
        </w:rPr>
        <w:t>1.5 kg, not 1 kg 500 g</w:t>
      </w:r>
    </w:p>
    <w:p w14:paraId="40EEBBC4"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Only those symbols as detailed in NIST Handbook 130 UPLR Section 6.5.</w:t>
      </w:r>
      <w:r w:rsidRPr="001D2109">
        <w:rPr>
          <w:rFonts w:eastAsiaTheme="minorHAnsi"/>
          <w:b/>
          <w:bCs/>
          <w:szCs w:val="20"/>
          <w:u w:val="single"/>
        </w:rPr>
        <w:t xml:space="preserve"> </w:t>
      </w:r>
      <w:r w:rsidRPr="001D2109">
        <w:rPr>
          <w:rFonts w:eastAsiaTheme="minorHAnsi"/>
          <w:b/>
          <w:szCs w:val="20"/>
          <w:u w:val="single"/>
        </w:rPr>
        <w:t xml:space="preserve">Largest Whole Common Unit may be employed in the quantity statement on an e-commerce site or on a product package.    </w:t>
      </w:r>
    </w:p>
    <w:p w14:paraId="21A62CC4" w14:textId="77777777" w:rsidR="001D2109" w:rsidRPr="001D2109" w:rsidRDefault="001D2109" w:rsidP="001D2109">
      <w:pPr>
        <w:tabs>
          <w:tab w:val="left" w:pos="540"/>
        </w:tabs>
        <w:rPr>
          <w:rFonts w:eastAsiaTheme="minorHAnsi"/>
          <w:b/>
          <w:szCs w:val="20"/>
          <w:u w:val="single"/>
        </w:rPr>
      </w:pPr>
      <w:r w:rsidRPr="001D2109">
        <w:rPr>
          <w:b/>
          <w:szCs w:val="20"/>
          <w:u w:val="single"/>
        </w:rPr>
        <w:t>6.8.</w:t>
      </w:r>
      <w:r w:rsidRPr="001D2109">
        <w:rPr>
          <w:b/>
          <w:szCs w:val="20"/>
          <w:u w:val="single"/>
        </w:rPr>
        <w:tab/>
        <w:t>U.S. Customary Units:  Weight and Measure.</w:t>
      </w:r>
      <w:r w:rsidRPr="001D2109">
        <w:rPr>
          <w:rFonts w:eastAsiaTheme="minorHAnsi"/>
          <w:b/>
          <w:szCs w:val="20"/>
          <w:u w:val="single"/>
        </w:rPr>
        <w:t xml:space="preserve"> – A declaration of quantity for an e-commerce product or package shall be expressed in units according to the provisions of the Uniform Packaging and Labeling </w:t>
      </w:r>
      <w:proofErr w:type="gramStart"/>
      <w:r w:rsidRPr="001D2109">
        <w:rPr>
          <w:rFonts w:eastAsiaTheme="minorHAnsi"/>
          <w:b/>
          <w:szCs w:val="20"/>
          <w:u w:val="single"/>
        </w:rPr>
        <w:t>Regulation (</w:t>
      </w:r>
      <w:r w:rsidRPr="001D2109">
        <w:rPr>
          <w:rFonts w:eastAsiaTheme="minorHAnsi"/>
          <w:b/>
          <w:szCs w:val="20"/>
          <w:u w:val="single"/>
          <w:vertAlign w:val="superscript"/>
        </w:rPr>
        <w:t>(</w:t>
      </w:r>
      <w:proofErr w:type="gramEnd"/>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1</w:t>
      </w:r>
      <w:r w:rsidRPr="001D2109">
        <w:rPr>
          <w:rFonts w:eastAsiaTheme="minorHAnsi"/>
          <w:b/>
          <w:szCs w:val="20"/>
          <w:u w:val="single"/>
          <w:vertAlign w:val="superscript"/>
        </w:rPr>
        <w:t>)</w:t>
      </w:r>
      <w:r w:rsidRPr="001D2109">
        <w:rPr>
          <w:rFonts w:eastAsiaTheme="minorHAnsi"/>
          <w:b/>
          <w:szCs w:val="20"/>
          <w:u w:val="single"/>
        </w:rPr>
        <w:t xml:space="preserve"> Sections 6.7. through 6.8.2., the applicable Method of Sale </w:t>
      </w:r>
      <w:proofErr w:type="gramStart"/>
      <w:r w:rsidRPr="001D2109">
        <w:rPr>
          <w:rFonts w:eastAsiaTheme="minorHAnsi"/>
          <w:b/>
          <w:szCs w:val="20"/>
          <w:u w:val="single"/>
        </w:rPr>
        <w:t>Regulation (</w:t>
      </w:r>
      <w:r w:rsidRPr="001D2109">
        <w:rPr>
          <w:rFonts w:eastAsiaTheme="minorHAnsi"/>
          <w:b/>
          <w:szCs w:val="20"/>
          <w:u w:val="single"/>
          <w:vertAlign w:val="superscript"/>
        </w:rPr>
        <w:t>(</w:t>
      </w:r>
      <w:proofErr w:type="gramEnd"/>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2</w:t>
      </w:r>
      <w:r w:rsidRPr="001D2109">
        <w:rPr>
          <w:rFonts w:eastAsiaTheme="minorHAnsi"/>
          <w:b/>
          <w:szCs w:val="20"/>
          <w:u w:val="single"/>
          <w:vertAlign w:val="superscript"/>
        </w:rPr>
        <w:t>)</w:t>
      </w:r>
      <w:r w:rsidRPr="001D2109">
        <w:rPr>
          <w:rFonts w:eastAsiaTheme="minorHAnsi"/>
          <w:b/>
          <w:szCs w:val="20"/>
          <w:u w:val="single"/>
        </w:rPr>
        <w:t xml:space="preserve"> as applicable, or the applicable regulation(s) of a regulatory agency.  Generally, declarations are to follow the requirements detailed </w:t>
      </w:r>
      <w:proofErr w:type="gramStart"/>
      <w:r w:rsidRPr="001D2109">
        <w:rPr>
          <w:rFonts w:eastAsiaTheme="minorHAnsi"/>
          <w:b/>
          <w:szCs w:val="20"/>
          <w:u w:val="single"/>
        </w:rPr>
        <w:t>below</w:t>
      </w:r>
      <w:proofErr w:type="gramEnd"/>
    </w:p>
    <w:p w14:paraId="7F101784"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 xml:space="preserve">in units of weight shall be in terms of the avoirdupois pound or </w:t>
      </w:r>
      <w:proofErr w:type="gramStart"/>
      <w:r w:rsidRPr="001D2109">
        <w:rPr>
          <w:rFonts w:eastAsiaTheme="minorHAnsi"/>
          <w:b/>
          <w:szCs w:val="20"/>
          <w:u w:val="single"/>
        </w:rPr>
        <w:t>ounce;</w:t>
      </w:r>
      <w:proofErr w:type="gramEnd"/>
    </w:p>
    <w:p w14:paraId="27632BA0"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in units of liquid measure shall be in terms of the United States gallon of 231 cubic inches or liquid quart, liquid pint, or fluid ounce subdivisions of the gallon and shall express the volume at 68 °F, except in the case of petroleum products or distilled spirits,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14:paraId="228D5897"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 xml:space="preserve">in units of linear measure shall be in terms of the yard, foot, 100-foot, or </w:t>
      </w:r>
      <w:proofErr w:type="gramStart"/>
      <w:r w:rsidRPr="001D2109">
        <w:rPr>
          <w:rFonts w:eastAsiaTheme="minorHAnsi"/>
          <w:b/>
          <w:szCs w:val="20"/>
          <w:u w:val="single"/>
        </w:rPr>
        <w:t>inch;</w:t>
      </w:r>
      <w:proofErr w:type="gramEnd"/>
    </w:p>
    <w:p w14:paraId="238C6CED"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 xml:space="preserve">in units of area measure shall be in terms of the square yard, square foot, or square </w:t>
      </w:r>
      <w:proofErr w:type="gramStart"/>
      <w:r w:rsidRPr="001D2109">
        <w:rPr>
          <w:rFonts w:eastAsiaTheme="minorHAnsi"/>
          <w:b/>
          <w:szCs w:val="20"/>
          <w:u w:val="single"/>
        </w:rPr>
        <w:t>inch;</w:t>
      </w:r>
      <w:proofErr w:type="gramEnd"/>
    </w:p>
    <w:p w14:paraId="5D3B924B"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lastRenderedPageBreak/>
        <w:t>in units of volume measure shall be in terms of the cubic yard, cubic foot, or cubic inch; and</w:t>
      </w:r>
    </w:p>
    <w:p w14:paraId="51682B0D"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in units of dry measure, shall be in terms of the United States bushel of 2150.42 in</w:t>
      </w:r>
      <w:r w:rsidRPr="001D2109">
        <w:rPr>
          <w:rFonts w:eastAsiaTheme="minorHAnsi"/>
          <w:b/>
          <w:szCs w:val="20"/>
          <w:u w:val="single"/>
          <w:vertAlign w:val="superscript"/>
        </w:rPr>
        <w:t>3</w:t>
      </w:r>
      <w:r w:rsidRPr="001D2109">
        <w:rPr>
          <w:rFonts w:eastAsiaTheme="minorHAnsi"/>
          <w:b/>
          <w:szCs w:val="20"/>
          <w:u w:val="single"/>
        </w:rPr>
        <w:t>, or peck, dry quart, and dry pint subdivisions of the bushel.</w:t>
      </w:r>
    </w:p>
    <w:p w14:paraId="24486977"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 xml:space="preserve">Any generally accepted symbol and abbreviation of a unit name may be employed in the quantity statement on a package of </w:t>
      </w:r>
      <w:proofErr w:type="gramStart"/>
      <w:r w:rsidRPr="001D2109">
        <w:rPr>
          <w:rFonts w:eastAsiaTheme="minorHAnsi"/>
          <w:b/>
          <w:szCs w:val="20"/>
          <w:u w:val="single"/>
        </w:rPr>
        <w:t>commodity</w:t>
      </w:r>
      <w:proofErr w:type="gramEnd"/>
    </w:p>
    <w:p w14:paraId="0902C89C" w14:textId="77777777" w:rsidR="001D2109" w:rsidRPr="001D2109" w:rsidRDefault="001D2109" w:rsidP="001D2109">
      <w:pPr>
        <w:tabs>
          <w:tab w:val="left" w:pos="475"/>
        </w:tabs>
        <w:rPr>
          <w:rFonts w:eastAsiaTheme="minorHAnsi"/>
          <w:b/>
          <w:i/>
          <w:iCs/>
          <w:szCs w:val="20"/>
          <w:u w:val="single"/>
        </w:rPr>
      </w:pPr>
      <w:r w:rsidRPr="001D2109">
        <w:rPr>
          <w:rFonts w:eastAsiaTheme="minorHAnsi"/>
          <w:b/>
          <w:i/>
          <w:iCs/>
          <w:szCs w:val="20"/>
          <w:u w:val="single"/>
        </w:rPr>
        <w:t>Section 6. NOTE 1:  See NIST Handbook 130, Uniform Packaging and Labeling Regulation (UPLR).</w:t>
      </w:r>
    </w:p>
    <w:p w14:paraId="4AD6BBFF" w14:textId="77777777" w:rsidR="001D2109" w:rsidRPr="001D2109" w:rsidRDefault="001D2109" w:rsidP="001D2109">
      <w:pPr>
        <w:tabs>
          <w:tab w:val="left" w:pos="475"/>
        </w:tabs>
        <w:rPr>
          <w:rFonts w:eastAsiaTheme="minorHAnsi"/>
          <w:b/>
          <w:i/>
          <w:iCs/>
          <w:szCs w:val="20"/>
          <w:u w:val="single"/>
        </w:rPr>
      </w:pPr>
      <w:r w:rsidRPr="001D2109">
        <w:rPr>
          <w:rFonts w:eastAsiaTheme="minorHAnsi"/>
          <w:b/>
          <w:i/>
          <w:iCs/>
          <w:szCs w:val="20"/>
          <w:u w:val="single"/>
        </w:rPr>
        <w:t>Section 6. NOTE 2:  See NIST Handbook 130, Uniform Regulation for the Method of Sale of Commodities.</w:t>
      </w:r>
    </w:p>
    <w:p w14:paraId="2AF70FBD" w14:textId="77777777" w:rsidR="001D2109" w:rsidRPr="001D2109" w:rsidRDefault="001D2109" w:rsidP="001D2109">
      <w:pPr>
        <w:tabs>
          <w:tab w:val="left" w:pos="475"/>
        </w:tabs>
        <w:rPr>
          <w:rFonts w:eastAsiaTheme="minorHAnsi"/>
          <w:b/>
          <w:sz w:val="24"/>
          <w:szCs w:val="24"/>
          <w:u w:val="single"/>
        </w:rPr>
      </w:pPr>
      <w:r w:rsidRPr="001D2109">
        <w:rPr>
          <w:rFonts w:eastAsiaTheme="minorHAnsi"/>
          <w:b/>
          <w:bCs/>
          <w:sz w:val="24"/>
          <w:szCs w:val="24"/>
          <w:u w:val="single"/>
        </w:rPr>
        <w:t>Section 7.  Declaration of Identity:  E-commerce Products</w:t>
      </w:r>
      <w:r w:rsidRPr="001D2109">
        <w:rPr>
          <w:rFonts w:eastAsiaTheme="minorHAnsi"/>
          <w:b/>
          <w:sz w:val="24"/>
          <w:szCs w:val="24"/>
          <w:u w:val="single"/>
        </w:rPr>
        <w:t xml:space="preserve"> </w:t>
      </w:r>
    </w:p>
    <w:p w14:paraId="632380ED" w14:textId="77777777" w:rsidR="001D2109" w:rsidRPr="001D2109" w:rsidRDefault="001D2109" w:rsidP="001D2109">
      <w:pPr>
        <w:tabs>
          <w:tab w:val="left" w:pos="475"/>
        </w:tabs>
        <w:rPr>
          <w:rFonts w:eastAsiaTheme="minorHAnsi"/>
          <w:b/>
          <w:szCs w:val="20"/>
          <w:u w:val="single"/>
        </w:rPr>
      </w:pPr>
      <w:r w:rsidRPr="001D2109">
        <w:rPr>
          <w:b/>
          <w:szCs w:val="20"/>
          <w:u w:val="single"/>
        </w:rPr>
        <w:t>7.1.</w:t>
      </w:r>
      <w:r w:rsidRPr="001D2109">
        <w:rPr>
          <w:b/>
          <w:szCs w:val="20"/>
          <w:u w:val="single"/>
        </w:rPr>
        <w:tab/>
        <w:t>E-commerce Site Requirements</w:t>
      </w:r>
      <w:r w:rsidRPr="001D2109">
        <w:rPr>
          <w:rFonts w:eastAsiaTheme="minorHAnsi"/>
          <w:b/>
          <w:szCs w:val="20"/>
          <w:u w:val="single"/>
        </w:rPr>
        <w:t xml:space="preserve"> </w:t>
      </w:r>
      <w:r w:rsidRPr="001D2109">
        <w:rPr>
          <w:b/>
          <w:szCs w:val="20"/>
          <w:u w:val="single"/>
        </w:rPr>
        <w:t xml:space="preserve">– </w:t>
      </w:r>
      <w:r w:rsidRPr="001D2109">
        <w:rPr>
          <w:rFonts w:eastAsiaTheme="minorHAnsi"/>
          <w:b/>
          <w:szCs w:val="20"/>
          <w:u w:val="single"/>
        </w:rPr>
        <w:t xml:space="preserve">Any e-commerce product offered for sale on an e-commerce site shall be represented or displayed on the e-commerce site with a separate Declaration of Identity statement which details the specific product that the package contains in ordinary terms expressed in the English language.  The declaration of identity needs to be specific enough to distinguish between similar types and varieties of products.  A </w:t>
      </w:r>
      <w:proofErr w:type="gramStart"/>
      <w:r w:rsidRPr="001D2109">
        <w:rPr>
          <w:rFonts w:eastAsiaTheme="minorHAnsi"/>
          <w:b/>
          <w:szCs w:val="20"/>
          <w:u w:val="single"/>
        </w:rPr>
        <w:t>manufacturer</w:t>
      </w:r>
      <w:proofErr w:type="gramEnd"/>
      <w:r w:rsidRPr="001D2109">
        <w:rPr>
          <w:rFonts w:eastAsiaTheme="minorHAnsi"/>
          <w:b/>
          <w:szCs w:val="20"/>
          <w:u w:val="single"/>
        </w:rPr>
        <w:t xml:space="preserve"> brand name is not a statement of identity.  The declaration shall not be misleading or deceptive.  </w:t>
      </w:r>
    </w:p>
    <w:p w14:paraId="6415F7EF" w14:textId="77777777" w:rsidR="001D2109" w:rsidRPr="001D2109" w:rsidRDefault="001D2109" w:rsidP="001D2109">
      <w:pPr>
        <w:tabs>
          <w:tab w:val="left" w:pos="475"/>
        </w:tabs>
        <w:rPr>
          <w:rFonts w:eastAsiaTheme="minorHAnsi"/>
          <w:b/>
          <w:szCs w:val="20"/>
          <w:u w:val="single"/>
        </w:rPr>
      </w:pPr>
      <w:r w:rsidRPr="001D2109">
        <w:rPr>
          <w:rFonts w:eastAsiaTheme="majorEastAsia"/>
          <w:b/>
          <w:szCs w:val="20"/>
          <w:u w:val="single"/>
        </w:rPr>
        <w:t>7.2.</w:t>
      </w:r>
      <w:r w:rsidRPr="001D2109">
        <w:rPr>
          <w:rFonts w:eastAsiaTheme="majorEastAsia"/>
          <w:b/>
          <w:szCs w:val="20"/>
          <w:u w:val="single"/>
        </w:rPr>
        <w:tab/>
      </w:r>
      <w:r w:rsidRPr="001D2109">
        <w:rPr>
          <w:rFonts w:eastAsiaTheme="minorHAnsi"/>
          <w:b/>
          <w:szCs w:val="20"/>
          <w:u w:val="single"/>
        </w:rPr>
        <w:t>The identity declaration shall be in terms of:</w:t>
      </w:r>
    </w:p>
    <w:p w14:paraId="39D584FC" w14:textId="77777777" w:rsidR="001D2109" w:rsidRPr="001D2109" w:rsidRDefault="001D2109" w:rsidP="001D2109">
      <w:pPr>
        <w:widowControl w:val="0"/>
        <w:numPr>
          <w:ilvl w:val="0"/>
          <w:numId w:val="45"/>
        </w:numPr>
        <w:tabs>
          <w:tab w:val="left" w:pos="475"/>
          <w:tab w:val="num" w:pos="720"/>
        </w:tabs>
        <w:jc w:val="left"/>
        <w:rPr>
          <w:rFonts w:eastAsiaTheme="minorHAnsi"/>
          <w:b/>
          <w:szCs w:val="20"/>
          <w:u w:val="single"/>
        </w:rPr>
      </w:pPr>
      <w:r w:rsidRPr="001D2109">
        <w:rPr>
          <w:rFonts w:eastAsiaTheme="minorHAnsi"/>
          <w:b/>
          <w:szCs w:val="20"/>
          <w:u w:val="single"/>
        </w:rPr>
        <w:t xml:space="preserve">the name specified in or required by any applicable federal or state law or regulation or in the absence of </w:t>
      </w:r>
      <w:proofErr w:type="gramStart"/>
      <w:r w:rsidRPr="001D2109">
        <w:rPr>
          <w:rFonts w:eastAsiaTheme="minorHAnsi"/>
          <w:b/>
          <w:szCs w:val="20"/>
          <w:u w:val="single"/>
        </w:rPr>
        <w:t>this;</w:t>
      </w:r>
      <w:proofErr w:type="gramEnd"/>
    </w:p>
    <w:p w14:paraId="4F5B865F" w14:textId="77777777" w:rsidR="001D2109" w:rsidRPr="001D2109" w:rsidRDefault="001D2109" w:rsidP="001D2109">
      <w:pPr>
        <w:widowControl w:val="0"/>
        <w:numPr>
          <w:ilvl w:val="0"/>
          <w:numId w:val="45"/>
        </w:numPr>
        <w:tabs>
          <w:tab w:val="left" w:pos="475"/>
          <w:tab w:val="num" w:pos="720"/>
        </w:tabs>
        <w:jc w:val="left"/>
        <w:rPr>
          <w:rFonts w:eastAsiaTheme="minorHAnsi"/>
          <w:b/>
          <w:szCs w:val="20"/>
          <w:u w:val="single"/>
        </w:rPr>
      </w:pPr>
      <w:r w:rsidRPr="001D2109">
        <w:rPr>
          <w:rFonts w:eastAsiaTheme="minorHAnsi"/>
          <w:b/>
          <w:szCs w:val="20"/>
          <w:u w:val="single"/>
        </w:rPr>
        <w:t xml:space="preserve">the common or usual name or, in the absence of </w:t>
      </w:r>
      <w:proofErr w:type="gramStart"/>
      <w:r w:rsidRPr="001D2109">
        <w:rPr>
          <w:rFonts w:eastAsiaTheme="minorHAnsi"/>
          <w:b/>
          <w:szCs w:val="20"/>
          <w:u w:val="single"/>
        </w:rPr>
        <w:t>this;</w:t>
      </w:r>
      <w:proofErr w:type="gramEnd"/>
    </w:p>
    <w:p w14:paraId="053EC7A7" w14:textId="77777777" w:rsidR="001D2109" w:rsidRPr="001D2109" w:rsidRDefault="001D2109" w:rsidP="001D2109">
      <w:pPr>
        <w:numPr>
          <w:ilvl w:val="0"/>
          <w:numId w:val="45"/>
        </w:numPr>
        <w:jc w:val="left"/>
        <w:rPr>
          <w:rFonts w:eastAsiaTheme="minorHAnsi"/>
          <w:b/>
          <w:szCs w:val="20"/>
          <w:u w:val="single"/>
        </w:rPr>
      </w:pPr>
      <w:r w:rsidRPr="001D2109">
        <w:rPr>
          <w:rFonts w:eastAsiaTheme="minorHAnsi"/>
          <w:b/>
          <w:szCs w:val="20"/>
          <w:u w:val="single"/>
        </w:rPr>
        <w:t>the generic name or other appropriate description, including a statement of function (such as “cleaning powder”).</w:t>
      </w:r>
    </w:p>
    <w:p w14:paraId="547DFCAD" w14:textId="77777777" w:rsidR="001D2109" w:rsidRPr="001D2109" w:rsidRDefault="001D2109" w:rsidP="001D2109">
      <w:pPr>
        <w:numPr>
          <w:ilvl w:val="0"/>
          <w:numId w:val="45"/>
        </w:numPr>
        <w:jc w:val="left"/>
        <w:rPr>
          <w:rFonts w:eastAsiaTheme="minorHAnsi"/>
          <w:b/>
          <w:szCs w:val="20"/>
          <w:u w:val="single"/>
        </w:rPr>
      </w:pPr>
      <w:proofErr w:type="gramStart"/>
      <w:r w:rsidRPr="001D2109">
        <w:rPr>
          <w:rFonts w:eastAsiaTheme="minorHAnsi"/>
          <w:b/>
          <w:szCs w:val="20"/>
          <w:u w:val="single"/>
        </w:rPr>
        <w:t>Manufacturer</w:t>
      </w:r>
      <w:proofErr w:type="gramEnd"/>
      <w:r w:rsidRPr="001D2109">
        <w:rPr>
          <w:rFonts w:eastAsiaTheme="minorHAnsi"/>
          <w:b/>
          <w:szCs w:val="20"/>
          <w:u w:val="single"/>
        </w:rPr>
        <w:t xml:space="preserve"> catalog number or part number may be provided in addition to Section 7.2(a), (b) or(c) if that number helps identify and distinguish products or commodities offered for sale.</w:t>
      </w:r>
    </w:p>
    <w:p w14:paraId="00535CBB" w14:textId="77777777" w:rsidR="001D2109" w:rsidRPr="001D2109" w:rsidRDefault="001D2109" w:rsidP="001D2109">
      <w:pPr>
        <w:tabs>
          <w:tab w:val="left" w:pos="475"/>
        </w:tabs>
        <w:rPr>
          <w:szCs w:val="20"/>
        </w:rPr>
      </w:pPr>
      <w:r w:rsidRPr="001D2109">
        <w:rPr>
          <w:b/>
          <w:szCs w:val="20"/>
          <w:u w:val="single"/>
        </w:rPr>
        <w:t>7.3.</w:t>
      </w:r>
      <w:r w:rsidRPr="001D2109">
        <w:rPr>
          <w:b/>
          <w:szCs w:val="20"/>
          <w:u w:val="single"/>
        </w:rPr>
        <w:tab/>
        <w:t xml:space="preserve">E-Commerce Package Requirements </w:t>
      </w:r>
      <w:r w:rsidRPr="001D2109">
        <w:rPr>
          <w:rFonts w:eastAsiaTheme="minorHAnsi"/>
          <w:b/>
          <w:szCs w:val="20"/>
          <w:u w:val="single"/>
        </w:rPr>
        <w:t>–</w:t>
      </w:r>
      <w:r w:rsidRPr="001D2109">
        <w:rPr>
          <w:b/>
          <w:szCs w:val="20"/>
          <w:u w:val="single"/>
        </w:rPr>
        <w:t xml:space="preserve"> The same Declaration of Identity shall appear on the product label, on the product, attached to the product or within the product package in a clear and non-misleading fashion when delivered to the purchaser.  The product declaration of identity shall be prominently placed on the product package or on a label which is physically attached to the product package.  Although the declaration of identity may also appear on the receipt or invoice, a receipt or invoice alone is not an adequate means to provide this information for these packages.  </w:t>
      </w:r>
    </w:p>
    <w:p w14:paraId="19192A48" w14:textId="77777777" w:rsidR="001D2109" w:rsidRPr="001D2109" w:rsidRDefault="001D2109" w:rsidP="001D2109">
      <w:pPr>
        <w:tabs>
          <w:tab w:val="left" w:pos="475"/>
        </w:tabs>
        <w:rPr>
          <w:rFonts w:eastAsiaTheme="minorHAnsi"/>
          <w:sz w:val="24"/>
          <w:szCs w:val="24"/>
        </w:rPr>
      </w:pPr>
      <w:r w:rsidRPr="001D2109">
        <w:rPr>
          <w:rFonts w:eastAsiaTheme="minorHAnsi"/>
          <w:b/>
          <w:bCs/>
          <w:sz w:val="24"/>
          <w:szCs w:val="24"/>
          <w:u w:val="single"/>
        </w:rPr>
        <w:t>Section 8.  Declaration of Responsible Person:  E-commerce Products</w:t>
      </w:r>
      <w:r w:rsidRPr="001D2109">
        <w:rPr>
          <w:rFonts w:eastAsiaTheme="minorHAnsi"/>
          <w:b/>
          <w:sz w:val="24"/>
          <w:szCs w:val="24"/>
          <w:u w:val="single"/>
        </w:rPr>
        <w:t xml:space="preserve"> </w:t>
      </w:r>
    </w:p>
    <w:p w14:paraId="7577D669" w14:textId="77777777" w:rsidR="001D2109" w:rsidRPr="001D2109" w:rsidRDefault="001D2109" w:rsidP="001D2109">
      <w:pPr>
        <w:tabs>
          <w:tab w:val="left" w:pos="475"/>
        </w:tabs>
        <w:rPr>
          <w:rFonts w:eastAsiaTheme="minorHAnsi"/>
          <w:b/>
          <w:szCs w:val="20"/>
          <w:u w:val="single"/>
        </w:rPr>
      </w:pPr>
      <w:r w:rsidRPr="001D2109">
        <w:rPr>
          <w:b/>
          <w:szCs w:val="20"/>
          <w:u w:val="single"/>
        </w:rPr>
        <w:t>8.1.</w:t>
      </w:r>
      <w:r w:rsidRPr="001D2109">
        <w:rPr>
          <w:b/>
          <w:szCs w:val="20"/>
          <w:u w:val="single"/>
        </w:rPr>
        <w:tab/>
        <w:t>E-commerce Packages.</w:t>
      </w:r>
      <w:r w:rsidRPr="001D2109">
        <w:rPr>
          <w:rFonts w:eastAsiaTheme="minorHAnsi"/>
          <w:b/>
          <w:szCs w:val="20"/>
          <w:u w:val="single"/>
        </w:rPr>
        <w:t xml:space="preserve"> – Any e-commerce package offered for sale on an e-commerce site which is not owned or operated by the person responsible for the manufacture, packaging, labeling, or distributing of the e-commerce package shall specify conspicuously </w:t>
      </w:r>
      <w:proofErr w:type="gramStart"/>
      <w:r w:rsidRPr="001D2109">
        <w:rPr>
          <w:rFonts w:eastAsiaTheme="minorHAnsi"/>
          <w:b/>
          <w:szCs w:val="20"/>
          <w:u w:val="single"/>
        </w:rPr>
        <w:t>either;</w:t>
      </w:r>
      <w:proofErr w:type="gramEnd"/>
      <w:r w:rsidRPr="001D2109">
        <w:rPr>
          <w:rFonts w:eastAsiaTheme="minorHAnsi"/>
          <w:b/>
          <w:szCs w:val="20"/>
          <w:u w:val="single"/>
        </w:rPr>
        <w:t xml:space="preserve"> </w:t>
      </w:r>
    </w:p>
    <w:p w14:paraId="11696294" w14:textId="77777777" w:rsidR="001D2109" w:rsidRPr="001D2109" w:rsidRDefault="001D2109" w:rsidP="001D2109">
      <w:pPr>
        <w:numPr>
          <w:ilvl w:val="0"/>
          <w:numId w:val="124"/>
        </w:numPr>
        <w:tabs>
          <w:tab w:val="left" w:pos="475"/>
        </w:tabs>
        <w:jc w:val="left"/>
        <w:rPr>
          <w:rFonts w:eastAsiaTheme="minorHAnsi"/>
          <w:b/>
          <w:szCs w:val="20"/>
          <w:u w:val="single"/>
        </w:rPr>
      </w:pPr>
      <w:r w:rsidRPr="001D2109">
        <w:rPr>
          <w:rFonts w:eastAsiaTheme="minorHAnsi"/>
          <w:b/>
          <w:szCs w:val="20"/>
          <w:u w:val="single"/>
        </w:rPr>
        <w:t xml:space="preserve">a marking on the label of the name and address of the product manufacturer, packer, or distributor of the e-commerce package </w:t>
      </w:r>
      <w:proofErr w:type="gramStart"/>
      <w:r w:rsidRPr="001D2109">
        <w:rPr>
          <w:rFonts w:eastAsiaTheme="minorHAnsi"/>
          <w:b/>
          <w:szCs w:val="20"/>
          <w:u w:val="single"/>
        </w:rPr>
        <w:t>or;</w:t>
      </w:r>
      <w:proofErr w:type="gramEnd"/>
    </w:p>
    <w:p w14:paraId="12F78B21" w14:textId="77777777" w:rsidR="001D2109" w:rsidRPr="001D2109" w:rsidRDefault="001D2109" w:rsidP="001D2109">
      <w:pPr>
        <w:numPr>
          <w:ilvl w:val="0"/>
          <w:numId w:val="124"/>
        </w:numPr>
        <w:tabs>
          <w:tab w:val="left" w:pos="475"/>
        </w:tabs>
        <w:jc w:val="left"/>
        <w:rPr>
          <w:rFonts w:eastAsiaTheme="minorHAnsi"/>
          <w:b/>
          <w:szCs w:val="20"/>
          <w:u w:val="single"/>
        </w:rPr>
      </w:pPr>
      <w:proofErr w:type="gramStart"/>
      <w:r w:rsidRPr="001D2109">
        <w:rPr>
          <w:rFonts w:eastAsiaTheme="minorHAnsi"/>
          <w:b/>
          <w:szCs w:val="20"/>
          <w:u w:val="single"/>
        </w:rPr>
        <w:t>if</w:t>
      </w:r>
      <w:proofErr w:type="gramEnd"/>
      <w:r w:rsidRPr="001D2109">
        <w:rPr>
          <w:rFonts w:eastAsiaTheme="minorHAnsi"/>
          <w:b/>
          <w:szCs w:val="20"/>
          <w:u w:val="single"/>
        </w:rPr>
        <w:t xml:space="preserve"> there is no label, the information shall appear on documentation within the package.</w:t>
      </w:r>
    </w:p>
    <w:p w14:paraId="3DA12FC7"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 xml:space="preserve">The name shall be the actual corporate name, or, when not incorporated, the name under which the business is conducted. </w:t>
      </w:r>
    </w:p>
    <w:p w14:paraId="6BB2C75F"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lastRenderedPageBreak/>
        <w:t xml:space="preserve">The address shall include street address, city, state (or country if outside the United States), and ZIP Code (or the mailing code, if any, used in countries other than the United States); however, the street address may be omitted if it is listed in any readily accessible, well-known, widely published, and publicly available resource, including but not limited to a printed directory, electronic database, or website. </w:t>
      </w:r>
    </w:p>
    <w:p w14:paraId="44977ECC"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If a person manufactures, packs, or distributes a commodity at a place other than their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________,” “Distributed by __________,” or any other wording of similar import that expresses the facts.</w:t>
      </w:r>
    </w:p>
    <w:p w14:paraId="02E8388C" w14:textId="77777777" w:rsidR="001D2109" w:rsidRPr="001D2109" w:rsidRDefault="001D2109" w:rsidP="001D2109">
      <w:pPr>
        <w:tabs>
          <w:tab w:val="left" w:pos="475"/>
        </w:tabs>
        <w:rPr>
          <w:szCs w:val="20"/>
        </w:rPr>
      </w:pPr>
      <w:r w:rsidRPr="001D2109">
        <w:rPr>
          <w:b/>
          <w:szCs w:val="20"/>
          <w:u w:val="single"/>
        </w:rPr>
        <w:t>8.2.</w:t>
      </w:r>
      <w:r w:rsidRPr="001D2109">
        <w:rPr>
          <w:b/>
          <w:szCs w:val="20"/>
          <w:u w:val="single"/>
        </w:rPr>
        <w:tab/>
        <w:t xml:space="preserve">E-commerce Bulk Products and Select Random Packages. – All responsibility for bulk e-commerce products and e-commerce random packages bearing no Declaration of Responsible Person information shall be that of the person or entity responsible for the e-commerce site.  </w:t>
      </w:r>
    </w:p>
    <w:p w14:paraId="21CDFD92" w14:textId="77777777" w:rsidR="001D2109" w:rsidRPr="001D2109" w:rsidRDefault="001D2109" w:rsidP="001D2109">
      <w:pPr>
        <w:tabs>
          <w:tab w:val="left" w:pos="475"/>
        </w:tabs>
        <w:rPr>
          <w:b/>
          <w:szCs w:val="20"/>
          <w:u w:val="single"/>
        </w:rPr>
      </w:pPr>
      <w:r w:rsidRPr="001D2109">
        <w:rPr>
          <w:b/>
          <w:szCs w:val="20"/>
          <w:u w:val="single"/>
        </w:rPr>
        <w:t>8.3.</w:t>
      </w:r>
      <w:r w:rsidRPr="001D2109">
        <w:rPr>
          <w:b/>
          <w:szCs w:val="20"/>
          <w:u w:val="single"/>
        </w:rPr>
        <w:tab/>
        <w:t>E-commerce Site Requirements. – The operator of an e-commerce site offering products for sale shall comply with at least one of the following requirements regarding each product offered for sale:</w:t>
      </w:r>
    </w:p>
    <w:p w14:paraId="7685920B" w14:textId="77777777" w:rsidR="001D2109" w:rsidRPr="001D2109" w:rsidRDefault="001D2109" w:rsidP="001D2109">
      <w:pPr>
        <w:numPr>
          <w:ilvl w:val="0"/>
          <w:numId w:val="110"/>
        </w:numPr>
        <w:tabs>
          <w:tab w:val="left" w:pos="475"/>
        </w:tabs>
        <w:jc w:val="left"/>
        <w:rPr>
          <w:rFonts w:eastAsiaTheme="minorHAnsi"/>
          <w:szCs w:val="20"/>
        </w:rPr>
      </w:pPr>
      <w:r w:rsidRPr="001D2109">
        <w:rPr>
          <w:rFonts w:eastAsiaTheme="minorHAnsi"/>
          <w:b/>
          <w:szCs w:val="20"/>
          <w:u w:val="single"/>
        </w:rPr>
        <w:t xml:space="preserve">The e-commerce site shall provide the name and address of the product manufacturer, </w:t>
      </w:r>
      <w:proofErr w:type="gramStart"/>
      <w:r w:rsidRPr="001D2109">
        <w:rPr>
          <w:rFonts w:eastAsiaTheme="minorHAnsi"/>
          <w:b/>
          <w:szCs w:val="20"/>
          <w:u w:val="single"/>
        </w:rPr>
        <w:t>packer</w:t>
      </w:r>
      <w:proofErr w:type="gramEnd"/>
      <w:r w:rsidRPr="001D2109">
        <w:rPr>
          <w:rFonts w:eastAsiaTheme="minorHAnsi"/>
          <w:b/>
          <w:szCs w:val="20"/>
          <w:u w:val="single"/>
        </w:rPr>
        <w:t xml:space="preserve"> or distributor.  </w:t>
      </w:r>
    </w:p>
    <w:p w14:paraId="7D40B630" w14:textId="77777777" w:rsidR="001D2109" w:rsidRPr="001D2109" w:rsidRDefault="001D2109" w:rsidP="001D2109">
      <w:pPr>
        <w:numPr>
          <w:ilvl w:val="0"/>
          <w:numId w:val="110"/>
        </w:numPr>
        <w:tabs>
          <w:tab w:val="left" w:pos="475"/>
        </w:tabs>
        <w:jc w:val="left"/>
        <w:rPr>
          <w:rFonts w:eastAsiaTheme="minorHAnsi"/>
          <w:b/>
          <w:szCs w:val="20"/>
          <w:u w:val="single"/>
        </w:rPr>
      </w:pPr>
      <w:r w:rsidRPr="001D2109">
        <w:rPr>
          <w:rFonts w:eastAsiaTheme="minorHAnsi"/>
          <w:b/>
          <w:szCs w:val="20"/>
          <w:u w:val="single"/>
        </w:rPr>
        <w:t xml:space="preserve">The e-commerce site shall provide the name and website address of the product manufacturer, packer, or distributor.  </w:t>
      </w:r>
    </w:p>
    <w:p w14:paraId="369A5BEE" w14:textId="77777777" w:rsidR="001D2109" w:rsidRPr="001D2109" w:rsidRDefault="001D2109" w:rsidP="001D2109">
      <w:pPr>
        <w:numPr>
          <w:ilvl w:val="0"/>
          <w:numId w:val="110"/>
        </w:numPr>
        <w:tabs>
          <w:tab w:val="left" w:pos="475"/>
        </w:tabs>
        <w:jc w:val="left"/>
        <w:rPr>
          <w:rFonts w:eastAsiaTheme="minorHAnsi"/>
          <w:b/>
          <w:szCs w:val="20"/>
          <w:u w:val="single"/>
        </w:rPr>
      </w:pPr>
      <w:r w:rsidRPr="001D2109">
        <w:rPr>
          <w:rFonts w:eastAsiaTheme="minorHAnsi"/>
          <w:b/>
          <w:szCs w:val="20"/>
          <w:u w:val="single"/>
        </w:rPr>
        <w:t xml:space="preserve">The e-commerce site shall provide the product brand name or the name of the product manufacturer, distributor, or packer, when product manufacturer, distributor or packer address information is displayed on the package label at the time the product is delivered to the purchaser.   </w:t>
      </w:r>
    </w:p>
    <w:p w14:paraId="5AC5831D" w14:textId="77777777" w:rsidR="001D2109" w:rsidRPr="001D2109" w:rsidRDefault="001D2109" w:rsidP="001D2109">
      <w:pPr>
        <w:numPr>
          <w:ilvl w:val="0"/>
          <w:numId w:val="110"/>
        </w:numPr>
        <w:tabs>
          <w:tab w:val="left" w:pos="475"/>
        </w:tabs>
        <w:jc w:val="left"/>
        <w:rPr>
          <w:rFonts w:eastAsiaTheme="minorHAnsi"/>
          <w:b/>
          <w:szCs w:val="20"/>
          <w:u w:val="single"/>
        </w:rPr>
      </w:pPr>
      <w:r w:rsidRPr="001D2109">
        <w:rPr>
          <w:rFonts w:eastAsiaTheme="minorHAnsi"/>
          <w:b/>
          <w:szCs w:val="20"/>
          <w:u w:val="single"/>
        </w:rPr>
        <w:t xml:space="preserve">When the e-commerce site owner or operator is the also the product manufacturer, packer or distributor, the e-commerce site shall clearly and conspicuously display its name, </w:t>
      </w:r>
      <w:proofErr w:type="gramStart"/>
      <w:r w:rsidRPr="001D2109">
        <w:rPr>
          <w:rFonts w:eastAsiaTheme="minorHAnsi"/>
          <w:b/>
          <w:szCs w:val="20"/>
          <w:u w:val="single"/>
        </w:rPr>
        <w:t>address</w:t>
      </w:r>
      <w:proofErr w:type="gramEnd"/>
      <w:r w:rsidRPr="001D2109">
        <w:rPr>
          <w:rFonts w:eastAsiaTheme="minorHAnsi"/>
          <w:b/>
          <w:szCs w:val="20"/>
          <w:u w:val="single"/>
        </w:rPr>
        <w:t xml:space="preserve"> and contact information on both the e-commerce site and on the transaction receipt.      </w:t>
      </w:r>
    </w:p>
    <w:p w14:paraId="6643DE94" w14:textId="77777777" w:rsidR="001D2109" w:rsidRPr="001D2109" w:rsidRDefault="001D2109" w:rsidP="001D2109">
      <w:pPr>
        <w:tabs>
          <w:tab w:val="left" w:pos="475"/>
        </w:tabs>
        <w:rPr>
          <w:rFonts w:eastAsiaTheme="minorHAnsi"/>
          <w:b/>
          <w:sz w:val="24"/>
          <w:szCs w:val="24"/>
          <w:u w:val="single"/>
        </w:rPr>
      </w:pPr>
      <w:r w:rsidRPr="001D2109">
        <w:rPr>
          <w:rFonts w:eastAsiaTheme="minorHAnsi"/>
          <w:b/>
          <w:bCs/>
          <w:sz w:val="24"/>
          <w:szCs w:val="24"/>
          <w:u w:val="single"/>
        </w:rPr>
        <w:t>Section 9.  Product Photograph or Accurate Product Graphic Representation/Image: E-commerce Site Requirements</w:t>
      </w:r>
      <w:r w:rsidRPr="001D2109">
        <w:rPr>
          <w:rFonts w:eastAsiaTheme="minorHAnsi"/>
          <w:b/>
          <w:sz w:val="24"/>
          <w:szCs w:val="24"/>
          <w:u w:val="single"/>
        </w:rPr>
        <w:t xml:space="preserve"> </w:t>
      </w:r>
    </w:p>
    <w:p w14:paraId="54BEB4F2" w14:textId="77777777" w:rsidR="001D2109" w:rsidRPr="001D2109" w:rsidRDefault="001D2109" w:rsidP="001D2109">
      <w:pPr>
        <w:tabs>
          <w:tab w:val="left" w:pos="475"/>
        </w:tabs>
        <w:rPr>
          <w:rFonts w:eastAsiaTheme="minorHAnsi"/>
          <w:b/>
          <w:szCs w:val="20"/>
          <w:u w:val="single"/>
        </w:rPr>
      </w:pPr>
      <w:r w:rsidRPr="001D2109">
        <w:rPr>
          <w:b/>
          <w:szCs w:val="20"/>
          <w:u w:val="single"/>
        </w:rPr>
        <w:t>9.1.</w:t>
      </w:r>
      <w:r w:rsidRPr="001D2109">
        <w:rPr>
          <w:b/>
          <w:szCs w:val="20"/>
          <w:u w:val="single"/>
        </w:rPr>
        <w:tab/>
        <w:t>E-commerce Standard Packages.</w:t>
      </w:r>
      <w:r w:rsidRPr="001D2109">
        <w:rPr>
          <w:rFonts w:eastAsiaTheme="minorHAnsi"/>
          <w:b/>
          <w:szCs w:val="20"/>
          <w:u w:val="single"/>
        </w:rPr>
        <w:t xml:space="preserve"> – Any e-commerce package offered for sale on an e-commerce site shall be represented on the site with a current photograph of the package offered for sale.  As an alternative, a detailed and accurate photographic depiction or representation of the package may be displayed.  This picture or graphical representation shall be sufficiently sized, </w:t>
      </w:r>
      <w:proofErr w:type="gramStart"/>
      <w:r w:rsidRPr="001D2109">
        <w:rPr>
          <w:rFonts w:eastAsiaTheme="minorHAnsi"/>
          <w:b/>
          <w:szCs w:val="20"/>
          <w:u w:val="single"/>
        </w:rPr>
        <w:t>detailed</w:t>
      </w:r>
      <w:proofErr w:type="gramEnd"/>
      <w:r w:rsidRPr="001D2109">
        <w:rPr>
          <w:rFonts w:eastAsiaTheme="minorHAnsi"/>
          <w:b/>
          <w:szCs w:val="20"/>
          <w:u w:val="single"/>
        </w:rPr>
        <w:t xml:space="preserve"> and clear to enable the customer to distinguish this package or product from similar packages including varying sizes, varieties and product functions.  When a consumer can customize an e-commerce package, a photographic representation of the customized product can be provided in addition to the required pre-customized product. </w:t>
      </w:r>
    </w:p>
    <w:p w14:paraId="3330984F" w14:textId="77777777" w:rsidR="001D2109" w:rsidRPr="001D2109" w:rsidRDefault="001D2109" w:rsidP="001D2109">
      <w:pPr>
        <w:tabs>
          <w:tab w:val="left" w:pos="475"/>
        </w:tabs>
        <w:rPr>
          <w:szCs w:val="20"/>
        </w:rPr>
      </w:pPr>
      <w:r w:rsidRPr="001D2109">
        <w:rPr>
          <w:b/>
          <w:szCs w:val="20"/>
          <w:u w:val="single"/>
        </w:rPr>
        <w:t>9.2.</w:t>
      </w:r>
      <w:r w:rsidRPr="001D2109">
        <w:rPr>
          <w:b/>
          <w:szCs w:val="20"/>
          <w:u w:val="single"/>
        </w:rPr>
        <w:tab/>
        <w:t xml:space="preserve">E-commerce Random Packages. – E-commerce random products offered for sale on an e-commerce site shall be accompanied on the site by a representative picture or photographic depiction of product (packaged or unpackaged) which is being offered for sale.  This picture or photographic depiction shall be sufficiently sized, detailed, and clear to enable the customer to see the product and the pictured item shall be representative of the product being offered for sale.  </w:t>
      </w:r>
      <w:r w:rsidRPr="001D2109">
        <w:rPr>
          <w:rFonts w:eastAsiaTheme="minorHAnsi"/>
          <w:b/>
          <w:szCs w:val="20"/>
          <w:u w:val="single"/>
        </w:rPr>
        <w:t>When a consumer can customize an e-commerce random package, a photographic representation of the customized product can be provided in addition to the required pre-customized product.</w:t>
      </w:r>
    </w:p>
    <w:p w14:paraId="6A4FD3DB" w14:textId="77777777" w:rsidR="001D2109" w:rsidRPr="001D2109" w:rsidRDefault="001D2109" w:rsidP="001D2109">
      <w:pPr>
        <w:tabs>
          <w:tab w:val="left" w:pos="475"/>
        </w:tabs>
        <w:rPr>
          <w:b/>
          <w:szCs w:val="20"/>
          <w:u w:val="single"/>
        </w:rPr>
      </w:pPr>
      <w:r w:rsidRPr="001D2109">
        <w:rPr>
          <w:b/>
          <w:szCs w:val="20"/>
          <w:u w:val="single"/>
        </w:rPr>
        <w:lastRenderedPageBreak/>
        <w:t>9.3.</w:t>
      </w:r>
      <w:r w:rsidRPr="001D2109">
        <w:rPr>
          <w:b/>
          <w:szCs w:val="20"/>
          <w:u w:val="single"/>
        </w:rPr>
        <w:tab/>
        <w:t xml:space="preserve">E-commerce Bulk Products and Select Random Packages. – Bulk products offered for sale on an E-commerce site shall be accompanied on the site by a representative picture or photographic depiction of the unpackaged product which is being offered for sale.  Products packaged in random packages shall be displayed on the site with a representative depiction of a representative package, a clear and conspicuous statement explaining that packaged products are of random quantity, and instructions to customers regarding the means to specify a maximum or minimum package quantity in ordering and purchasing the product.  The picture(s) or photographic depiction(s) shall be sufficiently sized, detailed, and clear to enable the customer to see the product and the pictured item shall be representative of the product being offered for sale.  </w:t>
      </w:r>
      <w:r w:rsidRPr="001D2109">
        <w:rPr>
          <w:rFonts w:eastAsiaTheme="minorHAnsi"/>
          <w:b/>
          <w:szCs w:val="20"/>
          <w:u w:val="single"/>
        </w:rPr>
        <w:t>When a consumer can customize bulk or random package, a photographic representation of the customized product can be provided in addition to the required pre-customized product.</w:t>
      </w:r>
    </w:p>
    <w:p w14:paraId="137F6B80" w14:textId="77777777" w:rsidR="001D2109" w:rsidRPr="001D2109" w:rsidRDefault="001D2109" w:rsidP="001D2109">
      <w:pPr>
        <w:tabs>
          <w:tab w:val="left" w:pos="475"/>
        </w:tabs>
        <w:rPr>
          <w:b/>
          <w:szCs w:val="20"/>
          <w:u w:val="single"/>
        </w:rPr>
      </w:pPr>
      <w:r w:rsidRPr="001D2109">
        <w:rPr>
          <w:b/>
          <w:szCs w:val="20"/>
          <w:u w:val="single"/>
        </w:rPr>
        <w:t>9.4.</w:t>
      </w:r>
      <w:r w:rsidRPr="001D2109">
        <w:rPr>
          <w:b/>
          <w:szCs w:val="20"/>
          <w:u w:val="single"/>
        </w:rPr>
        <w:tab/>
        <w:t xml:space="preserve">E-commerce Non-Consumer Packages. – Non-consumer products offered for sale on an e-commerce site shall be accompanied on the site by a representative picture or photographic depiction of the product which is being offered for sale.  This picture or photographic depictions shall be sufficiently sized, detailed, and clear to enable the customer to see the product and the pictured item shall be representative of the product being offered for sale.  </w:t>
      </w:r>
      <w:r w:rsidRPr="001D2109">
        <w:rPr>
          <w:rFonts w:eastAsiaTheme="minorHAnsi"/>
          <w:b/>
          <w:szCs w:val="20"/>
          <w:u w:val="single"/>
        </w:rPr>
        <w:t xml:space="preserve">When a consumer can customize </w:t>
      </w:r>
      <w:proofErr w:type="gramStart"/>
      <w:r w:rsidRPr="001D2109">
        <w:rPr>
          <w:rFonts w:eastAsiaTheme="minorHAnsi"/>
          <w:b/>
          <w:szCs w:val="20"/>
          <w:u w:val="single"/>
        </w:rPr>
        <w:t>an</w:t>
      </w:r>
      <w:proofErr w:type="gramEnd"/>
      <w:r w:rsidRPr="001D2109">
        <w:rPr>
          <w:rFonts w:eastAsiaTheme="minorHAnsi"/>
          <w:b/>
          <w:szCs w:val="20"/>
          <w:u w:val="single"/>
        </w:rPr>
        <w:t xml:space="preserve"> non-consumer package, a photographic representation of the customized product can be provided in addition to the required pre-customized product.</w:t>
      </w:r>
      <w:r w:rsidRPr="001D2109">
        <w:rPr>
          <w:b/>
          <w:szCs w:val="20"/>
          <w:u w:val="single"/>
        </w:rPr>
        <w:t xml:space="preserve"> </w:t>
      </w:r>
    </w:p>
    <w:p w14:paraId="1A4BD968" w14:textId="77777777" w:rsidR="001D2109" w:rsidRPr="001D2109" w:rsidRDefault="001D2109" w:rsidP="001D2109">
      <w:pPr>
        <w:tabs>
          <w:tab w:val="left" w:pos="475"/>
        </w:tabs>
        <w:rPr>
          <w:b/>
          <w:szCs w:val="20"/>
          <w:u w:val="single"/>
        </w:rPr>
      </w:pPr>
      <w:r w:rsidRPr="001D2109">
        <w:rPr>
          <w:b/>
          <w:szCs w:val="20"/>
          <w:u w:val="single"/>
        </w:rPr>
        <w:t>9.5.</w:t>
      </w:r>
      <w:r w:rsidRPr="001D2109">
        <w:rPr>
          <w:b/>
          <w:szCs w:val="20"/>
          <w:u w:val="single"/>
        </w:rPr>
        <w:tab/>
        <w:t xml:space="preserve">Pictures on Receipts:  Transaction receipts are not required to provide pictures or photographic </w:t>
      </w:r>
      <w:proofErr w:type="gramStart"/>
      <w:r w:rsidRPr="001D2109">
        <w:rPr>
          <w:b/>
          <w:szCs w:val="20"/>
          <w:u w:val="single"/>
        </w:rPr>
        <w:t>depictions</w:t>
      </w:r>
      <w:proofErr w:type="gramEnd"/>
    </w:p>
    <w:p w14:paraId="6AE01E54" w14:textId="77777777" w:rsidR="001D2109" w:rsidRPr="001D2109" w:rsidRDefault="001D2109" w:rsidP="001D2109">
      <w:pPr>
        <w:tabs>
          <w:tab w:val="left" w:pos="475"/>
        </w:tabs>
        <w:rPr>
          <w:rFonts w:eastAsiaTheme="minorHAnsi"/>
          <w:b/>
          <w:sz w:val="24"/>
          <w:szCs w:val="24"/>
        </w:rPr>
      </w:pPr>
      <w:r w:rsidRPr="001D2109">
        <w:rPr>
          <w:rFonts w:eastAsiaTheme="minorHAnsi"/>
          <w:b/>
          <w:bCs/>
          <w:sz w:val="24"/>
          <w:szCs w:val="24"/>
          <w:u w:val="single"/>
        </w:rPr>
        <w:t>Section 10.  Prominence and Placement of Required Information on E-commerce Sites:  Offering E-commerce Products for Sale</w:t>
      </w:r>
    </w:p>
    <w:p w14:paraId="32F87B85" w14:textId="77777777" w:rsidR="001D2109" w:rsidRPr="001D2109" w:rsidRDefault="001D2109" w:rsidP="001D2109">
      <w:pPr>
        <w:tabs>
          <w:tab w:val="left" w:pos="540"/>
        </w:tabs>
        <w:rPr>
          <w:rFonts w:eastAsiaTheme="minorHAnsi"/>
          <w:szCs w:val="20"/>
        </w:rPr>
      </w:pPr>
      <w:r w:rsidRPr="001D2109">
        <w:rPr>
          <w:b/>
          <w:szCs w:val="20"/>
          <w:u w:val="single"/>
        </w:rPr>
        <w:t>10.1.</w:t>
      </w:r>
      <w:r w:rsidRPr="001D2109">
        <w:rPr>
          <w:b/>
          <w:szCs w:val="20"/>
          <w:u w:val="single"/>
        </w:rPr>
        <w:tab/>
        <w:t>General Requirements.</w:t>
      </w:r>
      <w:r w:rsidRPr="001D2109">
        <w:rPr>
          <w:rFonts w:eastAsiaTheme="minorHAnsi"/>
          <w:b/>
          <w:szCs w:val="20"/>
          <w:u w:val="single"/>
        </w:rPr>
        <w:t xml:space="preserve"> – All information required to appear on the e-commerce site which offers products for sale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p>
    <w:p w14:paraId="01A772AA" w14:textId="77777777" w:rsidR="001D2109" w:rsidRPr="001D2109" w:rsidRDefault="001D2109" w:rsidP="001D2109">
      <w:pPr>
        <w:ind w:left="720" w:hanging="360"/>
        <w:rPr>
          <w:rFonts w:eastAsiaTheme="minorHAnsi"/>
          <w:b/>
          <w:szCs w:val="20"/>
          <w:u w:val="single"/>
        </w:rPr>
      </w:pPr>
      <w:r w:rsidRPr="001D2109">
        <w:rPr>
          <w:b/>
          <w:szCs w:val="20"/>
          <w:u w:val="single"/>
        </w:rPr>
        <w:t>(a)</w:t>
      </w:r>
      <w:r w:rsidRPr="001D2109">
        <w:rPr>
          <w:b/>
          <w:szCs w:val="20"/>
          <w:u w:val="single"/>
        </w:rPr>
        <w:tab/>
        <w:t>Location.</w:t>
      </w:r>
      <w:r w:rsidRPr="001D2109">
        <w:rPr>
          <w:b/>
          <w:bCs/>
          <w:szCs w:val="20"/>
          <w:u w:val="single"/>
        </w:rPr>
        <w:t xml:space="preserve"> </w:t>
      </w:r>
      <w:r w:rsidRPr="001D2109">
        <w:rPr>
          <w:rFonts w:eastAsiaTheme="minorHAnsi"/>
          <w:b/>
          <w:szCs w:val="20"/>
          <w:u w:val="single"/>
        </w:rPr>
        <w:t>–</w:t>
      </w:r>
      <w:r w:rsidRPr="001D2109">
        <w:rPr>
          <w:b/>
          <w:bCs/>
          <w:szCs w:val="20"/>
          <w:u w:val="single"/>
        </w:rPr>
        <w:t xml:space="preserve"> </w:t>
      </w:r>
      <w:r w:rsidRPr="001D2109">
        <w:rPr>
          <w:rFonts w:eastAsiaTheme="minorHAnsi"/>
          <w:b/>
          <w:szCs w:val="20"/>
          <w:u w:val="single"/>
        </w:rPr>
        <w:t>The required e-commerce site declarations below shall be present in the top 50 % the screen in which the product is offered for sale:</w:t>
      </w:r>
    </w:p>
    <w:p w14:paraId="0FE692F7" w14:textId="77777777" w:rsidR="001D2109" w:rsidRPr="001D2109" w:rsidRDefault="001D2109" w:rsidP="001D2109">
      <w:pPr>
        <w:numPr>
          <w:ilvl w:val="0"/>
          <w:numId w:val="121"/>
        </w:numPr>
        <w:tabs>
          <w:tab w:val="left" w:pos="475"/>
        </w:tabs>
        <w:ind w:left="1080"/>
        <w:jc w:val="left"/>
        <w:rPr>
          <w:rFonts w:eastAsiaTheme="minorHAnsi"/>
          <w:b/>
          <w:szCs w:val="20"/>
          <w:u w:val="single"/>
        </w:rPr>
      </w:pPr>
      <w:proofErr w:type="gramStart"/>
      <w:r w:rsidRPr="001D2109">
        <w:rPr>
          <w:rFonts w:eastAsiaTheme="minorHAnsi"/>
          <w:b/>
          <w:szCs w:val="20"/>
          <w:u w:val="single"/>
        </w:rPr>
        <w:t>identity;</w:t>
      </w:r>
      <w:proofErr w:type="gramEnd"/>
    </w:p>
    <w:p w14:paraId="1BA0D1D8"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 xml:space="preserve">net </w:t>
      </w:r>
      <w:proofErr w:type="gramStart"/>
      <w:r w:rsidRPr="001D2109">
        <w:rPr>
          <w:rFonts w:eastAsiaTheme="minorHAnsi"/>
          <w:b/>
          <w:szCs w:val="20"/>
          <w:u w:val="single"/>
        </w:rPr>
        <w:t>quantity;</w:t>
      </w:r>
      <w:proofErr w:type="gramEnd"/>
      <w:r w:rsidRPr="001D2109">
        <w:rPr>
          <w:rFonts w:eastAsiaTheme="minorHAnsi"/>
          <w:b/>
          <w:szCs w:val="20"/>
          <w:u w:val="single"/>
        </w:rPr>
        <w:t xml:space="preserve">  </w:t>
      </w:r>
    </w:p>
    <w:p w14:paraId="039F0EB9"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 xml:space="preserve">product </w:t>
      </w:r>
      <w:proofErr w:type="gramStart"/>
      <w:r w:rsidRPr="001D2109">
        <w:rPr>
          <w:rFonts w:eastAsiaTheme="minorHAnsi"/>
          <w:b/>
          <w:szCs w:val="20"/>
          <w:u w:val="single"/>
        </w:rPr>
        <w:t>price;</w:t>
      </w:r>
      <w:proofErr w:type="gramEnd"/>
      <w:r w:rsidRPr="001D2109">
        <w:rPr>
          <w:rFonts w:eastAsiaTheme="minorHAnsi"/>
          <w:b/>
          <w:szCs w:val="20"/>
          <w:u w:val="single"/>
        </w:rPr>
        <w:t xml:space="preserve"> </w:t>
      </w:r>
    </w:p>
    <w:p w14:paraId="0804705E"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 xml:space="preserve">brand or manufacturer name; and </w:t>
      </w:r>
    </w:p>
    <w:p w14:paraId="2D5774DE"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 xml:space="preserve">package picture or photographic representation/depiction.  </w:t>
      </w:r>
    </w:p>
    <w:p w14:paraId="0F2B3903" w14:textId="77777777" w:rsidR="001D2109" w:rsidRPr="001D2109" w:rsidRDefault="001D2109" w:rsidP="001D2109">
      <w:pPr>
        <w:tabs>
          <w:tab w:val="left" w:pos="475"/>
        </w:tabs>
        <w:ind w:left="720" w:hanging="360"/>
        <w:rPr>
          <w:rFonts w:eastAsiaTheme="minorHAnsi"/>
          <w:b/>
          <w:szCs w:val="20"/>
          <w:u w:val="single"/>
        </w:rPr>
      </w:pPr>
      <w:r w:rsidRPr="001D2109">
        <w:rPr>
          <w:b/>
          <w:iCs/>
          <w:szCs w:val="20"/>
          <w:u w:val="single"/>
        </w:rPr>
        <w:t>(b)</w:t>
      </w:r>
      <w:r w:rsidRPr="001D2109">
        <w:rPr>
          <w:b/>
          <w:iCs/>
          <w:szCs w:val="20"/>
          <w:u w:val="single"/>
        </w:rPr>
        <w:tab/>
        <w:t>Style of Type or Lettering</w:t>
      </w:r>
      <w:r w:rsidRPr="001D2109">
        <w:rPr>
          <w:b/>
          <w:bCs/>
          <w:szCs w:val="20"/>
          <w:u w:val="single"/>
        </w:rPr>
        <w:t xml:space="preserve"> </w:t>
      </w:r>
      <w:r w:rsidRPr="001D2109">
        <w:rPr>
          <w:rFonts w:eastAsiaTheme="minorHAnsi"/>
          <w:b/>
          <w:szCs w:val="20"/>
          <w:u w:val="single"/>
        </w:rPr>
        <w:t>–</w:t>
      </w:r>
      <w:r w:rsidRPr="001D2109">
        <w:rPr>
          <w:b/>
          <w:bCs/>
          <w:szCs w:val="20"/>
          <w:u w:val="single"/>
        </w:rPr>
        <w:t xml:space="preserve"> </w:t>
      </w:r>
      <w:r w:rsidRPr="001D2109">
        <w:rPr>
          <w:rFonts w:eastAsiaTheme="minorHAnsi"/>
          <w:b/>
          <w:szCs w:val="20"/>
          <w:u w:val="single"/>
        </w:rPr>
        <w:t xml:space="preserve">The required e-commerce site declarations shall be in such a style of type or lettering as to be boldly, clearly, and conspicuously presented with respect to other type, lettering, or graphic material on the screen.  </w:t>
      </w:r>
    </w:p>
    <w:p w14:paraId="0836E772" w14:textId="77777777" w:rsidR="001D2109" w:rsidRPr="001D2109" w:rsidRDefault="001D2109" w:rsidP="001D2109">
      <w:pPr>
        <w:tabs>
          <w:tab w:val="left" w:pos="475"/>
        </w:tabs>
        <w:ind w:left="720" w:hanging="360"/>
        <w:rPr>
          <w:rFonts w:eastAsiaTheme="minorHAnsi"/>
          <w:b/>
          <w:szCs w:val="20"/>
          <w:u w:val="single"/>
        </w:rPr>
      </w:pPr>
      <w:r w:rsidRPr="001D2109">
        <w:rPr>
          <w:b/>
          <w:szCs w:val="20"/>
          <w:u w:val="single"/>
        </w:rPr>
        <w:t>(c)</w:t>
      </w:r>
      <w:r w:rsidRPr="001D2109">
        <w:rPr>
          <w:b/>
          <w:szCs w:val="20"/>
          <w:u w:val="single"/>
        </w:rPr>
        <w:tab/>
        <w:t>Color Contrast.</w:t>
      </w:r>
      <w:r w:rsidRPr="001D2109">
        <w:rPr>
          <w:rFonts w:eastAsiaTheme="minorHAnsi"/>
          <w:b/>
          <w:iCs/>
          <w:szCs w:val="20"/>
          <w:u w:val="single"/>
        </w:rPr>
        <w:t xml:space="preserve"> </w:t>
      </w:r>
      <w:r w:rsidRPr="001D2109">
        <w:rPr>
          <w:rFonts w:eastAsiaTheme="minorHAnsi"/>
          <w:b/>
          <w:szCs w:val="20"/>
          <w:u w:val="single"/>
        </w:rPr>
        <w:t>–</w:t>
      </w:r>
      <w:r w:rsidRPr="001D2109">
        <w:rPr>
          <w:rFonts w:eastAsiaTheme="minorHAnsi"/>
          <w:b/>
          <w:iCs/>
          <w:szCs w:val="20"/>
          <w:u w:val="single"/>
        </w:rPr>
        <w:t xml:space="preserve"> </w:t>
      </w:r>
      <w:r w:rsidRPr="001D2109">
        <w:rPr>
          <w:rFonts w:eastAsiaTheme="minorHAnsi"/>
          <w:b/>
          <w:szCs w:val="20"/>
          <w:u w:val="single"/>
        </w:rPr>
        <w:t xml:space="preserve">The required e-commerce site declarations shall be in a color that contrasts conspicuously with its background.  </w:t>
      </w:r>
    </w:p>
    <w:p w14:paraId="3D59B6DA" w14:textId="77777777" w:rsidR="001D2109" w:rsidRPr="001D2109" w:rsidRDefault="001D2109" w:rsidP="001D2109">
      <w:pPr>
        <w:tabs>
          <w:tab w:val="left" w:pos="475"/>
        </w:tabs>
        <w:ind w:left="720" w:hanging="360"/>
        <w:rPr>
          <w:szCs w:val="20"/>
        </w:rPr>
      </w:pPr>
      <w:r w:rsidRPr="001D2109">
        <w:rPr>
          <w:b/>
          <w:szCs w:val="20"/>
          <w:u w:val="single"/>
        </w:rPr>
        <w:t>(d)</w:t>
      </w:r>
      <w:r w:rsidRPr="001D2109">
        <w:rPr>
          <w:b/>
          <w:szCs w:val="20"/>
          <w:u w:val="single"/>
        </w:rPr>
        <w:tab/>
        <w:t xml:space="preserve">Package Picture or Photographic Representation. – The product picture or photographic depiction shall be in the actual colors of the package or product.  Slight variations in color shading are acceptable.  </w:t>
      </w:r>
    </w:p>
    <w:p w14:paraId="35C88E64" w14:textId="77777777" w:rsidR="001D2109" w:rsidRPr="001D2109" w:rsidRDefault="001D2109" w:rsidP="001D2109">
      <w:pPr>
        <w:tabs>
          <w:tab w:val="left" w:pos="540"/>
        </w:tabs>
        <w:rPr>
          <w:rFonts w:eastAsiaTheme="minorHAnsi"/>
          <w:szCs w:val="20"/>
        </w:rPr>
      </w:pPr>
      <w:r w:rsidRPr="001D2109">
        <w:rPr>
          <w:b/>
          <w:szCs w:val="20"/>
          <w:u w:val="single"/>
        </w:rPr>
        <w:lastRenderedPageBreak/>
        <w:t>10.2.</w:t>
      </w:r>
      <w:r w:rsidRPr="001D2109">
        <w:rPr>
          <w:b/>
          <w:szCs w:val="20"/>
          <w:u w:val="single"/>
        </w:rPr>
        <w:tab/>
        <w:t>Combined Declarations of Required Information.</w:t>
      </w:r>
      <w:r w:rsidRPr="001D2109">
        <w:rPr>
          <w:rFonts w:eastAsiaTheme="minorHAnsi"/>
          <w:b/>
          <w:szCs w:val="20"/>
          <w:u w:val="single"/>
        </w:rPr>
        <w:t xml:space="preserve"> – One or more of the required e-commerce site declarations can be combined if the resulting statement is clear and not misleading.  This shall not apply to product photograph or photographic representation.  Combined declarations shall be of a consistent size same size and font, excepting the product price which may be in a larger size and a different font.  </w:t>
      </w:r>
    </w:p>
    <w:p w14:paraId="6A0B7588" w14:textId="77777777" w:rsidR="001D2109" w:rsidRPr="001D2109" w:rsidRDefault="001D2109" w:rsidP="001D2109">
      <w:pPr>
        <w:ind w:left="720" w:hanging="360"/>
        <w:rPr>
          <w:rFonts w:eastAsiaTheme="minorHAnsi"/>
          <w:b/>
          <w:szCs w:val="20"/>
          <w:u w:val="single"/>
        </w:rPr>
      </w:pPr>
      <w:r w:rsidRPr="001D2109">
        <w:rPr>
          <w:b/>
          <w:iCs/>
          <w:szCs w:val="20"/>
          <w:u w:val="single"/>
        </w:rPr>
        <w:t>(a)</w:t>
      </w:r>
      <w:r w:rsidRPr="001D2109">
        <w:rPr>
          <w:b/>
          <w:iCs/>
          <w:szCs w:val="20"/>
          <w:u w:val="single"/>
        </w:rPr>
        <w:tab/>
        <w:t>Combined Declarations of Required Information</w:t>
      </w:r>
      <w:r w:rsidRPr="001D2109">
        <w:rPr>
          <w:rFonts w:eastAsiaTheme="minorHAnsi"/>
          <w:b/>
          <w:szCs w:val="20"/>
          <w:u w:val="single"/>
        </w:rPr>
        <w:t xml:space="preserve"> – The declarations of identity, net quantity, product price and/or brand or manufacturer name can be combined into a single statement on an e-commerce site provided the information is clear and not misleading.  A combined statement may appear on a single line or multiple lines as illustrated below:</w:t>
      </w:r>
    </w:p>
    <w:p w14:paraId="54A8CF20" w14:textId="77777777" w:rsidR="001D2109" w:rsidRPr="001D2109" w:rsidRDefault="001D2109" w:rsidP="001D2109">
      <w:pPr>
        <w:ind w:left="1080"/>
        <w:jc w:val="left"/>
        <w:rPr>
          <w:rFonts w:eastAsiaTheme="minorHAnsi"/>
          <w:b/>
          <w:szCs w:val="20"/>
          <w:u w:val="single"/>
        </w:rPr>
      </w:pPr>
      <w:r w:rsidRPr="001D2109">
        <w:rPr>
          <w:rFonts w:eastAsiaTheme="minorHAnsi"/>
          <w:b/>
          <w:szCs w:val="20"/>
          <w:u w:val="single"/>
        </w:rPr>
        <w:t>Examples:</w:t>
      </w:r>
    </w:p>
    <w:p w14:paraId="6B1EEDF7" w14:textId="2BE8AA3A" w:rsidR="001D2109" w:rsidRPr="001D2109" w:rsidRDefault="001D2109" w:rsidP="001D2109">
      <w:pPr>
        <w:spacing w:after="0"/>
        <w:ind w:left="1080"/>
        <w:jc w:val="left"/>
        <w:rPr>
          <w:rFonts w:eastAsiaTheme="minorHAnsi"/>
          <w:b/>
          <w:szCs w:val="20"/>
          <w:u w:val="single"/>
        </w:rPr>
      </w:pPr>
      <w:r w:rsidRPr="001D2109">
        <w:rPr>
          <w:rFonts w:eastAsiaTheme="minorHAnsi"/>
          <w:b/>
          <w:szCs w:val="20"/>
          <w:u w:val="single"/>
        </w:rPr>
        <w:t xml:space="preserve">1 kg (2.2 </w:t>
      </w:r>
      <w:r w:rsidR="00896E76">
        <w:rPr>
          <w:rFonts w:eastAsiaTheme="minorHAnsi"/>
          <w:b/>
          <w:szCs w:val="20"/>
          <w:u w:val="single"/>
        </w:rPr>
        <w:t>lb</w:t>
      </w:r>
      <w:r w:rsidRPr="001D2109">
        <w:rPr>
          <w:rFonts w:eastAsiaTheme="minorHAnsi"/>
          <w:b/>
          <w:szCs w:val="20"/>
          <w:u w:val="single"/>
        </w:rPr>
        <w:t>) Brand X Laundry Detergent $4.99</w:t>
      </w:r>
    </w:p>
    <w:p w14:paraId="1C9C19CA" w14:textId="77777777" w:rsidR="001D2109" w:rsidRPr="001D2109" w:rsidRDefault="001D2109" w:rsidP="001D2109">
      <w:pPr>
        <w:spacing w:after="0"/>
        <w:ind w:firstLine="1080"/>
        <w:jc w:val="left"/>
        <w:rPr>
          <w:rFonts w:eastAsiaTheme="minorHAnsi"/>
          <w:b/>
          <w:szCs w:val="20"/>
          <w:u w:val="single"/>
        </w:rPr>
      </w:pPr>
    </w:p>
    <w:p w14:paraId="2B961401" w14:textId="77777777" w:rsidR="001D2109" w:rsidRPr="001D2109" w:rsidRDefault="001D2109" w:rsidP="001D2109">
      <w:pPr>
        <w:spacing w:after="0"/>
        <w:ind w:firstLine="1080"/>
        <w:jc w:val="left"/>
        <w:rPr>
          <w:rFonts w:eastAsiaTheme="minorHAnsi"/>
          <w:b/>
          <w:szCs w:val="20"/>
          <w:u w:val="single"/>
        </w:rPr>
      </w:pPr>
      <w:r w:rsidRPr="001D2109">
        <w:rPr>
          <w:rFonts w:eastAsiaTheme="minorHAnsi"/>
          <w:b/>
          <w:szCs w:val="20"/>
          <w:u w:val="single"/>
        </w:rPr>
        <w:t>Brand X</w:t>
      </w:r>
    </w:p>
    <w:p w14:paraId="378A37FD" w14:textId="77777777" w:rsidR="001D2109" w:rsidRPr="001D2109" w:rsidRDefault="001D2109" w:rsidP="001D2109">
      <w:pPr>
        <w:spacing w:after="0"/>
        <w:ind w:firstLine="1080"/>
        <w:jc w:val="left"/>
        <w:rPr>
          <w:rFonts w:eastAsiaTheme="minorHAnsi"/>
          <w:b/>
          <w:szCs w:val="20"/>
          <w:u w:val="single"/>
        </w:rPr>
      </w:pPr>
      <w:r w:rsidRPr="001D2109">
        <w:rPr>
          <w:rFonts w:eastAsiaTheme="minorHAnsi"/>
          <w:b/>
          <w:szCs w:val="20"/>
          <w:u w:val="single"/>
        </w:rPr>
        <w:t>Laundry Detergent</w:t>
      </w:r>
    </w:p>
    <w:p w14:paraId="4C92C5A4" w14:textId="590A0076" w:rsidR="001D2109" w:rsidRPr="001D2109" w:rsidRDefault="001D2109" w:rsidP="001D2109">
      <w:pPr>
        <w:spacing w:after="0"/>
        <w:ind w:firstLine="1080"/>
        <w:jc w:val="left"/>
        <w:rPr>
          <w:rFonts w:eastAsiaTheme="minorHAnsi"/>
          <w:b/>
          <w:szCs w:val="20"/>
          <w:u w:val="single"/>
        </w:rPr>
      </w:pPr>
      <w:r w:rsidRPr="001D2109">
        <w:rPr>
          <w:rFonts w:eastAsiaTheme="minorHAnsi"/>
          <w:b/>
          <w:szCs w:val="20"/>
          <w:u w:val="single"/>
        </w:rPr>
        <w:t xml:space="preserve">1 kg (2.2 </w:t>
      </w:r>
      <w:r w:rsidR="00896E76">
        <w:rPr>
          <w:rFonts w:eastAsiaTheme="minorHAnsi"/>
          <w:b/>
          <w:szCs w:val="20"/>
          <w:u w:val="single"/>
        </w:rPr>
        <w:t>lb</w:t>
      </w:r>
      <w:r w:rsidRPr="001D2109">
        <w:rPr>
          <w:rFonts w:eastAsiaTheme="minorHAnsi"/>
          <w:b/>
          <w:szCs w:val="20"/>
          <w:u w:val="single"/>
        </w:rPr>
        <w:t xml:space="preserve">) </w:t>
      </w:r>
    </w:p>
    <w:p w14:paraId="35B51186" w14:textId="77777777" w:rsidR="001D2109" w:rsidRPr="001D2109" w:rsidRDefault="001D2109" w:rsidP="001D2109">
      <w:pPr>
        <w:ind w:firstLine="1080"/>
        <w:jc w:val="left"/>
        <w:rPr>
          <w:rFonts w:eastAsiaTheme="minorHAnsi"/>
          <w:b/>
          <w:szCs w:val="20"/>
          <w:u w:val="single"/>
        </w:rPr>
      </w:pPr>
      <w:r w:rsidRPr="001D2109">
        <w:rPr>
          <w:rFonts w:eastAsiaTheme="minorHAnsi"/>
          <w:b/>
          <w:szCs w:val="20"/>
          <w:u w:val="single"/>
        </w:rPr>
        <w:t>$4.99</w:t>
      </w:r>
    </w:p>
    <w:p w14:paraId="7E6E1F90" w14:textId="77777777" w:rsidR="001D2109" w:rsidRPr="001D2109" w:rsidRDefault="001D2109" w:rsidP="001D2109">
      <w:pPr>
        <w:ind w:left="720" w:hanging="360"/>
        <w:rPr>
          <w:rFonts w:eastAsiaTheme="minorHAnsi"/>
          <w:b/>
          <w:szCs w:val="20"/>
          <w:u w:val="single"/>
        </w:rPr>
      </w:pPr>
      <w:r w:rsidRPr="001D2109">
        <w:rPr>
          <w:b/>
          <w:iCs/>
          <w:szCs w:val="20"/>
          <w:u w:val="single"/>
        </w:rPr>
        <w:t>(b)</w:t>
      </w:r>
      <w:r w:rsidRPr="001D2109">
        <w:rPr>
          <w:b/>
          <w:iCs/>
          <w:szCs w:val="20"/>
          <w:u w:val="single"/>
        </w:rPr>
        <w:tab/>
        <w:t>Free Area</w:t>
      </w:r>
      <w:r w:rsidRPr="001D2109">
        <w:rPr>
          <w:rFonts w:eastAsiaTheme="minorHAnsi"/>
          <w:b/>
          <w:szCs w:val="20"/>
          <w:u w:val="single"/>
        </w:rPr>
        <w:t xml:space="preserve"> – The area surrounding a required individual or a combined declaration on an e-commerce site shall be free of printed information:</w:t>
      </w:r>
    </w:p>
    <w:p w14:paraId="61BDC801" w14:textId="77777777" w:rsidR="001D2109" w:rsidRPr="001D2109" w:rsidRDefault="001D2109" w:rsidP="001D2109">
      <w:pPr>
        <w:numPr>
          <w:ilvl w:val="0"/>
          <w:numId w:val="122"/>
        </w:numPr>
        <w:spacing w:after="160" w:line="259" w:lineRule="auto"/>
        <w:ind w:left="1080"/>
        <w:jc w:val="left"/>
        <w:rPr>
          <w:rFonts w:eastAsiaTheme="minorHAnsi"/>
          <w:b/>
          <w:szCs w:val="20"/>
          <w:u w:val="single"/>
        </w:rPr>
      </w:pPr>
      <w:r w:rsidRPr="001D2109">
        <w:rPr>
          <w:rFonts w:eastAsiaTheme="minorHAnsi"/>
          <w:b/>
          <w:szCs w:val="20"/>
          <w:u w:val="single"/>
        </w:rPr>
        <w:t>above and below, by a space equal to at least the height of the lettering in the declaration; and</w:t>
      </w:r>
    </w:p>
    <w:p w14:paraId="48AEAF65" w14:textId="77777777" w:rsidR="001D2109" w:rsidRPr="001D2109" w:rsidRDefault="001D2109" w:rsidP="001D2109">
      <w:pPr>
        <w:numPr>
          <w:ilvl w:val="0"/>
          <w:numId w:val="122"/>
        </w:numPr>
        <w:spacing w:after="160" w:line="259" w:lineRule="auto"/>
        <w:ind w:left="1080"/>
        <w:jc w:val="left"/>
        <w:rPr>
          <w:rFonts w:eastAsiaTheme="minorHAnsi"/>
          <w:b/>
          <w:szCs w:val="20"/>
          <w:u w:val="single"/>
        </w:rPr>
      </w:pPr>
      <w:r w:rsidRPr="001D2109">
        <w:rPr>
          <w:rFonts w:eastAsiaTheme="minorHAnsi"/>
          <w:b/>
          <w:szCs w:val="20"/>
          <w:u w:val="single"/>
        </w:rPr>
        <w:t xml:space="preserve">to the left and right, by a space at least equal to twice the width of the letter “N” of the style and size of type. </w:t>
      </w:r>
    </w:p>
    <w:p w14:paraId="708B9825" w14:textId="77777777" w:rsidR="001D2109" w:rsidRPr="001D2109" w:rsidRDefault="001D2109" w:rsidP="001D2109">
      <w:pPr>
        <w:rPr>
          <w:rFonts w:eastAsiaTheme="minorHAnsi"/>
          <w:b/>
          <w:sz w:val="24"/>
          <w:szCs w:val="24"/>
          <w:u w:val="single"/>
        </w:rPr>
      </w:pPr>
      <w:r w:rsidRPr="001D2109">
        <w:rPr>
          <w:rFonts w:eastAsiaTheme="minorHAnsi"/>
          <w:b/>
          <w:bCs/>
          <w:sz w:val="24"/>
          <w:szCs w:val="24"/>
          <w:u w:val="single"/>
        </w:rPr>
        <w:t>Section 11.  Prominence and Placement:  Delivered E-commerce Packages, Products and Receipts</w:t>
      </w:r>
      <w:r w:rsidRPr="001D2109">
        <w:rPr>
          <w:rFonts w:eastAsiaTheme="minorHAnsi"/>
          <w:b/>
          <w:sz w:val="24"/>
          <w:szCs w:val="24"/>
          <w:u w:val="single"/>
        </w:rPr>
        <w:t xml:space="preserve"> </w:t>
      </w:r>
    </w:p>
    <w:p w14:paraId="3658B735" w14:textId="77777777" w:rsidR="001D2109" w:rsidRPr="001D2109" w:rsidRDefault="001D2109" w:rsidP="001D2109">
      <w:pPr>
        <w:tabs>
          <w:tab w:val="left" w:pos="540"/>
        </w:tabs>
        <w:rPr>
          <w:rFonts w:eastAsiaTheme="minorHAnsi"/>
          <w:b/>
          <w:szCs w:val="20"/>
          <w:u w:val="single"/>
        </w:rPr>
      </w:pPr>
      <w:r w:rsidRPr="001D2109">
        <w:rPr>
          <w:b/>
          <w:szCs w:val="20"/>
          <w:u w:val="single"/>
        </w:rPr>
        <w:t>11.1.</w:t>
      </w:r>
      <w:r w:rsidRPr="001D2109">
        <w:rPr>
          <w:b/>
          <w:szCs w:val="20"/>
          <w:u w:val="single"/>
        </w:rPr>
        <w:tab/>
        <w:t>General Requirements</w:t>
      </w:r>
      <w:r w:rsidRPr="001D2109">
        <w:rPr>
          <w:rFonts w:eastAsiaTheme="minorHAnsi"/>
          <w:b/>
          <w:szCs w:val="20"/>
          <w:u w:val="single"/>
        </w:rPr>
        <w:t xml:space="preserve"> – All information required to appear on an e-commerce package, product, or receipt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p>
    <w:p w14:paraId="04793829" w14:textId="77777777" w:rsidR="001D2109" w:rsidRPr="001D2109" w:rsidRDefault="001D2109" w:rsidP="001D2109">
      <w:pPr>
        <w:tabs>
          <w:tab w:val="left" w:pos="540"/>
        </w:tabs>
        <w:rPr>
          <w:rFonts w:eastAsiaTheme="minorHAnsi"/>
          <w:b/>
          <w:szCs w:val="20"/>
          <w:u w:val="single"/>
        </w:rPr>
      </w:pPr>
      <w:r w:rsidRPr="001D2109">
        <w:rPr>
          <w:b/>
          <w:szCs w:val="20"/>
          <w:u w:val="single"/>
        </w:rPr>
        <w:t>11.2.</w:t>
      </w:r>
      <w:r w:rsidRPr="001D2109">
        <w:rPr>
          <w:b/>
          <w:szCs w:val="20"/>
          <w:u w:val="single"/>
        </w:rPr>
        <w:tab/>
      </w:r>
      <w:r w:rsidRPr="001D2109">
        <w:rPr>
          <w:b/>
          <w:bCs/>
          <w:szCs w:val="20"/>
          <w:u w:val="single"/>
        </w:rPr>
        <w:t>Packages Intended for Sale in Retail Locations</w:t>
      </w:r>
      <w:r w:rsidRPr="001D2109">
        <w:rPr>
          <w:rFonts w:eastAsiaTheme="minorHAnsi"/>
          <w:b/>
          <w:szCs w:val="20"/>
          <w:u w:val="single"/>
        </w:rPr>
        <w:t xml:space="preserve">–A package properly labeled to comply with the retail shelf requirements of the UPLR will also comply with the e-commerce package label requirement.  </w:t>
      </w:r>
    </w:p>
    <w:p w14:paraId="396C3072" w14:textId="77777777" w:rsidR="001D2109" w:rsidRPr="001D2109" w:rsidRDefault="001D2109" w:rsidP="001D2109">
      <w:pPr>
        <w:tabs>
          <w:tab w:val="left" w:pos="540"/>
        </w:tabs>
        <w:rPr>
          <w:rFonts w:eastAsiaTheme="minorHAnsi"/>
          <w:b/>
          <w:szCs w:val="20"/>
          <w:u w:val="single"/>
        </w:rPr>
      </w:pPr>
      <w:r w:rsidRPr="001D2109">
        <w:rPr>
          <w:b/>
          <w:szCs w:val="20"/>
          <w:u w:val="single"/>
        </w:rPr>
        <w:t>11.3.</w:t>
      </w:r>
      <w:r w:rsidRPr="001D2109">
        <w:rPr>
          <w:b/>
          <w:szCs w:val="20"/>
          <w:u w:val="single"/>
        </w:rPr>
        <w:tab/>
        <w:t>Orientation of Required Declarations.</w:t>
      </w:r>
      <w:r w:rsidRPr="001D2109">
        <w:rPr>
          <w:b/>
          <w:bCs/>
          <w:szCs w:val="20"/>
          <w:u w:val="single"/>
        </w:rPr>
        <w:t xml:space="preserve"> </w:t>
      </w:r>
      <w:r w:rsidRPr="001D2109">
        <w:rPr>
          <w:rFonts w:eastAsiaTheme="minorHAnsi"/>
          <w:b/>
          <w:szCs w:val="20"/>
          <w:u w:val="single"/>
        </w:rPr>
        <w:t>–</w:t>
      </w:r>
      <w:r w:rsidRPr="001D2109">
        <w:rPr>
          <w:b/>
          <w:bCs/>
          <w:szCs w:val="20"/>
          <w:u w:val="single"/>
        </w:rPr>
        <w:t xml:space="preserve"> </w:t>
      </w:r>
      <w:r w:rsidRPr="001D2109">
        <w:rPr>
          <w:rFonts w:eastAsiaTheme="minorHAnsi"/>
          <w:b/>
          <w:szCs w:val="20"/>
          <w:u w:val="single"/>
        </w:rPr>
        <w:t xml:space="preserve">The required declarations on packages, products, or receipts shall be presented in such a manner as to be generally consistent </w:t>
      </w:r>
      <w:proofErr w:type="gramStart"/>
      <w:r w:rsidRPr="001D2109">
        <w:rPr>
          <w:rFonts w:eastAsiaTheme="minorHAnsi"/>
          <w:b/>
          <w:szCs w:val="20"/>
          <w:u w:val="single"/>
        </w:rPr>
        <w:t>to</w:t>
      </w:r>
      <w:proofErr w:type="gramEnd"/>
      <w:r w:rsidRPr="001D2109">
        <w:rPr>
          <w:rFonts w:eastAsiaTheme="minorHAnsi"/>
          <w:b/>
          <w:szCs w:val="20"/>
          <w:u w:val="single"/>
        </w:rPr>
        <w:t xml:space="preserve"> the orientation of the label or package.  </w:t>
      </w:r>
    </w:p>
    <w:p w14:paraId="068B5E0F" w14:textId="77777777" w:rsidR="001D2109" w:rsidRPr="001D2109" w:rsidRDefault="001D2109" w:rsidP="001D2109">
      <w:pPr>
        <w:tabs>
          <w:tab w:val="left" w:pos="360"/>
          <w:tab w:val="left" w:pos="475"/>
        </w:tabs>
        <w:spacing w:before="240"/>
        <w:outlineLvl w:val="5"/>
        <w:rPr>
          <w:rFonts w:eastAsiaTheme="minorHAnsi"/>
          <w:b/>
          <w:sz w:val="24"/>
          <w:szCs w:val="24"/>
          <w:u w:val="single"/>
        </w:rPr>
      </w:pPr>
      <w:bookmarkStart w:id="278" w:name="_Hlk121320188"/>
      <w:r w:rsidRPr="001D2109">
        <w:rPr>
          <w:rFonts w:eastAsiaTheme="minorHAnsi"/>
          <w:b/>
          <w:sz w:val="24"/>
          <w:szCs w:val="24"/>
          <w:u w:val="single"/>
        </w:rPr>
        <w:t>Section 12.  Effective Date</w:t>
      </w:r>
    </w:p>
    <w:p w14:paraId="2BA4145B" w14:textId="77777777" w:rsidR="001D2109" w:rsidRPr="001D2109" w:rsidRDefault="001D2109" w:rsidP="001D2109">
      <w:pPr>
        <w:rPr>
          <w:b/>
          <w:bCs/>
          <w:szCs w:val="20"/>
          <w:u w:val="single"/>
        </w:rPr>
      </w:pPr>
      <w:r w:rsidRPr="001D2109">
        <w:rPr>
          <w:b/>
          <w:bCs/>
          <w:szCs w:val="20"/>
          <w:u w:val="single"/>
        </w:rPr>
        <w:t>This regulation shall become effective on __________, 20__.</w:t>
      </w:r>
    </w:p>
    <w:p w14:paraId="50ADB5A8" w14:textId="77777777" w:rsidR="001D2109" w:rsidRPr="001D2109" w:rsidRDefault="001D2109" w:rsidP="001D2109">
      <w:pPr>
        <w:rPr>
          <w:b/>
          <w:bCs/>
          <w:szCs w:val="20"/>
          <w:u w:val="single"/>
        </w:rPr>
      </w:pPr>
      <w:r w:rsidRPr="001D2109">
        <w:rPr>
          <w:b/>
          <w:bCs/>
          <w:szCs w:val="20"/>
          <w:u w:val="single"/>
        </w:rPr>
        <w:t>Given under my hand and the seal of my office in the city of __________ on this __________ day of ________, 20__.</w:t>
      </w:r>
    </w:p>
    <w:p w14:paraId="05B49CF9" w14:textId="6789FE0D" w:rsidR="00356662" w:rsidRPr="008C471D" w:rsidRDefault="001D2109" w:rsidP="008C471D">
      <w:pPr>
        <w:jc w:val="left"/>
        <w:rPr>
          <w:rFonts w:eastAsiaTheme="minorHAnsi"/>
          <w:b/>
          <w:bCs/>
          <w:sz w:val="22"/>
          <w:u w:val="single"/>
        </w:rPr>
      </w:pPr>
      <w:r w:rsidRPr="001D2109">
        <w:rPr>
          <w:b/>
          <w:bCs/>
          <w:szCs w:val="20"/>
          <w:u w:val="single"/>
        </w:rPr>
        <w:t>Signed                                                             </w:t>
      </w:r>
      <w:bookmarkEnd w:id="278"/>
    </w:p>
    <w:p w14:paraId="243526B8" w14:textId="7465EFFC" w:rsidR="00296325" w:rsidRDefault="00296325" w:rsidP="00296325">
      <w:pPr>
        <w:keepNext/>
        <w:rPr>
          <w:b/>
        </w:rPr>
      </w:pPr>
      <w:r>
        <w:rPr>
          <w:b/>
        </w:rPr>
        <w:lastRenderedPageBreak/>
        <w:t>Comments</w:t>
      </w:r>
      <w:r w:rsidRPr="002A7C3B">
        <w:rPr>
          <w:b/>
        </w:rPr>
        <w:t xml:space="preserve"> in Favor:</w:t>
      </w:r>
    </w:p>
    <w:p w14:paraId="261B2C60" w14:textId="77777777" w:rsidR="00296325" w:rsidRPr="005705B5" w:rsidRDefault="00296325" w:rsidP="00296325">
      <w:pPr>
        <w:keepNext/>
        <w:spacing w:after="0"/>
        <w:ind w:left="720"/>
        <w:rPr>
          <w:b/>
        </w:rPr>
      </w:pPr>
      <w:r w:rsidRPr="002A7C3B">
        <w:rPr>
          <w:b/>
        </w:rPr>
        <w:t>Regulatory:</w:t>
      </w:r>
    </w:p>
    <w:p w14:paraId="7B8215F2" w14:textId="7D2C764E"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 xml:space="preserve">Hal Prince, Florida who serves on PALS rose to speak on behalf of the state of Florida. He stated that this item should move forward as a Voting item there are safeguards with the effective date allowing plenty of time to address any issues that may </w:t>
      </w:r>
      <w:r w:rsidR="008F1CFF" w:rsidRPr="00136B57">
        <w:rPr>
          <w:rFonts w:eastAsiaTheme="minorHAnsi"/>
          <w:szCs w:val="20"/>
        </w:rPr>
        <w:t>arise.</w:t>
      </w:r>
    </w:p>
    <w:p w14:paraId="4890D229" w14:textId="440EBC93"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 xml:space="preserve">John McGuire, New Jersey, also part of PALS rose on behalf of the state of New Jersey to support this item. </w:t>
      </w:r>
    </w:p>
    <w:p w14:paraId="76DB4270" w14:textId="5C4A27D0"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Doug Mus</w:t>
      </w:r>
      <w:r w:rsidR="008C471D">
        <w:rPr>
          <w:rFonts w:eastAsiaTheme="minorHAnsi"/>
          <w:szCs w:val="20"/>
        </w:rPr>
        <w:t>ick</w:t>
      </w:r>
      <w:r w:rsidR="00296325" w:rsidRPr="00136B57">
        <w:rPr>
          <w:rFonts w:eastAsiaTheme="minorHAnsi"/>
          <w:szCs w:val="20"/>
        </w:rPr>
        <w:t xml:space="preserve">, Kansas supported this item and the work put into it. </w:t>
      </w:r>
    </w:p>
    <w:p w14:paraId="5490B0D5" w14:textId="2B8F860D"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Kevin Schnepp, California stated he believes this item is fully developed and recommends this as a voting.</w:t>
      </w:r>
    </w:p>
    <w:p w14:paraId="2737F5FC" w14:textId="5C85696B" w:rsidR="00296325" w:rsidRPr="008C471D" w:rsidRDefault="00B203AF" w:rsidP="008C471D">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Doug Rathbun, Illinois speaking on behalf of the state of Illinois supported this as a voting item and recognized PALS for their work.</w:t>
      </w:r>
    </w:p>
    <w:p w14:paraId="28E47CF8" w14:textId="17379894"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 xml:space="preserve">Kurt Floren, County of Los Angeles rose in support of the </w:t>
      </w:r>
      <w:r w:rsidR="008F1CFF" w:rsidRPr="00136B57">
        <w:rPr>
          <w:rFonts w:eastAsiaTheme="minorHAnsi"/>
          <w:szCs w:val="20"/>
        </w:rPr>
        <w:t>item.</w:t>
      </w:r>
    </w:p>
    <w:p w14:paraId="609B0750" w14:textId="77777777" w:rsidR="00296325" w:rsidRPr="002A7C3B" w:rsidRDefault="00296325" w:rsidP="00296325">
      <w:pPr>
        <w:spacing w:before="240" w:after="0"/>
        <w:ind w:left="720"/>
        <w:rPr>
          <w:b/>
        </w:rPr>
      </w:pPr>
      <w:r w:rsidRPr="002A7C3B">
        <w:rPr>
          <w:b/>
        </w:rPr>
        <w:t>Industry:</w:t>
      </w:r>
    </w:p>
    <w:p w14:paraId="3674845F" w14:textId="6443FB22"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Chris Guay, PALS Chair provided an update and some perspective. He informed the Committee that PALS totally redid the definitions section and general audit of the handbooks.  PALS conducted outreach to trade associations and manufactures, FMI, etc. through PALS not the conference.  The comments received were incorporated and very helpful.</w:t>
      </w:r>
    </w:p>
    <w:p w14:paraId="2F06F11A" w14:textId="77777777" w:rsidR="00296325" w:rsidRPr="00136B57" w:rsidRDefault="00296325" w:rsidP="00296325">
      <w:pPr>
        <w:pStyle w:val="ListParagraph"/>
        <w:spacing w:after="160" w:line="259" w:lineRule="auto"/>
        <w:ind w:left="1080"/>
        <w:jc w:val="left"/>
        <w:rPr>
          <w:rFonts w:eastAsiaTheme="minorHAnsi"/>
          <w:szCs w:val="20"/>
        </w:rPr>
      </w:pPr>
      <w:r w:rsidRPr="00136B57">
        <w:rPr>
          <w:rFonts w:eastAsiaTheme="minorHAnsi"/>
          <w:szCs w:val="20"/>
        </w:rPr>
        <w:t xml:space="preserve">He stated that the Subcommittee believes </w:t>
      </w:r>
      <w:proofErr w:type="gramStart"/>
      <w:r w:rsidRPr="00136B57">
        <w:rPr>
          <w:rFonts w:eastAsiaTheme="minorHAnsi"/>
          <w:szCs w:val="20"/>
        </w:rPr>
        <w:t>its</w:t>
      </w:r>
      <w:proofErr w:type="gramEnd"/>
      <w:r w:rsidRPr="00136B57">
        <w:rPr>
          <w:rFonts w:eastAsiaTheme="minorHAnsi"/>
          <w:szCs w:val="20"/>
        </w:rPr>
        <w:t xml:space="preserve"> fully developed and ready for a vote as there are no outstanding technical developments, just a few minor edits should be considered.  </w:t>
      </w:r>
    </w:p>
    <w:p w14:paraId="385C3BF3" w14:textId="77777777" w:rsidR="00296325" w:rsidRPr="002A7C3B" w:rsidRDefault="00296325" w:rsidP="00296325">
      <w:pPr>
        <w:spacing w:before="240" w:after="0"/>
        <w:ind w:left="720"/>
        <w:rPr>
          <w:b/>
        </w:rPr>
      </w:pPr>
      <w:r w:rsidRPr="002A7C3B">
        <w:rPr>
          <w:b/>
        </w:rPr>
        <w:t>Advisory:</w:t>
      </w:r>
    </w:p>
    <w:p w14:paraId="4574BA62" w14:textId="4543B081"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David Sefcik, NIST OWM</w:t>
      </w:r>
      <w:r w:rsidR="009F7A21">
        <w:rPr>
          <w:rFonts w:eastAsiaTheme="minorHAnsi"/>
          <w:szCs w:val="20"/>
        </w:rPr>
        <w:t>,</w:t>
      </w:r>
      <w:r w:rsidR="00296325" w:rsidRPr="00136B57">
        <w:rPr>
          <w:rFonts w:eastAsiaTheme="minorHAnsi"/>
          <w:szCs w:val="20"/>
        </w:rPr>
        <w:t xml:space="preserve"> supported this item but noted it was unusual that an item like this would receive so little comment. He hoped for a regulatory critical review.  Note:  Chairman Rathbun asked Mr. Guay if there were comments and Mr. Guay stated that they were and </w:t>
      </w:r>
      <w:r w:rsidR="008D38AC">
        <w:rPr>
          <w:rFonts w:eastAsiaTheme="minorHAnsi"/>
          <w:szCs w:val="20"/>
        </w:rPr>
        <w:t xml:space="preserve">would be </w:t>
      </w:r>
      <w:r w:rsidR="00296325" w:rsidRPr="00136B57">
        <w:rPr>
          <w:rFonts w:eastAsiaTheme="minorHAnsi"/>
          <w:szCs w:val="20"/>
        </w:rPr>
        <w:t>submitted to the Committee after the hearing.</w:t>
      </w:r>
    </w:p>
    <w:p w14:paraId="2A1F2B07" w14:textId="77777777" w:rsidR="00296325" w:rsidRDefault="00296325" w:rsidP="00295F70">
      <w:pPr>
        <w:keepNext/>
        <w:spacing w:before="240"/>
        <w:rPr>
          <w:b/>
        </w:rPr>
      </w:pPr>
      <w:r>
        <w:rPr>
          <w:b/>
        </w:rPr>
        <w:t>Comments</w:t>
      </w:r>
      <w:r w:rsidRPr="002A7C3B">
        <w:rPr>
          <w:b/>
        </w:rPr>
        <w:t xml:space="preserve"> Against:</w:t>
      </w:r>
    </w:p>
    <w:p w14:paraId="08C274D4" w14:textId="77777777" w:rsidR="00296325" w:rsidRPr="002A7C3B" w:rsidRDefault="00296325" w:rsidP="00295F70">
      <w:pPr>
        <w:keepNext/>
        <w:spacing w:after="0"/>
        <w:ind w:left="720"/>
        <w:rPr>
          <w:b/>
        </w:rPr>
      </w:pPr>
      <w:r w:rsidRPr="002A7C3B">
        <w:rPr>
          <w:b/>
        </w:rPr>
        <w:t>Regulatory:</w:t>
      </w:r>
    </w:p>
    <w:p w14:paraId="0E5D36FC" w14:textId="627E4C0D" w:rsidR="00296325" w:rsidRPr="009566C5" w:rsidRDefault="00B203AF" w:rsidP="009566C5">
      <w:pPr>
        <w:pStyle w:val="ListParagraph"/>
        <w:numPr>
          <w:ilvl w:val="0"/>
          <w:numId w:val="28"/>
        </w:numPr>
        <w:spacing w:after="0" w:line="259" w:lineRule="auto"/>
        <w:contextualSpacing/>
        <w:jc w:val="left"/>
        <w:rPr>
          <w:rFonts w:eastAsiaTheme="minorHAnsi"/>
          <w:szCs w:val="20"/>
        </w:rPr>
      </w:pPr>
      <w:r>
        <w:rPr>
          <w:rFonts w:eastAsiaTheme="minorHAnsi"/>
          <w:szCs w:val="20"/>
        </w:rPr>
        <w:t xml:space="preserve">Mr. </w:t>
      </w:r>
      <w:r w:rsidR="00296325" w:rsidRPr="00136B57">
        <w:rPr>
          <w:rFonts w:eastAsiaTheme="minorHAnsi"/>
          <w:szCs w:val="20"/>
        </w:rPr>
        <w:t>Tim Chesser, Arkansas expressed concerns with the item moving forward as a Voting item stating that he understood the need for this regulation, but enforcing could be a problem, as the science in not there. He posed questions about 3</w:t>
      </w:r>
      <w:r w:rsidR="00296325" w:rsidRPr="00136B57">
        <w:rPr>
          <w:rFonts w:eastAsiaTheme="minorHAnsi"/>
          <w:szCs w:val="20"/>
          <w:vertAlign w:val="superscript"/>
        </w:rPr>
        <w:t>rd</w:t>
      </w:r>
      <w:r w:rsidR="00296325" w:rsidRPr="00136B57">
        <w:rPr>
          <w:rFonts w:eastAsiaTheme="minorHAnsi"/>
          <w:szCs w:val="20"/>
        </w:rPr>
        <w:t xml:space="preserve"> party site operators (wholesalers, resellers) and recommended that the item be assigned Informational status to gather more comments from </w:t>
      </w:r>
      <w:r w:rsidR="00F950DC" w:rsidRPr="00136B57">
        <w:rPr>
          <w:rFonts w:eastAsiaTheme="minorHAnsi"/>
          <w:szCs w:val="20"/>
        </w:rPr>
        <w:t>stakeholders.</w:t>
      </w:r>
    </w:p>
    <w:p w14:paraId="291329B4" w14:textId="77777777" w:rsidR="00296325" w:rsidRPr="002A7C3B" w:rsidRDefault="00296325" w:rsidP="00296325">
      <w:pPr>
        <w:spacing w:before="240" w:after="0"/>
        <w:ind w:left="720"/>
        <w:rPr>
          <w:b/>
        </w:rPr>
      </w:pPr>
      <w:r w:rsidRPr="002A7C3B">
        <w:rPr>
          <w:b/>
        </w:rPr>
        <w:t>Industry:</w:t>
      </w:r>
    </w:p>
    <w:p w14:paraId="5F33B528" w14:textId="77777777" w:rsidR="00296325" w:rsidRPr="002A7C3B" w:rsidRDefault="00296325" w:rsidP="00296325">
      <w:pPr>
        <w:pStyle w:val="ListParagraph"/>
        <w:numPr>
          <w:ilvl w:val="0"/>
          <w:numId w:val="28"/>
        </w:numPr>
        <w:spacing w:after="0" w:line="259" w:lineRule="auto"/>
        <w:contextualSpacing/>
        <w:jc w:val="left"/>
      </w:pPr>
      <w:r>
        <w:t>None</w:t>
      </w:r>
    </w:p>
    <w:p w14:paraId="5DB9A668" w14:textId="77777777" w:rsidR="00296325" w:rsidRPr="00AC5B86" w:rsidRDefault="00296325" w:rsidP="00296325">
      <w:pPr>
        <w:spacing w:before="240" w:after="0"/>
        <w:ind w:left="720"/>
        <w:rPr>
          <w:b/>
        </w:rPr>
      </w:pPr>
      <w:r w:rsidRPr="002A7C3B">
        <w:rPr>
          <w:b/>
        </w:rPr>
        <w:t>Advisory:</w:t>
      </w:r>
    </w:p>
    <w:p w14:paraId="3631CCAF" w14:textId="77777777" w:rsidR="00296325" w:rsidRDefault="00296325" w:rsidP="00296325">
      <w:pPr>
        <w:pStyle w:val="ListParagraph"/>
        <w:numPr>
          <w:ilvl w:val="0"/>
          <w:numId w:val="28"/>
        </w:numPr>
        <w:spacing w:after="0" w:line="259" w:lineRule="auto"/>
        <w:contextualSpacing/>
        <w:jc w:val="left"/>
      </w:pPr>
      <w:r>
        <w:t>None</w:t>
      </w:r>
    </w:p>
    <w:p w14:paraId="2F861471" w14:textId="77777777" w:rsidR="00296325" w:rsidRDefault="00296325" w:rsidP="00296325">
      <w:pPr>
        <w:spacing w:before="240"/>
        <w:rPr>
          <w:b/>
        </w:rPr>
      </w:pPr>
      <w:r>
        <w:rPr>
          <w:b/>
        </w:rPr>
        <w:t>Neutral Comments</w:t>
      </w:r>
      <w:r w:rsidRPr="002A7C3B">
        <w:rPr>
          <w:b/>
        </w:rPr>
        <w:t>:</w:t>
      </w:r>
    </w:p>
    <w:p w14:paraId="45CAF5BD" w14:textId="77777777" w:rsidR="00296325" w:rsidRPr="002A7C3B" w:rsidRDefault="00296325" w:rsidP="00296325">
      <w:pPr>
        <w:spacing w:after="0"/>
        <w:ind w:left="720"/>
        <w:rPr>
          <w:b/>
        </w:rPr>
      </w:pPr>
      <w:r w:rsidRPr="002A7C3B">
        <w:rPr>
          <w:b/>
        </w:rPr>
        <w:t>Regulatory:</w:t>
      </w:r>
    </w:p>
    <w:p w14:paraId="16422077" w14:textId="77777777" w:rsidR="00296325" w:rsidRPr="002A7C3B" w:rsidRDefault="00296325" w:rsidP="00296325">
      <w:pPr>
        <w:pStyle w:val="ListParagraph"/>
        <w:numPr>
          <w:ilvl w:val="0"/>
          <w:numId w:val="28"/>
        </w:numPr>
        <w:spacing w:after="0" w:line="259" w:lineRule="auto"/>
        <w:contextualSpacing/>
        <w:jc w:val="left"/>
      </w:pPr>
      <w:r>
        <w:t>None</w:t>
      </w:r>
    </w:p>
    <w:p w14:paraId="01E42FAE" w14:textId="77777777" w:rsidR="00296325" w:rsidRPr="002A7C3B" w:rsidRDefault="00296325" w:rsidP="00296325">
      <w:pPr>
        <w:spacing w:before="240" w:after="0"/>
        <w:ind w:left="720"/>
        <w:rPr>
          <w:b/>
        </w:rPr>
      </w:pPr>
      <w:r w:rsidRPr="002A7C3B">
        <w:rPr>
          <w:b/>
        </w:rPr>
        <w:lastRenderedPageBreak/>
        <w:t>Industry:</w:t>
      </w:r>
    </w:p>
    <w:p w14:paraId="2A05CD66" w14:textId="77777777" w:rsidR="00296325" w:rsidRPr="002A7C3B" w:rsidRDefault="00296325" w:rsidP="00296325">
      <w:pPr>
        <w:pStyle w:val="ListParagraph"/>
        <w:numPr>
          <w:ilvl w:val="0"/>
          <w:numId w:val="28"/>
        </w:numPr>
        <w:spacing w:after="0" w:line="259" w:lineRule="auto"/>
        <w:contextualSpacing/>
        <w:jc w:val="left"/>
      </w:pPr>
      <w:r>
        <w:t>None</w:t>
      </w:r>
    </w:p>
    <w:p w14:paraId="3BA59BD2" w14:textId="77777777" w:rsidR="00296325" w:rsidRPr="002A7C3B" w:rsidRDefault="00296325" w:rsidP="00296325">
      <w:pPr>
        <w:spacing w:before="240" w:after="0"/>
        <w:ind w:left="720"/>
        <w:rPr>
          <w:b/>
        </w:rPr>
      </w:pPr>
      <w:r w:rsidRPr="002A7C3B">
        <w:rPr>
          <w:b/>
        </w:rPr>
        <w:t>Advisory:</w:t>
      </w:r>
    </w:p>
    <w:p w14:paraId="5B57A8FF" w14:textId="77777777" w:rsidR="00296325" w:rsidRDefault="00296325" w:rsidP="00296325">
      <w:pPr>
        <w:pStyle w:val="ListParagraph"/>
        <w:numPr>
          <w:ilvl w:val="0"/>
          <w:numId w:val="28"/>
        </w:numPr>
        <w:spacing w:line="259" w:lineRule="auto"/>
        <w:contextualSpacing/>
        <w:jc w:val="left"/>
      </w:pPr>
      <w:r>
        <w:t>None</w:t>
      </w:r>
    </w:p>
    <w:p w14:paraId="4CFB1315" w14:textId="77777777" w:rsidR="00296325" w:rsidRDefault="00296325" w:rsidP="00296325">
      <w:pPr>
        <w:keepNext/>
        <w:rPr>
          <w:b/>
        </w:rPr>
      </w:pPr>
      <w:r w:rsidRPr="002A7C3B">
        <w:rPr>
          <w:b/>
        </w:rPr>
        <w:t>Item Develop</w:t>
      </w:r>
      <w:r w:rsidRPr="00E025F9">
        <w:rPr>
          <w:b/>
        </w:rPr>
        <w:t>ment:</w:t>
      </w:r>
    </w:p>
    <w:p w14:paraId="5717DB4D" w14:textId="77777777" w:rsidR="00296325" w:rsidRDefault="00296325" w:rsidP="00296325">
      <w:r>
        <w:rPr>
          <w:u w:val="single"/>
        </w:rPr>
        <w:t xml:space="preserve">NCWM 2021 Interim Meeting: </w:t>
      </w:r>
      <w:r>
        <w:t xml:space="preserve">The Committee gave an Assigned status to this item at the 2022 Interim Meeting and believes that more outreach to online retailers is needed. The Committee is uncertain that the impacted industry has had an opportunity to review and engage in the process. </w:t>
      </w:r>
    </w:p>
    <w:p w14:paraId="49450E89" w14:textId="77777777" w:rsidR="00296325" w:rsidRDefault="00296325" w:rsidP="00296325">
      <w:r>
        <w:t>The Committee also considered adding an effective date to the proposal to address this concern but determined it would be better for PALS to reach out to retailers first and then consider the need for an effective date based on the feedback received.</w:t>
      </w:r>
    </w:p>
    <w:p w14:paraId="794B7761" w14:textId="77777777" w:rsidR="00296325" w:rsidRPr="00987E7E" w:rsidRDefault="00296325" w:rsidP="00296325">
      <w:r w:rsidRPr="00CA060C">
        <w:t>The Committee replaced the original proposal with new language provided by PALS on January 9, 2022.  The new language also includes a new section, “Section 11. Powers and Duties of the Director.”  This new section is not a priority item and must be submitted as a separate agenda item by PALS for consideration by the NCWM.</w:t>
      </w:r>
    </w:p>
    <w:p w14:paraId="5F2FCDBB" w14:textId="77777777" w:rsidR="00296325" w:rsidRDefault="00296325" w:rsidP="00296325">
      <w:pPr>
        <w:rPr>
          <w:b/>
        </w:rPr>
      </w:pPr>
      <w:r>
        <w:t>Additional recommendations include:</w:t>
      </w:r>
    </w:p>
    <w:p w14:paraId="47F464C3" w14:textId="13788DD4" w:rsidR="00296325" w:rsidRPr="00987E7E" w:rsidRDefault="00296325" w:rsidP="00296325">
      <w:pPr>
        <w:pStyle w:val="ListParagraph"/>
        <w:numPr>
          <w:ilvl w:val="0"/>
          <w:numId w:val="28"/>
        </w:numPr>
        <w:spacing w:after="0"/>
        <w:ind w:left="720"/>
        <w:rPr>
          <w:color w:val="222222"/>
        </w:rPr>
      </w:pPr>
      <w:r w:rsidRPr="00987E7E">
        <w:rPr>
          <w:color w:val="222222"/>
        </w:rPr>
        <w:t xml:space="preserve">reach out to all stakeholders including online retailers, producers, consumer groups, trade associations, and engage them in the PALS </w:t>
      </w:r>
      <w:r w:rsidR="00AF6BAE" w:rsidRPr="00987E7E">
        <w:rPr>
          <w:color w:val="222222"/>
        </w:rPr>
        <w:t>work.</w:t>
      </w:r>
    </w:p>
    <w:p w14:paraId="05CA60EA" w14:textId="77777777"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consider comments submitted in January by NIST OWM to the PALS Chairman and L&amp;R Committee</w:t>
      </w:r>
    </w:p>
    <w:p w14:paraId="3FF49CD7" w14:textId="20052C58"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reach out to other federal agencies with authority to regulate online </w:t>
      </w:r>
      <w:r w:rsidR="00AF6BAE" w:rsidRPr="00987E7E">
        <w:rPr>
          <w:color w:val="222222"/>
          <w:szCs w:val="20"/>
        </w:rPr>
        <w:t>retailers.</w:t>
      </w:r>
    </w:p>
    <w:p w14:paraId="2631C7E9" w14:textId="77777777"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broaden the definition of current section 2.12. E-commerce Consumer Commodity.</w:t>
      </w:r>
    </w:p>
    <w:p w14:paraId="5ECF0D62" w14:textId="2156E18F"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conduct mock inspections of these e-commerce websites to help develop the </w:t>
      </w:r>
      <w:r w:rsidR="00B278D6" w:rsidRPr="00987E7E">
        <w:rPr>
          <w:color w:val="222222"/>
          <w:szCs w:val="20"/>
        </w:rPr>
        <w:t>item.</w:t>
      </w:r>
    </w:p>
    <w:p w14:paraId="48415D57" w14:textId="6EF7A4BE"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prepare a presentation which illustrates how to apply the </w:t>
      </w:r>
      <w:r w:rsidR="00B278D6" w:rsidRPr="00987E7E">
        <w:rPr>
          <w:color w:val="222222"/>
          <w:szCs w:val="20"/>
        </w:rPr>
        <w:t>requirements.</w:t>
      </w:r>
    </w:p>
    <w:p w14:paraId="0EA6AC4C" w14:textId="08FFDC5B"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consider making the suggested amendments to section 5 “Unit Pricing Requirements for Products Offered for Sale on an E-commerce Site” outlined in the OWM analysis supporting </w:t>
      </w:r>
      <w:r w:rsidR="00B278D6" w:rsidRPr="00987E7E">
        <w:rPr>
          <w:color w:val="222222"/>
          <w:szCs w:val="20"/>
        </w:rPr>
        <w:t>documentation.</w:t>
      </w:r>
    </w:p>
    <w:p w14:paraId="2B2CA359" w14:textId="58FCA256"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develop an EPO, develop a best practice guide for web design, develop a presentation on how to apply the requirements for E-commerce websites and add a section for unit pricing </w:t>
      </w:r>
      <w:r w:rsidR="00B278D6" w:rsidRPr="00987E7E">
        <w:rPr>
          <w:color w:val="222222"/>
          <w:szCs w:val="20"/>
        </w:rPr>
        <w:t>requirements.</w:t>
      </w:r>
    </w:p>
    <w:p w14:paraId="6A834899" w14:textId="25F31D43"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consider adding an effective date to provide sufficient time for online retailers to prepare for </w:t>
      </w:r>
      <w:r w:rsidR="00B278D6" w:rsidRPr="00987E7E">
        <w:rPr>
          <w:color w:val="222222"/>
          <w:szCs w:val="20"/>
        </w:rPr>
        <w:t>regulation.</w:t>
      </w:r>
    </w:p>
    <w:p w14:paraId="19B9BC31" w14:textId="77777777" w:rsidR="00470064" w:rsidRDefault="00470064" w:rsidP="00296325">
      <w:pPr>
        <w:keepNext/>
        <w:rPr>
          <w:szCs w:val="20"/>
          <w:u w:val="single"/>
        </w:rPr>
      </w:pPr>
    </w:p>
    <w:p w14:paraId="4985096C" w14:textId="37858E88" w:rsidR="00296325" w:rsidRDefault="00296325" w:rsidP="00296325">
      <w:pPr>
        <w:keepNext/>
      </w:pPr>
      <w:r w:rsidRPr="00854C9F">
        <w:rPr>
          <w:szCs w:val="20"/>
          <w:u w:val="single"/>
        </w:rPr>
        <w:t xml:space="preserve">NCWM 2022 Annual Meeting: </w:t>
      </w:r>
      <w:r>
        <w:t>The Committee heard from Chris Guay, Chairman of the PALS on the plan to address the recommendations the Committee made at the 2022 Interim meeting to further develop the item.</w:t>
      </w:r>
    </w:p>
    <w:p w14:paraId="0FC74709" w14:textId="77777777" w:rsidR="00296325" w:rsidRDefault="00296325" w:rsidP="00296325">
      <w:pPr>
        <w:keepNext/>
      </w:pPr>
      <w:r>
        <w:t>Weights and Measures Law, Section 11. Powers and Duties was added to the original proposal, but in accordance with NCWM policies, the Chairman of the PALS was informed it must be submitted on a NCWM Form 15 to be considered.  It will not be considered with this item but, if submitted on a NCWM Form 15 it will be considered as a separate item.</w:t>
      </w:r>
    </w:p>
    <w:p w14:paraId="6AFCCCBB" w14:textId="6E8B355D" w:rsidR="00296325" w:rsidRPr="009566C5" w:rsidRDefault="00296325" w:rsidP="00296325">
      <w:r w:rsidRPr="00A170BA">
        <w:rPr>
          <w:u w:val="single"/>
        </w:rPr>
        <w:t>NCWM 2023 Interim Meeting:</w:t>
      </w:r>
      <w:r w:rsidRPr="009566C5">
        <w:t xml:space="preserve">  The Committee heard support</w:t>
      </w:r>
      <w:r w:rsidR="00784DFE">
        <w:t xml:space="preserve"> for</w:t>
      </w:r>
      <w:r w:rsidRPr="009566C5">
        <w:t xml:space="preserve"> moving this item forward as a Voting item and believing it is fully developed assigned Voting status to it.</w:t>
      </w:r>
      <w:r w:rsidR="0032111F" w:rsidRPr="009566C5">
        <w:t xml:space="preserve">  The Committee </w:t>
      </w:r>
      <w:r w:rsidR="00A843FB" w:rsidRPr="009566C5">
        <w:t>also Blocked</w:t>
      </w:r>
      <w:r w:rsidR="0032111F" w:rsidRPr="009566C5">
        <w:t xml:space="preserve"> it with </w:t>
      </w:r>
      <w:r w:rsidR="00E8018F" w:rsidRPr="009566C5">
        <w:t>WAM -</w:t>
      </w:r>
      <w:r w:rsidR="00E47E78" w:rsidRPr="009566C5">
        <w:t xml:space="preserve">23.1.  </w:t>
      </w:r>
    </w:p>
    <w:p w14:paraId="51653841" w14:textId="5FE1BF22" w:rsidR="0054048C" w:rsidRPr="009566C5" w:rsidRDefault="0054048C" w:rsidP="00296325">
      <w:r w:rsidRPr="009566C5">
        <w:t>The Committee accepted changes submitted by PALS Chair Chris Guay</w:t>
      </w:r>
      <w:r w:rsidR="00B278D6" w:rsidRPr="009566C5">
        <w:t xml:space="preserve"> </w:t>
      </w:r>
      <w:r w:rsidR="00B4634E" w:rsidRPr="009566C5">
        <w:t xml:space="preserve">and editorial changes from OWM </w:t>
      </w:r>
      <w:r w:rsidR="00B278D6" w:rsidRPr="009566C5">
        <w:t>after the NCWM 2023 Interim Meeting.</w:t>
      </w:r>
    </w:p>
    <w:p w14:paraId="3424386C" w14:textId="3C75D679" w:rsidR="00545443" w:rsidRDefault="00235E29" w:rsidP="00296325">
      <w:pPr>
        <w:rPr>
          <w:u w:val="single"/>
        </w:rPr>
      </w:pPr>
      <w:r w:rsidRPr="009566C5">
        <w:t xml:space="preserve">With the adoption of the E-Commerce regulation, </w:t>
      </w:r>
      <w:r w:rsidR="00B40561" w:rsidRPr="009566C5">
        <w:t>NIST</w:t>
      </w:r>
      <w:r w:rsidR="00C73A28" w:rsidRPr="009566C5">
        <w:t xml:space="preserve"> notified the </w:t>
      </w:r>
      <w:r w:rsidRPr="009566C5">
        <w:t>C</w:t>
      </w:r>
      <w:r w:rsidR="00C73A28" w:rsidRPr="009566C5">
        <w:t xml:space="preserve">ommittee </w:t>
      </w:r>
      <w:r w:rsidR="00B40561" w:rsidRPr="009566C5">
        <w:t>that</w:t>
      </w:r>
      <w:r w:rsidRPr="009566C5">
        <w:t xml:space="preserve"> a</w:t>
      </w:r>
      <w:r w:rsidR="00B40561" w:rsidRPr="009566C5">
        <w:t xml:space="preserve"> </w:t>
      </w:r>
      <w:r w:rsidR="005A44F3" w:rsidRPr="009566C5">
        <w:t xml:space="preserve">modification to </w:t>
      </w:r>
      <w:r w:rsidR="00C73A28" w:rsidRPr="009566C5">
        <w:t xml:space="preserve">Handbook </w:t>
      </w:r>
      <w:r w:rsidR="002233DB" w:rsidRPr="009566C5">
        <w:t>130 was</w:t>
      </w:r>
      <w:r w:rsidR="005A44F3" w:rsidRPr="009566C5">
        <w:t xml:space="preserve"> needed to</w:t>
      </w:r>
      <w:r w:rsidR="00173D59" w:rsidRPr="009566C5">
        <w:t xml:space="preserve"> I. Introduction, Section H.  Effective Enforcement Dates of Regulations </w:t>
      </w:r>
      <w:r w:rsidR="00545443" w:rsidRPr="009566C5">
        <w:t>(effective and subject to enforcement on January 1, 2025)</w:t>
      </w:r>
      <w:r w:rsidR="005107D5" w:rsidRPr="009566C5">
        <w:t xml:space="preserve">. The Committee </w:t>
      </w:r>
      <w:r w:rsidR="002F4C96">
        <w:t xml:space="preserve">reviewed the proposed changes </w:t>
      </w:r>
      <w:r w:rsidR="00F24458">
        <w:t xml:space="preserve">and </w:t>
      </w:r>
      <w:r w:rsidR="005107D5" w:rsidRPr="009566C5">
        <w:t xml:space="preserve">concurred that this was an editorial change </w:t>
      </w:r>
      <w:r w:rsidR="002F4C96">
        <w:t xml:space="preserve">that should </w:t>
      </w:r>
      <w:r w:rsidR="005107D5" w:rsidRPr="009566C5">
        <w:t xml:space="preserve">be </w:t>
      </w:r>
      <w:proofErr w:type="gramStart"/>
      <w:r w:rsidR="005107D5" w:rsidRPr="009566C5">
        <w:t>done</w:t>
      </w:r>
      <w:proofErr w:type="gramEnd"/>
      <w:r w:rsidR="005107D5" w:rsidRPr="009566C5">
        <w:t xml:space="preserve"> by NIST</w:t>
      </w:r>
      <w:r w:rsidR="005107D5" w:rsidRPr="002F4C96">
        <w:t>.</w:t>
      </w:r>
    </w:p>
    <w:p w14:paraId="61B426FC" w14:textId="77777777" w:rsidR="00296325" w:rsidRPr="00C46736" w:rsidRDefault="00296325" w:rsidP="00296325">
      <w:pPr>
        <w:keepNext/>
        <w:keepLines/>
        <w:rPr>
          <w:szCs w:val="20"/>
        </w:rPr>
      </w:pPr>
      <w:r w:rsidRPr="00C46736">
        <w:rPr>
          <w:b/>
          <w:szCs w:val="20"/>
        </w:rPr>
        <w:lastRenderedPageBreak/>
        <w:t>Regional Associations’ Comments:</w:t>
      </w:r>
    </w:p>
    <w:p w14:paraId="57487C78" w14:textId="77777777" w:rsidR="00296325" w:rsidRPr="00C46736" w:rsidRDefault="00296325" w:rsidP="00296325">
      <w:pPr>
        <w:rPr>
          <w:szCs w:val="20"/>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WWMA L&amp;R Committee did not solicit comments on this item, and recommends this item continues as assigned to the PALS.</w:t>
      </w:r>
    </w:p>
    <w:p w14:paraId="12DBE927" w14:textId="135A40B0" w:rsidR="00296325" w:rsidRDefault="00296325" w:rsidP="00296325">
      <w:pPr>
        <w:keepNext/>
        <w:keepLines/>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 xml:space="preserve">No comments were </w:t>
      </w:r>
      <w:r w:rsidR="00AF6BAE">
        <w:rPr>
          <w:rFonts w:eastAsia="Times New Roman"/>
          <w:szCs w:val="24"/>
        </w:rPr>
        <w:t>heard;</w:t>
      </w:r>
      <w:r>
        <w:rPr>
          <w:rFonts w:eastAsia="Times New Roman"/>
          <w:szCs w:val="24"/>
        </w:rPr>
        <w:t xml:space="preserve"> submitter was not available.</w:t>
      </w:r>
    </w:p>
    <w:p w14:paraId="198C43AE" w14:textId="77777777" w:rsidR="00296325" w:rsidRPr="00E239C0" w:rsidRDefault="00296325" w:rsidP="00296325">
      <w:pPr>
        <w:pStyle w:val="TableParagraph"/>
        <w:keepNext/>
        <w:keepLines/>
        <w:spacing w:after="240"/>
        <w:ind w:left="0"/>
        <w:jc w:val="both"/>
        <w:rPr>
          <w:sz w:val="20"/>
          <w:szCs w:val="20"/>
        </w:rPr>
      </w:pPr>
      <w:r w:rsidRPr="00E239C0">
        <w:rPr>
          <w:sz w:val="20"/>
          <w:szCs w:val="20"/>
        </w:rPr>
        <w:t>The Committee recommends this item remain Assigned.</w:t>
      </w:r>
    </w:p>
    <w:p w14:paraId="350D1AC4" w14:textId="77777777" w:rsidR="00296325" w:rsidRPr="00E239C0" w:rsidRDefault="00296325" w:rsidP="00296325">
      <w:pPr>
        <w:pStyle w:val="TableParagraph"/>
        <w:keepNext/>
        <w:ind w:left="0" w:right="96"/>
        <w:jc w:val="both"/>
        <w:rPr>
          <w:sz w:val="20"/>
          <w:szCs w:val="20"/>
          <w:u w:val="single"/>
        </w:rPr>
      </w:pPr>
      <w:r w:rsidRPr="00E239C0">
        <w:rPr>
          <w:sz w:val="20"/>
          <w:szCs w:val="20"/>
          <w:u w:val="single"/>
        </w:rPr>
        <w:t xml:space="preserve">CWMA 2022 Interim Meeting: </w:t>
      </w:r>
    </w:p>
    <w:p w14:paraId="52C89FA7" w14:textId="6749B7E3" w:rsidR="00296325" w:rsidRPr="00E239C0" w:rsidRDefault="00296325" w:rsidP="00296325">
      <w:pPr>
        <w:pStyle w:val="TableParagraph"/>
        <w:keepNext/>
        <w:ind w:left="0" w:right="96"/>
        <w:jc w:val="both"/>
        <w:rPr>
          <w:sz w:val="20"/>
          <w:szCs w:val="20"/>
        </w:rPr>
      </w:pPr>
      <w:r w:rsidRPr="00E239C0">
        <w:rPr>
          <w:sz w:val="20"/>
          <w:szCs w:val="20"/>
        </w:rPr>
        <w:t>Chris</w:t>
      </w:r>
      <w:r w:rsidRPr="00E239C0">
        <w:rPr>
          <w:spacing w:val="-3"/>
          <w:sz w:val="20"/>
          <w:szCs w:val="20"/>
        </w:rPr>
        <w:t xml:space="preserve"> </w:t>
      </w:r>
      <w:r w:rsidRPr="00E239C0">
        <w:rPr>
          <w:sz w:val="20"/>
          <w:szCs w:val="20"/>
        </w:rPr>
        <w:t>Guay,</w:t>
      </w:r>
      <w:r w:rsidRPr="00E239C0">
        <w:rPr>
          <w:spacing w:val="-2"/>
          <w:sz w:val="20"/>
          <w:szCs w:val="20"/>
        </w:rPr>
        <w:t xml:space="preserve"> </w:t>
      </w:r>
      <w:r w:rsidRPr="00E239C0">
        <w:rPr>
          <w:sz w:val="20"/>
          <w:szCs w:val="20"/>
        </w:rPr>
        <w:t>PALS</w:t>
      </w:r>
      <w:r w:rsidRPr="00E239C0">
        <w:rPr>
          <w:spacing w:val="-2"/>
          <w:sz w:val="20"/>
          <w:szCs w:val="20"/>
        </w:rPr>
        <w:t xml:space="preserve"> </w:t>
      </w:r>
      <w:proofErr w:type="gramStart"/>
      <w:r w:rsidRPr="00E239C0">
        <w:rPr>
          <w:sz w:val="20"/>
          <w:szCs w:val="20"/>
        </w:rPr>
        <w:t>commented</w:t>
      </w:r>
      <w:proofErr w:type="gramEnd"/>
      <w:r w:rsidRPr="00E239C0">
        <w:rPr>
          <w:spacing w:val="-1"/>
          <w:sz w:val="20"/>
          <w:szCs w:val="20"/>
        </w:rPr>
        <w:t xml:space="preserve"> </w:t>
      </w:r>
      <w:r w:rsidRPr="00E239C0">
        <w:rPr>
          <w:sz w:val="20"/>
          <w:szCs w:val="20"/>
        </w:rPr>
        <w:t>the</w:t>
      </w:r>
      <w:r w:rsidRPr="00E239C0">
        <w:rPr>
          <w:spacing w:val="-2"/>
          <w:sz w:val="20"/>
          <w:szCs w:val="20"/>
        </w:rPr>
        <w:t xml:space="preserve"> </w:t>
      </w:r>
      <w:r w:rsidRPr="00E239C0">
        <w:rPr>
          <w:sz w:val="20"/>
          <w:szCs w:val="20"/>
        </w:rPr>
        <w:t>version</w:t>
      </w:r>
      <w:r w:rsidRPr="00E239C0">
        <w:rPr>
          <w:spacing w:val="-1"/>
          <w:sz w:val="20"/>
          <w:szCs w:val="20"/>
        </w:rPr>
        <w:t xml:space="preserve"> </w:t>
      </w:r>
      <w:r w:rsidRPr="00E239C0">
        <w:rPr>
          <w:sz w:val="20"/>
          <w:szCs w:val="20"/>
        </w:rPr>
        <w:t>included</w:t>
      </w:r>
      <w:r w:rsidRPr="00E239C0">
        <w:rPr>
          <w:spacing w:val="-1"/>
          <w:sz w:val="20"/>
          <w:szCs w:val="20"/>
        </w:rPr>
        <w:t xml:space="preserve"> </w:t>
      </w:r>
      <w:r w:rsidRPr="00E239C0">
        <w:rPr>
          <w:sz w:val="20"/>
          <w:szCs w:val="20"/>
        </w:rPr>
        <w:t>in</w:t>
      </w:r>
      <w:r w:rsidRPr="00E239C0">
        <w:rPr>
          <w:spacing w:val="-1"/>
          <w:sz w:val="20"/>
          <w:szCs w:val="20"/>
        </w:rPr>
        <w:t xml:space="preserve"> </w:t>
      </w:r>
      <w:r w:rsidRPr="00E239C0">
        <w:rPr>
          <w:sz w:val="20"/>
          <w:szCs w:val="20"/>
        </w:rPr>
        <w:t>the</w:t>
      </w:r>
      <w:r w:rsidRPr="00E239C0">
        <w:rPr>
          <w:spacing w:val="-2"/>
          <w:sz w:val="20"/>
          <w:szCs w:val="20"/>
        </w:rPr>
        <w:t xml:space="preserve"> </w:t>
      </w:r>
      <w:r w:rsidRPr="00E239C0">
        <w:rPr>
          <w:sz w:val="20"/>
          <w:szCs w:val="20"/>
        </w:rPr>
        <w:t>L&amp;R</w:t>
      </w:r>
      <w:r w:rsidRPr="00E239C0">
        <w:rPr>
          <w:spacing w:val="-3"/>
          <w:sz w:val="20"/>
          <w:szCs w:val="20"/>
        </w:rPr>
        <w:t xml:space="preserve"> </w:t>
      </w:r>
      <w:r w:rsidRPr="00E239C0">
        <w:rPr>
          <w:sz w:val="20"/>
          <w:szCs w:val="20"/>
        </w:rPr>
        <w:t>agenda</w:t>
      </w:r>
      <w:r w:rsidRPr="00E239C0">
        <w:rPr>
          <w:spacing w:val="-2"/>
          <w:sz w:val="20"/>
          <w:szCs w:val="20"/>
        </w:rPr>
        <w:t xml:space="preserve"> </w:t>
      </w:r>
      <w:r w:rsidRPr="00E239C0">
        <w:rPr>
          <w:sz w:val="20"/>
          <w:szCs w:val="20"/>
        </w:rPr>
        <w:t>is</w:t>
      </w:r>
      <w:r w:rsidRPr="00E239C0">
        <w:rPr>
          <w:spacing w:val="-3"/>
          <w:sz w:val="20"/>
          <w:szCs w:val="20"/>
        </w:rPr>
        <w:t xml:space="preserve"> </w:t>
      </w:r>
      <w:r w:rsidRPr="00E239C0">
        <w:rPr>
          <w:sz w:val="20"/>
          <w:szCs w:val="20"/>
        </w:rPr>
        <w:t>the</w:t>
      </w:r>
      <w:r w:rsidRPr="00E239C0">
        <w:rPr>
          <w:spacing w:val="-2"/>
          <w:sz w:val="20"/>
          <w:szCs w:val="20"/>
        </w:rPr>
        <w:t xml:space="preserve"> </w:t>
      </w:r>
      <w:r w:rsidRPr="00E239C0">
        <w:rPr>
          <w:sz w:val="20"/>
          <w:szCs w:val="20"/>
        </w:rPr>
        <w:t>current</w:t>
      </w:r>
      <w:r w:rsidRPr="00E239C0">
        <w:rPr>
          <w:spacing w:val="-3"/>
          <w:sz w:val="20"/>
          <w:szCs w:val="20"/>
        </w:rPr>
        <w:t xml:space="preserve"> </w:t>
      </w:r>
      <w:r w:rsidRPr="00E239C0">
        <w:rPr>
          <w:sz w:val="20"/>
          <w:szCs w:val="20"/>
        </w:rPr>
        <w:t>version.</w:t>
      </w:r>
      <w:r w:rsidRPr="00E239C0">
        <w:rPr>
          <w:spacing w:val="-2"/>
          <w:sz w:val="20"/>
          <w:szCs w:val="20"/>
        </w:rPr>
        <w:t xml:space="preserve"> </w:t>
      </w:r>
      <w:r w:rsidRPr="00E239C0">
        <w:rPr>
          <w:sz w:val="20"/>
          <w:szCs w:val="20"/>
        </w:rPr>
        <w:t>Any</w:t>
      </w:r>
      <w:r w:rsidRPr="00E239C0">
        <w:rPr>
          <w:spacing w:val="-1"/>
          <w:sz w:val="20"/>
          <w:szCs w:val="20"/>
        </w:rPr>
        <w:t xml:space="preserve"> </w:t>
      </w:r>
      <w:r w:rsidRPr="00E239C0">
        <w:rPr>
          <w:sz w:val="20"/>
          <w:szCs w:val="20"/>
        </w:rPr>
        <w:t>revisions</w:t>
      </w:r>
      <w:r w:rsidRPr="00E239C0">
        <w:rPr>
          <w:spacing w:val="-3"/>
          <w:sz w:val="20"/>
          <w:szCs w:val="20"/>
        </w:rPr>
        <w:t xml:space="preserve"> </w:t>
      </w:r>
      <w:r w:rsidRPr="00E239C0">
        <w:rPr>
          <w:sz w:val="20"/>
          <w:szCs w:val="20"/>
        </w:rPr>
        <w:t>from the four regions will be made and will be available in Publication 15 prior to the 2023 NCWM Interim Meeting. He reviewed the changes that had been made since the last version of the item including new definitions, table of contents, and proposed effective dates. Mr. Guay believes the item has been fully developed and pending any substantive changes from the regions it is ready for voting status. Craig Van</w:t>
      </w:r>
      <w:r w:rsidR="00096B4C">
        <w:rPr>
          <w:sz w:val="20"/>
          <w:szCs w:val="20"/>
        </w:rPr>
        <w:t xml:space="preserve"> </w:t>
      </w:r>
      <w:r w:rsidRPr="00E239C0">
        <w:rPr>
          <w:sz w:val="20"/>
          <w:szCs w:val="20"/>
        </w:rPr>
        <w:t xml:space="preserve">Buren, Michigan commented he supports the item moving forward as a voting item and supports its content. Doug Musick, Kansas supports the item, but he isn’t sure there should be a distinction between larger and smaller companies for an implementation </w:t>
      </w:r>
      <w:r w:rsidRPr="00E239C0">
        <w:rPr>
          <w:w w:val="95"/>
          <w:sz w:val="20"/>
          <w:szCs w:val="20"/>
        </w:rPr>
        <w:t>date.</w:t>
      </w:r>
      <w:r w:rsidRPr="00E239C0">
        <w:rPr>
          <w:spacing w:val="13"/>
          <w:sz w:val="20"/>
          <w:szCs w:val="20"/>
        </w:rPr>
        <w:t xml:space="preserve"> </w:t>
      </w:r>
      <w:r w:rsidRPr="00E239C0">
        <w:rPr>
          <w:w w:val="95"/>
          <w:sz w:val="20"/>
          <w:szCs w:val="20"/>
        </w:rPr>
        <w:t>Ivan</w:t>
      </w:r>
      <w:r w:rsidRPr="00E239C0">
        <w:rPr>
          <w:spacing w:val="14"/>
          <w:sz w:val="20"/>
          <w:szCs w:val="20"/>
        </w:rPr>
        <w:t xml:space="preserve"> </w:t>
      </w:r>
      <w:r w:rsidRPr="00E239C0">
        <w:rPr>
          <w:w w:val="95"/>
          <w:sz w:val="20"/>
          <w:szCs w:val="20"/>
        </w:rPr>
        <w:t>Hankins,</w:t>
      </w:r>
      <w:r w:rsidRPr="00E239C0">
        <w:rPr>
          <w:spacing w:val="13"/>
          <w:sz w:val="20"/>
          <w:szCs w:val="20"/>
        </w:rPr>
        <w:t xml:space="preserve"> </w:t>
      </w:r>
      <w:r w:rsidRPr="00E239C0">
        <w:rPr>
          <w:w w:val="95"/>
          <w:sz w:val="20"/>
          <w:szCs w:val="20"/>
        </w:rPr>
        <w:t>Iowa;</w:t>
      </w:r>
      <w:r w:rsidRPr="00E239C0">
        <w:rPr>
          <w:spacing w:val="13"/>
          <w:sz w:val="20"/>
          <w:szCs w:val="20"/>
        </w:rPr>
        <w:t xml:space="preserve"> </w:t>
      </w:r>
      <w:r w:rsidRPr="00E239C0">
        <w:rPr>
          <w:w w:val="95"/>
          <w:sz w:val="20"/>
          <w:szCs w:val="20"/>
        </w:rPr>
        <w:t>Craig</w:t>
      </w:r>
      <w:r w:rsidRPr="00E239C0">
        <w:rPr>
          <w:spacing w:val="15"/>
          <w:sz w:val="20"/>
          <w:szCs w:val="20"/>
        </w:rPr>
        <w:t xml:space="preserve"> </w:t>
      </w:r>
      <w:r w:rsidRPr="00E239C0">
        <w:rPr>
          <w:w w:val="95"/>
          <w:sz w:val="20"/>
          <w:szCs w:val="20"/>
        </w:rPr>
        <w:t>Van</w:t>
      </w:r>
      <w:r w:rsidR="000B554A">
        <w:rPr>
          <w:w w:val="95"/>
          <w:sz w:val="20"/>
          <w:szCs w:val="20"/>
        </w:rPr>
        <w:t xml:space="preserve"> </w:t>
      </w:r>
      <w:r w:rsidRPr="00E239C0">
        <w:rPr>
          <w:w w:val="95"/>
          <w:sz w:val="20"/>
          <w:szCs w:val="20"/>
        </w:rPr>
        <w:t>Buren,</w:t>
      </w:r>
      <w:r w:rsidRPr="00E239C0">
        <w:rPr>
          <w:spacing w:val="13"/>
          <w:sz w:val="20"/>
          <w:szCs w:val="20"/>
        </w:rPr>
        <w:t xml:space="preserve"> </w:t>
      </w:r>
      <w:r w:rsidRPr="00E239C0">
        <w:rPr>
          <w:w w:val="95"/>
          <w:sz w:val="20"/>
          <w:szCs w:val="20"/>
        </w:rPr>
        <w:t>Michigan,</w:t>
      </w:r>
      <w:r w:rsidRPr="00E239C0">
        <w:rPr>
          <w:spacing w:val="13"/>
          <w:sz w:val="20"/>
          <w:szCs w:val="20"/>
        </w:rPr>
        <w:t xml:space="preserve"> </w:t>
      </w:r>
      <w:r w:rsidRPr="00E239C0">
        <w:rPr>
          <w:w w:val="95"/>
          <w:sz w:val="20"/>
          <w:szCs w:val="20"/>
        </w:rPr>
        <w:t>and</w:t>
      </w:r>
      <w:r w:rsidRPr="00E239C0">
        <w:rPr>
          <w:spacing w:val="13"/>
          <w:sz w:val="20"/>
          <w:szCs w:val="20"/>
        </w:rPr>
        <w:t xml:space="preserve"> </w:t>
      </w:r>
      <w:r w:rsidRPr="00E239C0">
        <w:rPr>
          <w:w w:val="95"/>
          <w:sz w:val="20"/>
          <w:szCs w:val="20"/>
        </w:rPr>
        <w:t>Doug</w:t>
      </w:r>
      <w:r w:rsidRPr="00E239C0">
        <w:rPr>
          <w:spacing w:val="13"/>
          <w:sz w:val="20"/>
          <w:szCs w:val="20"/>
        </w:rPr>
        <w:t xml:space="preserve"> </w:t>
      </w:r>
      <w:r w:rsidRPr="00E239C0">
        <w:rPr>
          <w:w w:val="95"/>
          <w:sz w:val="20"/>
          <w:szCs w:val="20"/>
        </w:rPr>
        <w:t>Rathbun,</w:t>
      </w:r>
      <w:r w:rsidRPr="00E239C0">
        <w:rPr>
          <w:spacing w:val="13"/>
          <w:sz w:val="20"/>
          <w:szCs w:val="20"/>
        </w:rPr>
        <w:t xml:space="preserve"> </w:t>
      </w:r>
      <w:r w:rsidRPr="00E239C0">
        <w:rPr>
          <w:w w:val="95"/>
          <w:sz w:val="20"/>
          <w:szCs w:val="20"/>
        </w:rPr>
        <w:t>Illinois</w:t>
      </w:r>
      <w:r w:rsidRPr="00E239C0">
        <w:rPr>
          <w:spacing w:val="11"/>
          <w:sz w:val="20"/>
          <w:szCs w:val="20"/>
        </w:rPr>
        <w:t xml:space="preserve"> </w:t>
      </w:r>
      <w:r w:rsidRPr="00E239C0">
        <w:rPr>
          <w:w w:val="95"/>
          <w:sz w:val="20"/>
          <w:szCs w:val="20"/>
        </w:rPr>
        <w:t>supports</w:t>
      </w:r>
      <w:r w:rsidRPr="00E239C0">
        <w:rPr>
          <w:spacing w:val="12"/>
          <w:sz w:val="20"/>
          <w:szCs w:val="20"/>
        </w:rPr>
        <w:t xml:space="preserve"> </w:t>
      </w:r>
      <w:r w:rsidRPr="00E239C0">
        <w:rPr>
          <w:w w:val="95"/>
          <w:sz w:val="20"/>
          <w:szCs w:val="20"/>
        </w:rPr>
        <w:t>the</w:t>
      </w:r>
      <w:r w:rsidRPr="00E239C0">
        <w:rPr>
          <w:spacing w:val="13"/>
          <w:sz w:val="20"/>
          <w:szCs w:val="20"/>
        </w:rPr>
        <w:t xml:space="preserve"> </w:t>
      </w:r>
      <w:r w:rsidRPr="00E239C0">
        <w:rPr>
          <w:w w:val="95"/>
          <w:sz w:val="20"/>
          <w:szCs w:val="20"/>
        </w:rPr>
        <w:t>item</w:t>
      </w:r>
      <w:r w:rsidRPr="00E239C0">
        <w:rPr>
          <w:spacing w:val="13"/>
          <w:sz w:val="20"/>
          <w:szCs w:val="20"/>
        </w:rPr>
        <w:t xml:space="preserve"> </w:t>
      </w:r>
      <w:r w:rsidRPr="00E239C0">
        <w:rPr>
          <w:w w:val="95"/>
          <w:sz w:val="20"/>
          <w:szCs w:val="20"/>
        </w:rPr>
        <w:t>moving</w:t>
      </w:r>
      <w:r w:rsidRPr="00E239C0">
        <w:rPr>
          <w:spacing w:val="13"/>
          <w:sz w:val="20"/>
          <w:szCs w:val="20"/>
        </w:rPr>
        <w:t xml:space="preserve"> </w:t>
      </w:r>
      <w:r w:rsidRPr="00E239C0">
        <w:rPr>
          <w:spacing w:val="-2"/>
          <w:w w:val="95"/>
          <w:sz w:val="20"/>
          <w:szCs w:val="20"/>
        </w:rPr>
        <w:t xml:space="preserve">forward </w:t>
      </w:r>
      <w:r w:rsidRPr="00E239C0">
        <w:rPr>
          <w:sz w:val="20"/>
          <w:szCs w:val="20"/>
        </w:rPr>
        <w:t xml:space="preserve">with voting status. The Committee believes this item is fully developed and should be given Informational status for industry to have ample opportunity to provide </w:t>
      </w:r>
      <w:proofErr w:type="gramStart"/>
      <w:r w:rsidRPr="00E239C0">
        <w:rPr>
          <w:sz w:val="20"/>
          <w:szCs w:val="20"/>
        </w:rPr>
        <w:t>input</w:t>
      </w:r>
      <w:proofErr w:type="gramEnd"/>
    </w:p>
    <w:p w14:paraId="75A1AA53" w14:textId="77777777" w:rsidR="00296325" w:rsidRDefault="00296325" w:rsidP="00296325">
      <w:pPr>
        <w:spacing w:before="240"/>
        <w:rPr>
          <w:szCs w:val="20"/>
        </w:rPr>
      </w:pPr>
      <w:r w:rsidRPr="00E239C0">
        <w:rPr>
          <w:szCs w:val="20"/>
          <w:u w:val="single"/>
        </w:rPr>
        <w:t xml:space="preserve">NEWMA 2022 Interim Meeting: </w:t>
      </w:r>
      <w:r w:rsidRPr="00E239C0">
        <w:rPr>
          <w:szCs w:val="20"/>
        </w:rPr>
        <w:t>No Comments</w:t>
      </w:r>
      <w:r w:rsidRPr="000F02A1">
        <w:rPr>
          <w:szCs w:val="20"/>
        </w:rPr>
        <w:t xml:space="preserve"> were heard. The Committee recommends the item remain Assigned.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1F93" w:rsidRPr="00A43BF4" w14:paraId="04473105" w14:textId="77777777" w:rsidTr="00A91CFA">
        <w:tc>
          <w:tcPr>
            <w:tcW w:w="9350" w:type="dxa"/>
            <w:tcBorders>
              <w:top w:val="single" w:sz="4" w:space="0" w:color="auto"/>
              <w:left w:val="single" w:sz="4" w:space="0" w:color="auto"/>
              <w:bottom w:val="single" w:sz="4" w:space="0" w:color="auto"/>
              <w:right w:val="single" w:sz="4" w:space="0" w:color="auto"/>
            </w:tcBorders>
            <w:vAlign w:val="center"/>
            <w:hideMark/>
          </w:tcPr>
          <w:p w14:paraId="2E6C1AA6" w14:textId="77777777" w:rsidR="00FC1F93" w:rsidRPr="00A43BF4" w:rsidRDefault="00FC1F93" w:rsidP="00A91CFA">
            <w:pPr>
              <w:spacing w:after="120"/>
              <w:jc w:val="center"/>
              <w:rPr>
                <w:rFonts w:eastAsia="Times New Roman"/>
                <w:b/>
                <w:szCs w:val="24"/>
              </w:rPr>
            </w:pPr>
            <w:r>
              <w:rPr>
                <w:rFonts w:eastAsia="Times New Roman"/>
                <w:b/>
                <w:szCs w:val="24"/>
              </w:rPr>
              <w:t>NEWMA ITEM BLOCK 4</w:t>
            </w:r>
          </w:p>
        </w:tc>
      </w:tr>
      <w:tr w:rsidR="00FC1F93" w:rsidRPr="00A43BF4" w14:paraId="0F81316A" w14:textId="77777777" w:rsidTr="00A91CFA">
        <w:tc>
          <w:tcPr>
            <w:tcW w:w="9350" w:type="dxa"/>
            <w:tcBorders>
              <w:top w:val="single" w:sz="24" w:space="0" w:color="auto"/>
              <w:left w:val="single" w:sz="4" w:space="0" w:color="auto"/>
              <w:bottom w:val="single" w:sz="4" w:space="0" w:color="auto"/>
              <w:right w:val="single" w:sz="4" w:space="0" w:color="auto"/>
            </w:tcBorders>
          </w:tcPr>
          <w:p w14:paraId="3A3030B5" w14:textId="77777777" w:rsidR="00FC1F93" w:rsidRPr="00A43BF4" w:rsidRDefault="00FC1F93" w:rsidP="00A91CFA">
            <w:pPr>
              <w:spacing w:after="0"/>
              <w:rPr>
                <w:rFonts w:eastAsia="Times New Roman"/>
                <w:b/>
                <w:szCs w:val="24"/>
              </w:rPr>
            </w:pPr>
            <w:r w:rsidRPr="00A43BF4">
              <w:rPr>
                <w:rFonts w:eastAsia="Times New Roman"/>
                <w:b/>
                <w:szCs w:val="24"/>
              </w:rPr>
              <w:t>Regional recommendation to NCWM on item status:</w:t>
            </w:r>
          </w:p>
          <w:p w14:paraId="65C969D1" w14:textId="77777777" w:rsidR="00FC1F93" w:rsidRPr="00A43BF4" w:rsidRDefault="00FC1F93" w:rsidP="00A91CFA">
            <w:pPr>
              <w:spacing w:after="0"/>
              <w:rPr>
                <w:rFonts w:eastAsia="Times New Roman"/>
                <w:szCs w:val="24"/>
              </w:rPr>
            </w:pPr>
          </w:p>
          <w:p w14:paraId="7AED5D80" w14:textId="77777777" w:rsidR="00FC1F93" w:rsidRPr="00A43BF4" w:rsidRDefault="00FC1F93" w:rsidP="00A91CFA">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7F28EAE3" w14:textId="77777777" w:rsidR="00FC1F93" w:rsidRPr="00A43BF4" w:rsidRDefault="00FC1F93" w:rsidP="00A91CFA">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5FC7FC2D" w14:textId="77777777" w:rsidR="00FC1F93" w:rsidRPr="00A43BF4" w:rsidRDefault="00FC1F93" w:rsidP="00A91CFA">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162231FA" w14:textId="77777777" w:rsidR="00FC1F93" w:rsidRPr="00A43BF4" w:rsidRDefault="00FC1F93" w:rsidP="00A91CFA">
            <w:pPr>
              <w:spacing w:after="0"/>
              <w:ind w:left="720"/>
              <w:rPr>
                <w:rFonts w:eastAsia="Times New Roman"/>
                <w:szCs w:val="24"/>
              </w:rPr>
            </w:pPr>
            <w:r w:rsidRPr="00A43BF4">
              <w:rPr>
                <w:rFonts w:eastAsia="Times New Roman"/>
                <w:i/>
                <w:szCs w:val="24"/>
              </w:rPr>
              <w:t>(To be developed by an NCWM Task Group or Subcommittee)</w:t>
            </w:r>
          </w:p>
          <w:p w14:paraId="38E3FF50" w14:textId="77777777" w:rsidR="00FC1F93" w:rsidRPr="00A43BF4" w:rsidRDefault="00FC1F93" w:rsidP="00A91CFA">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1DC68272" w14:textId="77777777" w:rsidR="00FC1F93" w:rsidRPr="00A43BF4" w:rsidRDefault="00FC1F93" w:rsidP="00A91CFA">
            <w:pPr>
              <w:spacing w:after="0"/>
              <w:ind w:left="720"/>
              <w:rPr>
                <w:rFonts w:eastAsia="Times New Roman"/>
                <w:szCs w:val="24"/>
              </w:rPr>
            </w:pPr>
            <w:r w:rsidRPr="00A43BF4">
              <w:rPr>
                <w:rFonts w:eastAsia="Times New Roman"/>
                <w:i/>
                <w:szCs w:val="24"/>
              </w:rPr>
              <w:t xml:space="preserve">(To be developed by source of the proposal) </w:t>
            </w:r>
          </w:p>
          <w:p w14:paraId="638715D8" w14:textId="77777777" w:rsidR="00FC1F93" w:rsidRPr="00A43BF4" w:rsidRDefault="00FC1F93" w:rsidP="00A91CFA">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505DF5C8" w14:textId="77777777" w:rsidR="00FC1F93" w:rsidRPr="00A43BF4" w:rsidRDefault="00FC1F93" w:rsidP="00A91CFA">
            <w:pPr>
              <w:spacing w:after="0"/>
              <w:ind w:left="990" w:hanging="270"/>
              <w:rPr>
                <w:rFonts w:eastAsia="Times New Roman"/>
                <w:i/>
                <w:szCs w:val="24"/>
              </w:rPr>
            </w:pPr>
            <w:r w:rsidRPr="00A43BF4">
              <w:rPr>
                <w:rFonts w:eastAsia="Times New Roman"/>
                <w:i/>
                <w:szCs w:val="24"/>
              </w:rPr>
              <w:t>(In the case of new proposals, do not forward this item to NCWM)</w:t>
            </w:r>
          </w:p>
          <w:p w14:paraId="3FAACC3A" w14:textId="77777777" w:rsidR="00FC1F93" w:rsidRPr="00A43BF4" w:rsidRDefault="00FC1F93" w:rsidP="00A91CFA">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669AD5B" w14:textId="77777777" w:rsidR="00FC1F93" w:rsidRPr="00A43BF4" w:rsidRDefault="00FC1F93" w:rsidP="00A91CFA">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F2C3F31" w14:textId="77777777" w:rsidR="00FC1F93" w:rsidRPr="00A43BF4" w:rsidRDefault="00FC1F93" w:rsidP="00A91CFA">
            <w:pPr>
              <w:spacing w:after="0"/>
              <w:ind w:left="360"/>
              <w:rPr>
                <w:rFonts w:eastAsia="Times New Roman"/>
                <w:szCs w:val="24"/>
              </w:rPr>
            </w:pPr>
          </w:p>
        </w:tc>
      </w:tr>
      <w:tr w:rsidR="00FC1F93" w:rsidRPr="00A43BF4" w14:paraId="52688B86" w14:textId="77777777" w:rsidTr="00A91CFA">
        <w:tc>
          <w:tcPr>
            <w:tcW w:w="9350" w:type="dxa"/>
            <w:tcBorders>
              <w:top w:val="single" w:sz="4" w:space="0" w:color="auto"/>
              <w:left w:val="single" w:sz="4" w:space="0" w:color="auto"/>
              <w:bottom w:val="single" w:sz="4" w:space="0" w:color="auto"/>
              <w:right w:val="single" w:sz="4" w:space="0" w:color="auto"/>
            </w:tcBorders>
            <w:hideMark/>
          </w:tcPr>
          <w:p w14:paraId="6A5177A9" w14:textId="77777777" w:rsidR="00FC1F93" w:rsidRPr="00A43BF4" w:rsidRDefault="00FC1F93" w:rsidP="00A91CFA">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FC1F93" w:rsidRPr="00A43BF4" w14:paraId="2E5C50CD" w14:textId="77777777" w:rsidTr="00A91CFA">
        <w:tc>
          <w:tcPr>
            <w:tcW w:w="9350" w:type="dxa"/>
            <w:tcBorders>
              <w:top w:val="single" w:sz="4" w:space="0" w:color="auto"/>
              <w:left w:val="single" w:sz="4" w:space="0" w:color="auto"/>
              <w:bottom w:val="single" w:sz="4" w:space="0" w:color="auto"/>
              <w:right w:val="single" w:sz="4" w:space="0" w:color="auto"/>
            </w:tcBorders>
          </w:tcPr>
          <w:p w14:paraId="0FBD7A8F" w14:textId="77777777" w:rsidR="00FC1F93" w:rsidRDefault="00FC1F93" w:rsidP="00A91CFA">
            <w:pPr>
              <w:spacing w:after="0"/>
              <w:rPr>
                <w:rFonts w:eastAsia="Times New Roman"/>
                <w:szCs w:val="24"/>
              </w:rPr>
            </w:pPr>
            <w:r w:rsidRPr="003E06AE">
              <w:rPr>
                <w:rFonts w:eastAsia="Times New Roman"/>
                <w:szCs w:val="24"/>
              </w:rPr>
              <w:t xml:space="preserve">John </w:t>
            </w:r>
            <w:r>
              <w:rPr>
                <w:rFonts w:eastAsia="Times New Roman"/>
                <w:szCs w:val="24"/>
              </w:rPr>
              <w:t xml:space="preserve">McGuire, </w:t>
            </w:r>
            <w:r w:rsidRPr="003E06AE">
              <w:rPr>
                <w:rFonts w:eastAsia="Times New Roman"/>
                <w:szCs w:val="24"/>
              </w:rPr>
              <w:t>NIST OWM</w:t>
            </w:r>
            <w:r>
              <w:rPr>
                <w:rFonts w:eastAsia="Times New Roman"/>
                <w:szCs w:val="24"/>
              </w:rPr>
              <w:t xml:space="preserve"> Section 6.7 needs letter designation (a) through (h). </w:t>
            </w:r>
            <w:r w:rsidRPr="003E06AE">
              <w:rPr>
                <w:rFonts w:eastAsia="Times New Roman"/>
                <w:szCs w:val="24"/>
              </w:rPr>
              <w:t xml:space="preserve"> </w:t>
            </w:r>
          </w:p>
          <w:p w14:paraId="7313827C" w14:textId="77777777" w:rsidR="00FC1F93" w:rsidRPr="003E06AE" w:rsidRDefault="00FC1F93" w:rsidP="00A91CFA">
            <w:pPr>
              <w:spacing w:after="0"/>
              <w:jc w:val="left"/>
              <w:rPr>
                <w:rFonts w:eastAsia="Times New Roman"/>
                <w:szCs w:val="24"/>
              </w:rPr>
            </w:pPr>
          </w:p>
          <w:p w14:paraId="4E81B446" w14:textId="77777777" w:rsidR="00FC1F93" w:rsidRDefault="00FC1F93" w:rsidP="00A91CFA">
            <w:pPr>
              <w:spacing w:after="0"/>
              <w:jc w:val="left"/>
              <w:rPr>
                <w:rFonts w:eastAsia="Times New Roman"/>
                <w:szCs w:val="24"/>
              </w:rPr>
            </w:pPr>
            <w:r w:rsidRPr="00140AA0">
              <w:rPr>
                <w:rFonts w:eastAsia="Times New Roman"/>
                <w:szCs w:val="24"/>
              </w:rPr>
              <w:t xml:space="preserve">Michael Keilty, Endress + Hauser Flow </w:t>
            </w:r>
            <w:r>
              <w:rPr>
                <w:rFonts w:eastAsia="Times New Roman"/>
                <w:szCs w:val="24"/>
              </w:rPr>
              <w:t>asked</w:t>
            </w:r>
            <w:r w:rsidRPr="003E06AE">
              <w:rPr>
                <w:rFonts w:eastAsia="Times New Roman"/>
                <w:szCs w:val="24"/>
              </w:rPr>
              <w:t xml:space="preserve"> why </w:t>
            </w:r>
            <w:r>
              <w:rPr>
                <w:rFonts w:eastAsia="Times New Roman"/>
                <w:szCs w:val="24"/>
              </w:rPr>
              <w:t>this section had definitions that exist in other publications.</w:t>
            </w:r>
          </w:p>
          <w:p w14:paraId="60EDCA8D" w14:textId="77777777" w:rsidR="00FC1F93" w:rsidRDefault="00FC1F93" w:rsidP="00A91CFA">
            <w:pPr>
              <w:spacing w:after="0"/>
              <w:jc w:val="left"/>
              <w:rPr>
                <w:rFonts w:eastAsia="Times New Roman"/>
                <w:szCs w:val="24"/>
              </w:rPr>
            </w:pPr>
          </w:p>
          <w:p w14:paraId="1D807D5C" w14:textId="77777777" w:rsidR="00FC1F93" w:rsidRDefault="00FC1F93" w:rsidP="00A91CFA">
            <w:pPr>
              <w:spacing w:after="0"/>
              <w:jc w:val="left"/>
              <w:rPr>
                <w:rFonts w:eastAsia="Times New Roman"/>
                <w:szCs w:val="24"/>
              </w:rPr>
            </w:pPr>
            <w:r w:rsidRPr="003E06AE">
              <w:rPr>
                <w:rFonts w:eastAsia="Times New Roman"/>
                <w:szCs w:val="24"/>
              </w:rPr>
              <w:t>Jason Flint</w:t>
            </w:r>
            <w:r>
              <w:rPr>
                <w:rFonts w:eastAsia="Times New Roman"/>
                <w:szCs w:val="24"/>
              </w:rPr>
              <w:t xml:space="preserve">, </w:t>
            </w:r>
            <w:r w:rsidRPr="003E06AE">
              <w:rPr>
                <w:rFonts w:eastAsia="Times New Roman"/>
                <w:szCs w:val="24"/>
              </w:rPr>
              <w:t>N</w:t>
            </w:r>
            <w:r>
              <w:rPr>
                <w:rFonts w:eastAsia="Times New Roman"/>
                <w:szCs w:val="24"/>
              </w:rPr>
              <w:t>ew Jersey, offered an explanation as a possible tentative code.</w:t>
            </w:r>
          </w:p>
          <w:p w14:paraId="6555E8BE" w14:textId="77777777" w:rsidR="00FC1F93" w:rsidRDefault="00FC1F93" w:rsidP="00A91CFA">
            <w:pPr>
              <w:spacing w:after="0"/>
              <w:jc w:val="left"/>
              <w:rPr>
                <w:rFonts w:eastAsia="Times New Roman"/>
                <w:szCs w:val="24"/>
              </w:rPr>
            </w:pPr>
          </w:p>
          <w:p w14:paraId="2BCEB550" w14:textId="77777777" w:rsidR="00FC1F93" w:rsidRPr="00A43BF4" w:rsidRDefault="00FC1F93" w:rsidP="00A91CFA">
            <w:pPr>
              <w:spacing w:after="0"/>
              <w:jc w:val="left"/>
              <w:rPr>
                <w:rFonts w:eastAsia="Times New Roman"/>
                <w:szCs w:val="24"/>
              </w:rPr>
            </w:pPr>
            <w:r w:rsidRPr="003E06AE">
              <w:rPr>
                <w:rFonts w:eastAsia="Times New Roman"/>
                <w:szCs w:val="24"/>
              </w:rPr>
              <w:t>Dave S</w:t>
            </w:r>
            <w:r>
              <w:rPr>
                <w:rFonts w:eastAsia="Times New Roman"/>
                <w:szCs w:val="24"/>
              </w:rPr>
              <w:t>efcik,</w:t>
            </w:r>
            <w:r w:rsidRPr="003E06AE">
              <w:rPr>
                <w:rFonts w:eastAsia="Times New Roman"/>
                <w:szCs w:val="24"/>
              </w:rPr>
              <w:t xml:space="preserve"> NIST OWM </w:t>
            </w:r>
            <w:r>
              <w:rPr>
                <w:rFonts w:eastAsia="Times New Roman"/>
                <w:szCs w:val="24"/>
              </w:rPr>
              <w:t xml:space="preserve">noted that this is to be </w:t>
            </w:r>
            <w:r w:rsidRPr="003E06AE">
              <w:rPr>
                <w:rFonts w:eastAsia="Times New Roman"/>
                <w:szCs w:val="24"/>
              </w:rPr>
              <w:t>a permanent code</w:t>
            </w:r>
            <w:r>
              <w:rPr>
                <w:rFonts w:eastAsia="Times New Roman"/>
                <w:szCs w:val="24"/>
              </w:rPr>
              <w:t xml:space="preserve"> and a s</w:t>
            </w:r>
            <w:r w:rsidRPr="003E06AE">
              <w:rPr>
                <w:rFonts w:eastAsia="Times New Roman"/>
                <w:szCs w:val="24"/>
              </w:rPr>
              <w:t>tandalone item.</w:t>
            </w:r>
          </w:p>
          <w:p w14:paraId="340E944E" w14:textId="77777777" w:rsidR="00FC1F93" w:rsidRPr="00A43BF4" w:rsidRDefault="00FC1F93" w:rsidP="00A91CFA">
            <w:pPr>
              <w:spacing w:after="0"/>
              <w:rPr>
                <w:rFonts w:eastAsia="Times New Roman"/>
                <w:szCs w:val="24"/>
              </w:rPr>
            </w:pPr>
          </w:p>
        </w:tc>
      </w:tr>
    </w:tbl>
    <w:p w14:paraId="706FC42E" w14:textId="77777777" w:rsidR="00B514C1" w:rsidRDefault="00B514C1" w:rsidP="00296325">
      <w:pPr>
        <w:spacing w:before="240"/>
      </w:pPr>
    </w:p>
    <w:p w14:paraId="6ECAECC3" w14:textId="759C6A38" w:rsidR="00296325" w:rsidRPr="0044705C" w:rsidRDefault="00296325" w:rsidP="00EA50B5">
      <w:r>
        <w:t xml:space="preserve">Additional letters, presentation and data may have been submitted for consideration with this item.  Please refer to </w:t>
      </w:r>
      <w:r>
        <w:rPr>
          <w:u w:val="single"/>
        </w:rPr>
        <w:t>https://www.ncwm.com/publication-15</w:t>
      </w:r>
      <w:r>
        <w:t xml:space="preserve"> to review these documents.</w:t>
      </w:r>
    </w:p>
    <w:p w14:paraId="1E9F8467" w14:textId="6B48182B" w:rsidR="00015DB8" w:rsidRPr="00281428" w:rsidRDefault="00015DB8" w:rsidP="00A52BC8">
      <w:pPr>
        <w:pStyle w:val="Heading1"/>
        <w:keepLines w:val="0"/>
      </w:pPr>
      <w:bookmarkStart w:id="279" w:name="_Toc136341454"/>
      <w:r w:rsidRPr="00281428">
        <w:lastRenderedPageBreak/>
        <w:t>ITEM Block 6 (B6)</w:t>
      </w:r>
      <w:r w:rsidR="002A36F3">
        <w:t xml:space="preserve">     </w:t>
      </w:r>
      <w:r w:rsidRPr="00281428">
        <w:tab/>
        <w:t>transmission Fluid</w:t>
      </w:r>
      <w:bookmarkEnd w:id="279"/>
      <w:r w:rsidRPr="00281428">
        <w:t xml:space="preserve"> </w:t>
      </w:r>
      <w:r w:rsidRPr="00281428" w:rsidDel="003F7F6D">
        <w:t xml:space="preserve"> </w:t>
      </w:r>
    </w:p>
    <w:p w14:paraId="68A735FD" w14:textId="77777777" w:rsidR="00015DB8" w:rsidRPr="00281428" w:rsidRDefault="00015DB8" w:rsidP="00A52BC8">
      <w:pPr>
        <w:keepNext/>
        <w:spacing w:after="0"/>
        <w:rPr>
          <w:b/>
        </w:rPr>
      </w:pPr>
      <w:r w:rsidRPr="00281428">
        <w:rPr>
          <w:b/>
        </w:rPr>
        <w:t>Source:</w:t>
      </w:r>
    </w:p>
    <w:p w14:paraId="71CF0B31" w14:textId="7A6C367D" w:rsidR="00015DB8" w:rsidRPr="00281428" w:rsidRDefault="00ED7826" w:rsidP="00A52BC8">
      <w:pPr>
        <w:keepNext/>
      </w:pPr>
      <w:r>
        <w:rPr>
          <w:szCs w:val="20"/>
        </w:rPr>
        <w:t xml:space="preserve">Fuels and Lubricants Subcommittee (Note: originally submitted by </w:t>
      </w:r>
      <w:r w:rsidR="00015DB8" w:rsidRPr="00281428">
        <w:rPr>
          <w:szCs w:val="20"/>
        </w:rPr>
        <w:t>Missouri Department of Agriculture</w:t>
      </w:r>
      <w:r>
        <w:rPr>
          <w:szCs w:val="20"/>
        </w:rPr>
        <w:t>)</w:t>
      </w:r>
    </w:p>
    <w:p w14:paraId="2EED404D" w14:textId="77777777" w:rsidR="00015DB8" w:rsidRPr="00281428" w:rsidRDefault="00015DB8" w:rsidP="00015DB8">
      <w:pPr>
        <w:spacing w:after="0"/>
        <w:rPr>
          <w:b/>
        </w:rPr>
      </w:pPr>
      <w:r w:rsidRPr="00281428">
        <w:rPr>
          <w:b/>
        </w:rPr>
        <w:t>Purpose:</w:t>
      </w:r>
    </w:p>
    <w:p w14:paraId="5EC89A38" w14:textId="77777777" w:rsidR="00015DB8" w:rsidRPr="00281428" w:rsidRDefault="00015DB8" w:rsidP="00015DB8">
      <w:pPr>
        <w:tabs>
          <w:tab w:val="left" w:pos="446"/>
          <w:tab w:val="left" w:pos="1440"/>
        </w:tabs>
        <w:spacing w:after="0"/>
        <w:ind w:left="1800" w:hanging="1800"/>
        <w:outlineLvl w:val="3"/>
        <w:rPr>
          <w:rFonts w:eastAsia="Times New Roman"/>
          <w:bCs/>
          <w:iCs/>
        </w:rPr>
      </w:pPr>
      <w:r w:rsidRPr="00281428">
        <w:rPr>
          <w:szCs w:val="24"/>
        </w:rPr>
        <w:t>Protect consumers by providing a cautionary statement of package labels of obsolete transmission fluids.</w:t>
      </w:r>
    </w:p>
    <w:p w14:paraId="50D144CA" w14:textId="77777777" w:rsidR="00015DB8" w:rsidRPr="00281428" w:rsidRDefault="00015DB8" w:rsidP="00E74CA6">
      <w:pPr>
        <w:pStyle w:val="ItemHeading"/>
        <w:tabs>
          <w:tab w:val="clear" w:pos="900"/>
          <w:tab w:val="left" w:pos="1710"/>
        </w:tabs>
        <w:ind w:left="2160" w:hanging="2160"/>
      </w:pPr>
      <w:bookmarkStart w:id="280" w:name="_Toc136341455"/>
      <w:r w:rsidRPr="00281428">
        <w:t>B6: MOS-21.1.</w:t>
      </w:r>
      <w:r w:rsidRPr="00281428">
        <w:tab/>
        <w:t>A</w:t>
      </w:r>
      <w:r w:rsidRPr="00281428">
        <w:tab/>
        <w:t>Section 2.36.2. Labeling and Identification of Transmission Fluid</w:t>
      </w:r>
      <w:bookmarkEnd w:id="280"/>
    </w:p>
    <w:p w14:paraId="33D9A815" w14:textId="77777777" w:rsidR="00B02E3D" w:rsidRPr="00281428" w:rsidRDefault="00B02E3D" w:rsidP="00B02E3D">
      <w:pPr>
        <w:pStyle w:val="I-Normal1indent"/>
        <w:ind w:left="0"/>
        <w:rPr>
          <w:b/>
          <w:szCs w:val="20"/>
        </w:rPr>
      </w:pPr>
      <w:r w:rsidRPr="00281428">
        <w:rPr>
          <w:b/>
          <w:szCs w:val="20"/>
        </w:rPr>
        <w:t>Item Under Consideration:</w:t>
      </w:r>
    </w:p>
    <w:p w14:paraId="401207FE" w14:textId="77777777" w:rsidR="00B02E3D" w:rsidRPr="00281428" w:rsidRDefault="00B02E3D" w:rsidP="00B02E3D">
      <w:r w:rsidRPr="00281428">
        <w:t>Amend Handbook 130, Uniform Regulation for the Method of Sale of Commodities, as follows:</w:t>
      </w:r>
    </w:p>
    <w:p w14:paraId="0EC9775D" w14:textId="77777777" w:rsidR="00B02E3D" w:rsidRPr="00281428" w:rsidRDefault="00B02E3D" w:rsidP="00B02E3D">
      <w:pPr>
        <w:keepNext/>
        <w:keepLines/>
        <w:widowControl w:val="0"/>
        <w:ind w:left="360"/>
      </w:pPr>
      <w:bookmarkStart w:id="281" w:name="_Toc17884990"/>
      <w:r w:rsidRPr="00281428">
        <w:rPr>
          <w:rStyle w:val="UniformLevel3Char"/>
          <w:rFonts w:eastAsia="Calibri"/>
          <w:b/>
        </w:rPr>
        <w:t>2.36.2.  Labeling and Identification of Transmission Fluid.</w:t>
      </w:r>
      <w:bookmarkEnd w:id="281"/>
      <w:r w:rsidRPr="00281428">
        <w:t xml:space="preserve"> – Transmission fluid shall be labeled or identified as described below.</w:t>
      </w:r>
    </w:p>
    <w:p w14:paraId="61F4E753" w14:textId="77777777" w:rsidR="00B02E3D" w:rsidRPr="00281428" w:rsidRDefault="00B02E3D" w:rsidP="00B02E3D">
      <w:pPr>
        <w:keepNext/>
        <w:keepLines/>
        <w:widowControl w:val="0"/>
        <w:spacing w:before="60"/>
        <w:ind w:left="360"/>
      </w:pPr>
      <w:r w:rsidRPr="00281428">
        <w:t>(Added 2017)</w:t>
      </w:r>
    </w:p>
    <w:p w14:paraId="0B5B525E" w14:textId="77777777" w:rsidR="00B02E3D" w:rsidRPr="00281428" w:rsidRDefault="00B02E3D" w:rsidP="00B02E3D">
      <w:pPr>
        <w:ind w:left="720"/>
      </w:pPr>
      <w:bookmarkStart w:id="282" w:name="_Toc17884991"/>
      <w:r w:rsidRPr="00281428">
        <w:rPr>
          <w:rStyle w:val="UniformLevel4Char"/>
          <w:rFonts w:ascii="Times New Roman" w:eastAsia="Calibri" w:hAnsi="Times New Roman" w:cs="Times New Roman"/>
          <w:b/>
          <w:bCs/>
          <w:color w:val="auto"/>
        </w:rPr>
        <w:t>2.36.2.1.  Container Labeling.</w:t>
      </w:r>
      <w:bookmarkEnd w:id="282"/>
      <w:r w:rsidRPr="00281428">
        <w:rPr>
          <w:b/>
        </w:rPr>
        <w:t xml:space="preserve"> </w:t>
      </w:r>
      <w:r w:rsidRPr="00281428">
        <w:t xml:space="preserve">– The label on a container of transmission fluid shall not contain any information that is false or misleading.  Containers include bottles, cans, multi-quart or liter containers, pails, kegs, drums, and intermediate bulk containers (IBCs).  In addition, each container of transmission fluid shall be labeled with the following: </w:t>
      </w:r>
    </w:p>
    <w:p w14:paraId="49739340" w14:textId="77777777" w:rsidR="00B02E3D" w:rsidRPr="00281428" w:rsidRDefault="00B02E3D" w:rsidP="00DC2C80">
      <w:pPr>
        <w:numPr>
          <w:ilvl w:val="0"/>
          <w:numId w:val="34"/>
        </w:numPr>
        <w:ind w:left="1440"/>
        <w:rPr>
          <w:szCs w:val="20"/>
        </w:rPr>
      </w:pPr>
      <w:r w:rsidRPr="00281428">
        <w:rPr>
          <w:szCs w:val="20"/>
        </w:rPr>
        <w:t xml:space="preserve">the brand </w:t>
      </w:r>
      <w:proofErr w:type="gramStart"/>
      <w:r w:rsidRPr="00281428">
        <w:rPr>
          <w:szCs w:val="20"/>
        </w:rPr>
        <w:t>name;</w:t>
      </w:r>
      <w:proofErr w:type="gramEnd"/>
      <w:r w:rsidRPr="00281428">
        <w:rPr>
          <w:szCs w:val="20"/>
        </w:rPr>
        <w:t xml:space="preserve"> </w:t>
      </w:r>
    </w:p>
    <w:p w14:paraId="71E4D371" w14:textId="4A2ABFF5" w:rsidR="00B02E3D" w:rsidRPr="00281428" w:rsidRDefault="00B02E3D" w:rsidP="00DC2C80">
      <w:pPr>
        <w:numPr>
          <w:ilvl w:val="0"/>
          <w:numId w:val="34"/>
        </w:numPr>
        <w:ind w:left="1440"/>
        <w:rPr>
          <w:szCs w:val="20"/>
        </w:rPr>
      </w:pPr>
      <w:r w:rsidRPr="00281428">
        <w:rPr>
          <w:szCs w:val="20"/>
        </w:rPr>
        <w:t xml:space="preserve">the name and place of business of the manufacturer, packer, seller, or </w:t>
      </w:r>
      <w:r w:rsidR="00113C73" w:rsidRPr="00281428">
        <w:rPr>
          <w:szCs w:val="20"/>
        </w:rPr>
        <w:t>distributor.</w:t>
      </w:r>
      <w:r w:rsidRPr="00281428">
        <w:rPr>
          <w:szCs w:val="20"/>
        </w:rPr>
        <w:t xml:space="preserve"> </w:t>
      </w:r>
    </w:p>
    <w:p w14:paraId="7290840B" w14:textId="5C4BC6B1" w:rsidR="00B02E3D" w:rsidRPr="00281428" w:rsidRDefault="00B02E3D" w:rsidP="00DC2C80">
      <w:pPr>
        <w:numPr>
          <w:ilvl w:val="0"/>
          <w:numId w:val="34"/>
        </w:numPr>
        <w:ind w:left="1440"/>
        <w:rPr>
          <w:szCs w:val="20"/>
        </w:rPr>
      </w:pPr>
      <w:r w:rsidRPr="00281428">
        <w:rPr>
          <w:szCs w:val="20"/>
        </w:rPr>
        <w:t>the words “Transmission Fluid,” which may be incorporated into a more specific description of transmission type such as “Automatic Transmission Fluid” or “Continuously Variable Transmission Fluid</w:t>
      </w:r>
      <w:r w:rsidR="00096B4C" w:rsidRPr="00281428">
        <w:rPr>
          <w:szCs w:val="20"/>
        </w:rPr>
        <w:t>”.</w:t>
      </w:r>
      <w:r w:rsidRPr="00281428">
        <w:rPr>
          <w:szCs w:val="20"/>
        </w:rPr>
        <w:t xml:space="preserve"> </w:t>
      </w:r>
    </w:p>
    <w:p w14:paraId="2D268CB6" w14:textId="77777777" w:rsidR="00B02E3D" w:rsidRPr="00281428" w:rsidRDefault="00B02E3D" w:rsidP="009B3D81">
      <w:pPr>
        <w:keepNext/>
        <w:keepLines/>
        <w:numPr>
          <w:ilvl w:val="0"/>
          <w:numId w:val="34"/>
        </w:numPr>
        <w:ind w:left="1440"/>
        <w:rPr>
          <w:szCs w:val="20"/>
        </w:rPr>
      </w:pPr>
      <w:r w:rsidRPr="00281428">
        <w:rPr>
          <w:szCs w:val="20"/>
        </w:rPr>
        <w:t xml:space="preserve">the primary performance claim or claims met by the fluid and reference to where any supplemental claims may be viewed (for example, website reference).  Performance claims </w:t>
      </w:r>
      <w:r w:rsidRPr="00281428">
        <w:rPr>
          <w:color w:val="000000"/>
          <w:szCs w:val="20"/>
        </w:rPr>
        <w:t xml:space="preserve">include but are not limited to those </w:t>
      </w:r>
      <w:r w:rsidRPr="00281428">
        <w:rPr>
          <w:szCs w:val="20"/>
        </w:rPr>
        <w:t>set by original equipment manufacturers and standards setting organizations such as SAE and JASO and are acknowledged by reference; and</w:t>
      </w:r>
      <w:r w:rsidRPr="00281428">
        <w:rPr>
          <w:strike/>
          <w:szCs w:val="20"/>
        </w:rPr>
        <w:t xml:space="preserve"> </w:t>
      </w:r>
    </w:p>
    <w:p w14:paraId="3AF0FF8E" w14:textId="77777777" w:rsidR="00B02E3D" w:rsidRPr="00281428" w:rsidRDefault="00B02E3D" w:rsidP="009B3D81">
      <w:pPr>
        <w:keepNext/>
        <w:keepLines/>
        <w:numPr>
          <w:ilvl w:val="0"/>
          <w:numId w:val="34"/>
        </w:numPr>
        <w:ind w:left="1440"/>
        <w:rPr>
          <w:b/>
          <w:szCs w:val="20"/>
        </w:rPr>
      </w:pPr>
      <w:r w:rsidRPr="00281428">
        <w:rPr>
          <w:szCs w:val="20"/>
        </w:rPr>
        <w:t>an accurate statement of the quantity of the contents in terms of liquid measure.</w:t>
      </w:r>
    </w:p>
    <w:p w14:paraId="4A88B178" w14:textId="77777777" w:rsidR="00B02E3D" w:rsidRPr="00281428" w:rsidRDefault="00B02E3D" w:rsidP="00DC2C80">
      <w:pPr>
        <w:pStyle w:val="ListParagraph"/>
        <w:numPr>
          <w:ilvl w:val="0"/>
          <w:numId w:val="34"/>
        </w:numPr>
        <w:spacing w:after="0"/>
        <w:ind w:left="1440"/>
        <w:rPr>
          <w:b/>
          <w:szCs w:val="20"/>
          <w:u w:val="single"/>
        </w:rPr>
      </w:pPr>
      <w:bookmarkStart w:id="283" w:name="_Hlk65641935"/>
      <w:bookmarkStart w:id="284" w:name="_Hlk61548173"/>
      <w:r w:rsidRPr="00281428">
        <w:rPr>
          <w:b/>
          <w:szCs w:val="20"/>
          <w:u w:val="single"/>
        </w:rPr>
        <w:t>Any obsolete equipment manufacturer specifications shall be clearly identified as “obsolete” and accompanied by the following cautionary statement on the principal display in accordance with the Uniform Packaging and Labeling Regulation, Section 8.  Prominence and Placement:  Consumer Packages and Section 9. Prominence and Placement: Non-Consumer Packages.</w:t>
      </w:r>
    </w:p>
    <w:bookmarkEnd w:id="283"/>
    <w:p w14:paraId="790D1BFC" w14:textId="77777777" w:rsidR="00B02E3D" w:rsidRPr="00281428" w:rsidRDefault="00B02E3D" w:rsidP="00B02E3D">
      <w:pPr>
        <w:pStyle w:val="ListParagraph"/>
        <w:ind w:left="144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w:t>
      </w:r>
      <w:proofErr w:type="gramStart"/>
      <w:r w:rsidRPr="00281428">
        <w:rPr>
          <w:b/>
          <w:szCs w:val="20"/>
          <w:u w:val="single"/>
        </w:rPr>
        <w:t>using in</w:t>
      </w:r>
      <w:proofErr w:type="gramEnd"/>
      <w:r w:rsidRPr="00281428">
        <w:rPr>
          <w:b/>
          <w:szCs w:val="20"/>
          <w:u w:val="single"/>
        </w:rPr>
        <w:t xml:space="preserve"> applications in which it is not intended.  Always refer to your vehicle owner’s manual for proper transmission fluids.</w:t>
      </w:r>
    </w:p>
    <w:p w14:paraId="06F7991F" w14:textId="77777777" w:rsidR="00B02E3D" w:rsidRPr="00281428" w:rsidRDefault="00B02E3D" w:rsidP="00B02E3D">
      <w:pPr>
        <w:pStyle w:val="ListParagraph"/>
        <w:spacing w:before="40"/>
        <w:ind w:left="1440"/>
        <w:rPr>
          <w:b/>
          <w:szCs w:val="20"/>
          <w:u w:val="single"/>
        </w:rPr>
      </w:pPr>
      <w:r w:rsidRPr="00281428">
        <w:rPr>
          <w:b/>
          <w:szCs w:val="20"/>
          <w:u w:val="single"/>
        </w:rPr>
        <w:t xml:space="preserve">The above </w:t>
      </w:r>
      <w:r w:rsidRPr="00281428">
        <w:rPr>
          <w:b/>
          <w:strike/>
          <w:szCs w:val="20"/>
        </w:rPr>
        <w:t xml:space="preserve">warning </w:t>
      </w:r>
      <w:r w:rsidRPr="00281428">
        <w:rPr>
          <w:b/>
          <w:szCs w:val="20"/>
          <w:u w:val="single"/>
        </w:rPr>
        <w:t xml:space="preserve">cautionary statement is not required if the fluid claims to meet current original equipment manufacturer’s specifications and refers to thereby preceding </w:t>
      </w:r>
      <w:proofErr w:type="gramStart"/>
      <w:r w:rsidRPr="00281428">
        <w:rPr>
          <w:b/>
          <w:szCs w:val="20"/>
          <w:u w:val="single"/>
        </w:rPr>
        <w:t>specifications</w:t>
      </w:r>
      <w:proofErr w:type="gramEnd"/>
    </w:p>
    <w:p w14:paraId="63B9F66D" w14:textId="77777777" w:rsidR="00B02E3D" w:rsidRPr="00281428" w:rsidRDefault="00B02E3D" w:rsidP="00B02E3D">
      <w:pPr>
        <w:pStyle w:val="ListParagraph"/>
        <w:spacing w:after="60"/>
        <w:ind w:left="1440"/>
        <w:rPr>
          <w:b/>
          <w:szCs w:val="20"/>
          <w:u w:val="single"/>
        </w:rPr>
      </w:pPr>
      <w:r w:rsidRPr="00281428">
        <w:rPr>
          <w:b/>
          <w:szCs w:val="20"/>
          <w:u w:val="single"/>
        </w:rPr>
        <w:t>(Added 20XX)</w:t>
      </w:r>
    </w:p>
    <w:bookmarkEnd w:id="284"/>
    <w:p w14:paraId="480523E7" w14:textId="702FAE54" w:rsidR="00015DB8" w:rsidRPr="00281428" w:rsidRDefault="00B02E3D" w:rsidP="00B02E3D">
      <w:pPr>
        <w:ind w:left="360"/>
        <w:rPr>
          <w:szCs w:val="20"/>
        </w:rPr>
      </w:pPr>
      <w:r w:rsidRPr="00281428">
        <w:rPr>
          <w:szCs w:val="20"/>
        </w:rPr>
        <w:lastRenderedPageBreak/>
        <w:t xml:space="preserve">(Added 2017 </w:t>
      </w:r>
      <w:r w:rsidRPr="00281428">
        <w:rPr>
          <w:b/>
          <w:bCs/>
          <w:szCs w:val="20"/>
          <w:u w:val="single"/>
        </w:rPr>
        <w:t>and Amended 20XX</w:t>
      </w:r>
      <w:r w:rsidR="00015DB8" w:rsidRPr="00281428">
        <w:rPr>
          <w:szCs w:val="20"/>
        </w:rPr>
        <w:t>)</w:t>
      </w:r>
    </w:p>
    <w:p w14:paraId="083F22FF" w14:textId="77777777" w:rsidR="00015DB8" w:rsidRPr="00281428" w:rsidRDefault="00015DB8" w:rsidP="00E74CA6">
      <w:pPr>
        <w:pStyle w:val="ItemHeading"/>
        <w:keepNext w:val="0"/>
        <w:keepLines w:val="0"/>
        <w:tabs>
          <w:tab w:val="clear" w:pos="900"/>
          <w:tab w:val="left" w:pos="1710"/>
        </w:tabs>
        <w:ind w:left="2160" w:hanging="2160"/>
      </w:pPr>
      <w:bookmarkStart w:id="285" w:name="_Toc136341456"/>
      <w:r w:rsidRPr="00281428">
        <w:t>B6: FLR-21.2.</w:t>
      </w:r>
      <w:r w:rsidRPr="00281428">
        <w:tab/>
        <w:t>A</w:t>
      </w:r>
      <w:r w:rsidRPr="00281428">
        <w:tab/>
        <w:t>Section 3.14.1. Labeling and Identification of Transmission Fluid</w:t>
      </w:r>
      <w:bookmarkEnd w:id="285"/>
    </w:p>
    <w:p w14:paraId="6BD362D2" w14:textId="77777777" w:rsidR="00B02E3D" w:rsidRPr="008513AD" w:rsidRDefault="00B02E3D" w:rsidP="00B02E3D">
      <w:pPr>
        <w:pStyle w:val="I-Normal1indent"/>
        <w:ind w:left="0"/>
        <w:rPr>
          <w:b/>
        </w:rPr>
      </w:pPr>
      <w:r w:rsidRPr="008513AD">
        <w:rPr>
          <w:b/>
        </w:rPr>
        <w:t>Item Under Consideration:</w:t>
      </w:r>
    </w:p>
    <w:p w14:paraId="2782F2A6" w14:textId="57CD4297" w:rsidR="00B02E3D" w:rsidRPr="00355127" w:rsidRDefault="00B02E3D" w:rsidP="00B02E3D">
      <w:r w:rsidRPr="00355127">
        <w:t xml:space="preserve">Amend Handbook 130, Uniform Fuels and Automotive Lubricants Regulation, as </w:t>
      </w:r>
      <w:r w:rsidR="007A7A17" w:rsidRPr="00355127">
        <w:t>follows.</w:t>
      </w:r>
    </w:p>
    <w:p w14:paraId="65A3948F" w14:textId="77777777" w:rsidR="00B02E3D" w:rsidRPr="00355127" w:rsidRDefault="00B02E3D" w:rsidP="00B02E3D">
      <w:pPr>
        <w:tabs>
          <w:tab w:val="left" w:pos="1080"/>
        </w:tabs>
        <w:ind w:left="360"/>
      </w:pPr>
      <w:bookmarkStart w:id="286" w:name="_Toc20396822"/>
      <w:r w:rsidRPr="00355127">
        <w:rPr>
          <w:rStyle w:val="EngineFuelTOC3rdLevelChar"/>
          <w:rFonts w:eastAsia="Calibri"/>
          <w:bCs w:val="0"/>
          <w:sz w:val="24"/>
        </w:rPr>
        <w:t>3.14.1.</w:t>
      </w:r>
      <w:r w:rsidRPr="00355127">
        <w:rPr>
          <w:rStyle w:val="EngineFuelTOC3rdLevelChar"/>
          <w:rFonts w:eastAsia="Calibri"/>
          <w:bCs w:val="0"/>
          <w:sz w:val="24"/>
        </w:rPr>
        <w:tab/>
        <w:t>Labeling and Identification of Transmission Fluid</w:t>
      </w:r>
      <w:r w:rsidRPr="00355127">
        <w:rPr>
          <w:rStyle w:val="EngineFuelTOC3rdLevelChar"/>
          <w:rFonts w:eastAsia="Calibri"/>
          <w:b w:val="0"/>
          <w:sz w:val="24"/>
        </w:rPr>
        <w:t>.</w:t>
      </w:r>
      <w:bookmarkEnd w:id="286"/>
      <w:r w:rsidRPr="00355127">
        <w:t xml:space="preserve"> – Transmission fluid shall be labeled or identified as described below</w:t>
      </w:r>
    </w:p>
    <w:p w14:paraId="4F870C03" w14:textId="77777777" w:rsidR="00B02E3D" w:rsidRDefault="00B02E3D" w:rsidP="00B02E3D">
      <w:pPr>
        <w:spacing w:before="60"/>
        <w:ind w:left="360"/>
      </w:pPr>
      <w:r w:rsidRPr="00281428">
        <w:t>(Added 2017)</w:t>
      </w:r>
    </w:p>
    <w:p w14:paraId="031A2E27" w14:textId="77777777" w:rsidR="00B02E3D" w:rsidRPr="00281428" w:rsidRDefault="00B02E3D" w:rsidP="00B02E3D">
      <w:pPr>
        <w:tabs>
          <w:tab w:val="left" w:pos="1080"/>
          <w:tab w:val="left" w:pos="1620"/>
        </w:tabs>
        <w:ind w:left="720"/>
        <w:rPr>
          <w:szCs w:val="20"/>
        </w:rPr>
      </w:pPr>
      <w:bookmarkStart w:id="287" w:name="_Toc20396823"/>
      <w:r w:rsidRPr="00281428">
        <w:rPr>
          <w:rStyle w:val="EngineFuelTOC4thLevelChar"/>
          <w:rFonts w:eastAsia="Calibri"/>
          <w:bCs w:val="0"/>
        </w:rPr>
        <w:t>3.14.1.1.</w:t>
      </w:r>
      <w:r w:rsidRPr="00281428">
        <w:rPr>
          <w:rStyle w:val="EngineFuelTOC4thLevelChar"/>
          <w:rFonts w:eastAsia="Calibri"/>
          <w:bCs w:val="0"/>
        </w:rPr>
        <w:tab/>
        <w:t>Container Labeling</w:t>
      </w:r>
      <w:r w:rsidRPr="00281428">
        <w:rPr>
          <w:rStyle w:val="EngineFuelTOC4thLevelChar"/>
          <w:rFonts w:eastAsia="Calibri"/>
          <w:b w:val="0"/>
        </w:rPr>
        <w:t>.</w:t>
      </w:r>
      <w:bookmarkEnd w:id="287"/>
      <w:r w:rsidRPr="00281428">
        <w:t xml:space="preserve"> – </w:t>
      </w:r>
      <w:r w:rsidRPr="00281428">
        <w:rPr>
          <w:szCs w:val="20"/>
        </w:rPr>
        <w:t>The label on a container of transmission fluid shall not contain any information that is false or misleading.  Containers include bottles, cans, multi-quart or liter containers, pails, kegs, drums, and intermediate bulk containers (IBCs).</w:t>
      </w:r>
      <w:r w:rsidRPr="00281428">
        <w:rPr>
          <w:b/>
          <w:szCs w:val="20"/>
        </w:rPr>
        <w:t xml:space="preserve">  </w:t>
      </w:r>
      <w:r w:rsidRPr="00281428">
        <w:rPr>
          <w:szCs w:val="20"/>
        </w:rPr>
        <w:t>In addition, each container of transmission fluid shall be labeled with the following:</w:t>
      </w:r>
    </w:p>
    <w:p w14:paraId="1E693728" w14:textId="77777777" w:rsidR="00B02E3D" w:rsidRPr="00281428" w:rsidRDefault="00B02E3D" w:rsidP="00B02E3D">
      <w:pPr>
        <w:ind w:left="1440" w:hanging="360"/>
      </w:pPr>
      <w:r w:rsidRPr="00281428">
        <w:t>(a)</w:t>
      </w:r>
      <w:r w:rsidRPr="00281428">
        <w:tab/>
        <w:t xml:space="preserve">the brand </w:t>
      </w:r>
      <w:proofErr w:type="gramStart"/>
      <w:r w:rsidRPr="00281428">
        <w:t>name;</w:t>
      </w:r>
      <w:proofErr w:type="gramEnd"/>
    </w:p>
    <w:p w14:paraId="4575BAB9" w14:textId="77777777" w:rsidR="00B02E3D" w:rsidRPr="00281428" w:rsidRDefault="00B02E3D" w:rsidP="00B02E3D">
      <w:pPr>
        <w:ind w:left="1440" w:hanging="360"/>
      </w:pPr>
      <w:r w:rsidRPr="00281428">
        <w:t>(b)</w:t>
      </w:r>
      <w:r w:rsidRPr="00281428">
        <w:tab/>
        <w:t xml:space="preserve">the name and place of business of the manufacturer, packer, seller, or </w:t>
      </w:r>
      <w:proofErr w:type="gramStart"/>
      <w:r w:rsidRPr="00281428">
        <w:t>distributor;</w:t>
      </w:r>
      <w:proofErr w:type="gramEnd"/>
    </w:p>
    <w:p w14:paraId="508916BC" w14:textId="77777777" w:rsidR="00B02E3D" w:rsidRPr="00281428" w:rsidRDefault="00B02E3D" w:rsidP="00B02E3D">
      <w:pPr>
        <w:ind w:left="1440" w:hanging="360"/>
      </w:pPr>
      <w:r w:rsidRPr="00281428">
        <w:t>(c)</w:t>
      </w:r>
      <w:r w:rsidRPr="00281428">
        <w:tab/>
        <w:t>the words “Transmission Fluid,” which may be incorporated into a more specific description of transmission type such as “Automatic Transmission Fluid” or “Continuously Variable Transmission Fluid</w:t>
      </w:r>
      <w:proofErr w:type="gramStart"/>
      <w:r w:rsidRPr="00281428">
        <w:t>”;</w:t>
      </w:r>
      <w:proofErr w:type="gramEnd"/>
    </w:p>
    <w:p w14:paraId="363A07BC" w14:textId="77777777" w:rsidR="00B02E3D" w:rsidRPr="00281428" w:rsidRDefault="00B02E3D" w:rsidP="00784921">
      <w:pPr>
        <w:keepNext/>
        <w:keepLines/>
        <w:ind w:left="1440" w:hanging="360"/>
      </w:pPr>
      <w:r w:rsidRPr="00281428">
        <w:t>(d)</w:t>
      </w:r>
      <w:r w:rsidRPr="00281428">
        <w:tab/>
        <w:t>the primary performance claim or claims met by the fluid and reference to where any supplemental claims may be viewed (e.g., website reference).  Performance claims include but are not limited to those set by original equipment manufacturers and standards setting organizations such as SAE and JASO and are acknowledged by reference; and</w:t>
      </w:r>
    </w:p>
    <w:p w14:paraId="6B477E2D" w14:textId="77777777" w:rsidR="00B02E3D" w:rsidRPr="00281428" w:rsidRDefault="00B02E3D" w:rsidP="00B02E3D">
      <w:pPr>
        <w:keepNext/>
        <w:tabs>
          <w:tab w:val="left" w:pos="1080"/>
        </w:tabs>
        <w:ind w:left="1440" w:hanging="360"/>
      </w:pPr>
      <w:r w:rsidRPr="00281428">
        <w:t>(e)</w:t>
      </w:r>
      <w:r w:rsidRPr="00281428">
        <w:tab/>
        <w:t>an accurate statement of the quantity of the contents in terms of liquid measure.</w:t>
      </w:r>
    </w:p>
    <w:p w14:paraId="30C07E1B" w14:textId="77777777" w:rsidR="00B02E3D" w:rsidRPr="00281428" w:rsidRDefault="00B02E3D" w:rsidP="00DC2C80">
      <w:pPr>
        <w:pStyle w:val="ListParagraph"/>
        <w:numPr>
          <w:ilvl w:val="0"/>
          <w:numId w:val="29"/>
        </w:numPr>
        <w:spacing w:before="40" w:after="0"/>
        <w:ind w:left="1440"/>
        <w:rPr>
          <w:b/>
          <w:szCs w:val="20"/>
          <w:u w:val="single"/>
        </w:rPr>
      </w:pPr>
      <w:bookmarkStart w:id="288" w:name="_Hlk65653170"/>
      <w:r w:rsidRPr="00281428">
        <w:rPr>
          <w:b/>
          <w:szCs w:val="20"/>
          <w:u w:val="single"/>
        </w:rPr>
        <w:t>Any obsolete equipment manufacturer specifications shall be clearly identified as “obsolete” and accompanied by the following cautionary statement on the principal display panel in accordance with the Uniform Packaging and Labeling Regulation, Section 8.  Prominence and Placement:  Consumer Packages and Section 9. Prominence and Placement: Non-Consumer Packages.</w:t>
      </w:r>
    </w:p>
    <w:bookmarkEnd w:id="288"/>
    <w:p w14:paraId="63B2B217" w14:textId="77777777" w:rsidR="00B02E3D" w:rsidRPr="00281428" w:rsidRDefault="00B02E3D" w:rsidP="00B02E3D">
      <w:pPr>
        <w:pStyle w:val="ListParagraph"/>
        <w:spacing w:before="40"/>
        <w:ind w:left="144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w:t>
      </w:r>
      <w:proofErr w:type="gramStart"/>
      <w:r w:rsidRPr="00281428">
        <w:rPr>
          <w:b/>
          <w:szCs w:val="20"/>
          <w:u w:val="single"/>
        </w:rPr>
        <w:t>using in</w:t>
      </w:r>
      <w:proofErr w:type="gramEnd"/>
      <w:r w:rsidRPr="00281428">
        <w:rPr>
          <w:b/>
          <w:szCs w:val="20"/>
          <w:u w:val="single"/>
        </w:rPr>
        <w:t xml:space="preserve"> applications in which it is not intended.  Always refer to your vehicle owner’s manual for proper transmission fluids.</w:t>
      </w:r>
    </w:p>
    <w:p w14:paraId="596705DA" w14:textId="77777777" w:rsidR="00B02E3D" w:rsidRPr="00281428" w:rsidRDefault="00B02E3D" w:rsidP="00B02E3D">
      <w:pPr>
        <w:pStyle w:val="ListParagraph"/>
        <w:spacing w:before="40"/>
        <w:ind w:left="1440"/>
        <w:rPr>
          <w:b/>
          <w:szCs w:val="20"/>
          <w:u w:val="single"/>
        </w:rPr>
      </w:pPr>
      <w:r w:rsidRPr="00281428">
        <w:rPr>
          <w:b/>
          <w:szCs w:val="20"/>
          <w:u w:val="single"/>
        </w:rPr>
        <w:t xml:space="preserve">The above cautionary statement is not required if the fluid claims to meet current original equipment manufacturer’s specifications and refers to thereby preceding </w:t>
      </w:r>
      <w:proofErr w:type="gramStart"/>
      <w:r w:rsidRPr="00281428">
        <w:rPr>
          <w:b/>
          <w:szCs w:val="20"/>
          <w:u w:val="single"/>
        </w:rPr>
        <w:t>specifications</w:t>
      </w:r>
      <w:proofErr w:type="gramEnd"/>
    </w:p>
    <w:p w14:paraId="605872CE" w14:textId="77777777" w:rsidR="00B02E3D" w:rsidRPr="00281428" w:rsidRDefault="00B02E3D" w:rsidP="00B02E3D">
      <w:pPr>
        <w:pStyle w:val="ListParagraph"/>
        <w:spacing w:before="40"/>
        <w:ind w:left="1440"/>
        <w:rPr>
          <w:b/>
          <w:szCs w:val="20"/>
          <w:u w:val="single"/>
        </w:rPr>
      </w:pPr>
      <w:r w:rsidRPr="00281428">
        <w:rPr>
          <w:b/>
          <w:szCs w:val="20"/>
          <w:u w:val="single"/>
        </w:rPr>
        <w:t>(Added 20XX)</w:t>
      </w:r>
    </w:p>
    <w:p w14:paraId="3C393748" w14:textId="77777777" w:rsidR="00B02E3D" w:rsidRPr="00281428" w:rsidRDefault="00B02E3D" w:rsidP="00B02E3D">
      <w:pPr>
        <w:ind w:left="360"/>
      </w:pPr>
      <w:r w:rsidRPr="00281428">
        <w:t xml:space="preserve">(Amended 2017 </w:t>
      </w:r>
      <w:r w:rsidRPr="00281428">
        <w:rPr>
          <w:b/>
          <w:bCs/>
          <w:u w:val="single"/>
        </w:rPr>
        <w:t>and 20XX</w:t>
      </w:r>
      <w:r w:rsidRPr="00281428">
        <w:t>)</w:t>
      </w:r>
    </w:p>
    <w:p w14:paraId="7A0A94F4" w14:textId="77777777" w:rsidR="00B02E3D" w:rsidRDefault="00B02E3D" w:rsidP="00B02E3D">
      <w:pPr>
        <w:rPr>
          <w:b/>
        </w:rPr>
      </w:pPr>
      <w:r>
        <w:rPr>
          <w:b/>
        </w:rPr>
        <w:t>Previous Action:</w:t>
      </w:r>
    </w:p>
    <w:p w14:paraId="03013FA4" w14:textId="77777777" w:rsidR="00B02E3D" w:rsidRDefault="00B02E3D" w:rsidP="00B02E3D">
      <w:pPr>
        <w:ind w:left="720"/>
        <w:rPr>
          <w:bCs/>
        </w:rPr>
      </w:pPr>
      <w:r>
        <w:rPr>
          <w:bCs/>
        </w:rPr>
        <w:t>2021: Assigned – Fuels and Lubricants Subcommittee</w:t>
      </w:r>
    </w:p>
    <w:p w14:paraId="61F338BD" w14:textId="77777777" w:rsidR="00B02E3D" w:rsidRDefault="00B02E3D" w:rsidP="00B02E3D">
      <w:pPr>
        <w:ind w:left="720"/>
        <w:rPr>
          <w:bCs/>
        </w:rPr>
      </w:pPr>
      <w:r>
        <w:rPr>
          <w:bCs/>
        </w:rPr>
        <w:lastRenderedPageBreak/>
        <w:t>2022: Assigned – Fuels and Lubricants Subcommittee</w:t>
      </w:r>
    </w:p>
    <w:p w14:paraId="58281170" w14:textId="77777777" w:rsidR="00B02E3D" w:rsidRDefault="00B02E3D" w:rsidP="00B02E3D">
      <w:pPr>
        <w:rPr>
          <w:b/>
        </w:rPr>
      </w:pPr>
      <w:r>
        <w:rPr>
          <w:b/>
        </w:rPr>
        <w:t>Original Justification:</w:t>
      </w:r>
    </w:p>
    <w:p w14:paraId="1431DDEA" w14:textId="77777777" w:rsidR="00B02E3D" w:rsidRDefault="00B02E3D" w:rsidP="00B02E3D">
      <w:pPr>
        <w:rPr>
          <w:szCs w:val="20"/>
        </w:rPr>
      </w:pPr>
      <w:r w:rsidRPr="00281428">
        <w:rPr>
          <w:szCs w:val="20"/>
        </w:rPr>
        <w:t>Cautionary statements regarding obsolete products are currently required for tractor hydraulic fluids and are under consideration for motor oil. A cautionary statement and its position on the product label are currently not required for Transmission fluid in either the Method of Sale, or Fuels and Lubricants Regulations.  This proposal will protect consumers by ensuring they are informed when purchasing transmission fluids.</w:t>
      </w:r>
    </w:p>
    <w:p w14:paraId="581B26E2" w14:textId="77777777" w:rsidR="00B02E3D" w:rsidRDefault="00B02E3D" w:rsidP="00B02E3D">
      <w:pPr>
        <w:spacing w:before="40"/>
        <w:rPr>
          <w:szCs w:val="20"/>
        </w:rPr>
      </w:pPr>
      <w:r w:rsidRPr="00281428">
        <w:rPr>
          <w:szCs w:val="20"/>
        </w:rPr>
        <w:t>The submitter acknowledged that there may be argument that there is not sufficient space on the front package label for a cautionary statement.</w:t>
      </w:r>
    </w:p>
    <w:p w14:paraId="24AF93E1" w14:textId="77777777" w:rsidR="00B02E3D" w:rsidRDefault="00B02E3D" w:rsidP="00B02E3D">
      <w:pPr>
        <w:keepNext/>
        <w:rPr>
          <w:b/>
        </w:rPr>
      </w:pPr>
      <w:r>
        <w:rPr>
          <w:b/>
        </w:rPr>
        <w:t>Comments</w:t>
      </w:r>
      <w:r w:rsidRPr="002A7C3B">
        <w:rPr>
          <w:b/>
        </w:rPr>
        <w:t xml:space="preserve"> in Favor:</w:t>
      </w:r>
    </w:p>
    <w:p w14:paraId="7EC8E82A" w14:textId="77777777" w:rsidR="00B02E3D" w:rsidRPr="005705B5" w:rsidRDefault="00B02E3D" w:rsidP="000D6E0B">
      <w:pPr>
        <w:keepNext/>
        <w:spacing w:after="0"/>
        <w:ind w:left="720"/>
        <w:rPr>
          <w:b/>
        </w:rPr>
      </w:pPr>
      <w:r w:rsidRPr="002A7C3B">
        <w:rPr>
          <w:b/>
        </w:rPr>
        <w:t>Regulatory:</w:t>
      </w:r>
    </w:p>
    <w:p w14:paraId="4CCB95EB" w14:textId="2F5119C2" w:rsidR="00C666B6" w:rsidRPr="002A7C3B" w:rsidRDefault="004E583B" w:rsidP="00C666B6">
      <w:pPr>
        <w:pStyle w:val="ListParagraph"/>
        <w:numPr>
          <w:ilvl w:val="0"/>
          <w:numId w:val="27"/>
        </w:numPr>
        <w:spacing w:after="0" w:line="259" w:lineRule="auto"/>
        <w:contextualSpacing/>
      </w:pPr>
      <w:r>
        <w:t>Ms. Vanessa</w:t>
      </w:r>
      <w:r w:rsidR="00240175">
        <w:t xml:space="preserve"> Benchea </w:t>
      </w:r>
      <w:r w:rsidR="00D851E1">
        <w:t xml:space="preserve">FALS Chair </w:t>
      </w:r>
      <w:r w:rsidR="00296D91">
        <w:t>updated t</w:t>
      </w:r>
      <w:r w:rsidR="00D851E1">
        <w:t>he g</w:t>
      </w:r>
      <w:r w:rsidR="00550E1D">
        <w:t xml:space="preserve">roup </w:t>
      </w:r>
      <w:r w:rsidR="00296D91">
        <w:t xml:space="preserve">that FALS </w:t>
      </w:r>
      <w:r w:rsidR="00550E1D">
        <w:t>ha</w:t>
      </w:r>
      <w:r w:rsidR="00296D91">
        <w:t>d</w:t>
      </w:r>
      <w:r w:rsidR="00550E1D">
        <w:t xml:space="preserve"> reached an agreement that designa</w:t>
      </w:r>
      <w:r w:rsidR="00247B33">
        <w:t xml:space="preserve">ting transmission fluid as obsolete </w:t>
      </w:r>
      <w:r w:rsidR="00296D91">
        <w:t>is</w:t>
      </w:r>
      <w:r w:rsidR="00247B33">
        <w:t xml:space="preserve"> impractical</w:t>
      </w:r>
      <w:r w:rsidR="009910C5">
        <w:t xml:space="preserve">.  They recommended that the original approach should not be pursued.  Instead, explore </w:t>
      </w:r>
      <w:r w:rsidR="00905FF8">
        <w:t>advising the checking of automobile owner manuals for suggested transmission fluid us</w:t>
      </w:r>
      <w:r w:rsidR="00296D91">
        <w:t>e</w:t>
      </w:r>
      <w:r w:rsidR="00905FF8">
        <w:t>.</w:t>
      </w:r>
      <w:r w:rsidR="00C666B6">
        <w:t xml:space="preserve">  </w:t>
      </w:r>
      <w:r w:rsidR="00296D91">
        <w:t>The Chair requested that</w:t>
      </w:r>
      <w:r w:rsidR="00C666B6">
        <w:t xml:space="preserve"> the item</w:t>
      </w:r>
      <w:r w:rsidR="00296D91">
        <w:t xml:space="preserve"> continue to be</w:t>
      </w:r>
      <w:r w:rsidR="00C666B6">
        <w:t xml:space="preserve"> assigned to FALS</w:t>
      </w:r>
      <w:r w:rsidR="00296D91">
        <w:t>.</w:t>
      </w:r>
    </w:p>
    <w:p w14:paraId="45546719" w14:textId="77777777" w:rsidR="00B02E3D" w:rsidRPr="002A7C3B" w:rsidRDefault="00B02E3D" w:rsidP="000D6E0B">
      <w:pPr>
        <w:spacing w:before="240" w:after="0"/>
        <w:ind w:left="720"/>
        <w:rPr>
          <w:b/>
        </w:rPr>
      </w:pPr>
      <w:r w:rsidRPr="002A7C3B">
        <w:rPr>
          <w:b/>
        </w:rPr>
        <w:t>Industry:</w:t>
      </w:r>
    </w:p>
    <w:p w14:paraId="5203FA08" w14:textId="77777777" w:rsidR="00B02E3D" w:rsidRPr="002A7C3B" w:rsidRDefault="00B02E3D" w:rsidP="00DC2C80">
      <w:pPr>
        <w:pStyle w:val="ListParagraph"/>
        <w:numPr>
          <w:ilvl w:val="0"/>
          <w:numId w:val="27"/>
        </w:numPr>
        <w:spacing w:after="0" w:line="259" w:lineRule="auto"/>
        <w:contextualSpacing/>
      </w:pPr>
      <w:r>
        <w:t>None</w:t>
      </w:r>
    </w:p>
    <w:p w14:paraId="7D9BD779" w14:textId="77777777" w:rsidR="00B02E3D" w:rsidRPr="002A7C3B" w:rsidRDefault="00B02E3D" w:rsidP="000D6E0B">
      <w:pPr>
        <w:spacing w:before="240" w:after="0"/>
        <w:ind w:left="720"/>
        <w:rPr>
          <w:b/>
        </w:rPr>
      </w:pPr>
      <w:r w:rsidRPr="002A7C3B">
        <w:rPr>
          <w:b/>
        </w:rPr>
        <w:t>Advisory:</w:t>
      </w:r>
    </w:p>
    <w:p w14:paraId="5EA6439A" w14:textId="77777777" w:rsidR="00B02E3D" w:rsidRPr="002A7C3B" w:rsidRDefault="00B02E3D" w:rsidP="00DC2C80">
      <w:pPr>
        <w:pStyle w:val="ListParagraph"/>
        <w:numPr>
          <w:ilvl w:val="0"/>
          <w:numId w:val="27"/>
        </w:numPr>
        <w:spacing w:after="0" w:line="259" w:lineRule="auto"/>
        <w:contextualSpacing/>
      </w:pPr>
      <w:r>
        <w:t>None</w:t>
      </w:r>
    </w:p>
    <w:p w14:paraId="2B7C5485" w14:textId="77777777" w:rsidR="00B02E3D" w:rsidRDefault="00B02E3D" w:rsidP="00B02E3D">
      <w:pPr>
        <w:spacing w:before="240"/>
        <w:rPr>
          <w:b/>
        </w:rPr>
      </w:pPr>
      <w:r>
        <w:rPr>
          <w:b/>
        </w:rPr>
        <w:t>Comments</w:t>
      </w:r>
      <w:r w:rsidRPr="002A7C3B">
        <w:rPr>
          <w:b/>
        </w:rPr>
        <w:t xml:space="preserve"> Against:</w:t>
      </w:r>
    </w:p>
    <w:p w14:paraId="5BC34988" w14:textId="77777777" w:rsidR="00B02E3D" w:rsidRPr="002A7C3B" w:rsidRDefault="00B02E3D" w:rsidP="000D6E0B">
      <w:pPr>
        <w:spacing w:after="0"/>
        <w:ind w:left="720"/>
        <w:rPr>
          <w:b/>
        </w:rPr>
      </w:pPr>
      <w:r w:rsidRPr="002A7C3B">
        <w:rPr>
          <w:b/>
        </w:rPr>
        <w:t>Regulatory:</w:t>
      </w:r>
    </w:p>
    <w:p w14:paraId="6DE8D0BA" w14:textId="77777777" w:rsidR="00B02E3D" w:rsidRPr="002A7C3B" w:rsidRDefault="00B02E3D" w:rsidP="00DC2C80">
      <w:pPr>
        <w:pStyle w:val="ListParagraph"/>
        <w:numPr>
          <w:ilvl w:val="0"/>
          <w:numId w:val="28"/>
        </w:numPr>
        <w:spacing w:after="0" w:line="259" w:lineRule="auto"/>
        <w:contextualSpacing/>
      </w:pPr>
      <w:r>
        <w:t>None</w:t>
      </w:r>
    </w:p>
    <w:p w14:paraId="179C661C" w14:textId="77777777" w:rsidR="00B02E3D" w:rsidRPr="002A7C3B" w:rsidRDefault="00B02E3D" w:rsidP="000D6E0B">
      <w:pPr>
        <w:spacing w:before="240" w:after="0"/>
        <w:ind w:left="720"/>
        <w:rPr>
          <w:b/>
        </w:rPr>
      </w:pPr>
      <w:r w:rsidRPr="002A7C3B">
        <w:rPr>
          <w:b/>
        </w:rPr>
        <w:t>Industry:</w:t>
      </w:r>
    </w:p>
    <w:p w14:paraId="6606016F" w14:textId="77777777" w:rsidR="00B02E3D" w:rsidRPr="002A7C3B" w:rsidRDefault="00B02E3D" w:rsidP="00DC2C80">
      <w:pPr>
        <w:pStyle w:val="ListParagraph"/>
        <w:numPr>
          <w:ilvl w:val="0"/>
          <w:numId w:val="28"/>
        </w:numPr>
        <w:spacing w:after="0" w:line="259" w:lineRule="auto"/>
        <w:contextualSpacing/>
      </w:pPr>
      <w:r>
        <w:t>None</w:t>
      </w:r>
    </w:p>
    <w:p w14:paraId="0F71E12F" w14:textId="77777777" w:rsidR="00B02E3D" w:rsidRPr="00AC5B86" w:rsidRDefault="00B02E3D" w:rsidP="000D6E0B">
      <w:pPr>
        <w:spacing w:before="240" w:after="0"/>
        <w:ind w:left="720"/>
        <w:rPr>
          <w:b/>
        </w:rPr>
      </w:pPr>
      <w:r w:rsidRPr="002A7C3B">
        <w:rPr>
          <w:b/>
        </w:rPr>
        <w:t>Advisory:</w:t>
      </w:r>
    </w:p>
    <w:p w14:paraId="1ED88418" w14:textId="77777777" w:rsidR="00B02E3D" w:rsidRDefault="00B02E3D" w:rsidP="00DC2C80">
      <w:pPr>
        <w:pStyle w:val="ListParagraph"/>
        <w:numPr>
          <w:ilvl w:val="0"/>
          <w:numId w:val="28"/>
        </w:numPr>
        <w:spacing w:after="0" w:line="259" w:lineRule="auto"/>
        <w:contextualSpacing/>
      </w:pPr>
      <w:r>
        <w:t>None</w:t>
      </w:r>
    </w:p>
    <w:p w14:paraId="73505326" w14:textId="77777777" w:rsidR="00B02E3D" w:rsidRDefault="00B02E3D" w:rsidP="000D6E0B">
      <w:pPr>
        <w:spacing w:before="240" w:after="0"/>
        <w:rPr>
          <w:b/>
        </w:rPr>
      </w:pPr>
      <w:r>
        <w:rPr>
          <w:b/>
        </w:rPr>
        <w:t>Neutral Comments</w:t>
      </w:r>
      <w:r w:rsidRPr="002A7C3B">
        <w:rPr>
          <w:b/>
        </w:rPr>
        <w:t>:</w:t>
      </w:r>
    </w:p>
    <w:p w14:paraId="6B92CF1D" w14:textId="77777777" w:rsidR="00B02E3D" w:rsidRPr="002A7C3B" w:rsidRDefault="00B02E3D" w:rsidP="000D6E0B">
      <w:pPr>
        <w:spacing w:after="0"/>
        <w:ind w:left="720"/>
        <w:rPr>
          <w:b/>
        </w:rPr>
      </w:pPr>
      <w:r w:rsidRPr="002A7C3B">
        <w:rPr>
          <w:b/>
        </w:rPr>
        <w:t>Regulatory:</w:t>
      </w:r>
    </w:p>
    <w:p w14:paraId="7A20848B" w14:textId="77777777" w:rsidR="00B02E3D" w:rsidRPr="002A7C3B" w:rsidRDefault="00B02E3D" w:rsidP="00DC2C80">
      <w:pPr>
        <w:pStyle w:val="ListParagraph"/>
        <w:numPr>
          <w:ilvl w:val="0"/>
          <w:numId w:val="28"/>
        </w:numPr>
        <w:spacing w:after="0" w:line="259" w:lineRule="auto"/>
        <w:contextualSpacing/>
      </w:pPr>
      <w:r>
        <w:t>None</w:t>
      </w:r>
    </w:p>
    <w:p w14:paraId="4C89AFD2" w14:textId="77777777" w:rsidR="00B02E3D" w:rsidRPr="002A7C3B" w:rsidRDefault="00B02E3D" w:rsidP="000D6E0B">
      <w:pPr>
        <w:spacing w:before="240" w:after="0"/>
        <w:ind w:left="720"/>
        <w:rPr>
          <w:b/>
        </w:rPr>
      </w:pPr>
      <w:r w:rsidRPr="002A7C3B">
        <w:rPr>
          <w:b/>
        </w:rPr>
        <w:t>Industry:</w:t>
      </w:r>
    </w:p>
    <w:p w14:paraId="592AF7B6" w14:textId="77777777" w:rsidR="00B02E3D" w:rsidRPr="002A7C3B" w:rsidRDefault="00B02E3D" w:rsidP="00DC2C80">
      <w:pPr>
        <w:pStyle w:val="ListParagraph"/>
        <w:numPr>
          <w:ilvl w:val="0"/>
          <w:numId w:val="28"/>
        </w:numPr>
        <w:spacing w:after="0" w:line="259" w:lineRule="auto"/>
        <w:contextualSpacing/>
      </w:pPr>
      <w:r>
        <w:t>None</w:t>
      </w:r>
    </w:p>
    <w:p w14:paraId="606DD496" w14:textId="77777777" w:rsidR="00B02E3D" w:rsidRPr="002A7C3B" w:rsidRDefault="00B02E3D" w:rsidP="000D6E0B">
      <w:pPr>
        <w:spacing w:before="240" w:after="0"/>
        <w:ind w:left="720"/>
        <w:rPr>
          <w:b/>
        </w:rPr>
      </w:pPr>
      <w:r w:rsidRPr="002A7C3B">
        <w:rPr>
          <w:b/>
        </w:rPr>
        <w:t>Advisory:</w:t>
      </w:r>
    </w:p>
    <w:p w14:paraId="2F262F88" w14:textId="4F99EB8D" w:rsidR="00B02E3D" w:rsidRPr="000D6E0B" w:rsidRDefault="00B02E3D" w:rsidP="00DC2C80">
      <w:pPr>
        <w:pStyle w:val="ListParagraph"/>
        <w:numPr>
          <w:ilvl w:val="0"/>
          <w:numId w:val="28"/>
        </w:numPr>
        <w:spacing w:before="40"/>
        <w:rPr>
          <w:szCs w:val="20"/>
        </w:rPr>
      </w:pPr>
      <w:r>
        <w:t>None</w:t>
      </w:r>
    </w:p>
    <w:p w14:paraId="66FA4926" w14:textId="77777777" w:rsidR="00B02E3D" w:rsidRDefault="00B02E3D" w:rsidP="00B02E3D">
      <w:pPr>
        <w:rPr>
          <w:b/>
        </w:rPr>
      </w:pPr>
      <w:r w:rsidRPr="00281428">
        <w:rPr>
          <w:b/>
        </w:rPr>
        <w:t>Item Development:</w:t>
      </w:r>
    </w:p>
    <w:p w14:paraId="2AD5215B" w14:textId="77777777" w:rsidR="00B02E3D" w:rsidRPr="004908FF" w:rsidRDefault="00B02E3D" w:rsidP="00B02E3D">
      <w:r w:rsidRPr="00052A5C">
        <w:rPr>
          <w:u w:val="single"/>
        </w:rPr>
        <w:t>NCWM 2021 Interim Meeting:</w:t>
      </w:r>
      <w:r w:rsidRPr="00281428">
        <w:t xml:space="preserve"> </w:t>
      </w:r>
      <w:r>
        <w:t xml:space="preserve"> T</w:t>
      </w:r>
      <w:r w:rsidRPr="00281428">
        <w:t xml:space="preserve">he Committee reviewed the following item for consideration in </w:t>
      </w:r>
      <w:r>
        <w:t xml:space="preserve">NCWM </w:t>
      </w:r>
      <w:r w:rsidRPr="00281428">
        <w:t>Publication 15 (2021):</w:t>
      </w:r>
    </w:p>
    <w:p w14:paraId="4D6D5EC6" w14:textId="77777777" w:rsidR="00B02E3D" w:rsidRPr="00281428" w:rsidRDefault="00B02E3D" w:rsidP="00DC2C80">
      <w:pPr>
        <w:pStyle w:val="ListParagraph"/>
        <w:numPr>
          <w:ilvl w:val="0"/>
          <w:numId w:val="33"/>
        </w:numPr>
        <w:tabs>
          <w:tab w:val="left" w:pos="1440"/>
        </w:tabs>
        <w:spacing w:after="0"/>
        <w:ind w:left="720"/>
        <w:rPr>
          <w:b/>
          <w:szCs w:val="20"/>
          <w:u w:val="single"/>
        </w:rPr>
      </w:pPr>
      <w:r w:rsidRPr="00281428">
        <w:rPr>
          <w:b/>
          <w:szCs w:val="20"/>
          <w:u w:val="single"/>
        </w:rPr>
        <w:lastRenderedPageBreak/>
        <w:t xml:space="preserve">Any obsolete equipment manufacturer specifications shall be clearly identified as “obsolete” and accompanied by the following warning on the principal display panel in clearly legible font size and color as stated in Uniform Packaging and Labeling Regulation 8.2.2.:  </w:t>
      </w:r>
    </w:p>
    <w:p w14:paraId="77D9AD0A" w14:textId="77777777" w:rsidR="00B02E3D" w:rsidRPr="00281428" w:rsidRDefault="00B02E3D" w:rsidP="00B02E3D">
      <w:pPr>
        <w:pStyle w:val="ListParagraph"/>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74D05409" w14:textId="77777777" w:rsidR="00B02E3D" w:rsidRPr="00281428" w:rsidRDefault="00B02E3D" w:rsidP="00B02E3D">
      <w:pPr>
        <w:pStyle w:val="ListParagraph"/>
        <w:rPr>
          <w:b/>
          <w:szCs w:val="20"/>
          <w:u w:val="single"/>
        </w:rPr>
      </w:pPr>
      <w:r w:rsidRPr="00281428">
        <w:rPr>
          <w:b/>
          <w:szCs w:val="20"/>
          <w:u w:val="single"/>
        </w:rPr>
        <w:t xml:space="preserve">The above warning is not required if the fluid claims to meet current original equipment manufacturer’s specifications and refers to thereby preceding </w:t>
      </w:r>
      <w:proofErr w:type="gramStart"/>
      <w:r w:rsidRPr="00281428">
        <w:rPr>
          <w:b/>
          <w:szCs w:val="20"/>
          <w:u w:val="single"/>
        </w:rPr>
        <w:t>specifications</w:t>
      </w:r>
      <w:proofErr w:type="gramEnd"/>
    </w:p>
    <w:p w14:paraId="7734E3C3" w14:textId="77777777" w:rsidR="00B02E3D" w:rsidRPr="00281428" w:rsidRDefault="00B02E3D" w:rsidP="00B02E3D">
      <w:pPr>
        <w:pStyle w:val="ListParagraph"/>
        <w:spacing w:before="40"/>
        <w:rPr>
          <w:b/>
          <w:szCs w:val="20"/>
          <w:u w:val="single"/>
        </w:rPr>
      </w:pPr>
      <w:r w:rsidRPr="00281428">
        <w:rPr>
          <w:b/>
          <w:szCs w:val="20"/>
          <w:u w:val="single"/>
        </w:rPr>
        <w:t>(Added 20XX)</w:t>
      </w:r>
    </w:p>
    <w:p w14:paraId="4312B1D7" w14:textId="77777777" w:rsidR="00B02E3D" w:rsidRPr="00281428" w:rsidRDefault="00B02E3D" w:rsidP="00B02E3D">
      <w:r w:rsidRPr="00281428">
        <w:t>It was agreed by the Committee that this language should be identical to the language that was just voted in at the 2020 NCWM Annual Meeting within Item Block 2. Tractor Hydraulic Fluid.</w:t>
      </w:r>
    </w:p>
    <w:p w14:paraId="3F3D64A4" w14:textId="77777777" w:rsidR="00B02E3D" w:rsidRDefault="00B02E3D" w:rsidP="00B02E3D">
      <w:r w:rsidRPr="00281428">
        <w:t xml:space="preserve">The Committee provided </w:t>
      </w:r>
      <w:proofErr w:type="gramStart"/>
      <w:r w:rsidRPr="00281428">
        <w:t>this</w:t>
      </w:r>
      <w:proofErr w:type="gramEnd"/>
      <w:r w:rsidRPr="00281428">
        <w:t xml:space="preserve"> a status of Assigned and would like FALS to further evaluate with recommendations that Ms. Johnson provides.   The Committee would like FALS to review the language to see if this product includes consumer and non-consumer type packaging.  Many spoke in support of how this item will be developed through FALS.</w:t>
      </w:r>
    </w:p>
    <w:p w14:paraId="314AB1C2" w14:textId="77777777" w:rsidR="00B02E3D" w:rsidRDefault="00B02E3D" w:rsidP="00B02E3D">
      <w:pPr>
        <w:rPr>
          <w:rFonts w:eastAsiaTheme="minorHAnsi"/>
          <w:szCs w:val="20"/>
        </w:rPr>
      </w:pPr>
      <w:r w:rsidRPr="0035292E">
        <w:rPr>
          <w:u w:val="single"/>
        </w:rPr>
        <w:t>NCWM 2021 Annual Meeting:</w:t>
      </w:r>
      <w:r>
        <w:t xml:space="preserve"> </w:t>
      </w:r>
      <w:bookmarkStart w:id="289" w:name="_Hlk65641871"/>
      <w:r>
        <w:rPr>
          <w:rFonts w:eastAsiaTheme="minorHAnsi"/>
          <w:szCs w:val="20"/>
        </w:rPr>
        <w:t>No action taken by the Committee.</w:t>
      </w:r>
    </w:p>
    <w:p w14:paraId="19923293" w14:textId="77777777" w:rsidR="00B02E3D" w:rsidRPr="00121C99" w:rsidRDefault="00B02E3D" w:rsidP="00B02E3D">
      <w:pPr>
        <w:rPr>
          <w:bCs/>
        </w:rPr>
      </w:pPr>
      <w:r w:rsidRPr="00D10D0A">
        <w:rPr>
          <w:bCs/>
          <w:u w:val="single"/>
        </w:rPr>
        <w:t>NCWM 2022 Interim Meeting:</w:t>
      </w:r>
      <w:r>
        <w:rPr>
          <w:bCs/>
        </w:rPr>
        <w:t xml:space="preserve"> Committee assigned the item to FALS.</w:t>
      </w:r>
    </w:p>
    <w:p w14:paraId="18AAF5BD" w14:textId="47270584" w:rsidR="00B02E3D" w:rsidRDefault="00B02E3D" w:rsidP="00B02E3D">
      <w:r>
        <w:rPr>
          <w:u w:val="single"/>
        </w:rPr>
        <w:t>NCWM 2022 Annual Meeting:</w:t>
      </w:r>
      <w:r>
        <w:t xml:space="preserve"> </w:t>
      </w:r>
      <w:r w:rsidRPr="00756CD4">
        <w:t xml:space="preserve">The Committee </w:t>
      </w:r>
      <w:r>
        <w:t xml:space="preserve">supports keeping this item as </w:t>
      </w:r>
      <w:r w:rsidRPr="00756CD4">
        <w:t>assigned to</w:t>
      </w:r>
      <w:r>
        <w:t xml:space="preserve"> </w:t>
      </w:r>
      <w:r w:rsidRPr="00756CD4">
        <w:t>FALS with the support and understanding that they would seek the necessary expertise to fully develop this item</w:t>
      </w:r>
      <w:r w:rsidRPr="0032431C">
        <w:t>.</w:t>
      </w:r>
    </w:p>
    <w:p w14:paraId="3F0B6FDF" w14:textId="0B2E9359" w:rsidR="00C23854" w:rsidRPr="0038213C" w:rsidRDefault="00C23854" w:rsidP="00B02E3D">
      <w:r w:rsidRPr="00A170BA">
        <w:rPr>
          <w:u w:val="single"/>
        </w:rPr>
        <w:t>NCWM 2023 Interim Meeting</w:t>
      </w:r>
      <w:r w:rsidRPr="0038213C">
        <w:t>:</w:t>
      </w:r>
      <w:r w:rsidR="00C31F50" w:rsidRPr="0038213C">
        <w:t xml:space="preserve"> The Committee agreed with the recommendation of the FALS Subcommittee and designated the item </w:t>
      </w:r>
      <w:r w:rsidR="00982E26" w:rsidRPr="0038213C">
        <w:t>Assigned and</w:t>
      </w:r>
      <w:r w:rsidR="003B37AF" w:rsidRPr="0038213C">
        <w:t xml:space="preserve"> </w:t>
      </w:r>
      <w:r w:rsidR="007B2ABB">
        <w:t xml:space="preserve">it </w:t>
      </w:r>
      <w:r w:rsidR="003B37AF" w:rsidRPr="0038213C">
        <w:t>continue</w:t>
      </w:r>
      <w:r w:rsidR="007B2ABB">
        <w:t>s</w:t>
      </w:r>
      <w:r w:rsidR="003B37AF" w:rsidRPr="0038213C">
        <w:t xml:space="preserve"> to be assigned </w:t>
      </w:r>
      <w:r w:rsidR="008B28B7" w:rsidRPr="0038213C">
        <w:t>to FALS.</w:t>
      </w:r>
    </w:p>
    <w:bookmarkEnd w:id="289"/>
    <w:p w14:paraId="050C4AA5" w14:textId="77777777" w:rsidR="00C262D1" w:rsidRPr="00C46736" w:rsidRDefault="00C262D1" w:rsidP="00C262D1">
      <w:pPr>
        <w:keepNext/>
        <w:keepLines/>
        <w:rPr>
          <w:szCs w:val="20"/>
        </w:rPr>
      </w:pPr>
      <w:r w:rsidRPr="00C46736">
        <w:rPr>
          <w:b/>
          <w:szCs w:val="20"/>
        </w:rPr>
        <w:t>Regional Associations’ Comments:</w:t>
      </w:r>
    </w:p>
    <w:p w14:paraId="43985F14" w14:textId="772B93C3" w:rsidR="00C262D1" w:rsidRDefault="00C262D1" w:rsidP="00C262D1">
      <w:pPr>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The WWMA L&amp;R Committee did not solicit comments on this item, and recommends this item continue as assigned to FALS and thanks the subcommittee for their support.</w:t>
      </w:r>
    </w:p>
    <w:p w14:paraId="5DD09780" w14:textId="412E05FF" w:rsidR="00F8374A" w:rsidRPr="00C46736" w:rsidRDefault="00F8374A" w:rsidP="00C262D1">
      <w:pPr>
        <w:rPr>
          <w:szCs w:val="20"/>
        </w:rPr>
      </w:pPr>
      <w:r>
        <w:rPr>
          <w:rFonts w:eastAsia="Times New Roman"/>
          <w:szCs w:val="24"/>
        </w:rPr>
        <w:t xml:space="preserve">The WWMA L&amp;R Committee recommend as an assigned item on the NCWM Agenda </w:t>
      </w:r>
    </w:p>
    <w:p w14:paraId="4AE962DD" w14:textId="053C4877" w:rsidR="000D1BEC" w:rsidRPr="005F7401" w:rsidRDefault="00C262D1" w:rsidP="000D1BEC">
      <w:pPr>
        <w:keepNext/>
        <w:keepLines/>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rPr>
          <w:rFonts w:eastAsia="Times New Roman"/>
          <w:szCs w:val="24"/>
        </w:rPr>
        <w:t>No comments were heard on this item.</w:t>
      </w:r>
    </w:p>
    <w:p w14:paraId="7682956B" w14:textId="77777777" w:rsidR="000D1BEC" w:rsidRPr="005F7401" w:rsidRDefault="000D1BEC" w:rsidP="000D1BEC">
      <w:pPr>
        <w:keepNext/>
        <w:keepLines/>
        <w:spacing w:after="0"/>
        <w:rPr>
          <w:rFonts w:eastAsia="Times New Roman"/>
          <w:szCs w:val="24"/>
        </w:rPr>
      </w:pPr>
    </w:p>
    <w:p w14:paraId="47845284" w14:textId="3DEA52D7" w:rsidR="00C262D1" w:rsidRPr="00C46736" w:rsidRDefault="000D1BEC" w:rsidP="000D1BEC">
      <w:pPr>
        <w:pStyle w:val="TableParagraph"/>
        <w:spacing w:after="240"/>
        <w:ind w:left="0"/>
        <w:jc w:val="both"/>
        <w:rPr>
          <w:szCs w:val="20"/>
        </w:rPr>
      </w:pPr>
      <w:r>
        <w:rPr>
          <w:szCs w:val="24"/>
        </w:rPr>
        <w:t xml:space="preserve">The Committee recommends this item remain in the Assigned Status. </w:t>
      </w:r>
    </w:p>
    <w:p w14:paraId="3A5E5A09" w14:textId="37EB6389"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226777">
        <w:t>Kevin</w:t>
      </w:r>
      <w:r w:rsidR="00226777">
        <w:rPr>
          <w:spacing w:val="-13"/>
        </w:rPr>
        <w:t xml:space="preserve"> </w:t>
      </w:r>
      <w:r w:rsidR="00226777">
        <w:t>Upschulte,</w:t>
      </w:r>
      <w:r w:rsidR="00226777">
        <w:rPr>
          <w:spacing w:val="-12"/>
        </w:rPr>
        <w:t xml:space="preserve"> </w:t>
      </w:r>
      <w:r w:rsidR="00226777">
        <w:t>Missouri</w:t>
      </w:r>
      <w:r w:rsidR="00226777">
        <w:rPr>
          <w:spacing w:val="-13"/>
        </w:rPr>
        <w:t xml:space="preserve"> </w:t>
      </w:r>
      <w:r w:rsidR="00226777">
        <w:t>commented</w:t>
      </w:r>
      <w:r w:rsidR="00226777">
        <w:rPr>
          <w:spacing w:val="-11"/>
        </w:rPr>
        <w:t xml:space="preserve"> </w:t>
      </w:r>
      <w:r w:rsidR="00226777">
        <w:t>that</w:t>
      </w:r>
      <w:r w:rsidR="00226777">
        <w:rPr>
          <w:spacing w:val="-13"/>
        </w:rPr>
        <w:t xml:space="preserve"> </w:t>
      </w:r>
      <w:r w:rsidR="00226777">
        <w:t>the</w:t>
      </w:r>
      <w:r w:rsidR="00226777">
        <w:rPr>
          <w:spacing w:val="-11"/>
        </w:rPr>
        <w:t xml:space="preserve"> </w:t>
      </w:r>
      <w:r w:rsidR="00226777">
        <w:t>original</w:t>
      </w:r>
      <w:r w:rsidR="00226777">
        <w:rPr>
          <w:spacing w:val="-12"/>
        </w:rPr>
        <w:t xml:space="preserve"> </w:t>
      </w:r>
      <w:r w:rsidR="00226777">
        <w:t>intent</w:t>
      </w:r>
      <w:r w:rsidR="00226777">
        <w:rPr>
          <w:spacing w:val="-13"/>
        </w:rPr>
        <w:t xml:space="preserve"> </w:t>
      </w:r>
      <w:r w:rsidR="00226777">
        <w:t>of</w:t>
      </w:r>
      <w:r w:rsidR="00226777">
        <w:rPr>
          <w:spacing w:val="-11"/>
        </w:rPr>
        <w:t xml:space="preserve"> </w:t>
      </w:r>
      <w:r w:rsidR="00226777">
        <w:t>this</w:t>
      </w:r>
      <w:r w:rsidR="00226777">
        <w:rPr>
          <w:spacing w:val="-13"/>
        </w:rPr>
        <w:t xml:space="preserve"> </w:t>
      </w:r>
      <w:r w:rsidR="00226777">
        <w:t>item</w:t>
      </w:r>
      <w:r w:rsidR="00226777">
        <w:rPr>
          <w:spacing w:val="-11"/>
        </w:rPr>
        <w:t xml:space="preserve"> </w:t>
      </w:r>
      <w:r w:rsidR="00226777">
        <w:t>was</w:t>
      </w:r>
      <w:r w:rsidR="00226777">
        <w:rPr>
          <w:spacing w:val="-13"/>
        </w:rPr>
        <w:t xml:space="preserve"> </w:t>
      </w:r>
      <w:r w:rsidR="00226777">
        <w:t>to</w:t>
      </w:r>
      <w:r w:rsidR="00226777">
        <w:rPr>
          <w:spacing w:val="-11"/>
        </w:rPr>
        <w:t xml:space="preserve"> </w:t>
      </w:r>
      <w:r w:rsidR="00226777">
        <w:t>define</w:t>
      </w:r>
      <w:r w:rsidR="00226777">
        <w:rPr>
          <w:spacing w:val="-12"/>
        </w:rPr>
        <w:t xml:space="preserve"> </w:t>
      </w:r>
      <w:r w:rsidR="00226777">
        <w:t>products</w:t>
      </w:r>
      <w:r w:rsidR="00226777">
        <w:rPr>
          <w:spacing w:val="-13"/>
        </w:rPr>
        <w:t xml:space="preserve"> </w:t>
      </w:r>
      <w:r w:rsidR="00226777">
        <w:t>in</w:t>
      </w:r>
      <w:r w:rsidR="00226777">
        <w:rPr>
          <w:spacing w:val="-11"/>
        </w:rPr>
        <w:t xml:space="preserve"> </w:t>
      </w:r>
      <w:r w:rsidR="00226777">
        <w:t>the</w:t>
      </w:r>
      <w:r w:rsidR="00226777">
        <w:rPr>
          <w:spacing w:val="-13"/>
        </w:rPr>
        <w:t xml:space="preserve"> </w:t>
      </w:r>
      <w:r w:rsidR="00226777">
        <w:t>marketplace that were obsolete. The focus of the ATF work group has shifted to develop language for obsolete lubricants that will</w:t>
      </w:r>
      <w:r w:rsidR="00226777">
        <w:rPr>
          <w:spacing w:val="-9"/>
        </w:rPr>
        <w:t xml:space="preserve"> </w:t>
      </w:r>
      <w:r w:rsidR="00226777">
        <w:t>appear</w:t>
      </w:r>
      <w:r w:rsidR="00226777">
        <w:rPr>
          <w:spacing w:val="-8"/>
        </w:rPr>
        <w:t xml:space="preserve"> </w:t>
      </w:r>
      <w:r w:rsidR="00226777">
        <w:t>on</w:t>
      </w:r>
      <w:r w:rsidR="00226777">
        <w:rPr>
          <w:spacing w:val="-7"/>
        </w:rPr>
        <w:t xml:space="preserve"> </w:t>
      </w:r>
      <w:r w:rsidR="00226777">
        <w:t>ATF</w:t>
      </w:r>
      <w:r w:rsidR="00226777">
        <w:rPr>
          <w:spacing w:val="-9"/>
        </w:rPr>
        <w:t xml:space="preserve"> </w:t>
      </w:r>
      <w:r w:rsidR="00226777">
        <w:t>containers.</w:t>
      </w:r>
      <w:r w:rsidR="00226777">
        <w:rPr>
          <w:spacing w:val="-7"/>
        </w:rPr>
        <w:t xml:space="preserve"> </w:t>
      </w:r>
      <w:r w:rsidR="00226777">
        <w:t>Mr.</w:t>
      </w:r>
      <w:r w:rsidR="00226777">
        <w:rPr>
          <w:spacing w:val="-8"/>
        </w:rPr>
        <w:t xml:space="preserve"> </w:t>
      </w:r>
      <w:r w:rsidR="00226777">
        <w:t>Upschulte</w:t>
      </w:r>
      <w:r w:rsidR="00226777">
        <w:rPr>
          <w:spacing w:val="-8"/>
        </w:rPr>
        <w:t xml:space="preserve"> </w:t>
      </w:r>
      <w:r w:rsidR="00226777">
        <w:t>believes</w:t>
      </w:r>
      <w:r w:rsidR="00226777">
        <w:rPr>
          <w:spacing w:val="-9"/>
        </w:rPr>
        <w:t xml:space="preserve"> </w:t>
      </w:r>
      <w:r w:rsidR="00226777">
        <w:t>Assigned</w:t>
      </w:r>
      <w:r w:rsidR="00226777">
        <w:rPr>
          <w:spacing w:val="-7"/>
        </w:rPr>
        <w:t xml:space="preserve"> </w:t>
      </w:r>
      <w:r w:rsidR="00226777">
        <w:t>status</w:t>
      </w:r>
      <w:r w:rsidR="00226777">
        <w:rPr>
          <w:spacing w:val="-9"/>
        </w:rPr>
        <w:t xml:space="preserve"> </w:t>
      </w:r>
      <w:r w:rsidR="00226777">
        <w:t>is</w:t>
      </w:r>
      <w:r w:rsidR="00226777">
        <w:rPr>
          <w:spacing w:val="-9"/>
        </w:rPr>
        <w:t xml:space="preserve"> </w:t>
      </w:r>
      <w:r w:rsidR="00226777">
        <w:t>appropriate</w:t>
      </w:r>
      <w:r w:rsidR="00226777">
        <w:rPr>
          <w:spacing w:val="-10"/>
        </w:rPr>
        <w:t xml:space="preserve"> </w:t>
      </w:r>
      <w:r w:rsidR="00226777">
        <w:t>for</w:t>
      </w:r>
      <w:r w:rsidR="00226777">
        <w:rPr>
          <w:spacing w:val="-9"/>
        </w:rPr>
        <w:t xml:space="preserve"> </w:t>
      </w:r>
      <w:r w:rsidR="00226777">
        <w:t>further</w:t>
      </w:r>
      <w:r w:rsidR="00226777">
        <w:rPr>
          <w:spacing w:val="-8"/>
        </w:rPr>
        <w:t xml:space="preserve"> </w:t>
      </w:r>
      <w:r w:rsidR="00226777">
        <w:t>development.</w:t>
      </w:r>
      <w:r w:rsidR="00226777">
        <w:rPr>
          <w:spacing w:val="-8"/>
        </w:rPr>
        <w:t xml:space="preserve"> </w:t>
      </w:r>
      <w:r w:rsidR="00226777">
        <w:t>The Committee concurs.</w:t>
      </w:r>
    </w:p>
    <w:p w14:paraId="4D8B86F2" w14:textId="36DE9291" w:rsidR="00015DB8" w:rsidRDefault="00C262D1" w:rsidP="00C262D1">
      <w:pPr>
        <w:spacing w:before="240"/>
        <w:rPr>
          <w:szCs w:val="20"/>
        </w:rPr>
      </w:pPr>
      <w:r w:rsidRPr="00C46736">
        <w:rPr>
          <w:szCs w:val="20"/>
          <w:u w:val="single"/>
        </w:rPr>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E43DE5">
        <w:rPr>
          <w:szCs w:val="20"/>
        </w:rPr>
        <w:t>Chair Sakin commented that Joanna Johnson, Automotive Oil Change Association submitted an email indicating the item is still being developed, and she recommends it remain an Assigned agenda item.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B1078" w:rsidRPr="00A43BF4" w14:paraId="5C8BE568" w14:textId="77777777" w:rsidTr="00A91CFA">
        <w:tc>
          <w:tcPr>
            <w:tcW w:w="9355" w:type="dxa"/>
            <w:tcBorders>
              <w:top w:val="single" w:sz="4" w:space="0" w:color="auto"/>
              <w:left w:val="single" w:sz="4" w:space="0" w:color="auto"/>
              <w:bottom w:val="single" w:sz="4" w:space="0" w:color="auto"/>
              <w:right w:val="single" w:sz="4" w:space="0" w:color="auto"/>
            </w:tcBorders>
            <w:vAlign w:val="center"/>
            <w:hideMark/>
          </w:tcPr>
          <w:p w14:paraId="2D70D443" w14:textId="77777777" w:rsidR="00CB1078" w:rsidRPr="00A43BF4" w:rsidRDefault="00CB1078" w:rsidP="00CB1078">
            <w:pPr>
              <w:keepNext/>
              <w:keepLines/>
              <w:spacing w:after="120"/>
              <w:jc w:val="center"/>
              <w:rPr>
                <w:rFonts w:eastAsia="Times New Roman"/>
                <w:b/>
                <w:szCs w:val="24"/>
              </w:rPr>
            </w:pPr>
            <w:r>
              <w:rPr>
                <w:rFonts w:eastAsia="Times New Roman"/>
                <w:b/>
                <w:szCs w:val="24"/>
              </w:rPr>
              <w:lastRenderedPageBreak/>
              <w:t>NEWMA ITEM BLOCK 6</w:t>
            </w:r>
          </w:p>
        </w:tc>
      </w:tr>
      <w:tr w:rsidR="00CB1078" w:rsidRPr="00A43BF4" w14:paraId="5ECCE357" w14:textId="77777777" w:rsidTr="00A91CFA">
        <w:tc>
          <w:tcPr>
            <w:tcW w:w="9355" w:type="dxa"/>
            <w:tcBorders>
              <w:top w:val="single" w:sz="24" w:space="0" w:color="auto"/>
              <w:left w:val="single" w:sz="4" w:space="0" w:color="auto"/>
              <w:bottom w:val="single" w:sz="4" w:space="0" w:color="auto"/>
              <w:right w:val="single" w:sz="4" w:space="0" w:color="auto"/>
            </w:tcBorders>
          </w:tcPr>
          <w:p w14:paraId="7DECA32A" w14:textId="77777777" w:rsidR="00CB1078" w:rsidRPr="00A43BF4" w:rsidRDefault="00CB1078" w:rsidP="00CB1078">
            <w:pPr>
              <w:keepNext/>
              <w:keepLines/>
              <w:spacing w:after="0"/>
              <w:rPr>
                <w:rFonts w:eastAsia="Times New Roman"/>
                <w:b/>
                <w:szCs w:val="24"/>
              </w:rPr>
            </w:pPr>
            <w:r w:rsidRPr="00A43BF4">
              <w:rPr>
                <w:rFonts w:eastAsia="Times New Roman"/>
                <w:b/>
                <w:szCs w:val="24"/>
              </w:rPr>
              <w:t>Regional recommendation to NCWM on item status:</w:t>
            </w:r>
          </w:p>
          <w:p w14:paraId="7A3C8109" w14:textId="77777777" w:rsidR="00CB1078" w:rsidRPr="00A43BF4" w:rsidRDefault="00CB1078" w:rsidP="00CB1078">
            <w:pPr>
              <w:keepNext/>
              <w:keepLines/>
              <w:spacing w:after="0"/>
              <w:rPr>
                <w:rFonts w:eastAsia="Times New Roman"/>
                <w:szCs w:val="24"/>
              </w:rPr>
            </w:pPr>
          </w:p>
          <w:p w14:paraId="7E2F1CFE" w14:textId="77777777" w:rsidR="00CB1078" w:rsidRPr="00A43BF4" w:rsidRDefault="00CB1078" w:rsidP="00CB1078">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70783DAC" w14:textId="77777777" w:rsidR="00CB1078" w:rsidRPr="00A43BF4" w:rsidRDefault="00CB1078" w:rsidP="00CB1078">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4FE2E3FF" w14:textId="77777777" w:rsidR="00CB1078" w:rsidRPr="00A43BF4" w:rsidRDefault="00CB1078" w:rsidP="00CB1078">
            <w:pPr>
              <w:keepNext/>
              <w:keepLines/>
              <w:spacing w:after="0"/>
              <w:ind w:left="630" w:hanging="27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4E5198DC" w14:textId="77777777" w:rsidR="00CB1078" w:rsidRPr="00A43BF4" w:rsidRDefault="00CB1078" w:rsidP="00CB1078">
            <w:pPr>
              <w:keepNext/>
              <w:keepLines/>
              <w:spacing w:after="0"/>
              <w:ind w:left="720"/>
              <w:rPr>
                <w:rFonts w:eastAsia="Times New Roman"/>
                <w:szCs w:val="24"/>
              </w:rPr>
            </w:pPr>
            <w:r w:rsidRPr="00A43BF4">
              <w:rPr>
                <w:rFonts w:eastAsia="Times New Roman"/>
                <w:i/>
                <w:szCs w:val="24"/>
              </w:rPr>
              <w:t>(To be developed by an NCWM Task Group or Subcommittee)</w:t>
            </w:r>
          </w:p>
          <w:p w14:paraId="2B6206FD" w14:textId="77777777" w:rsidR="00CB1078" w:rsidRPr="00A43BF4" w:rsidRDefault="00CB1078" w:rsidP="00CB1078">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AB2F44B" w14:textId="77777777" w:rsidR="00CB1078" w:rsidRPr="00A43BF4" w:rsidRDefault="00CB1078" w:rsidP="00CB1078">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6E52E006" w14:textId="77777777" w:rsidR="00CB1078" w:rsidRPr="00A43BF4" w:rsidRDefault="00CB1078" w:rsidP="00CB1078">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C692CE7" w14:textId="77777777" w:rsidR="00CB1078" w:rsidRPr="00A43BF4" w:rsidRDefault="00CB1078" w:rsidP="00CB1078">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69EC9B51" w14:textId="77777777" w:rsidR="00CB1078" w:rsidRPr="00A43BF4" w:rsidRDefault="00CB1078" w:rsidP="00CB1078">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C41901">
              <w:rPr>
                <w:rFonts w:eastAsia="Times New Roman"/>
                <w:szCs w:val="24"/>
              </w:rPr>
            </w:r>
            <w:r w:rsidR="00C41901">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50F66F1" w14:textId="77777777" w:rsidR="00CB1078" w:rsidRPr="00A43BF4" w:rsidRDefault="00CB1078" w:rsidP="00CB1078">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AECF056" w14:textId="77777777" w:rsidR="00CB1078" w:rsidRPr="00A43BF4" w:rsidRDefault="00CB1078" w:rsidP="00CB1078">
            <w:pPr>
              <w:keepNext/>
              <w:keepLines/>
              <w:spacing w:after="0"/>
              <w:ind w:left="360"/>
              <w:rPr>
                <w:rFonts w:eastAsia="Times New Roman"/>
                <w:szCs w:val="24"/>
              </w:rPr>
            </w:pPr>
          </w:p>
        </w:tc>
      </w:tr>
      <w:tr w:rsidR="00CB1078" w:rsidRPr="00A43BF4" w14:paraId="5BAC6D93" w14:textId="77777777" w:rsidTr="00A91CFA">
        <w:tc>
          <w:tcPr>
            <w:tcW w:w="9355" w:type="dxa"/>
            <w:tcBorders>
              <w:top w:val="single" w:sz="4" w:space="0" w:color="auto"/>
              <w:left w:val="single" w:sz="4" w:space="0" w:color="auto"/>
              <w:bottom w:val="single" w:sz="4" w:space="0" w:color="auto"/>
              <w:right w:val="single" w:sz="4" w:space="0" w:color="auto"/>
            </w:tcBorders>
            <w:hideMark/>
          </w:tcPr>
          <w:p w14:paraId="753A611C" w14:textId="77777777" w:rsidR="00CB1078" w:rsidRPr="00A43BF4" w:rsidRDefault="00CB1078" w:rsidP="00CB1078">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CB1078" w:rsidRPr="00A43BF4" w14:paraId="42CD4D80" w14:textId="77777777" w:rsidTr="00A91CFA">
        <w:tc>
          <w:tcPr>
            <w:tcW w:w="9355" w:type="dxa"/>
            <w:tcBorders>
              <w:top w:val="single" w:sz="4" w:space="0" w:color="auto"/>
              <w:left w:val="single" w:sz="4" w:space="0" w:color="auto"/>
              <w:bottom w:val="single" w:sz="4" w:space="0" w:color="auto"/>
              <w:right w:val="single" w:sz="4" w:space="0" w:color="auto"/>
            </w:tcBorders>
          </w:tcPr>
          <w:p w14:paraId="00F48ABB" w14:textId="77777777" w:rsidR="00CB1078" w:rsidRPr="00A43BF4" w:rsidRDefault="00CB1078" w:rsidP="00CB1078">
            <w:pPr>
              <w:keepNext/>
              <w:keepLines/>
              <w:spacing w:after="0"/>
              <w:rPr>
                <w:rFonts w:eastAsia="Times New Roman"/>
                <w:szCs w:val="24"/>
              </w:rPr>
            </w:pPr>
            <w:r>
              <w:rPr>
                <w:rFonts w:eastAsia="Times New Roman"/>
                <w:szCs w:val="24"/>
              </w:rPr>
              <w:t>No comments.</w:t>
            </w:r>
          </w:p>
          <w:p w14:paraId="407AD1BE" w14:textId="77777777" w:rsidR="00CB1078" w:rsidRPr="00A43BF4" w:rsidRDefault="00CB1078" w:rsidP="00CB1078">
            <w:pPr>
              <w:keepNext/>
              <w:keepLines/>
              <w:spacing w:after="0"/>
              <w:rPr>
                <w:rFonts w:eastAsia="Times New Roman"/>
                <w:szCs w:val="24"/>
              </w:rPr>
            </w:pPr>
          </w:p>
        </w:tc>
      </w:tr>
    </w:tbl>
    <w:p w14:paraId="6228BACA" w14:textId="77777777" w:rsidR="00FC1F93" w:rsidRDefault="00FC1F93" w:rsidP="00C262D1">
      <w:pPr>
        <w:spacing w:before="240"/>
      </w:pPr>
    </w:p>
    <w:p w14:paraId="10214A08" w14:textId="7C6D710B" w:rsidR="002551D8" w:rsidRDefault="002551D8" w:rsidP="002551D8">
      <w:r>
        <w:t xml:space="preserve">Additional letters, presentation and data may have been submitted for consideration with this item.  Please refer to </w:t>
      </w:r>
      <w:r>
        <w:rPr>
          <w:u w:val="single"/>
        </w:rPr>
        <w:t>https://www.ncwm.com/publication-15</w:t>
      </w:r>
      <w:r>
        <w:t xml:space="preserve"> to review these documents.</w:t>
      </w:r>
    </w:p>
    <w:p w14:paraId="0542B0B1" w14:textId="5418697E" w:rsidR="00CB1078" w:rsidRPr="007605EB" w:rsidRDefault="00CB1078" w:rsidP="00CB1078">
      <w:pPr>
        <w:spacing w:after="0"/>
        <w:jc w:val="left"/>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600CF1">
            <w:pPr>
              <w:pStyle w:val="TableText"/>
            </w:pPr>
          </w:p>
        </w:tc>
      </w:tr>
    </w:tbl>
    <w:p w14:paraId="7B76FD8D" w14:textId="77777777" w:rsidR="00BD52F1" w:rsidRDefault="00BD52F1" w:rsidP="00600CF1">
      <w:pPr>
        <w:pStyle w:val="CommitteeMemberNames"/>
        <w:spacing w:before="120"/>
      </w:pPr>
    </w:p>
    <w:p w14:paraId="341E6A36" w14:textId="77777777" w:rsidR="00657A28" w:rsidRDefault="00255E68" w:rsidP="00600CF1">
      <w:pPr>
        <w:pStyle w:val="CommitteeMemberNames"/>
      </w:pPr>
      <w:r w:rsidRPr="00281428">
        <w:t xml:space="preserve">Mr. </w:t>
      </w:r>
      <w:r w:rsidR="00EA2E9D">
        <w:t>Walter Remmert, Pennsylvania</w:t>
      </w:r>
      <w:r w:rsidRPr="00281428">
        <w:t xml:space="preserve"> | </w:t>
      </w:r>
      <w:r w:rsidR="003C0EAA">
        <w:t xml:space="preserve">Chair-NCWM Representative </w:t>
      </w:r>
    </w:p>
    <w:p w14:paraId="717A8BDC" w14:textId="1C25CF79" w:rsidR="00657A28" w:rsidRPr="00657A28" w:rsidRDefault="00657A28" w:rsidP="00600CF1">
      <w:pPr>
        <w:pStyle w:val="CommitteeMemberNames"/>
      </w:pPr>
      <w:r w:rsidRPr="00281428">
        <w:t xml:space="preserve">Mr. </w:t>
      </w:r>
      <w:r>
        <w:t>Michael Kelly</w:t>
      </w:r>
      <w:r w:rsidR="00592C5B">
        <w:t>, Westchester County, New York</w:t>
      </w:r>
      <w:r w:rsidRPr="00281428">
        <w:t xml:space="preserve"> | </w:t>
      </w:r>
      <w:r w:rsidR="00592C5B">
        <w:t>Member</w:t>
      </w:r>
    </w:p>
    <w:p w14:paraId="05547122" w14:textId="04905ED1" w:rsidR="00657A28" w:rsidRPr="00281428" w:rsidRDefault="00F24575" w:rsidP="00600CF1">
      <w:pPr>
        <w:pStyle w:val="CommitteeMemberNames"/>
      </w:pPr>
      <w:r>
        <w:t>Vacant</w:t>
      </w:r>
      <w:r w:rsidR="00657A28" w:rsidRPr="00281428">
        <w:t xml:space="preserve"> | </w:t>
      </w:r>
      <w:r w:rsidR="00940B07">
        <w:t>Member</w:t>
      </w:r>
    </w:p>
    <w:p w14:paraId="39B7FFE0" w14:textId="5F4153A1" w:rsidR="00255E68" w:rsidRPr="00281428" w:rsidRDefault="00255E68" w:rsidP="00600CF1">
      <w:pPr>
        <w:pStyle w:val="CommitteeMemberNames"/>
      </w:pPr>
      <w:r w:rsidRPr="00281428">
        <w:t>Mr</w:t>
      </w:r>
      <w:r w:rsidR="003B7103">
        <w:t>s. Rebecca Richardson</w:t>
      </w:r>
      <w:r w:rsidR="003C0EAA">
        <w:t>, MARC-IV Consulting</w:t>
      </w:r>
      <w:r w:rsidRPr="00281428">
        <w:t xml:space="preserve"> | AMC Representative</w:t>
      </w:r>
    </w:p>
    <w:p w14:paraId="5380597B" w14:textId="3AAC21C8" w:rsidR="00CB1078" w:rsidRDefault="003B7103" w:rsidP="00600CF1">
      <w:pPr>
        <w:suppressLineNumbers/>
        <w:spacing w:before="120" w:after="0"/>
        <w:jc w:val="left"/>
        <w:rPr>
          <w:b/>
          <w:bCs/>
        </w:rPr>
      </w:pPr>
      <w:r>
        <w:rPr>
          <w:b/>
          <w:bCs/>
        </w:rPr>
        <w:t xml:space="preserve">NEWMA </w:t>
      </w:r>
      <w:r w:rsidR="00255E68" w:rsidRPr="00281428">
        <w:rPr>
          <w:b/>
          <w:bCs/>
        </w:rPr>
        <w:t>Laws and Regulations Co</w:t>
      </w:r>
      <w:r w:rsidR="00255E68" w:rsidRPr="00602408">
        <w:rPr>
          <w:b/>
          <w:bCs/>
        </w:rPr>
        <w:t>mmittee</w:t>
      </w:r>
      <w:r w:rsidR="00CB1078">
        <w:rPr>
          <w:b/>
          <w:bCs/>
        </w:rPr>
        <w:br w:type="page"/>
      </w:r>
    </w:p>
    <w:p w14:paraId="622C909E" w14:textId="77777777" w:rsidR="00255E68" w:rsidRDefault="00255E68" w:rsidP="00255E68">
      <w:pPr>
        <w:suppressLineNumbers/>
        <w:spacing w:before="120" w:after="0"/>
        <w:jc w:val="left"/>
        <w:rPr>
          <w:b/>
          <w:bCs/>
        </w:rPr>
      </w:pPr>
    </w:p>
    <w:p w14:paraId="149AEBF2" w14:textId="64D126C6" w:rsidR="005E6B63" w:rsidRDefault="005E6B63" w:rsidP="00255E68">
      <w:pPr>
        <w:suppressLineNumbers/>
        <w:spacing w:before="120" w:after="0"/>
        <w:jc w:val="left"/>
        <w:rPr>
          <w:b/>
          <w:bCs/>
        </w:rPr>
      </w:pPr>
    </w:p>
    <w:p w14:paraId="46C979AF" w14:textId="586FA63E" w:rsidR="005E6B63" w:rsidRDefault="005E6B63" w:rsidP="00255E68">
      <w:pPr>
        <w:suppressLineNumbers/>
        <w:spacing w:before="120" w:after="0"/>
        <w:jc w:val="left"/>
        <w:rPr>
          <w:b/>
          <w:bCs/>
        </w:rPr>
      </w:pPr>
    </w:p>
    <w:p w14:paraId="4E496D0B" w14:textId="7371E12B" w:rsidR="005E6B63" w:rsidRDefault="005E6B63" w:rsidP="00255E68">
      <w:pPr>
        <w:suppressLineNumbers/>
        <w:spacing w:before="120" w:after="0"/>
        <w:jc w:val="left"/>
        <w:rPr>
          <w:b/>
          <w:bCs/>
        </w:rPr>
      </w:pPr>
    </w:p>
    <w:p w14:paraId="72D81C2A" w14:textId="1C39AEE3" w:rsidR="005E6B63" w:rsidRDefault="005E6B63" w:rsidP="00255E68">
      <w:pPr>
        <w:suppressLineNumbers/>
        <w:spacing w:before="120" w:after="0"/>
        <w:jc w:val="left"/>
        <w:rPr>
          <w:b/>
          <w:bCs/>
        </w:rPr>
      </w:pPr>
    </w:p>
    <w:p w14:paraId="6BF6FD60" w14:textId="6CEFB326" w:rsidR="005E6B63" w:rsidRDefault="005E6B63" w:rsidP="00255E68">
      <w:pPr>
        <w:suppressLineNumbers/>
        <w:spacing w:before="120" w:after="0"/>
        <w:jc w:val="left"/>
        <w:rPr>
          <w:b/>
          <w:bCs/>
        </w:rPr>
      </w:pPr>
    </w:p>
    <w:p w14:paraId="42B8B556" w14:textId="43E9E27C" w:rsidR="005E6B63" w:rsidRDefault="005E6B63" w:rsidP="00255E68">
      <w:pPr>
        <w:suppressLineNumbers/>
        <w:spacing w:before="120" w:after="0"/>
        <w:jc w:val="left"/>
        <w:rPr>
          <w:b/>
          <w:bCs/>
        </w:rPr>
      </w:pPr>
    </w:p>
    <w:p w14:paraId="7EA28EA7" w14:textId="3F5B3F85" w:rsidR="005E6B63" w:rsidRDefault="005E6B63" w:rsidP="00255E68">
      <w:pPr>
        <w:suppressLineNumbers/>
        <w:spacing w:before="120" w:after="0"/>
        <w:jc w:val="left"/>
        <w:rPr>
          <w:b/>
          <w:bCs/>
        </w:rPr>
      </w:pPr>
    </w:p>
    <w:p w14:paraId="2AA0967A" w14:textId="14B95B7F" w:rsidR="005E6B63" w:rsidRDefault="005E6B63" w:rsidP="00255E68">
      <w:pPr>
        <w:suppressLineNumbers/>
        <w:spacing w:before="120" w:after="0"/>
        <w:jc w:val="left"/>
        <w:rPr>
          <w:b/>
          <w:bCs/>
        </w:rPr>
      </w:pPr>
    </w:p>
    <w:p w14:paraId="25F7D063" w14:textId="421AF4B7" w:rsidR="005E6B63" w:rsidRDefault="005E6B63" w:rsidP="00255E68">
      <w:pPr>
        <w:suppressLineNumbers/>
        <w:spacing w:before="120" w:after="0"/>
        <w:jc w:val="left"/>
        <w:rPr>
          <w:b/>
          <w:bCs/>
        </w:rPr>
      </w:pPr>
    </w:p>
    <w:p w14:paraId="392CC960" w14:textId="77777777" w:rsidR="002A4287" w:rsidRDefault="002A4287" w:rsidP="00255E68">
      <w:pPr>
        <w:suppressLineNumbers/>
        <w:spacing w:before="120" w:after="0"/>
        <w:jc w:val="left"/>
        <w:rPr>
          <w:b/>
          <w:bCs/>
        </w:rPr>
      </w:pPr>
    </w:p>
    <w:p w14:paraId="6B5E5152" w14:textId="77777777" w:rsidR="002A4287" w:rsidRDefault="002A4287" w:rsidP="00255E68">
      <w:pPr>
        <w:suppressLineNumbers/>
        <w:spacing w:before="120" w:after="0"/>
        <w:jc w:val="left"/>
        <w:rPr>
          <w:b/>
          <w:bCs/>
        </w:rPr>
      </w:pPr>
    </w:p>
    <w:p w14:paraId="11104BAA" w14:textId="77777777" w:rsidR="002A4287" w:rsidRDefault="002A4287" w:rsidP="00255E68">
      <w:pPr>
        <w:suppressLineNumbers/>
        <w:spacing w:before="120" w:after="0"/>
        <w:jc w:val="left"/>
        <w:rPr>
          <w:b/>
          <w:bCs/>
        </w:rPr>
      </w:pPr>
    </w:p>
    <w:p w14:paraId="03DD7635" w14:textId="77777777" w:rsidR="002A4287" w:rsidRDefault="002A4287" w:rsidP="00255E68">
      <w:pPr>
        <w:suppressLineNumbers/>
        <w:spacing w:before="120" w:after="0"/>
        <w:jc w:val="left"/>
        <w:rPr>
          <w:b/>
          <w:bCs/>
        </w:rPr>
      </w:pPr>
    </w:p>
    <w:p w14:paraId="147337F2" w14:textId="77777777" w:rsidR="002A4287" w:rsidRDefault="002A4287" w:rsidP="00255E68">
      <w:pPr>
        <w:suppressLineNumbers/>
        <w:spacing w:before="120" w:after="0"/>
        <w:jc w:val="left"/>
        <w:rPr>
          <w:b/>
          <w:bCs/>
        </w:rPr>
      </w:pPr>
    </w:p>
    <w:p w14:paraId="69138751" w14:textId="77777777" w:rsidR="002A4287" w:rsidRDefault="002A4287" w:rsidP="00255E68">
      <w:pPr>
        <w:suppressLineNumbers/>
        <w:spacing w:before="120" w:after="0"/>
        <w:jc w:val="left"/>
        <w:rPr>
          <w:b/>
          <w:bCs/>
        </w:rPr>
      </w:pPr>
    </w:p>
    <w:p w14:paraId="4D7981B6" w14:textId="77777777" w:rsidR="002A4287" w:rsidRDefault="002A4287" w:rsidP="00255E68">
      <w:pPr>
        <w:suppressLineNumbers/>
        <w:spacing w:before="120" w:after="0"/>
        <w:jc w:val="left"/>
        <w:rPr>
          <w:b/>
          <w:bCs/>
        </w:rPr>
      </w:pPr>
    </w:p>
    <w:p w14:paraId="1F2AD98A" w14:textId="77F8FB0D" w:rsidR="005E6B63" w:rsidRDefault="005E6B63" w:rsidP="00255E68">
      <w:pPr>
        <w:suppressLineNumbers/>
        <w:spacing w:before="120" w:after="0"/>
        <w:jc w:val="left"/>
        <w:rPr>
          <w:b/>
          <w:bCs/>
        </w:rPr>
      </w:pPr>
    </w:p>
    <w:p w14:paraId="25C41617" w14:textId="4506F715" w:rsidR="005E6B63" w:rsidRDefault="005E6B63" w:rsidP="00255E68">
      <w:pPr>
        <w:suppressLineNumbers/>
        <w:spacing w:before="120" w:after="0"/>
        <w:jc w:val="left"/>
        <w:rPr>
          <w:b/>
          <w:bCs/>
        </w:rPr>
      </w:pPr>
    </w:p>
    <w:p w14:paraId="3741C017" w14:textId="0C671F28" w:rsidR="005E6B63" w:rsidRDefault="005E6B63" w:rsidP="00255E68">
      <w:pPr>
        <w:suppressLineNumbers/>
        <w:spacing w:before="120" w:after="0"/>
        <w:jc w:val="left"/>
        <w:rPr>
          <w:b/>
          <w:bCs/>
        </w:rPr>
      </w:pPr>
    </w:p>
    <w:p w14:paraId="6B22EB57" w14:textId="1C7A0A5B" w:rsidR="005E6B63" w:rsidRDefault="005E6B63" w:rsidP="00255E68">
      <w:pPr>
        <w:suppressLineNumbers/>
        <w:spacing w:before="120" w:after="0"/>
        <w:jc w:val="left"/>
        <w:rPr>
          <w:b/>
          <w:bCs/>
        </w:rPr>
      </w:pPr>
    </w:p>
    <w:p w14:paraId="10EC06A0" w14:textId="35EA0466" w:rsidR="005E6B63" w:rsidRDefault="005E6B63" w:rsidP="00255E68">
      <w:pPr>
        <w:suppressLineNumbers/>
        <w:spacing w:before="120" w:after="0"/>
        <w:jc w:val="left"/>
        <w:rPr>
          <w:b/>
          <w:bCs/>
        </w:rPr>
      </w:pPr>
    </w:p>
    <w:p w14:paraId="6DB77EEA" w14:textId="640694ED" w:rsidR="005E6B63" w:rsidRDefault="005E6B63" w:rsidP="00255E68">
      <w:pPr>
        <w:suppressLineNumbers/>
        <w:spacing w:before="120" w:after="0"/>
        <w:jc w:val="left"/>
        <w:rPr>
          <w:b/>
          <w:bCs/>
        </w:rPr>
      </w:pPr>
    </w:p>
    <w:p w14:paraId="6B8C405B" w14:textId="5E4497AF" w:rsidR="005E6B63" w:rsidRDefault="005E6B63" w:rsidP="00255E68">
      <w:pPr>
        <w:suppressLineNumbers/>
        <w:spacing w:before="120" w:after="0"/>
        <w:jc w:val="left"/>
        <w:rPr>
          <w:b/>
          <w:bCs/>
        </w:rPr>
      </w:pPr>
    </w:p>
    <w:p w14:paraId="087C0352" w14:textId="64651C3E" w:rsidR="005E6B63" w:rsidRDefault="005E6B63" w:rsidP="00255E68">
      <w:pPr>
        <w:suppressLineNumbers/>
        <w:spacing w:before="120" w:after="0"/>
        <w:jc w:val="left"/>
        <w:rPr>
          <w:b/>
          <w:bCs/>
        </w:rPr>
      </w:pPr>
    </w:p>
    <w:p w14:paraId="15F95131" w14:textId="47C2E7A6" w:rsidR="005E6B63" w:rsidRDefault="005E6B63" w:rsidP="00255E68">
      <w:pPr>
        <w:suppressLineNumbers/>
        <w:spacing w:before="120" w:after="0"/>
        <w:jc w:val="left"/>
        <w:rPr>
          <w:b/>
          <w:bCs/>
        </w:rPr>
      </w:pPr>
    </w:p>
    <w:p w14:paraId="1B3D96AF" w14:textId="645CE630" w:rsidR="005E6B63" w:rsidRDefault="005E6B63" w:rsidP="00255E68">
      <w:pPr>
        <w:suppressLineNumbers/>
        <w:spacing w:before="120" w:after="0"/>
        <w:jc w:val="left"/>
        <w:rPr>
          <w:b/>
          <w:bCs/>
        </w:rPr>
      </w:pPr>
    </w:p>
    <w:p w14:paraId="5AF7A6B0" w14:textId="04A3C649" w:rsidR="005E6B63" w:rsidRDefault="005E6B63" w:rsidP="00255E68">
      <w:pPr>
        <w:suppressLineNumbers/>
        <w:spacing w:before="120" w:after="0"/>
        <w:jc w:val="left"/>
        <w:rPr>
          <w:b/>
          <w:bCs/>
        </w:rPr>
      </w:pPr>
    </w:p>
    <w:p w14:paraId="19FA99B7" w14:textId="37029277" w:rsidR="005E6B63" w:rsidRDefault="005E6B63" w:rsidP="00255E68">
      <w:pPr>
        <w:suppressLineNumbers/>
        <w:spacing w:before="120" w:after="0"/>
        <w:jc w:val="left"/>
        <w:rPr>
          <w:b/>
          <w:bCs/>
        </w:rPr>
      </w:pPr>
    </w:p>
    <w:p w14:paraId="78B9BFF6" w14:textId="77777777" w:rsidR="005E6B63" w:rsidRDefault="005E6B63" w:rsidP="00255E68">
      <w:pPr>
        <w:suppressLineNumbers/>
        <w:spacing w:before="120" w:after="0"/>
        <w:jc w:val="left"/>
        <w:rPr>
          <w:b/>
          <w:bCs/>
        </w:rPr>
      </w:pPr>
    </w:p>
    <w:bookmarkEnd w:id="11"/>
    <w:bookmarkEnd w:id="12"/>
    <w:bookmarkEnd w:id="13"/>
    <w:bookmarkEnd w:id="14"/>
    <w:bookmarkEnd w:id="15"/>
    <w:bookmarkEnd w:id="16"/>
    <w:bookmarkEnd w:id="17"/>
    <w:bookmarkEnd w:id="18"/>
    <w:bookmarkEnd w:id="176"/>
    <w:p w14:paraId="71BBE73E" w14:textId="6C910878" w:rsidR="003E652A" w:rsidRDefault="003E652A" w:rsidP="00035CE8">
      <w:pPr>
        <w:suppressLineNumbers/>
        <w:spacing w:before="120" w:after="0"/>
        <w:jc w:val="left"/>
        <w:rPr>
          <w:b/>
          <w:bCs/>
        </w:rPr>
      </w:pPr>
    </w:p>
    <w:p w14:paraId="07583584" w14:textId="77777777" w:rsidR="00132886" w:rsidRPr="00035CE8" w:rsidRDefault="00132886" w:rsidP="00035CE8">
      <w:pPr>
        <w:suppressLineNumbers/>
        <w:spacing w:before="120" w:after="0"/>
        <w:jc w:val="left"/>
        <w:rPr>
          <w:b/>
          <w:bCs/>
        </w:rPr>
      </w:pPr>
    </w:p>
    <w:sectPr w:rsidR="00132886" w:rsidRPr="00035CE8" w:rsidSect="00487C4D">
      <w:headerReference w:type="even" r:id="rId23"/>
      <w:headerReference w:type="default" r:id="rId24"/>
      <w:footerReference w:type="even" r:id="rId25"/>
      <w:footerReference w:type="default" r:id="rId26"/>
      <w:pgSz w:w="12240" w:h="15840"/>
      <w:pgMar w:top="1440" w:right="1440" w:bottom="1440" w:left="1440" w:header="720" w:footer="360" w:gutter="0"/>
      <w:lnNumType w:countBy="1"/>
      <w:pgNumType w:start="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54FD" w14:textId="77777777" w:rsidR="0039134C" w:rsidRDefault="0039134C" w:rsidP="0082263A">
      <w:r>
        <w:separator/>
      </w:r>
    </w:p>
    <w:p w14:paraId="2AB35743" w14:textId="77777777" w:rsidR="0039134C" w:rsidRDefault="0039134C"/>
  </w:endnote>
  <w:endnote w:type="continuationSeparator" w:id="0">
    <w:p w14:paraId="2BC041FE" w14:textId="77777777" w:rsidR="0039134C" w:rsidRDefault="0039134C" w:rsidP="0082263A">
      <w:r>
        <w:continuationSeparator/>
      </w:r>
    </w:p>
    <w:p w14:paraId="09B07C54" w14:textId="77777777" w:rsidR="0039134C" w:rsidRDefault="0039134C"/>
  </w:endnote>
  <w:endnote w:type="continuationNotice" w:id="1">
    <w:p w14:paraId="1D367B64" w14:textId="77777777" w:rsidR="0039134C" w:rsidRDefault="003913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p w14:paraId="6AA3DA68" w14:textId="77777777" w:rsidR="00286D22" w:rsidRDefault="00286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80A9" w14:textId="4C84375C" w:rsidR="00CA54F9" w:rsidRDefault="00CA54F9">
    <w:pPr>
      <w:pStyle w:val="Footer"/>
      <w:jc w:val="center"/>
    </w:pPr>
    <w:r>
      <w:t xml:space="preserve">L&amp;R- </w:t>
    </w:r>
    <w:sdt>
      <w:sdtPr>
        <w:id w:val="-1856175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7E6C50" w14:textId="77777777" w:rsidR="00CA54F9" w:rsidRDefault="00CA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7B8B" w14:textId="77777777" w:rsidR="0039134C" w:rsidRDefault="0039134C" w:rsidP="0082263A">
      <w:r>
        <w:separator/>
      </w:r>
    </w:p>
    <w:p w14:paraId="5659437C" w14:textId="77777777" w:rsidR="0039134C" w:rsidRDefault="0039134C"/>
  </w:footnote>
  <w:footnote w:type="continuationSeparator" w:id="0">
    <w:p w14:paraId="502C9F1E" w14:textId="77777777" w:rsidR="0039134C" w:rsidRDefault="0039134C" w:rsidP="0082263A">
      <w:r>
        <w:continuationSeparator/>
      </w:r>
    </w:p>
    <w:p w14:paraId="5AE12853" w14:textId="77777777" w:rsidR="0039134C" w:rsidRDefault="0039134C"/>
  </w:footnote>
  <w:footnote w:type="continuationNotice" w:id="1">
    <w:p w14:paraId="23465AE7" w14:textId="77777777" w:rsidR="0039134C" w:rsidRDefault="003913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5E71" w14:textId="5D4595C8" w:rsidR="00BD405E" w:rsidRPr="00875C70" w:rsidRDefault="004341BE" w:rsidP="008F01A9">
    <w:pPr>
      <w:pStyle w:val="Header"/>
      <w:jc w:val="left"/>
    </w:pPr>
    <w:r>
      <w:t xml:space="preserve">NEWMA </w:t>
    </w:r>
    <w:r w:rsidR="00B63703">
      <w:t>L&amp;R</w:t>
    </w:r>
    <w:r w:rsidR="00B63703" w:rsidRPr="00540700">
      <w:t xml:space="preserve"> </w:t>
    </w:r>
    <w:r w:rsidR="00B63703">
      <w:t>202</w:t>
    </w:r>
    <w:r w:rsidR="00C470F3">
      <w:t>3</w:t>
    </w:r>
    <w:r w:rsidR="00B63703" w:rsidRPr="00540700">
      <w:t xml:space="preserve"> </w:t>
    </w:r>
    <w:r>
      <w:t xml:space="preserve">Annual Meeting </w:t>
    </w:r>
    <w:r w:rsidR="00F54D98">
      <w:t xml:space="preserve">Final Report </w:t>
    </w:r>
    <w:r>
      <w:t xml:space="preserve"> </w:t>
    </w:r>
  </w:p>
  <w:p w14:paraId="5DD698D0" w14:textId="77777777" w:rsidR="00286D22" w:rsidRDefault="00286D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0381C814" w:rsidR="00B63703" w:rsidRDefault="004341BE" w:rsidP="008F01A9">
    <w:pPr>
      <w:pStyle w:val="Header"/>
      <w:tabs>
        <w:tab w:val="clear" w:pos="4680"/>
      </w:tabs>
      <w:spacing w:after="0"/>
      <w:jc w:val="right"/>
    </w:pPr>
    <w:r>
      <w:t xml:space="preserve">NEWMA </w:t>
    </w:r>
    <w:r w:rsidR="00B63703">
      <w:t>L&amp;R</w:t>
    </w:r>
    <w:r w:rsidR="00B63703" w:rsidRPr="00540700">
      <w:t xml:space="preserve"> </w:t>
    </w:r>
    <w:r w:rsidR="00B63703">
      <w:t>202</w:t>
    </w:r>
    <w:r w:rsidR="00944336">
      <w:t>3</w:t>
    </w:r>
    <w:r w:rsidR="00B63703" w:rsidRPr="00540700">
      <w:t xml:space="preserve"> </w:t>
    </w:r>
    <w:r>
      <w:t>Annual Meetin</w:t>
    </w:r>
    <w:r w:rsidR="00F54D98">
      <w:t>g Final Report</w:t>
    </w:r>
  </w:p>
  <w:p w14:paraId="3D63E232" w14:textId="77777777" w:rsidR="00C470F3" w:rsidRPr="00BD6FD8" w:rsidRDefault="00C470F3" w:rsidP="00B44ADB">
    <w:pPr>
      <w:pStyle w:val="Header"/>
      <w:tabs>
        <w:tab w:val="clear" w:pos="4680"/>
      </w:tabs>
      <w:spacing w:after="0"/>
      <w:jc w:val="right"/>
    </w:pPr>
  </w:p>
  <w:p w14:paraId="3016D959" w14:textId="77777777" w:rsidR="00286D22" w:rsidRDefault="00286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6390"/>
        </w:tabs>
        <w:ind w:left="639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05C92DA2"/>
    <w:multiLevelType w:val="multilevel"/>
    <w:tmpl w:val="B198A3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E54BD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8EF5BA0"/>
    <w:multiLevelType w:val="hybridMultilevel"/>
    <w:tmpl w:val="C10A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2D1B0B"/>
    <w:multiLevelType w:val="hybridMultilevel"/>
    <w:tmpl w:val="65B08148"/>
    <w:lvl w:ilvl="0" w:tplc="17AA44B0">
      <w:numFmt w:val="bullet"/>
      <w:lvlText w:val=""/>
      <w:lvlJc w:val="left"/>
      <w:pPr>
        <w:ind w:left="1187" w:hanging="360"/>
      </w:pPr>
      <w:rPr>
        <w:rFonts w:ascii="Symbol" w:eastAsia="Symbol" w:hAnsi="Symbol" w:cs="Symbol" w:hint="default"/>
        <w:b w:val="0"/>
        <w:bCs w:val="0"/>
        <w:i w:val="0"/>
        <w:iCs w:val="0"/>
        <w:w w:val="99"/>
        <w:sz w:val="20"/>
        <w:szCs w:val="20"/>
        <w:lang w:val="en-US" w:eastAsia="en-US" w:bidi="ar-SA"/>
      </w:rPr>
    </w:lvl>
    <w:lvl w:ilvl="1" w:tplc="A1F25C20">
      <w:numFmt w:val="bullet"/>
      <w:lvlText w:val="•"/>
      <w:lvlJc w:val="left"/>
      <w:pPr>
        <w:ind w:left="1996" w:hanging="360"/>
      </w:pPr>
      <w:rPr>
        <w:rFonts w:hint="default"/>
        <w:lang w:val="en-US" w:eastAsia="en-US" w:bidi="ar-SA"/>
      </w:rPr>
    </w:lvl>
    <w:lvl w:ilvl="2" w:tplc="98FECF8C">
      <w:numFmt w:val="bullet"/>
      <w:lvlText w:val="•"/>
      <w:lvlJc w:val="left"/>
      <w:pPr>
        <w:ind w:left="2812" w:hanging="360"/>
      </w:pPr>
      <w:rPr>
        <w:rFonts w:hint="default"/>
        <w:lang w:val="en-US" w:eastAsia="en-US" w:bidi="ar-SA"/>
      </w:rPr>
    </w:lvl>
    <w:lvl w:ilvl="3" w:tplc="B852D474">
      <w:numFmt w:val="bullet"/>
      <w:lvlText w:val="•"/>
      <w:lvlJc w:val="left"/>
      <w:pPr>
        <w:ind w:left="3628" w:hanging="360"/>
      </w:pPr>
      <w:rPr>
        <w:rFonts w:hint="default"/>
        <w:lang w:val="en-US" w:eastAsia="en-US" w:bidi="ar-SA"/>
      </w:rPr>
    </w:lvl>
    <w:lvl w:ilvl="4" w:tplc="F390680A">
      <w:numFmt w:val="bullet"/>
      <w:lvlText w:val="•"/>
      <w:lvlJc w:val="left"/>
      <w:pPr>
        <w:ind w:left="4444" w:hanging="360"/>
      </w:pPr>
      <w:rPr>
        <w:rFonts w:hint="default"/>
        <w:lang w:val="en-US" w:eastAsia="en-US" w:bidi="ar-SA"/>
      </w:rPr>
    </w:lvl>
    <w:lvl w:ilvl="5" w:tplc="AAF4E962">
      <w:numFmt w:val="bullet"/>
      <w:lvlText w:val="•"/>
      <w:lvlJc w:val="left"/>
      <w:pPr>
        <w:ind w:left="5261" w:hanging="360"/>
      </w:pPr>
      <w:rPr>
        <w:rFonts w:hint="default"/>
        <w:lang w:val="en-US" w:eastAsia="en-US" w:bidi="ar-SA"/>
      </w:rPr>
    </w:lvl>
    <w:lvl w:ilvl="6" w:tplc="F468D372">
      <w:numFmt w:val="bullet"/>
      <w:lvlText w:val="•"/>
      <w:lvlJc w:val="left"/>
      <w:pPr>
        <w:ind w:left="6077" w:hanging="360"/>
      </w:pPr>
      <w:rPr>
        <w:rFonts w:hint="default"/>
        <w:lang w:val="en-US" w:eastAsia="en-US" w:bidi="ar-SA"/>
      </w:rPr>
    </w:lvl>
    <w:lvl w:ilvl="7" w:tplc="5E6E3FB8">
      <w:numFmt w:val="bullet"/>
      <w:lvlText w:val="•"/>
      <w:lvlJc w:val="left"/>
      <w:pPr>
        <w:ind w:left="6893" w:hanging="360"/>
      </w:pPr>
      <w:rPr>
        <w:rFonts w:hint="default"/>
        <w:lang w:val="en-US" w:eastAsia="en-US" w:bidi="ar-SA"/>
      </w:rPr>
    </w:lvl>
    <w:lvl w:ilvl="8" w:tplc="EDBE14FA">
      <w:numFmt w:val="bullet"/>
      <w:lvlText w:val="•"/>
      <w:lvlJc w:val="left"/>
      <w:pPr>
        <w:ind w:left="7709" w:hanging="360"/>
      </w:pPr>
      <w:rPr>
        <w:rFonts w:hint="default"/>
        <w:lang w:val="en-US" w:eastAsia="en-US" w:bidi="ar-SA"/>
      </w:rPr>
    </w:lvl>
  </w:abstractNum>
  <w:abstractNum w:abstractNumId="15"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519D0"/>
    <w:multiLevelType w:val="hybridMultilevel"/>
    <w:tmpl w:val="F364F07E"/>
    <w:lvl w:ilvl="0" w:tplc="C7F229C8">
      <w:start w:val="1"/>
      <w:numFmt w:val="lowerLetter"/>
      <w:lvlText w:val="(%1)"/>
      <w:lvlJc w:val="left"/>
      <w:pPr>
        <w:ind w:left="107" w:hanging="273"/>
      </w:pPr>
      <w:rPr>
        <w:rFonts w:hint="default"/>
        <w:w w:val="99"/>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18" w15:restartNumberingAfterBreak="0">
    <w:nsid w:val="10BC3ED2"/>
    <w:multiLevelType w:val="hybridMultilevel"/>
    <w:tmpl w:val="B3402C30"/>
    <w:lvl w:ilvl="0" w:tplc="BBE00D92">
      <w:start w:val="1"/>
      <w:numFmt w:val="decimal"/>
      <w:lvlText w:val="(%1)"/>
      <w:lvlJc w:val="left"/>
      <w:pPr>
        <w:ind w:left="1620" w:hanging="360"/>
      </w:pPr>
      <w:rPr>
        <w:rFonts w:cs="Times New Roman"/>
        <w:b/>
        <w:bCs/>
        <w:strike w:val="0"/>
        <w:dstrike w:val="0"/>
        <w:u w:val="singl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E32E5"/>
    <w:multiLevelType w:val="multilevel"/>
    <w:tmpl w:val="89E6A6A4"/>
    <w:lvl w:ilvl="0">
      <w:start w:val="3"/>
      <w:numFmt w:val="decimal"/>
      <w:lvlText w:val="%1"/>
      <w:lvlJc w:val="left"/>
      <w:pPr>
        <w:ind w:left="1007" w:hanging="540"/>
      </w:pPr>
      <w:rPr>
        <w:rFonts w:hint="default"/>
        <w:lang w:val="en-US" w:eastAsia="en-US" w:bidi="ar-SA"/>
      </w:rPr>
    </w:lvl>
    <w:lvl w:ilvl="1">
      <w:start w:val="1"/>
      <w:numFmt w:val="decimal"/>
      <w:lvlText w:val="%1.%2."/>
      <w:lvlJc w:val="left"/>
      <w:pPr>
        <w:ind w:left="1007" w:hanging="540"/>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827" w:hanging="501"/>
      </w:pPr>
      <w:rPr>
        <w:rFonts w:ascii="Times New Roman" w:eastAsia="Times New Roman" w:hAnsi="Times New Roman" w:cs="Times New Roman" w:hint="default"/>
        <w:b/>
        <w:bCs/>
        <w:i w:val="0"/>
        <w:iCs w:val="0"/>
        <w:spacing w:val="0"/>
        <w:w w:val="99"/>
        <w:sz w:val="20"/>
        <w:szCs w:val="20"/>
        <w:lang w:val="en-US" w:eastAsia="en-US" w:bidi="ar-SA"/>
      </w:rPr>
    </w:lvl>
    <w:lvl w:ilvl="3">
      <w:numFmt w:val="bullet"/>
      <w:lvlText w:val="•"/>
      <w:lvlJc w:val="left"/>
      <w:pPr>
        <w:ind w:left="2515" w:hanging="501"/>
      </w:pPr>
      <w:rPr>
        <w:rFonts w:hint="default"/>
        <w:lang w:val="en-US" w:eastAsia="en-US" w:bidi="ar-SA"/>
      </w:rPr>
    </w:lvl>
    <w:lvl w:ilvl="4">
      <w:numFmt w:val="bullet"/>
      <w:lvlText w:val="•"/>
      <w:lvlJc w:val="left"/>
      <w:pPr>
        <w:ind w:left="3490" w:hanging="501"/>
      </w:pPr>
      <w:rPr>
        <w:rFonts w:hint="default"/>
        <w:lang w:val="en-US" w:eastAsia="en-US" w:bidi="ar-SA"/>
      </w:rPr>
    </w:lvl>
    <w:lvl w:ilvl="5">
      <w:numFmt w:val="bullet"/>
      <w:lvlText w:val="•"/>
      <w:lvlJc w:val="left"/>
      <w:pPr>
        <w:ind w:left="4465" w:hanging="501"/>
      </w:pPr>
      <w:rPr>
        <w:rFonts w:hint="default"/>
        <w:lang w:val="en-US" w:eastAsia="en-US" w:bidi="ar-SA"/>
      </w:rPr>
    </w:lvl>
    <w:lvl w:ilvl="6">
      <w:numFmt w:val="bullet"/>
      <w:lvlText w:val="•"/>
      <w:lvlJc w:val="left"/>
      <w:pPr>
        <w:ind w:left="5441" w:hanging="501"/>
      </w:pPr>
      <w:rPr>
        <w:rFonts w:hint="default"/>
        <w:lang w:val="en-US" w:eastAsia="en-US" w:bidi="ar-SA"/>
      </w:rPr>
    </w:lvl>
    <w:lvl w:ilvl="7">
      <w:numFmt w:val="bullet"/>
      <w:lvlText w:val="•"/>
      <w:lvlJc w:val="left"/>
      <w:pPr>
        <w:ind w:left="6416" w:hanging="501"/>
      </w:pPr>
      <w:rPr>
        <w:rFonts w:hint="default"/>
        <w:lang w:val="en-US" w:eastAsia="en-US" w:bidi="ar-SA"/>
      </w:rPr>
    </w:lvl>
    <w:lvl w:ilvl="8">
      <w:numFmt w:val="bullet"/>
      <w:lvlText w:val="•"/>
      <w:lvlJc w:val="left"/>
      <w:pPr>
        <w:ind w:left="7391" w:hanging="501"/>
      </w:pPr>
      <w:rPr>
        <w:rFonts w:hint="default"/>
        <w:lang w:val="en-US" w:eastAsia="en-US" w:bidi="ar-SA"/>
      </w:rPr>
    </w:lvl>
  </w:abstractNum>
  <w:abstractNum w:abstractNumId="21"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2462993"/>
    <w:multiLevelType w:val="hybridMultilevel"/>
    <w:tmpl w:val="8BD87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2F20B68"/>
    <w:multiLevelType w:val="hybridMultilevel"/>
    <w:tmpl w:val="EFD8C270"/>
    <w:lvl w:ilvl="0" w:tplc="F2A2B91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C43A7"/>
    <w:multiLevelType w:val="hybridMultilevel"/>
    <w:tmpl w:val="3AF8A83E"/>
    <w:lvl w:ilvl="0" w:tplc="F82A2C80">
      <w:start w:val="11"/>
      <w:numFmt w:val="decimal"/>
      <w:lvlText w:val="%1."/>
      <w:lvlJc w:val="left"/>
      <w:pPr>
        <w:ind w:left="827" w:hanging="360"/>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B842519E">
      <w:numFmt w:val="bullet"/>
      <w:lvlText w:val="•"/>
      <w:lvlJc w:val="left"/>
      <w:pPr>
        <w:ind w:left="1672" w:hanging="360"/>
      </w:pPr>
      <w:rPr>
        <w:rFonts w:hint="default"/>
        <w:lang w:val="en-US" w:eastAsia="en-US" w:bidi="ar-SA"/>
      </w:rPr>
    </w:lvl>
    <w:lvl w:ilvl="2" w:tplc="B3EE4BA0">
      <w:numFmt w:val="bullet"/>
      <w:lvlText w:val="•"/>
      <w:lvlJc w:val="left"/>
      <w:pPr>
        <w:ind w:left="2524" w:hanging="360"/>
      </w:pPr>
      <w:rPr>
        <w:rFonts w:hint="default"/>
        <w:lang w:val="en-US" w:eastAsia="en-US" w:bidi="ar-SA"/>
      </w:rPr>
    </w:lvl>
    <w:lvl w:ilvl="3" w:tplc="B1EC4F42">
      <w:numFmt w:val="bullet"/>
      <w:lvlText w:val="•"/>
      <w:lvlJc w:val="left"/>
      <w:pPr>
        <w:ind w:left="3376" w:hanging="360"/>
      </w:pPr>
      <w:rPr>
        <w:rFonts w:hint="default"/>
        <w:lang w:val="en-US" w:eastAsia="en-US" w:bidi="ar-SA"/>
      </w:rPr>
    </w:lvl>
    <w:lvl w:ilvl="4" w:tplc="3154D44A">
      <w:numFmt w:val="bullet"/>
      <w:lvlText w:val="•"/>
      <w:lvlJc w:val="left"/>
      <w:pPr>
        <w:ind w:left="4228" w:hanging="360"/>
      </w:pPr>
      <w:rPr>
        <w:rFonts w:hint="default"/>
        <w:lang w:val="en-US" w:eastAsia="en-US" w:bidi="ar-SA"/>
      </w:rPr>
    </w:lvl>
    <w:lvl w:ilvl="5" w:tplc="A3266512">
      <w:numFmt w:val="bullet"/>
      <w:lvlText w:val="•"/>
      <w:lvlJc w:val="left"/>
      <w:pPr>
        <w:ind w:left="5081" w:hanging="360"/>
      </w:pPr>
      <w:rPr>
        <w:rFonts w:hint="default"/>
        <w:lang w:val="en-US" w:eastAsia="en-US" w:bidi="ar-SA"/>
      </w:rPr>
    </w:lvl>
    <w:lvl w:ilvl="6" w:tplc="F8E4E6B8">
      <w:numFmt w:val="bullet"/>
      <w:lvlText w:val="•"/>
      <w:lvlJc w:val="left"/>
      <w:pPr>
        <w:ind w:left="5933" w:hanging="360"/>
      </w:pPr>
      <w:rPr>
        <w:rFonts w:hint="default"/>
        <w:lang w:val="en-US" w:eastAsia="en-US" w:bidi="ar-SA"/>
      </w:rPr>
    </w:lvl>
    <w:lvl w:ilvl="7" w:tplc="A81E1CDE">
      <w:numFmt w:val="bullet"/>
      <w:lvlText w:val="•"/>
      <w:lvlJc w:val="left"/>
      <w:pPr>
        <w:ind w:left="6785" w:hanging="360"/>
      </w:pPr>
      <w:rPr>
        <w:rFonts w:hint="default"/>
        <w:lang w:val="en-US" w:eastAsia="en-US" w:bidi="ar-SA"/>
      </w:rPr>
    </w:lvl>
    <w:lvl w:ilvl="8" w:tplc="C2C44C38">
      <w:numFmt w:val="bullet"/>
      <w:lvlText w:val="•"/>
      <w:lvlJc w:val="left"/>
      <w:pPr>
        <w:ind w:left="7637" w:hanging="360"/>
      </w:pPr>
      <w:rPr>
        <w:rFonts w:hint="default"/>
        <w:lang w:val="en-US" w:eastAsia="en-US" w:bidi="ar-SA"/>
      </w:rPr>
    </w:lvl>
  </w:abstractNum>
  <w:abstractNum w:abstractNumId="25" w15:restartNumberingAfterBreak="0">
    <w:nsid w:val="149D6C69"/>
    <w:multiLevelType w:val="multilevel"/>
    <w:tmpl w:val="8006EF84"/>
    <w:lvl w:ilvl="0">
      <w:start w:val="3"/>
      <w:numFmt w:val="decimal"/>
      <w:lvlText w:val="%1"/>
      <w:lvlJc w:val="left"/>
      <w:pPr>
        <w:ind w:left="819" w:hanging="352"/>
      </w:pPr>
      <w:rPr>
        <w:rFonts w:hint="default"/>
        <w:lang w:val="en-US" w:eastAsia="en-US" w:bidi="ar-SA"/>
      </w:rPr>
    </w:lvl>
    <w:lvl w:ilvl="1">
      <w:start w:val="2"/>
      <w:numFmt w:val="decimal"/>
      <w:lvlText w:val="%1.%2."/>
      <w:lvlJc w:val="left"/>
      <w:pPr>
        <w:ind w:left="819" w:hanging="352"/>
      </w:pPr>
      <w:rPr>
        <w:rFonts w:ascii="Times New Roman" w:eastAsia="Times New Roman" w:hAnsi="Times New Roman" w:cs="Times New Roman" w:hint="default"/>
        <w:b/>
        <w:bCs/>
        <w:i w:val="0"/>
        <w:iCs w:val="0"/>
        <w:spacing w:val="0"/>
        <w:w w:val="99"/>
        <w:sz w:val="20"/>
        <w:szCs w:val="20"/>
        <w:lang w:val="en-US" w:eastAsia="en-US" w:bidi="ar-SA"/>
      </w:rPr>
    </w:lvl>
    <w:lvl w:ilvl="2">
      <w:start w:val="5"/>
      <w:numFmt w:val="decimal"/>
      <w:lvlText w:val="%1.%2.%3."/>
      <w:lvlJc w:val="left"/>
      <w:pPr>
        <w:ind w:left="827" w:hanging="502"/>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lowerLetter"/>
      <w:lvlText w:val="(%4)"/>
      <w:lvlJc w:val="left"/>
      <w:pPr>
        <w:ind w:left="1187" w:hanging="285"/>
      </w:pPr>
      <w:rPr>
        <w:rFonts w:ascii="Times New Roman" w:eastAsia="Times New Roman" w:hAnsi="Times New Roman" w:cs="Times New Roman" w:hint="default"/>
        <w:b/>
        <w:bCs/>
        <w:i w:val="0"/>
        <w:iCs w:val="0"/>
        <w:strike/>
        <w:w w:val="99"/>
        <w:sz w:val="20"/>
        <w:szCs w:val="20"/>
        <w:lang w:val="en-US" w:eastAsia="en-US" w:bidi="ar-SA"/>
      </w:rPr>
    </w:lvl>
    <w:lvl w:ilvl="4">
      <w:numFmt w:val="bullet"/>
      <w:lvlText w:val="•"/>
      <w:lvlJc w:val="left"/>
      <w:pPr>
        <w:ind w:left="3900" w:hanging="285"/>
      </w:pPr>
      <w:rPr>
        <w:rFonts w:hint="default"/>
        <w:lang w:val="en-US" w:eastAsia="en-US" w:bidi="ar-SA"/>
      </w:rPr>
    </w:lvl>
    <w:lvl w:ilvl="5">
      <w:numFmt w:val="bullet"/>
      <w:lvlText w:val="•"/>
      <w:lvlJc w:val="left"/>
      <w:pPr>
        <w:ind w:left="4807" w:hanging="285"/>
      </w:pPr>
      <w:rPr>
        <w:rFonts w:hint="default"/>
        <w:lang w:val="en-US" w:eastAsia="en-US" w:bidi="ar-SA"/>
      </w:rPr>
    </w:lvl>
    <w:lvl w:ilvl="6">
      <w:numFmt w:val="bullet"/>
      <w:lvlText w:val="•"/>
      <w:lvlJc w:val="left"/>
      <w:pPr>
        <w:ind w:left="5714" w:hanging="285"/>
      </w:pPr>
      <w:rPr>
        <w:rFonts w:hint="default"/>
        <w:lang w:val="en-US" w:eastAsia="en-US" w:bidi="ar-SA"/>
      </w:rPr>
    </w:lvl>
    <w:lvl w:ilvl="7">
      <w:numFmt w:val="bullet"/>
      <w:lvlText w:val="•"/>
      <w:lvlJc w:val="left"/>
      <w:pPr>
        <w:ind w:left="6621" w:hanging="285"/>
      </w:pPr>
      <w:rPr>
        <w:rFonts w:hint="default"/>
        <w:lang w:val="en-US" w:eastAsia="en-US" w:bidi="ar-SA"/>
      </w:rPr>
    </w:lvl>
    <w:lvl w:ilvl="8">
      <w:numFmt w:val="bullet"/>
      <w:lvlText w:val="•"/>
      <w:lvlJc w:val="left"/>
      <w:pPr>
        <w:ind w:left="7528" w:hanging="285"/>
      </w:pPr>
      <w:rPr>
        <w:rFonts w:hint="default"/>
        <w:lang w:val="en-US" w:eastAsia="en-US" w:bidi="ar-SA"/>
      </w:rPr>
    </w:lvl>
  </w:abstractNum>
  <w:abstractNum w:abstractNumId="26"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28" w15:restartNumberingAfterBreak="0">
    <w:nsid w:val="17746B0B"/>
    <w:multiLevelType w:val="hybridMultilevel"/>
    <w:tmpl w:val="C486C9FC"/>
    <w:lvl w:ilvl="0" w:tplc="5AB65D16">
      <w:start w:val="1"/>
      <w:numFmt w:val="decimal"/>
      <w:lvlText w:val="%1."/>
      <w:lvlJc w:val="left"/>
      <w:pPr>
        <w:ind w:left="1187" w:hanging="360"/>
        <w:jc w:val="right"/>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75A6CA02">
      <w:numFmt w:val="bullet"/>
      <w:lvlText w:val="•"/>
      <w:lvlJc w:val="left"/>
      <w:pPr>
        <w:ind w:left="1996" w:hanging="360"/>
      </w:pPr>
      <w:rPr>
        <w:rFonts w:hint="default"/>
        <w:lang w:val="en-US" w:eastAsia="en-US" w:bidi="ar-SA"/>
      </w:rPr>
    </w:lvl>
    <w:lvl w:ilvl="2" w:tplc="2644777A">
      <w:numFmt w:val="bullet"/>
      <w:lvlText w:val="•"/>
      <w:lvlJc w:val="left"/>
      <w:pPr>
        <w:ind w:left="2812" w:hanging="360"/>
      </w:pPr>
      <w:rPr>
        <w:rFonts w:hint="default"/>
        <w:lang w:val="en-US" w:eastAsia="en-US" w:bidi="ar-SA"/>
      </w:rPr>
    </w:lvl>
    <w:lvl w:ilvl="3" w:tplc="F6E2D8B4">
      <w:numFmt w:val="bullet"/>
      <w:lvlText w:val="•"/>
      <w:lvlJc w:val="left"/>
      <w:pPr>
        <w:ind w:left="3628" w:hanging="360"/>
      </w:pPr>
      <w:rPr>
        <w:rFonts w:hint="default"/>
        <w:lang w:val="en-US" w:eastAsia="en-US" w:bidi="ar-SA"/>
      </w:rPr>
    </w:lvl>
    <w:lvl w:ilvl="4" w:tplc="0972D1CC">
      <w:numFmt w:val="bullet"/>
      <w:lvlText w:val="•"/>
      <w:lvlJc w:val="left"/>
      <w:pPr>
        <w:ind w:left="4444" w:hanging="360"/>
      </w:pPr>
      <w:rPr>
        <w:rFonts w:hint="default"/>
        <w:lang w:val="en-US" w:eastAsia="en-US" w:bidi="ar-SA"/>
      </w:rPr>
    </w:lvl>
    <w:lvl w:ilvl="5" w:tplc="3120146C">
      <w:numFmt w:val="bullet"/>
      <w:lvlText w:val="•"/>
      <w:lvlJc w:val="left"/>
      <w:pPr>
        <w:ind w:left="5261" w:hanging="360"/>
      </w:pPr>
      <w:rPr>
        <w:rFonts w:hint="default"/>
        <w:lang w:val="en-US" w:eastAsia="en-US" w:bidi="ar-SA"/>
      </w:rPr>
    </w:lvl>
    <w:lvl w:ilvl="6" w:tplc="B57A8B06">
      <w:numFmt w:val="bullet"/>
      <w:lvlText w:val="•"/>
      <w:lvlJc w:val="left"/>
      <w:pPr>
        <w:ind w:left="6077" w:hanging="360"/>
      </w:pPr>
      <w:rPr>
        <w:rFonts w:hint="default"/>
        <w:lang w:val="en-US" w:eastAsia="en-US" w:bidi="ar-SA"/>
      </w:rPr>
    </w:lvl>
    <w:lvl w:ilvl="7" w:tplc="C8921664">
      <w:numFmt w:val="bullet"/>
      <w:lvlText w:val="•"/>
      <w:lvlJc w:val="left"/>
      <w:pPr>
        <w:ind w:left="6893" w:hanging="360"/>
      </w:pPr>
      <w:rPr>
        <w:rFonts w:hint="default"/>
        <w:lang w:val="en-US" w:eastAsia="en-US" w:bidi="ar-SA"/>
      </w:rPr>
    </w:lvl>
    <w:lvl w:ilvl="8" w:tplc="649C4C74">
      <w:numFmt w:val="bullet"/>
      <w:lvlText w:val="•"/>
      <w:lvlJc w:val="left"/>
      <w:pPr>
        <w:ind w:left="7709" w:hanging="360"/>
      </w:pPr>
      <w:rPr>
        <w:rFonts w:hint="default"/>
        <w:lang w:val="en-US" w:eastAsia="en-US" w:bidi="ar-SA"/>
      </w:rPr>
    </w:lvl>
  </w:abstractNum>
  <w:abstractNum w:abstractNumId="29" w15:restartNumberingAfterBreak="0">
    <w:nsid w:val="19CC69B8"/>
    <w:multiLevelType w:val="hybridMultilevel"/>
    <w:tmpl w:val="AC967466"/>
    <w:lvl w:ilvl="0" w:tplc="234EA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026712"/>
    <w:multiLevelType w:val="hybridMultilevel"/>
    <w:tmpl w:val="46825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3F0B9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8B545E"/>
    <w:multiLevelType w:val="hybridMultilevel"/>
    <w:tmpl w:val="FF9E108E"/>
    <w:lvl w:ilvl="0" w:tplc="756AD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297C1F"/>
    <w:multiLevelType w:val="hybridMultilevel"/>
    <w:tmpl w:val="09F0B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9E859E4"/>
    <w:multiLevelType w:val="hybridMultilevel"/>
    <w:tmpl w:val="BCC8F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9E584F"/>
    <w:multiLevelType w:val="hybridMultilevel"/>
    <w:tmpl w:val="26EE06DA"/>
    <w:lvl w:ilvl="0" w:tplc="2062C93C">
      <w:numFmt w:val="bullet"/>
      <w:lvlText w:val=""/>
      <w:lvlJc w:val="left"/>
      <w:pPr>
        <w:ind w:left="1187" w:hanging="360"/>
      </w:pPr>
      <w:rPr>
        <w:rFonts w:ascii="Symbol" w:eastAsia="Symbol" w:hAnsi="Symbol" w:cs="Symbol" w:hint="default"/>
        <w:b w:val="0"/>
        <w:bCs w:val="0"/>
        <w:i w:val="0"/>
        <w:iCs w:val="0"/>
        <w:w w:val="99"/>
        <w:sz w:val="20"/>
        <w:szCs w:val="20"/>
        <w:lang w:val="en-US" w:eastAsia="en-US" w:bidi="ar-SA"/>
      </w:rPr>
    </w:lvl>
    <w:lvl w:ilvl="1" w:tplc="B3043578">
      <w:numFmt w:val="bullet"/>
      <w:lvlText w:val=""/>
      <w:lvlJc w:val="left"/>
      <w:pPr>
        <w:ind w:left="1907" w:hanging="360"/>
      </w:pPr>
      <w:rPr>
        <w:rFonts w:ascii="Wingdings" w:eastAsia="Wingdings" w:hAnsi="Wingdings" w:cs="Wingdings" w:hint="default"/>
        <w:b w:val="0"/>
        <w:bCs w:val="0"/>
        <w:i w:val="0"/>
        <w:iCs w:val="0"/>
        <w:w w:val="99"/>
        <w:sz w:val="20"/>
        <w:szCs w:val="20"/>
        <w:lang w:val="en-US" w:eastAsia="en-US" w:bidi="ar-SA"/>
      </w:rPr>
    </w:lvl>
    <w:lvl w:ilvl="2" w:tplc="94D2DA30">
      <w:numFmt w:val="bullet"/>
      <w:lvlText w:val=""/>
      <w:lvlJc w:val="left"/>
      <w:pPr>
        <w:ind w:left="2988" w:hanging="360"/>
      </w:pPr>
      <w:rPr>
        <w:rFonts w:ascii="Wingdings" w:eastAsia="Wingdings" w:hAnsi="Wingdings" w:cs="Wingdings" w:hint="default"/>
        <w:b w:val="0"/>
        <w:bCs w:val="0"/>
        <w:i w:val="0"/>
        <w:iCs w:val="0"/>
        <w:w w:val="99"/>
        <w:sz w:val="20"/>
        <w:szCs w:val="20"/>
        <w:lang w:val="en-US" w:eastAsia="en-US" w:bidi="ar-SA"/>
      </w:rPr>
    </w:lvl>
    <w:lvl w:ilvl="3" w:tplc="DD12764A">
      <w:numFmt w:val="bullet"/>
      <w:lvlText w:val="•"/>
      <w:lvlJc w:val="left"/>
      <w:pPr>
        <w:ind w:left="3775" w:hanging="360"/>
      </w:pPr>
      <w:rPr>
        <w:rFonts w:hint="default"/>
        <w:lang w:val="en-US" w:eastAsia="en-US" w:bidi="ar-SA"/>
      </w:rPr>
    </w:lvl>
    <w:lvl w:ilvl="4" w:tplc="7CB4AB08">
      <w:numFmt w:val="bullet"/>
      <w:lvlText w:val="•"/>
      <w:lvlJc w:val="left"/>
      <w:pPr>
        <w:ind w:left="4570" w:hanging="360"/>
      </w:pPr>
      <w:rPr>
        <w:rFonts w:hint="default"/>
        <w:lang w:val="en-US" w:eastAsia="en-US" w:bidi="ar-SA"/>
      </w:rPr>
    </w:lvl>
    <w:lvl w:ilvl="5" w:tplc="BD24B7D2">
      <w:numFmt w:val="bullet"/>
      <w:lvlText w:val="•"/>
      <w:lvlJc w:val="left"/>
      <w:pPr>
        <w:ind w:left="5365" w:hanging="360"/>
      </w:pPr>
      <w:rPr>
        <w:rFonts w:hint="default"/>
        <w:lang w:val="en-US" w:eastAsia="en-US" w:bidi="ar-SA"/>
      </w:rPr>
    </w:lvl>
    <w:lvl w:ilvl="6" w:tplc="64406C9C">
      <w:numFmt w:val="bullet"/>
      <w:lvlText w:val="•"/>
      <w:lvlJc w:val="left"/>
      <w:pPr>
        <w:ind w:left="6161" w:hanging="360"/>
      </w:pPr>
      <w:rPr>
        <w:rFonts w:hint="default"/>
        <w:lang w:val="en-US" w:eastAsia="en-US" w:bidi="ar-SA"/>
      </w:rPr>
    </w:lvl>
    <w:lvl w:ilvl="7" w:tplc="344A59BE">
      <w:numFmt w:val="bullet"/>
      <w:lvlText w:val="•"/>
      <w:lvlJc w:val="left"/>
      <w:pPr>
        <w:ind w:left="6956" w:hanging="360"/>
      </w:pPr>
      <w:rPr>
        <w:rFonts w:hint="default"/>
        <w:lang w:val="en-US" w:eastAsia="en-US" w:bidi="ar-SA"/>
      </w:rPr>
    </w:lvl>
    <w:lvl w:ilvl="8" w:tplc="300A4ABE">
      <w:numFmt w:val="bullet"/>
      <w:lvlText w:val="•"/>
      <w:lvlJc w:val="left"/>
      <w:pPr>
        <w:ind w:left="7751" w:hanging="360"/>
      </w:pPr>
      <w:rPr>
        <w:rFonts w:hint="default"/>
        <w:lang w:val="en-US" w:eastAsia="en-US" w:bidi="ar-SA"/>
      </w:rPr>
    </w:lvl>
  </w:abstractNum>
  <w:abstractNum w:abstractNumId="41"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57175F"/>
    <w:multiLevelType w:val="multilevel"/>
    <w:tmpl w:val="95AA1850"/>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3A2FE9"/>
    <w:multiLevelType w:val="multilevel"/>
    <w:tmpl w:val="62605130"/>
    <w:lvl w:ilvl="0">
      <w:start w:val="2"/>
      <w:numFmt w:val="decimal"/>
      <w:lvlText w:val="%1"/>
      <w:lvlJc w:val="left"/>
      <w:pPr>
        <w:ind w:left="609" w:hanging="502"/>
      </w:pPr>
      <w:rPr>
        <w:rFonts w:hint="default"/>
        <w:lang w:val="en-US" w:eastAsia="en-US" w:bidi="ar-SA"/>
      </w:rPr>
    </w:lvl>
    <w:lvl w:ilvl="1">
      <w:start w:val="21"/>
      <w:numFmt w:val="decimal"/>
      <w:lvlText w:val="%1.%2."/>
      <w:lvlJc w:val="left"/>
      <w:pPr>
        <w:ind w:left="609" w:hanging="502"/>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2">
      <w:start w:val="1"/>
      <w:numFmt w:val="decimal"/>
      <w:lvlText w:val="%1.%2.%3."/>
      <w:lvlJc w:val="left"/>
      <w:pPr>
        <w:ind w:left="467" w:hanging="656"/>
      </w:pPr>
      <w:rPr>
        <w:rFonts w:ascii="Times New Roman" w:eastAsia="Times New Roman" w:hAnsi="Times New Roman" w:cs="Times New Roman" w:hint="default"/>
        <w:b/>
        <w:bCs/>
        <w:i w:val="0"/>
        <w:iCs w:val="0"/>
        <w:spacing w:val="-2"/>
        <w:w w:val="99"/>
        <w:sz w:val="20"/>
        <w:szCs w:val="20"/>
        <w:u w:val="single" w:color="000000"/>
        <w:lang w:val="en-US" w:eastAsia="en-US" w:bidi="ar-SA"/>
      </w:rPr>
    </w:lvl>
    <w:lvl w:ilvl="3">
      <w:start w:val="1"/>
      <w:numFmt w:val="lowerLetter"/>
      <w:lvlText w:val="(%4)"/>
      <w:lvlJc w:val="left"/>
      <w:pPr>
        <w:ind w:left="1187" w:hanging="360"/>
      </w:pPr>
      <w:rPr>
        <w:rFonts w:hint="default"/>
        <w:w w:val="99"/>
        <w:lang w:val="en-US" w:eastAsia="en-US" w:bidi="ar-SA"/>
      </w:rPr>
    </w:lvl>
    <w:lvl w:ilvl="4">
      <w:numFmt w:val="bullet"/>
      <w:lvlText w:val="•"/>
      <w:lvlJc w:val="left"/>
      <w:pPr>
        <w:ind w:left="3220" w:hanging="360"/>
      </w:pPr>
      <w:rPr>
        <w:rFonts w:hint="default"/>
        <w:lang w:val="en-US" w:eastAsia="en-US" w:bidi="ar-SA"/>
      </w:rPr>
    </w:lvl>
    <w:lvl w:ilvl="5">
      <w:numFmt w:val="bullet"/>
      <w:lvlText w:val="•"/>
      <w:lvlJc w:val="left"/>
      <w:pPr>
        <w:ind w:left="4240" w:hanging="360"/>
      </w:pPr>
      <w:rPr>
        <w:rFonts w:hint="default"/>
        <w:lang w:val="en-US" w:eastAsia="en-US" w:bidi="ar-SA"/>
      </w:rPr>
    </w:lvl>
    <w:lvl w:ilvl="6">
      <w:numFmt w:val="bullet"/>
      <w:lvlText w:val="•"/>
      <w:lvlJc w:val="left"/>
      <w:pPr>
        <w:ind w:left="5261" w:hanging="360"/>
      </w:pPr>
      <w:rPr>
        <w:rFonts w:hint="default"/>
        <w:lang w:val="en-US" w:eastAsia="en-US" w:bidi="ar-SA"/>
      </w:rPr>
    </w:lvl>
    <w:lvl w:ilvl="7">
      <w:numFmt w:val="bullet"/>
      <w:lvlText w:val="•"/>
      <w:lvlJc w:val="left"/>
      <w:pPr>
        <w:ind w:left="6281" w:hanging="360"/>
      </w:pPr>
      <w:rPr>
        <w:rFonts w:hint="default"/>
        <w:lang w:val="en-US" w:eastAsia="en-US" w:bidi="ar-SA"/>
      </w:rPr>
    </w:lvl>
    <w:lvl w:ilvl="8">
      <w:numFmt w:val="bullet"/>
      <w:lvlText w:val="•"/>
      <w:lvlJc w:val="left"/>
      <w:pPr>
        <w:ind w:left="7301" w:hanging="360"/>
      </w:pPr>
      <w:rPr>
        <w:rFonts w:hint="default"/>
        <w:lang w:val="en-US" w:eastAsia="en-US" w:bidi="ar-SA"/>
      </w:rPr>
    </w:lvl>
  </w:abstractNum>
  <w:abstractNum w:abstractNumId="45" w15:restartNumberingAfterBreak="0">
    <w:nsid w:val="2F6560CA"/>
    <w:multiLevelType w:val="hybridMultilevel"/>
    <w:tmpl w:val="7E1C9268"/>
    <w:lvl w:ilvl="0" w:tplc="68948EF6">
      <w:start w:val="1"/>
      <w:numFmt w:val="decimal"/>
      <w:lvlText w:val="(%1)"/>
      <w:lvlJc w:val="left"/>
      <w:pPr>
        <w:ind w:left="1440" w:hanging="360"/>
      </w:pPr>
      <w:rPr>
        <w:rFonts w:hint="default"/>
        <w:b/>
        <w:bCs/>
        <w:u w:val="none"/>
      </w:rPr>
    </w:lvl>
    <w:lvl w:ilvl="1" w:tplc="41780722">
      <w:start w:val="1"/>
      <w:numFmt w:val="decimal"/>
      <w:lvlText w:val="(%2)"/>
      <w:lvlJc w:val="left"/>
      <w:pPr>
        <w:ind w:left="2280" w:hanging="48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F790298"/>
    <w:multiLevelType w:val="hybridMultilevel"/>
    <w:tmpl w:val="5F300F4A"/>
    <w:lvl w:ilvl="0" w:tplc="FC608F64">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7DAA59C2">
      <w:numFmt w:val="bullet"/>
      <w:lvlText w:val="•"/>
      <w:lvlJc w:val="left"/>
      <w:pPr>
        <w:ind w:left="1280" w:hanging="361"/>
      </w:pPr>
      <w:rPr>
        <w:rFonts w:hint="default"/>
        <w:lang w:val="en-US" w:eastAsia="en-US" w:bidi="ar-SA"/>
      </w:rPr>
    </w:lvl>
    <w:lvl w:ilvl="2" w:tplc="FE5E1600">
      <w:numFmt w:val="bullet"/>
      <w:lvlText w:val="•"/>
      <w:lvlJc w:val="left"/>
      <w:pPr>
        <w:ind w:left="3460" w:hanging="361"/>
      </w:pPr>
      <w:rPr>
        <w:rFonts w:hint="default"/>
        <w:lang w:val="en-US" w:eastAsia="en-US" w:bidi="ar-SA"/>
      </w:rPr>
    </w:lvl>
    <w:lvl w:ilvl="3" w:tplc="5DC27A58">
      <w:numFmt w:val="bullet"/>
      <w:lvlText w:val="•"/>
      <w:lvlJc w:val="left"/>
      <w:pPr>
        <w:ind w:left="7280" w:hanging="361"/>
      </w:pPr>
      <w:rPr>
        <w:rFonts w:hint="default"/>
        <w:lang w:val="en-US" w:eastAsia="en-US" w:bidi="ar-SA"/>
      </w:rPr>
    </w:lvl>
    <w:lvl w:ilvl="4" w:tplc="17E4E124">
      <w:numFmt w:val="bullet"/>
      <w:lvlText w:val="•"/>
      <w:lvlJc w:val="left"/>
      <w:pPr>
        <w:ind w:left="7768" w:hanging="361"/>
      </w:pPr>
      <w:rPr>
        <w:rFonts w:hint="default"/>
        <w:lang w:val="en-US" w:eastAsia="en-US" w:bidi="ar-SA"/>
      </w:rPr>
    </w:lvl>
    <w:lvl w:ilvl="5" w:tplc="B3B6D0EE">
      <w:numFmt w:val="bullet"/>
      <w:lvlText w:val="•"/>
      <w:lvlJc w:val="left"/>
      <w:pPr>
        <w:ind w:left="8257" w:hanging="361"/>
      </w:pPr>
      <w:rPr>
        <w:rFonts w:hint="default"/>
        <w:lang w:val="en-US" w:eastAsia="en-US" w:bidi="ar-SA"/>
      </w:rPr>
    </w:lvl>
    <w:lvl w:ilvl="6" w:tplc="EB98C566">
      <w:numFmt w:val="bullet"/>
      <w:lvlText w:val="•"/>
      <w:lvlJc w:val="left"/>
      <w:pPr>
        <w:ind w:left="8745" w:hanging="361"/>
      </w:pPr>
      <w:rPr>
        <w:rFonts w:hint="default"/>
        <w:lang w:val="en-US" w:eastAsia="en-US" w:bidi="ar-SA"/>
      </w:rPr>
    </w:lvl>
    <w:lvl w:ilvl="7" w:tplc="552E55D4">
      <w:numFmt w:val="bullet"/>
      <w:lvlText w:val="•"/>
      <w:lvlJc w:val="left"/>
      <w:pPr>
        <w:ind w:left="9234" w:hanging="361"/>
      </w:pPr>
      <w:rPr>
        <w:rFonts w:hint="default"/>
        <w:lang w:val="en-US" w:eastAsia="en-US" w:bidi="ar-SA"/>
      </w:rPr>
    </w:lvl>
    <w:lvl w:ilvl="8" w:tplc="0F7677CA">
      <w:numFmt w:val="bullet"/>
      <w:lvlText w:val="•"/>
      <w:lvlJc w:val="left"/>
      <w:pPr>
        <w:ind w:left="9722" w:hanging="361"/>
      </w:pPr>
      <w:rPr>
        <w:rFonts w:hint="default"/>
        <w:lang w:val="en-US" w:eastAsia="en-US" w:bidi="ar-SA"/>
      </w:rPr>
    </w:lvl>
  </w:abstractNum>
  <w:abstractNum w:abstractNumId="47" w15:restartNumberingAfterBreak="0">
    <w:nsid w:val="326D4FF7"/>
    <w:multiLevelType w:val="hybridMultilevel"/>
    <w:tmpl w:val="E54AD0FA"/>
    <w:lvl w:ilvl="0" w:tplc="366ACD62">
      <w:start w:val="1"/>
      <w:numFmt w:val="lowerLetter"/>
      <w:lvlText w:val="(%1)"/>
      <w:lvlJc w:val="left"/>
      <w:pPr>
        <w:ind w:left="720" w:hanging="360"/>
      </w:pPr>
      <w:rPr>
        <w:rFonts w:ascii="Times New Roman Bold" w:hAnsi="Times New Roman Bold" w:hint="default"/>
        <w:b/>
        <w:bCs w:val="0"/>
      </w:rPr>
    </w:lvl>
    <w:lvl w:ilvl="1" w:tplc="AC0E33E4">
      <w:start w:val="1"/>
      <w:numFmt w:val="lowerLetter"/>
      <w:lvlText w:val="(%2)"/>
      <w:lvlJc w:val="left"/>
      <w:pPr>
        <w:ind w:left="1440" w:hanging="360"/>
      </w:pPr>
      <w:rPr>
        <w:rFonts w:hint="default"/>
        <w:b/>
        <w:u w:val="single"/>
      </w:r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0" w15:restartNumberingAfterBreak="0">
    <w:nsid w:val="356825D4"/>
    <w:multiLevelType w:val="hybridMultilevel"/>
    <w:tmpl w:val="6CEE6C8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6D12B79"/>
    <w:multiLevelType w:val="multilevel"/>
    <w:tmpl w:val="0324EFEC"/>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C5356E"/>
    <w:multiLevelType w:val="hybridMultilevel"/>
    <w:tmpl w:val="184C95FE"/>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7415CF"/>
    <w:multiLevelType w:val="hybridMultilevel"/>
    <w:tmpl w:val="A490CE66"/>
    <w:lvl w:ilvl="0" w:tplc="DD76BAB6">
      <w:start w:val="2"/>
      <w:numFmt w:val="decimal"/>
      <w:lvlText w:val="(%1)"/>
      <w:lvlJc w:val="left"/>
      <w:pPr>
        <w:ind w:left="1620" w:hanging="360"/>
      </w:pPr>
      <w:rPr>
        <w:rFonts w:cs="Times New Roman" w:hint="default"/>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1D6A60"/>
    <w:multiLevelType w:val="hybridMultilevel"/>
    <w:tmpl w:val="68064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065244A"/>
    <w:multiLevelType w:val="hybridMultilevel"/>
    <w:tmpl w:val="E842A816"/>
    <w:lvl w:ilvl="0" w:tplc="006A435E">
      <w:start w:val="1"/>
      <w:numFmt w:val="bullet"/>
      <w:lvlText w:val="Ø"/>
      <w:lvlJc w:val="left"/>
      <w:pPr>
        <w:ind w:left="720" w:hanging="360"/>
      </w:pPr>
      <w:rPr>
        <w:rFonts w:ascii="Wingdings" w:hAnsi="Wingdings" w:hint="default"/>
      </w:rPr>
    </w:lvl>
    <w:lvl w:ilvl="1" w:tplc="FF7264C4">
      <w:start w:val="1"/>
      <w:numFmt w:val="bullet"/>
      <w:lvlText w:val="o"/>
      <w:lvlJc w:val="left"/>
      <w:pPr>
        <w:ind w:left="1440" w:hanging="360"/>
      </w:pPr>
      <w:rPr>
        <w:rFonts w:ascii="Courier New" w:hAnsi="Courier New" w:hint="default"/>
      </w:rPr>
    </w:lvl>
    <w:lvl w:ilvl="2" w:tplc="38F43458">
      <w:start w:val="1"/>
      <w:numFmt w:val="bullet"/>
      <w:lvlText w:val=""/>
      <w:lvlJc w:val="left"/>
      <w:pPr>
        <w:ind w:left="2160" w:hanging="360"/>
      </w:pPr>
      <w:rPr>
        <w:rFonts w:ascii="Wingdings" w:hAnsi="Wingdings" w:hint="default"/>
      </w:rPr>
    </w:lvl>
    <w:lvl w:ilvl="3" w:tplc="78746EF2">
      <w:start w:val="1"/>
      <w:numFmt w:val="bullet"/>
      <w:lvlText w:val=""/>
      <w:lvlJc w:val="left"/>
      <w:pPr>
        <w:ind w:left="2880" w:hanging="360"/>
      </w:pPr>
      <w:rPr>
        <w:rFonts w:ascii="Symbol" w:hAnsi="Symbol" w:hint="default"/>
      </w:rPr>
    </w:lvl>
    <w:lvl w:ilvl="4" w:tplc="A71A0C60">
      <w:start w:val="1"/>
      <w:numFmt w:val="bullet"/>
      <w:lvlText w:val="o"/>
      <w:lvlJc w:val="left"/>
      <w:pPr>
        <w:ind w:left="3600" w:hanging="360"/>
      </w:pPr>
      <w:rPr>
        <w:rFonts w:ascii="Courier New" w:hAnsi="Courier New" w:hint="default"/>
      </w:rPr>
    </w:lvl>
    <w:lvl w:ilvl="5" w:tplc="1F185296">
      <w:start w:val="1"/>
      <w:numFmt w:val="bullet"/>
      <w:lvlText w:val=""/>
      <w:lvlJc w:val="left"/>
      <w:pPr>
        <w:ind w:left="4320" w:hanging="360"/>
      </w:pPr>
      <w:rPr>
        <w:rFonts w:ascii="Wingdings" w:hAnsi="Wingdings" w:hint="default"/>
      </w:rPr>
    </w:lvl>
    <w:lvl w:ilvl="6" w:tplc="A5F2B89A">
      <w:start w:val="1"/>
      <w:numFmt w:val="bullet"/>
      <w:lvlText w:val=""/>
      <w:lvlJc w:val="left"/>
      <w:pPr>
        <w:ind w:left="5040" w:hanging="360"/>
      </w:pPr>
      <w:rPr>
        <w:rFonts w:ascii="Symbol" w:hAnsi="Symbol" w:hint="default"/>
      </w:rPr>
    </w:lvl>
    <w:lvl w:ilvl="7" w:tplc="8744C64A">
      <w:start w:val="1"/>
      <w:numFmt w:val="bullet"/>
      <w:lvlText w:val="o"/>
      <w:lvlJc w:val="left"/>
      <w:pPr>
        <w:ind w:left="5760" w:hanging="360"/>
      </w:pPr>
      <w:rPr>
        <w:rFonts w:ascii="Courier New" w:hAnsi="Courier New" w:hint="default"/>
      </w:rPr>
    </w:lvl>
    <w:lvl w:ilvl="8" w:tplc="AB84936C">
      <w:start w:val="1"/>
      <w:numFmt w:val="bullet"/>
      <w:lvlText w:val=""/>
      <w:lvlJc w:val="left"/>
      <w:pPr>
        <w:ind w:left="6480" w:hanging="360"/>
      </w:pPr>
      <w:rPr>
        <w:rFonts w:ascii="Wingdings" w:hAnsi="Wingdings" w:hint="default"/>
      </w:rPr>
    </w:lvl>
  </w:abstractNum>
  <w:abstractNum w:abstractNumId="62" w15:restartNumberingAfterBreak="0">
    <w:nsid w:val="40D9084E"/>
    <w:multiLevelType w:val="hybridMultilevel"/>
    <w:tmpl w:val="E3DC3272"/>
    <w:lvl w:ilvl="0" w:tplc="B20E5214">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7" w15:restartNumberingAfterBreak="0">
    <w:nsid w:val="49B3243E"/>
    <w:multiLevelType w:val="hybridMultilevel"/>
    <w:tmpl w:val="EDBAB0B4"/>
    <w:lvl w:ilvl="0" w:tplc="56A6AD1C">
      <w:numFmt w:val="bullet"/>
      <w:lvlText w:val=""/>
      <w:lvlJc w:val="left"/>
      <w:pPr>
        <w:ind w:left="827" w:hanging="360"/>
      </w:pPr>
      <w:rPr>
        <w:rFonts w:ascii="Symbol" w:eastAsia="Symbol" w:hAnsi="Symbol" w:cs="Symbol" w:hint="default"/>
        <w:b w:val="0"/>
        <w:bCs w:val="0"/>
        <w:i w:val="0"/>
        <w:iCs w:val="0"/>
        <w:color w:val="auto"/>
        <w:w w:val="99"/>
        <w:sz w:val="20"/>
        <w:szCs w:val="20"/>
        <w:lang w:val="en-US" w:eastAsia="en-US" w:bidi="ar-SA"/>
      </w:rPr>
    </w:lvl>
    <w:lvl w:ilvl="1" w:tplc="7E445964">
      <w:numFmt w:val="bullet"/>
      <w:lvlText w:val="•"/>
      <w:lvlJc w:val="left"/>
      <w:pPr>
        <w:ind w:left="1672" w:hanging="360"/>
      </w:pPr>
      <w:rPr>
        <w:rFonts w:hint="default"/>
        <w:lang w:val="en-US" w:eastAsia="en-US" w:bidi="ar-SA"/>
      </w:rPr>
    </w:lvl>
    <w:lvl w:ilvl="2" w:tplc="C67E4DE8">
      <w:numFmt w:val="bullet"/>
      <w:lvlText w:val="•"/>
      <w:lvlJc w:val="left"/>
      <w:pPr>
        <w:ind w:left="2524" w:hanging="360"/>
      </w:pPr>
      <w:rPr>
        <w:rFonts w:hint="default"/>
        <w:lang w:val="en-US" w:eastAsia="en-US" w:bidi="ar-SA"/>
      </w:rPr>
    </w:lvl>
    <w:lvl w:ilvl="3" w:tplc="10C84D5C">
      <w:numFmt w:val="bullet"/>
      <w:lvlText w:val="•"/>
      <w:lvlJc w:val="left"/>
      <w:pPr>
        <w:ind w:left="3376" w:hanging="360"/>
      </w:pPr>
      <w:rPr>
        <w:rFonts w:hint="default"/>
        <w:lang w:val="en-US" w:eastAsia="en-US" w:bidi="ar-SA"/>
      </w:rPr>
    </w:lvl>
    <w:lvl w:ilvl="4" w:tplc="5C3250BC">
      <w:numFmt w:val="bullet"/>
      <w:lvlText w:val="•"/>
      <w:lvlJc w:val="left"/>
      <w:pPr>
        <w:ind w:left="4228" w:hanging="360"/>
      </w:pPr>
      <w:rPr>
        <w:rFonts w:hint="default"/>
        <w:lang w:val="en-US" w:eastAsia="en-US" w:bidi="ar-SA"/>
      </w:rPr>
    </w:lvl>
    <w:lvl w:ilvl="5" w:tplc="91061D96">
      <w:numFmt w:val="bullet"/>
      <w:lvlText w:val="•"/>
      <w:lvlJc w:val="left"/>
      <w:pPr>
        <w:ind w:left="5081" w:hanging="360"/>
      </w:pPr>
      <w:rPr>
        <w:rFonts w:hint="default"/>
        <w:lang w:val="en-US" w:eastAsia="en-US" w:bidi="ar-SA"/>
      </w:rPr>
    </w:lvl>
    <w:lvl w:ilvl="6" w:tplc="6E80B734">
      <w:numFmt w:val="bullet"/>
      <w:lvlText w:val="•"/>
      <w:lvlJc w:val="left"/>
      <w:pPr>
        <w:ind w:left="5933" w:hanging="360"/>
      </w:pPr>
      <w:rPr>
        <w:rFonts w:hint="default"/>
        <w:lang w:val="en-US" w:eastAsia="en-US" w:bidi="ar-SA"/>
      </w:rPr>
    </w:lvl>
    <w:lvl w:ilvl="7" w:tplc="FF82AEFC">
      <w:numFmt w:val="bullet"/>
      <w:lvlText w:val="•"/>
      <w:lvlJc w:val="left"/>
      <w:pPr>
        <w:ind w:left="6785" w:hanging="360"/>
      </w:pPr>
      <w:rPr>
        <w:rFonts w:hint="default"/>
        <w:lang w:val="en-US" w:eastAsia="en-US" w:bidi="ar-SA"/>
      </w:rPr>
    </w:lvl>
    <w:lvl w:ilvl="8" w:tplc="A60A5076">
      <w:numFmt w:val="bullet"/>
      <w:lvlText w:val="•"/>
      <w:lvlJc w:val="left"/>
      <w:pPr>
        <w:ind w:left="7637" w:hanging="360"/>
      </w:pPr>
      <w:rPr>
        <w:rFonts w:hint="default"/>
        <w:lang w:val="en-US" w:eastAsia="en-US" w:bidi="ar-SA"/>
      </w:rPr>
    </w:lvl>
  </w:abstractNum>
  <w:abstractNum w:abstractNumId="68" w15:restartNumberingAfterBreak="0">
    <w:nsid w:val="49B60F5A"/>
    <w:multiLevelType w:val="hybridMultilevel"/>
    <w:tmpl w:val="3A64605E"/>
    <w:lvl w:ilvl="0" w:tplc="5156DC34">
      <w:start w:val="10"/>
      <w:numFmt w:val="decimal"/>
      <w:lvlText w:val="%1."/>
      <w:lvlJc w:val="left"/>
      <w:pPr>
        <w:ind w:left="827" w:hanging="360"/>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60922332">
      <w:start w:val="1"/>
      <w:numFmt w:val="decimal"/>
      <w:lvlText w:val="(%2)"/>
      <w:lvlJc w:val="left"/>
      <w:pPr>
        <w:ind w:left="1547" w:hanging="360"/>
      </w:pPr>
      <w:rPr>
        <w:rFonts w:ascii="Times New Roman" w:eastAsia="Times New Roman" w:hAnsi="Times New Roman" w:cs="Times New Roman" w:hint="default"/>
        <w:b/>
        <w:bCs/>
        <w:i w:val="0"/>
        <w:iCs w:val="0"/>
        <w:w w:val="99"/>
        <w:sz w:val="20"/>
        <w:szCs w:val="20"/>
        <w:u w:val="single" w:color="000000"/>
        <w:lang w:val="en-US" w:eastAsia="en-US" w:bidi="ar-SA"/>
      </w:rPr>
    </w:lvl>
    <w:lvl w:ilvl="2" w:tplc="C158BF96">
      <w:numFmt w:val="bullet"/>
      <w:lvlText w:val="•"/>
      <w:lvlJc w:val="left"/>
      <w:pPr>
        <w:ind w:left="2406" w:hanging="360"/>
      </w:pPr>
      <w:rPr>
        <w:rFonts w:hint="default"/>
        <w:lang w:val="en-US" w:eastAsia="en-US" w:bidi="ar-SA"/>
      </w:rPr>
    </w:lvl>
    <w:lvl w:ilvl="3" w:tplc="55925D52">
      <w:numFmt w:val="bullet"/>
      <w:lvlText w:val="•"/>
      <w:lvlJc w:val="left"/>
      <w:pPr>
        <w:ind w:left="3273" w:hanging="360"/>
      </w:pPr>
      <w:rPr>
        <w:rFonts w:hint="default"/>
        <w:lang w:val="en-US" w:eastAsia="en-US" w:bidi="ar-SA"/>
      </w:rPr>
    </w:lvl>
    <w:lvl w:ilvl="4" w:tplc="7D28C97E">
      <w:numFmt w:val="bullet"/>
      <w:lvlText w:val="•"/>
      <w:lvlJc w:val="left"/>
      <w:pPr>
        <w:ind w:left="4140" w:hanging="360"/>
      </w:pPr>
      <w:rPr>
        <w:rFonts w:hint="default"/>
        <w:lang w:val="en-US" w:eastAsia="en-US" w:bidi="ar-SA"/>
      </w:rPr>
    </w:lvl>
    <w:lvl w:ilvl="5" w:tplc="5D82ADD0">
      <w:numFmt w:val="bullet"/>
      <w:lvlText w:val="•"/>
      <w:lvlJc w:val="left"/>
      <w:pPr>
        <w:ind w:left="5007" w:hanging="360"/>
      </w:pPr>
      <w:rPr>
        <w:rFonts w:hint="default"/>
        <w:lang w:val="en-US" w:eastAsia="en-US" w:bidi="ar-SA"/>
      </w:rPr>
    </w:lvl>
    <w:lvl w:ilvl="6" w:tplc="94727204">
      <w:numFmt w:val="bullet"/>
      <w:lvlText w:val="•"/>
      <w:lvlJc w:val="left"/>
      <w:pPr>
        <w:ind w:left="5874" w:hanging="360"/>
      </w:pPr>
      <w:rPr>
        <w:rFonts w:hint="default"/>
        <w:lang w:val="en-US" w:eastAsia="en-US" w:bidi="ar-SA"/>
      </w:rPr>
    </w:lvl>
    <w:lvl w:ilvl="7" w:tplc="7D5A8E00">
      <w:numFmt w:val="bullet"/>
      <w:lvlText w:val="•"/>
      <w:lvlJc w:val="left"/>
      <w:pPr>
        <w:ind w:left="6741" w:hanging="360"/>
      </w:pPr>
      <w:rPr>
        <w:rFonts w:hint="default"/>
        <w:lang w:val="en-US" w:eastAsia="en-US" w:bidi="ar-SA"/>
      </w:rPr>
    </w:lvl>
    <w:lvl w:ilvl="8" w:tplc="2A9276EA">
      <w:numFmt w:val="bullet"/>
      <w:lvlText w:val="•"/>
      <w:lvlJc w:val="left"/>
      <w:pPr>
        <w:ind w:left="7608" w:hanging="360"/>
      </w:pPr>
      <w:rPr>
        <w:rFonts w:hint="default"/>
        <w:lang w:val="en-US" w:eastAsia="en-US" w:bidi="ar-SA"/>
      </w:rPr>
    </w:lvl>
  </w:abstractNum>
  <w:abstractNum w:abstractNumId="69" w15:restartNumberingAfterBreak="0">
    <w:nsid w:val="49BE4A1D"/>
    <w:multiLevelType w:val="hybridMultilevel"/>
    <w:tmpl w:val="2208E322"/>
    <w:lvl w:ilvl="0" w:tplc="2CD2C6C2">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7652B180">
      <w:numFmt w:val="bullet"/>
      <w:lvlText w:val="•"/>
      <w:lvlJc w:val="left"/>
      <w:pPr>
        <w:ind w:left="1672" w:hanging="360"/>
      </w:pPr>
      <w:rPr>
        <w:rFonts w:hint="default"/>
        <w:lang w:val="en-US" w:eastAsia="en-US" w:bidi="ar-SA"/>
      </w:rPr>
    </w:lvl>
    <w:lvl w:ilvl="2" w:tplc="FB569CE6">
      <w:numFmt w:val="bullet"/>
      <w:lvlText w:val="•"/>
      <w:lvlJc w:val="left"/>
      <w:pPr>
        <w:ind w:left="2524" w:hanging="360"/>
      </w:pPr>
      <w:rPr>
        <w:rFonts w:hint="default"/>
        <w:lang w:val="en-US" w:eastAsia="en-US" w:bidi="ar-SA"/>
      </w:rPr>
    </w:lvl>
    <w:lvl w:ilvl="3" w:tplc="B1429C68">
      <w:numFmt w:val="bullet"/>
      <w:lvlText w:val="•"/>
      <w:lvlJc w:val="left"/>
      <w:pPr>
        <w:ind w:left="3376" w:hanging="360"/>
      </w:pPr>
      <w:rPr>
        <w:rFonts w:hint="default"/>
        <w:lang w:val="en-US" w:eastAsia="en-US" w:bidi="ar-SA"/>
      </w:rPr>
    </w:lvl>
    <w:lvl w:ilvl="4" w:tplc="B7606D62">
      <w:numFmt w:val="bullet"/>
      <w:lvlText w:val="•"/>
      <w:lvlJc w:val="left"/>
      <w:pPr>
        <w:ind w:left="4228" w:hanging="360"/>
      </w:pPr>
      <w:rPr>
        <w:rFonts w:hint="default"/>
        <w:lang w:val="en-US" w:eastAsia="en-US" w:bidi="ar-SA"/>
      </w:rPr>
    </w:lvl>
    <w:lvl w:ilvl="5" w:tplc="D9CE685E">
      <w:numFmt w:val="bullet"/>
      <w:lvlText w:val="•"/>
      <w:lvlJc w:val="left"/>
      <w:pPr>
        <w:ind w:left="5081" w:hanging="360"/>
      </w:pPr>
      <w:rPr>
        <w:rFonts w:hint="default"/>
        <w:lang w:val="en-US" w:eastAsia="en-US" w:bidi="ar-SA"/>
      </w:rPr>
    </w:lvl>
    <w:lvl w:ilvl="6" w:tplc="35CC6562">
      <w:numFmt w:val="bullet"/>
      <w:lvlText w:val="•"/>
      <w:lvlJc w:val="left"/>
      <w:pPr>
        <w:ind w:left="5933" w:hanging="360"/>
      </w:pPr>
      <w:rPr>
        <w:rFonts w:hint="default"/>
        <w:lang w:val="en-US" w:eastAsia="en-US" w:bidi="ar-SA"/>
      </w:rPr>
    </w:lvl>
    <w:lvl w:ilvl="7" w:tplc="EC46BDCA">
      <w:numFmt w:val="bullet"/>
      <w:lvlText w:val="•"/>
      <w:lvlJc w:val="left"/>
      <w:pPr>
        <w:ind w:left="6785" w:hanging="360"/>
      </w:pPr>
      <w:rPr>
        <w:rFonts w:hint="default"/>
        <w:lang w:val="en-US" w:eastAsia="en-US" w:bidi="ar-SA"/>
      </w:rPr>
    </w:lvl>
    <w:lvl w:ilvl="8" w:tplc="5FFCE488">
      <w:numFmt w:val="bullet"/>
      <w:lvlText w:val="•"/>
      <w:lvlJc w:val="left"/>
      <w:pPr>
        <w:ind w:left="7637" w:hanging="360"/>
      </w:pPr>
      <w:rPr>
        <w:rFonts w:hint="default"/>
        <w:lang w:val="en-US" w:eastAsia="en-US" w:bidi="ar-SA"/>
      </w:rPr>
    </w:lvl>
  </w:abstractNum>
  <w:abstractNum w:abstractNumId="70" w15:restartNumberingAfterBreak="0">
    <w:nsid w:val="4AAB4139"/>
    <w:multiLevelType w:val="hybridMultilevel"/>
    <w:tmpl w:val="EE9A4938"/>
    <w:lvl w:ilvl="0" w:tplc="48CC48FA">
      <w:numFmt w:val="bullet"/>
      <w:lvlText w:val=""/>
      <w:lvlJc w:val="left"/>
      <w:pPr>
        <w:ind w:left="1907" w:hanging="360"/>
      </w:pPr>
      <w:rPr>
        <w:rFonts w:ascii="Wingdings" w:eastAsia="Wingdings" w:hAnsi="Wingdings" w:cs="Wingdings" w:hint="default"/>
        <w:b w:val="0"/>
        <w:bCs w:val="0"/>
        <w:i w:val="0"/>
        <w:iCs w:val="0"/>
        <w:w w:val="99"/>
        <w:sz w:val="20"/>
        <w:szCs w:val="20"/>
        <w:lang w:val="en-US" w:eastAsia="en-US" w:bidi="ar-SA"/>
      </w:rPr>
    </w:lvl>
    <w:lvl w:ilvl="1" w:tplc="1BB68F3C">
      <w:numFmt w:val="bullet"/>
      <w:lvlText w:val="•"/>
      <w:lvlJc w:val="left"/>
      <w:pPr>
        <w:ind w:left="2644" w:hanging="360"/>
      </w:pPr>
      <w:rPr>
        <w:rFonts w:hint="default"/>
        <w:lang w:val="en-US" w:eastAsia="en-US" w:bidi="ar-SA"/>
      </w:rPr>
    </w:lvl>
    <w:lvl w:ilvl="2" w:tplc="541AC280">
      <w:numFmt w:val="bullet"/>
      <w:lvlText w:val="•"/>
      <w:lvlJc w:val="left"/>
      <w:pPr>
        <w:ind w:left="3388" w:hanging="360"/>
      </w:pPr>
      <w:rPr>
        <w:rFonts w:hint="default"/>
        <w:lang w:val="en-US" w:eastAsia="en-US" w:bidi="ar-SA"/>
      </w:rPr>
    </w:lvl>
    <w:lvl w:ilvl="3" w:tplc="625E19B2">
      <w:numFmt w:val="bullet"/>
      <w:lvlText w:val="•"/>
      <w:lvlJc w:val="left"/>
      <w:pPr>
        <w:ind w:left="4132" w:hanging="360"/>
      </w:pPr>
      <w:rPr>
        <w:rFonts w:hint="default"/>
        <w:lang w:val="en-US" w:eastAsia="en-US" w:bidi="ar-SA"/>
      </w:rPr>
    </w:lvl>
    <w:lvl w:ilvl="4" w:tplc="49BC3168">
      <w:numFmt w:val="bullet"/>
      <w:lvlText w:val="•"/>
      <w:lvlJc w:val="left"/>
      <w:pPr>
        <w:ind w:left="4876" w:hanging="360"/>
      </w:pPr>
      <w:rPr>
        <w:rFonts w:hint="default"/>
        <w:lang w:val="en-US" w:eastAsia="en-US" w:bidi="ar-SA"/>
      </w:rPr>
    </w:lvl>
    <w:lvl w:ilvl="5" w:tplc="D6A4FA5A">
      <w:numFmt w:val="bullet"/>
      <w:lvlText w:val="•"/>
      <w:lvlJc w:val="left"/>
      <w:pPr>
        <w:ind w:left="5621" w:hanging="360"/>
      </w:pPr>
      <w:rPr>
        <w:rFonts w:hint="default"/>
        <w:lang w:val="en-US" w:eastAsia="en-US" w:bidi="ar-SA"/>
      </w:rPr>
    </w:lvl>
    <w:lvl w:ilvl="6" w:tplc="0E229D26">
      <w:numFmt w:val="bullet"/>
      <w:lvlText w:val="•"/>
      <w:lvlJc w:val="left"/>
      <w:pPr>
        <w:ind w:left="6365" w:hanging="360"/>
      </w:pPr>
      <w:rPr>
        <w:rFonts w:hint="default"/>
        <w:lang w:val="en-US" w:eastAsia="en-US" w:bidi="ar-SA"/>
      </w:rPr>
    </w:lvl>
    <w:lvl w:ilvl="7" w:tplc="690A433E">
      <w:numFmt w:val="bullet"/>
      <w:lvlText w:val="•"/>
      <w:lvlJc w:val="left"/>
      <w:pPr>
        <w:ind w:left="7109" w:hanging="360"/>
      </w:pPr>
      <w:rPr>
        <w:rFonts w:hint="default"/>
        <w:lang w:val="en-US" w:eastAsia="en-US" w:bidi="ar-SA"/>
      </w:rPr>
    </w:lvl>
    <w:lvl w:ilvl="8" w:tplc="380C84FE">
      <w:numFmt w:val="bullet"/>
      <w:lvlText w:val="•"/>
      <w:lvlJc w:val="left"/>
      <w:pPr>
        <w:ind w:left="7853" w:hanging="360"/>
      </w:pPr>
      <w:rPr>
        <w:rFonts w:hint="default"/>
        <w:lang w:val="en-US" w:eastAsia="en-US" w:bidi="ar-SA"/>
      </w:rPr>
    </w:lvl>
  </w:abstractNum>
  <w:abstractNum w:abstractNumId="71"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4D713646"/>
    <w:multiLevelType w:val="hybridMultilevel"/>
    <w:tmpl w:val="5F300F4A"/>
    <w:lvl w:ilvl="0" w:tplc="FFFFFFFF">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FFFFFFFF">
      <w:numFmt w:val="bullet"/>
      <w:lvlText w:val="•"/>
      <w:lvlJc w:val="left"/>
      <w:pPr>
        <w:ind w:left="1280" w:hanging="361"/>
      </w:pPr>
      <w:rPr>
        <w:rFonts w:hint="default"/>
        <w:lang w:val="en-US" w:eastAsia="en-US" w:bidi="ar-SA"/>
      </w:rPr>
    </w:lvl>
    <w:lvl w:ilvl="2" w:tplc="FFFFFFFF">
      <w:numFmt w:val="bullet"/>
      <w:lvlText w:val="•"/>
      <w:lvlJc w:val="left"/>
      <w:pPr>
        <w:ind w:left="3460" w:hanging="361"/>
      </w:pPr>
      <w:rPr>
        <w:rFonts w:hint="default"/>
        <w:lang w:val="en-US" w:eastAsia="en-US" w:bidi="ar-SA"/>
      </w:rPr>
    </w:lvl>
    <w:lvl w:ilvl="3" w:tplc="FFFFFFFF">
      <w:numFmt w:val="bullet"/>
      <w:lvlText w:val="•"/>
      <w:lvlJc w:val="left"/>
      <w:pPr>
        <w:ind w:left="7280" w:hanging="361"/>
      </w:pPr>
      <w:rPr>
        <w:rFonts w:hint="default"/>
        <w:lang w:val="en-US" w:eastAsia="en-US" w:bidi="ar-SA"/>
      </w:rPr>
    </w:lvl>
    <w:lvl w:ilvl="4" w:tplc="FFFFFFFF">
      <w:numFmt w:val="bullet"/>
      <w:lvlText w:val="•"/>
      <w:lvlJc w:val="left"/>
      <w:pPr>
        <w:ind w:left="7768" w:hanging="361"/>
      </w:pPr>
      <w:rPr>
        <w:rFonts w:hint="default"/>
        <w:lang w:val="en-US" w:eastAsia="en-US" w:bidi="ar-SA"/>
      </w:rPr>
    </w:lvl>
    <w:lvl w:ilvl="5" w:tplc="FFFFFFFF">
      <w:numFmt w:val="bullet"/>
      <w:lvlText w:val="•"/>
      <w:lvlJc w:val="left"/>
      <w:pPr>
        <w:ind w:left="8257" w:hanging="361"/>
      </w:pPr>
      <w:rPr>
        <w:rFonts w:hint="default"/>
        <w:lang w:val="en-US" w:eastAsia="en-US" w:bidi="ar-SA"/>
      </w:rPr>
    </w:lvl>
    <w:lvl w:ilvl="6" w:tplc="FFFFFFFF">
      <w:numFmt w:val="bullet"/>
      <w:lvlText w:val="•"/>
      <w:lvlJc w:val="left"/>
      <w:pPr>
        <w:ind w:left="8745" w:hanging="361"/>
      </w:pPr>
      <w:rPr>
        <w:rFonts w:hint="default"/>
        <w:lang w:val="en-US" w:eastAsia="en-US" w:bidi="ar-SA"/>
      </w:rPr>
    </w:lvl>
    <w:lvl w:ilvl="7" w:tplc="FFFFFFFF">
      <w:numFmt w:val="bullet"/>
      <w:lvlText w:val="•"/>
      <w:lvlJc w:val="left"/>
      <w:pPr>
        <w:ind w:left="9234" w:hanging="361"/>
      </w:pPr>
      <w:rPr>
        <w:rFonts w:hint="default"/>
        <w:lang w:val="en-US" w:eastAsia="en-US" w:bidi="ar-SA"/>
      </w:rPr>
    </w:lvl>
    <w:lvl w:ilvl="8" w:tplc="FFFFFFFF">
      <w:numFmt w:val="bullet"/>
      <w:lvlText w:val="•"/>
      <w:lvlJc w:val="left"/>
      <w:pPr>
        <w:ind w:left="9722" w:hanging="361"/>
      </w:pPr>
      <w:rPr>
        <w:rFonts w:hint="default"/>
        <w:lang w:val="en-US" w:eastAsia="en-US" w:bidi="ar-SA"/>
      </w:rPr>
    </w:lvl>
  </w:abstractNum>
  <w:abstractNum w:abstractNumId="73" w15:restartNumberingAfterBreak="0">
    <w:nsid w:val="4E9E4B94"/>
    <w:multiLevelType w:val="hybridMultilevel"/>
    <w:tmpl w:val="651EA0C0"/>
    <w:lvl w:ilvl="0" w:tplc="94B672CA">
      <w:start w:val="1"/>
      <w:numFmt w:val="lowerLetter"/>
      <w:lvlText w:val="(%1)"/>
      <w:lvlJc w:val="left"/>
      <w:pPr>
        <w:ind w:left="1187" w:hanging="286"/>
      </w:pPr>
      <w:rPr>
        <w:rFonts w:ascii="Times New Roman" w:eastAsia="Times New Roman" w:hAnsi="Times New Roman" w:cs="Times New Roman" w:hint="default"/>
        <w:b/>
        <w:bCs/>
        <w:i w:val="0"/>
        <w:iCs w:val="0"/>
        <w:w w:val="99"/>
        <w:sz w:val="20"/>
        <w:szCs w:val="20"/>
        <w:u w:val="single" w:color="000000"/>
        <w:lang w:val="en-US" w:eastAsia="en-US" w:bidi="ar-SA"/>
      </w:rPr>
    </w:lvl>
    <w:lvl w:ilvl="1" w:tplc="41BEA5DC">
      <w:numFmt w:val="bullet"/>
      <w:lvlText w:val="•"/>
      <w:lvlJc w:val="left"/>
      <w:pPr>
        <w:ind w:left="1996" w:hanging="286"/>
      </w:pPr>
      <w:rPr>
        <w:rFonts w:hint="default"/>
        <w:lang w:val="en-US" w:eastAsia="en-US" w:bidi="ar-SA"/>
      </w:rPr>
    </w:lvl>
    <w:lvl w:ilvl="2" w:tplc="672C828C">
      <w:numFmt w:val="bullet"/>
      <w:lvlText w:val="•"/>
      <w:lvlJc w:val="left"/>
      <w:pPr>
        <w:ind w:left="2812" w:hanging="286"/>
      </w:pPr>
      <w:rPr>
        <w:rFonts w:hint="default"/>
        <w:lang w:val="en-US" w:eastAsia="en-US" w:bidi="ar-SA"/>
      </w:rPr>
    </w:lvl>
    <w:lvl w:ilvl="3" w:tplc="A5EA9834">
      <w:numFmt w:val="bullet"/>
      <w:lvlText w:val="•"/>
      <w:lvlJc w:val="left"/>
      <w:pPr>
        <w:ind w:left="3628" w:hanging="286"/>
      </w:pPr>
      <w:rPr>
        <w:rFonts w:hint="default"/>
        <w:lang w:val="en-US" w:eastAsia="en-US" w:bidi="ar-SA"/>
      </w:rPr>
    </w:lvl>
    <w:lvl w:ilvl="4" w:tplc="963C005E">
      <w:numFmt w:val="bullet"/>
      <w:lvlText w:val="•"/>
      <w:lvlJc w:val="left"/>
      <w:pPr>
        <w:ind w:left="4444" w:hanging="286"/>
      </w:pPr>
      <w:rPr>
        <w:rFonts w:hint="default"/>
        <w:lang w:val="en-US" w:eastAsia="en-US" w:bidi="ar-SA"/>
      </w:rPr>
    </w:lvl>
    <w:lvl w:ilvl="5" w:tplc="968CFF16">
      <w:numFmt w:val="bullet"/>
      <w:lvlText w:val="•"/>
      <w:lvlJc w:val="left"/>
      <w:pPr>
        <w:ind w:left="5261" w:hanging="286"/>
      </w:pPr>
      <w:rPr>
        <w:rFonts w:hint="default"/>
        <w:lang w:val="en-US" w:eastAsia="en-US" w:bidi="ar-SA"/>
      </w:rPr>
    </w:lvl>
    <w:lvl w:ilvl="6" w:tplc="82ACAA1C">
      <w:numFmt w:val="bullet"/>
      <w:lvlText w:val="•"/>
      <w:lvlJc w:val="left"/>
      <w:pPr>
        <w:ind w:left="6077" w:hanging="286"/>
      </w:pPr>
      <w:rPr>
        <w:rFonts w:hint="default"/>
        <w:lang w:val="en-US" w:eastAsia="en-US" w:bidi="ar-SA"/>
      </w:rPr>
    </w:lvl>
    <w:lvl w:ilvl="7" w:tplc="96FCE118">
      <w:numFmt w:val="bullet"/>
      <w:lvlText w:val="•"/>
      <w:lvlJc w:val="left"/>
      <w:pPr>
        <w:ind w:left="6893" w:hanging="286"/>
      </w:pPr>
      <w:rPr>
        <w:rFonts w:hint="default"/>
        <w:lang w:val="en-US" w:eastAsia="en-US" w:bidi="ar-SA"/>
      </w:rPr>
    </w:lvl>
    <w:lvl w:ilvl="8" w:tplc="E3583426">
      <w:numFmt w:val="bullet"/>
      <w:lvlText w:val="•"/>
      <w:lvlJc w:val="left"/>
      <w:pPr>
        <w:ind w:left="7709" w:hanging="286"/>
      </w:pPr>
      <w:rPr>
        <w:rFonts w:hint="default"/>
        <w:lang w:val="en-US" w:eastAsia="en-US" w:bidi="ar-SA"/>
      </w:rPr>
    </w:lvl>
  </w:abstractNum>
  <w:abstractNum w:abstractNumId="74" w15:restartNumberingAfterBreak="0">
    <w:nsid w:val="518818B4"/>
    <w:multiLevelType w:val="hybridMultilevel"/>
    <w:tmpl w:val="D6089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B42EBC"/>
    <w:multiLevelType w:val="multilevel"/>
    <w:tmpl w:val="5B1CC626"/>
    <w:lvl w:ilvl="0">
      <w:start w:val="2"/>
      <w:numFmt w:val="decimal"/>
      <w:lvlText w:val="%1"/>
      <w:lvlJc w:val="left"/>
      <w:pPr>
        <w:ind w:left="918" w:hanging="452"/>
      </w:pPr>
      <w:rPr>
        <w:rFonts w:hint="default"/>
        <w:lang w:val="en-US" w:eastAsia="en-US" w:bidi="ar-SA"/>
      </w:rPr>
    </w:lvl>
    <w:lvl w:ilvl="1">
      <w:start w:val="20"/>
      <w:numFmt w:val="decimal"/>
      <w:lvlText w:val="%1.%2."/>
      <w:lvlJc w:val="left"/>
      <w:pPr>
        <w:ind w:left="918" w:hanging="452"/>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827" w:hanging="601"/>
      </w:pPr>
      <w:rPr>
        <w:rFonts w:ascii="Times New Roman" w:eastAsia="Times New Roman" w:hAnsi="Times New Roman" w:cs="Times New Roman" w:hint="default"/>
        <w:b/>
        <w:bCs/>
        <w:i w:val="0"/>
        <w:iCs w:val="0"/>
        <w:spacing w:val="-2"/>
        <w:w w:val="99"/>
        <w:sz w:val="20"/>
        <w:szCs w:val="20"/>
        <w:lang w:val="en-US" w:eastAsia="en-US" w:bidi="ar-SA"/>
      </w:rPr>
    </w:lvl>
    <w:lvl w:ilvl="3">
      <w:start w:val="1"/>
      <w:numFmt w:val="lowerLetter"/>
      <w:lvlText w:val="(%4)"/>
      <w:lvlJc w:val="left"/>
      <w:pPr>
        <w:ind w:left="1472" w:hanging="285"/>
      </w:pPr>
      <w:rPr>
        <w:rFonts w:ascii="Times New Roman" w:eastAsia="Times New Roman" w:hAnsi="Times New Roman" w:cs="Times New Roman" w:hint="default"/>
        <w:b/>
        <w:bCs/>
        <w:i w:val="0"/>
        <w:iCs w:val="0"/>
        <w:strike/>
        <w:w w:val="99"/>
        <w:sz w:val="20"/>
        <w:szCs w:val="20"/>
        <w:lang w:val="en-US" w:eastAsia="en-US" w:bidi="ar-SA"/>
      </w:rPr>
    </w:lvl>
    <w:lvl w:ilvl="4">
      <w:numFmt w:val="bullet"/>
      <w:lvlText w:val="•"/>
      <w:lvlJc w:val="left"/>
      <w:pPr>
        <w:ind w:left="3445" w:hanging="285"/>
      </w:pPr>
      <w:rPr>
        <w:rFonts w:hint="default"/>
        <w:lang w:val="en-US" w:eastAsia="en-US" w:bidi="ar-SA"/>
      </w:rPr>
    </w:lvl>
    <w:lvl w:ilvl="5">
      <w:numFmt w:val="bullet"/>
      <w:lvlText w:val="•"/>
      <w:lvlJc w:val="left"/>
      <w:pPr>
        <w:ind w:left="4428" w:hanging="285"/>
      </w:pPr>
      <w:rPr>
        <w:rFonts w:hint="default"/>
        <w:lang w:val="en-US" w:eastAsia="en-US" w:bidi="ar-SA"/>
      </w:rPr>
    </w:lvl>
    <w:lvl w:ilvl="6">
      <w:numFmt w:val="bullet"/>
      <w:lvlText w:val="•"/>
      <w:lvlJc w:val="left"/>
      <w:pPr>
        <w:ind w:left="5411" w:hanging="285"/>
      </w:pPr>
      <w:rPr>
        <w:rFonts w:hint="default"/>
        <w:lang w:val="en-US" w:eastAsia="en-US" w:bidi="ar-SA"/>
      </w:rPr>
    </w:lvl>
    <w:lvl w:ilvl="7">
      <w:numFmt w:val="bullet"/>
      <w:lvlText w:val="•"/>
      <w:lvlJc w:val="left"/>
      <w:pPr>
        <w:ind w:left="6393" w:hanging="285"/>
      </w:pPr>
      <w:rPr>
        <w:rFonts w:hint="default"/>
        <w:lang w:val="en-US" w:eastAsia="en-US" w:bidi="ar-SA"/>
      </w:rPr>
    </w:lvl>
    <w:lvl w:ilvl="8">
      <w:numFmt w:val="bullet"/>
      <w:lvlText w:val="•"/>
      <w:lvlJc w:val="left"/>
      <w:pPr>
        <w:ind w:left="7376" w:hanging="285"/>
      </w:pPr>
      <w:rPr>
        <w:rFonts w:hint="default"/>
        <w:lang w:val="en-US" w:eastAsia="en-US" w:bidi="ar-SA"/>
      </w:rPr>
    </w:lvl>
  </w:abstractNum>
  <w:abstractNum w:abstractNumId="76" w15:restartNumberingAfterBreak="0">
    <w:nsid w:val="52497502"/>
    <w:multiLevelType w:val="hybridMultilevel"/>
    <w:tmpl w:val="5C942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41A314D"/>
    <w:multiLevelType w:val="hybridMultilevel"/>
    <w:tmpl w:val="12522902"/>
    <w:lvl w:ilvl="0" w:tplc="C7F80FA6">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5E1DE9"/>
    <w:multiLevelType w:val="hybridMultilevel"/>
    <w:tmpl w:val="74208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8A4444E"/>
    <w:multiLevelType w:val="hybridMultilevel"/>
    <w:tmpl w:val="46A6BCC0"/>
    <w:lvl w:ilvl="0" w:tplc="B63228C0">
      <w:start w:val="1"/>
      <w:numFmt w:val="bullet"/>
      <w:lvlText w:val="·"/>
      <w:lvlJc w:val="left"/>
      <w:pPr>
        <w:ind w:left="720" w:hanging="360"/>
      </w:pPr>
      <w:rPr>
        <w:rFonts w:ascii="Symbol" w:hAnsi="Symbol" w:hint="default"/>
      </w:rPr>
    </w:lvl>
    <w:lvl w:ilvl="1" w:tplc="BA46A512">
      <w:start w:val="1"/>
      <w:numFmt w:val="bullet"/>
      <w:lvlText w:val="o"/>
      <w:lvlJc w:val="left"/>
      <w:pPr>
        <w:ind w:left="1440" w:hanging="360"/>
      </w:pPr>
      <w:rPr>
        <w:rFonts w:ascii="Courier New" w:hAnsi="Courier New" w:hint="default"/>
      </w:rPr>
    </w:lvl>
    <w:lvl w:ilvl="2" w:tplc="21028E12">
      <w:start w:val="1"/>
      <w:numFmt w:val="bullet"/>
      <w:lvlText w:val=""/>
      <w:lvlJc w:val="left"/>
      <w:pPr>
        <w:ind w:left="2160" w:hanging="360"/>
      </w:pPr>
      <w:rPr>
        <w:rFonts w:ascii="Wingdings" w:hAnsi="Wingdings" w:hint="default"/>
      </w:rPr>
    </w:lvl>
    <w:lvl w:ilvl="3" w:tplc="BDF26240">
      <w:start w:val="1"/>
      <w:numFmt w:val="bullet"/>
      <w:lvlText w:val=""/>
      <w:lvlJc w:val="left"/>
      <w:pPr>
        <w:ind w:left="2880" w:hanging="360"/>
      </w:pPr>
      <w:rPr>
        <w:rFonts w:ascii="Symbol" w:hAnsi="Symbol" w:hint="default"/>
      </w:rPr>
    </w:lvl>
    <w:lvl w:ilvl="4" w:tplc="9D1243FA">
      <w:start w:val="1"/>
      <w:numFmt w:val="bullet"/>
      <w:lvlText w:val="o"/>
      <w:lvlJc w:val="left"/>
      <w:pPr>
        <w:ind w:left="3600" w:hanging="360"/>
      </w:pPr>
      <w:rPr>
        <w:rFonts w:ascii="Courier New" w:hAnsi="Courier New" w:hint="default"/>
      </w:rPr>
    </w:lvl>
    <w:lvl w:ilvl="5" w:tplc="4296D5D2">
      <w:start w:val="1"/>
      <w:numFmt w:val="bullet"/>
      <w:lvlText w:val=""/>
      <w:lvlJc w:val="left"/>
      <w:pPr>
        <w:ind w:left="4320" w:hanging="360"/>
      </w:pPr>
      <w:rPr>
        <w:rFonts w:ascii="Wingdings" w:hAnsi="Wingdings" w:hint="default"/>
      </w:rPr>
    </w:lvl>
    <w:lvl w:ilvl="6" w:tplc="6A106BDC">
      <w:start w:val="1"/>
      <w:numFmt w:val="bullet"/>
      <w:lvlText w:val=""/>
      <w:lvlJc w:val="left"/>
      <w:pPr>
        <w:ind w:left="5040" w:hanging="360"/>
      </w:pPr>
      <w:rPr>
        <w:rFonts w:ascii="Symbol" w:hAnsi="Symbol" w:hint="default"/>
      </w:rPr>
    </w:lvl>
    <w:lvl w:ilvl="7" w:tplc="302A1CDC">
      <w:start w:val="1"/>
      <w:numFmt w:val="bullet"/>
      <w:lvlText w:val="o"/>
      <w:lvlJc w:val="left"/>
      <w:pPr>
        <w:ind w:left="5760" w:hanging="360"/>
      </w:pPr>
      <w:rPr>
        <w:rFonts w:ascii="Courier New" w:hAnsi="Courier New" w:hint="default"/>
      </w:rPr>
    </w:lvl>
    <w:lvl w:ilvl="8" w:tplc="92344512">
      <w:start w:val="1"/>
      <w:numFmt w:val="bullet"/>
      <w:lvlText w:val=""/>
      <w:lvlJc w:val="left"/>
      <w:pPr>
        <w:ind w:left="6480" w:hanging="360"/>
      </w:pPr>
      <w:rPr>
        <w:rFonts w:ascii="Wingdings" w:hAnsi="Wingdings" w:hint="default"/>
      </w:rPr>
    </w:lvl>
  </w:abstractNum>
  <w:abstractNum w:abstractNumId="80" w15:restartNumberingAfterBreak="0">
    <w:nsid w:val="59EE55FB"/>
    <w:multiLevelType w:val="hybridMultilevel"/>
    <w:tmpl w:val="7F8EF33A"/>
    <w:lvl w:ilvl="0" w:tplc="B34A9EFE">
      <w:numFmt w:val="bullet"/>
      <w:lvlText w:val=""/>
      <w:lvlJc w:val="left"/>
      <w:pPr>
        <w:ind w:left="1080" w:hanging="360"/>
      </w:pPr>
      <w:rPr>
        <w:rFonts w:ascii="Symbol" w:eastAsia="Symbol" w:hAnsi="Symbol" w:cs="Symbol" w:hint="default"/>
        <w:b w:val="0"/>
        <w:bCs w:val="0"/>
        <w:i w:val="0"/>
        <w:iCs w:val="0"/>
        <w:w w:val="99"/>
        <w:sz w:val="20"/>
        <w:szCs w:val="20"/>
        <w:lang w:val="en-US" w:eastAsia="en-US" w:bidi="ar-SA"/>
      </w:rPr>
    </w:lvl>
    <w:lvl w:ilvl="1" w:tplc="EB0A5B7A">
      <w:numFmt w:val="bullet"/>
      <w:lvlText w:val="•"/>
      <w:lvlJc w:val="left"/>
      <w:pPr>
        <w:ind w:left="2031" w:hanging="360"/>
      </w:pPr>
      <w:rPr>
        <w:rFonts w:hint="default"/>
        <w:lang w:val="en-US" w:eastAsia="en-US" w:bidi="ar-SA"/>
      </w:rPr>
    </w:lvl>
    <w:lvl w:ilvl="2" w:tplc="AF06E67C">
      <w:numFmt w:val="bullet"/>
      <w:lvlText w:val="•"/>
      <w:lvlJc w:val="left"/>
      <w:pPr>
        <w:ind w:left="2982" w:hanging="360"/>
      </w:pPr>
      <w:rPr>
        <w:rFonts w:hint="default"/>
        <w:lang w:val="en-US" w:eastAsia="en-US" w:bidi="ar-SA"/>
      </w:rPr>
    </w:lvl>
    <w:lvl w:ilvl="3" w:tplc="AEB04CF8">
      <w:numFmt w:val="bullet"/>
      <w:lvlText w:val="•"/>
      <w:lvlJc w:val="left"/>
      <w:pPr>
        <w:ind w:left="3933" w:hanging="360"/>
      </w:pPr>
      <w:rPr>
        <w:rFonts w:hint="default"/>
        <w:lang w:val="en-US" w:eastAsia="en-US" w:bidi="ar-SA"/>
      </w:rPr>
    </w:lvl>
    <w:lvl w:ilvl="4" w:tplc="38CE9EB2">
      <w:numFmt w:val="bullet"/>
      <w:lvlText w:val="•"/>
      <w:lvlJc w:val="left"/>
      <w:pPr>
        <w:ind w:left="4884" w:hanging="360"/>
      </w:pPr>
      <w:rPr>
        <w:rFonts w:hint="default"/>
        <w:lang w:val="en-US" w:eastAsia="en-US" w:bidi="ar-SA"/>
      </w:rPr>
    </w:lvl>
    <w:lvl w:ilvl="5" w:tplc="B014A5D4">
      <w:numFmt w:val="bullet"/>
      <w:lvlText w:val="•"/>
      <w:lvlJc w:val="left"/>
      <w:pPr>
        <w:ind w:left="5835" w:hanging="360"/>
      </w:pPr>
      <w:rPr>
        <w:rFonts w:hint="default"/>
        <w:lang w:val="en-US" w:eastAsia="en-US" w:bidi="ar-SA"/>
      </w:rPr>
    </w:lvl>
    <w:lvl w:ilvl="6" w:tplc="3B98821A">
      <w:numFmt w:val="bullet"/>
      <w:lvlText w:val="•"/>
      <w:lvlJc w:val="left"/>
      <w:pPr>
        <w:ind w:left="6786" w:hanging="360"/>
      </w:pPr>
      <w:rPr>
        <w:rFonts w:hint="default"/>
        <w:lang w:val="en-US" w:eastAsia="en-US" w:bidi="ar-SA"/>
      </w:rPr>
    </w:lvl>
    <w:lvl w:ilvl="7" w:tplc="B1687696">
      <w:numFmt w:val="bullet"/>
      <w:lvlText w:val="•"/>
      <w:lvlJc w:val="left"/>
      <w:pPr>
        <w:ind w:left="7737" w:hanging="360"/>
      </w:pPr>
      <w:rPr>
        <w:rFonts w:hint="default"/>
        <w:lang w:val="en-US" w:eastAsia="en-US" w:bidi="ar-SA"/>
      </w:rPr>
    </w:lvl>
    <w:lvl w:ilvl="8" w:tplc="BEB00ABE">
      <w:numFmt w:val="bullet"/>
      <w:lvlText w:val="•"/>
      <w:lvlJc w:val="left"/>
      <w:pPr>
        <w:ind w:left="8688" w:hanging="360"/>
      </w:pPr>
      <w:rPr>
        <w:rFonts w:hint="default"/>
        <w:lang w:val="en-US" w:eastAsia="en-US" w:bidi="ar-SA"/>
      </w:rPr>
    </w:lvl>
  </w:abstractNum>
  <w:abstractNum w:abstractNumId="81" w15:restartNumberingAfterBreak="0">
    <w:nsid w:val="5AAB17E0"/>
    <w:multiLevelType w:val="hybridMultilevel"/>
    <w:tmpl w:val="F5BE3462"/>
    <w:lvl w:ilvl="0" w:tplc="05C81D70">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B90EB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84"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5"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86"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EAD5499"/>
    <w:multiLevelType w:val="multilevel"/>
    <w:tmpl w:val="73CE2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8"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65BB7F47"/>
    <w:multiLevelType w:val="hybridMultilevel"/>
    <w:tmpl w:val="E54AD0FA"/>
    <w:lvl w:ilvl="0" w:tplc="FFFFFFFF">
      <w:start w:val="1"/>
      <w:numFmt w:val="lowerLetter"/>
      <w:lvlText w:val="(%1)"/>
      <w:lvlJc w:val="left"/>
      <w:pPr>
        <w:ind w:left="1440" w:hanging="360"/>
      </w:pPr>
      <w:rPr>
        <w:rFonts w:ascii="Times New Roman Bold" w:hAnsi="Times New Roman Bold" w:hint="default"/>
        <w:b/>
        <w:bCs w:val="0"/>
      </w:rPr>
    </w:lvl>
    <w:lvl w:ilvl="1" w:tplc="FFFFFFFF">
      <w:start w:val="1"/>
      <w:numFmt w:val="lowerLetter"/>
      <w:lvlText w:val="(%2)"/>
      <w:lvlJc w:val="left"/>
      <w:pPr>
        <w:ind w:left="1440" w:hanging="360"/>
      </w:pPr>
      <w:rPr>
        <w:rFonts w:hint="default"/>
        <w:b/>
        <w:u w:val="single"/>
      </w:rPr>
    </w:lvl>
    <w:lvl w:ilvl="2" w:tplc="FFFFFFFF" w:tentative="1">
      <w:start w:val="1"/>
      <w:numFmt w:val="lowerRoman"/>
      <w:lvlText w:val="%3."/>
      <w:lvlJc w:val="right"/>
      <w:pPr>
        <w:ind w:left="2160" w:hanging="180"/>
      </w:pPr>
    </w:lvl>
    <w:lvl w:ilvl="3" w:tplc="FFFFFFFF">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5E95F9C"/>
    <w:multiLevelType w:val="hybridMultilevel"/>
    <w:tmpl w:val="51966B1C"/>
    <w:lvl w:ilvl="0" w:tplc="FFFFFFFF">
      <w:start w:val="1"/>
      <w:numFmt w:val="decimal"/>
      <w:lvlText w:val="(%1)"/>
      <w:lvlJc w:val="left"/>
      <w:pPr>
        <w:ind w:left="2880" w:hanging="360"/>
      </w:pPr>
      <w:rPr>
        <w:rFonts w:hint="default"/>
      </w:rPr>
    </w:lvl>
    <w:lvl w:ilvl="1" w:tplc="7D300634">
      <w:start w:val="1"/>
      <w:numFmt w:val="decimal"/>
      <w:lvlText w:val="(%2)"/>
      <w:lvlJc w:val="left"/>
      <w:pPr>
        <w:ind w:left="3600" w:hanging="360"/>
      </w:pPr>
      <w:rPr>
        <w:rFonts w:hint="default"/>
        <w:b/>
        <w:bCs/>
        <w:u w:val="none"/>
      </w:r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2"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446E7E"/>
    <w:multiLevelType w:val="hybridMultilevel"/>
    <w:tmpl w:val="4A4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6" w15:restartNumberingAfterBreak="0">
    <w:nsid w:val="6EE05A0C"/>
    <w:multiLevelType w:val="hybridMultilevel"/>
    <w:tmpl w:val="74E4B9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7" w15:restartNumberingAfterBreak="0">
    <w:nsid w:val="703C7537"/>
    <w:multiLevelType w:val="hybridMultilevel"/>
    <w:tmpl w:val="B72EE2AE"/>
    <w:lvl w:ilvl="0" w:tplc="CC0A2CF4">
      <w:start w:val="1"/>
      <w:numFmt w:val="decimal"/>
      <w:lvlText w:val="%1."/>
      <w:lvlJc w:val="left"/>
      <w:pPr>
        <w:ind w:left="1440" w:hanging="360"/>
      </w:pPr>
      <w:rPr>
        <w:u w:val="single"/>
      </w:rPr>
    </w:lvl>
    <w:lvl w:ilvl="1" w:tplc="D2B4E66A">
      <w:start w:val="1"/>
      <w:numFmt w:val="lowerLetter"/>
      <w:lvlText w:val="%2."/>
      <w:lvlJc w:val="left"/>
      <w:pPr>
        <w:ind w:left="1440" w:hanging="360"/>
      </w:pPr>
    </w:lvl>
    <w:lvl w:ilvl="2" w:tplc="2990F976">
      <w:start w:val="1"/>
      <w:numFmt w:val="lowerRoman"/>
      <w:lvlText w:val="%3."/>
      <w:lvlJc w:val="right"/>
      <w:pPr>
        <w:ind w:left="2160" w:hanging="180"/>
      </w:pPr>
    </w:lvl>
    <w:lvl w:ilvl="3" w:tplc="AB94F942">
      <w:start w:val="1"/>
      <w:numFmt w:val="decimal"/>
      <w:lvlText w:val="%4."/>
      <w:lvlJc w:val="left"/>
      <w:pPr>
        <w:ind w:left="2880" w:hanging="360"/>
      </w:pPr>
    </w:lvl>
    <w:lvl w:ilvl="4" w:tplc="0818E942">
      <w:start w:val="1"/>
      <w:numFmt w:val="lowerLetter"/>
      <w:lvlText w:val="%5."/>
      <w:lvlJc w:val="left"/>
      <w:pPr>
        <w:ind w:left="3600" w:hanging="360"/>
      </w:pPr>
    </w:lvl>
    <w:lvl w:ilvl="5" w:tplc="06E872E4">
      <w:start w:val="1"/>
      <w:numFmt w:val="lowerRoman"/>
      <w:lvlText w:val="%6."/>
      <w:lvlJc w:val="right"/>
      <w:pPr>
        <w:ind w:left="4320" w:hanging="180"/>
      </w:pPr>
    </w:lvl>
    <w:lvl w:ilvl="6" w:tplc="055635A6">
      <w:start w:val="1"/>
      <w:numFmt w:val="decimal"/>
      <w:lvlText w:val="%7."/>
      <w:lvlJc w:val="left"/>
      <w:pPr>
        <w:ind w:left="5040" w:hanging="360"/>
      </w:pPr>
    </w:lvl>
    <w:lvl w:ilvl="7" w:tplc="7DFA6C52">
      <w:start w:val="1"/>
      <w:numFmt w:val="lowerLetter"/>
      <w:lvlText w:val="%8."/>
      <w:lvlJc w:val="left"/>
      <w:pPr>
        <w:ind w:left="5760" w:hanging="360"/>
      </w:pPr>
    </w:lvl>
    <w:lvl w:ilvl="8" w:tplc="26ECB238">
      <w:start w:val="1"/>
      <w:numFmt w:val="lowerRoman"/>
      <w:lvlText w:val="%9."/>
      <w:lvlJc w:val="right"/>
      <w:pPr>
        <w:ind w:left="6480" w:hanging="180"/>
      </w:pPr>
    </w:lvl>
  </w:abstractNum>
  <w:abstractNum w:abstractNumId="98" w15:restartNumberingAfterBreak="0">
    <w:nsid w:val="72F62217"/>
    <w:multiLevelType w:val="hybridMultilevel"/>
    <w:tmpl w:val="73448B8A"/>
    <w:lvl w:ilvl="0" w:tplc="34BEC2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9" w15:restartNumberingAfterBreak="0">
    <w:nsid w:val="734E4D9E"/>
    <w:multiLevelType w:val="hybridMultilevel"/>
    <w:tmpl w:val="D3A27F7A"/>
    <w:lvl w:ilvl="0" w:tplc="2C0A02DC">
      <w:numFmt w:val="decimal"/>
      <w:lvlText w:val=""/>
      <w:lvlJc w:val="left"/>
    </w:lvl>
    <w:lvl w:ilvl="1" w:tplc="04090019">
      <w:numFmt w:val="decimal"/>
      <w:lvlText w:val=""/>
      <w:lvlJc w:val="left"/>
    </w:lvl>
    <w:lvl w:ilvl="2" w:tplc="CB1A61F4">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0" w15:restartNumberingAfterBreak="0">
    <w:nsid w:val="763C36C1"/>
    <w:multiLevelType w:val="hybridMultilevel"/>
    <w:tmpl w:val="B656992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1"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6C4E9A"/>
    <w:multiLevelType w:val="hybridMultilevel"/>
    <w:tmpl w:val="8B5CB26E"/>
    <w:lvl w:ilvl="0" w:tplc="9C98016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3" w15:restartNumberingAfterBreak="0">
    <w:nsid w:val="76FC7B44"/>
    <w:multiLevelType w:val="hybridMultilevel"/>
    <w:tmpl w:val="4DB22770"/>
    <w:lvl w:ilvl="0" w:tplc="E85237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4"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9E10C31"/>
    <w:multiLevelType w:val="hybridMultilevel"/>
    <w:tmpl w:val="FF9E108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7BD1499F"/>
    <w:multiLevelType w:val="hybridMultilevel"/>
    <w:tmpl w:val="47D061A6"/>
    <w:lvl w:ilvl="0" w:tplc="BAD05A3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801639"/>
    <w:multiLevelType w:val="hybridMultilevel"/>
    <w:tmpl w:val="8AC65268"/>
    <w:lvl w:ilvl="0" w:tplc="CFE08096">
      <w:start w:val="1"/>
      <w:numFmt w:val="lowerLetter"/>
      <w:lvlText w:val="(%1)"/>
      <w:lvlJc w:val="left"/>
      <w:pPr>
        <w:ind w:left="1187" w:hanging="286"/>
      </w:pPr>
      <w:rPr>
        <w:rFonts w:ascii="Times New Roman" w:eastAsia="Times New Roman" w:hAnsi="Times New Roman" w:cs="Times New Roman" w:hint="default"/>
        <w:b/>
        <w:bCs/>
        <w:i w:val="0"/>
        <w:iCs w:val="0"/>
        <w:w w:val="99"/>
        <w:sz w:val="20"/>
        <w:szCs w:val="20"/>
        <w:u w:val="single" w:color="000000"/>
        <w:lang w:val="en-US" w:eastAsia="en-US" w:bidi="ar-SA"/>
      </w:rPr>
    </w:lvl>
    <w:lvl w:ilvl="1" w:tplc="92FEB712">
      <w:numFmt w:val="bullet"/>
      <w:lvlText w:val="•"/>
      <w:lvlJc w:val="left"/>
      <w:pPr>
        <w:ind w:left="1996" w:hanging="286"/>
      </w:pPr>
      <w:rPr>
        <w:rFonts w:hint="default"/>
        <w:lang w:val="en-US" w:eastAsia="en-US" w:bidi="ar-SA"/>
      </w:rPr>
    </w:lvl>
    <w:lvl w:ilvl="2" w:tplc="A80A09BE">
      <w:numFmt w:val="bullet"/>
      <w:lvlText w:val="•"/>
      <w:lvlJc w:val="left"/>
      <w:pPr>
        <w:ind w:left="2812" w:hanging="286"/>
      </w:pPr>
      <w:rPr>
        <w:rFonts w:hint="default"/>
        <w:lang w:val="en-US" w:eastAsia="en-US" w:bidi="ar-SA"/>
      </w:rPr>
    </w:lvl>
    <w:lvl w:ilvl="3" w:tplc="F90837B0">
      <w:numFmt w:val="bullet"/>
      <w:lvlText w:val="•"/>
      <w:lvlJc w:val="left"/>
      <w:pPr>
        <w:ind w:left="3628" w:hanging="286"/>
      </w:pPr>
      <w:rPr>
        <w:rFonts w:hint="default"/>
        <w:lang w:val="en-US" w:eastAsia="en-US" w:bidi="ar-SA"/>
      </w:rPr>
    </w:lvl>
    <w:lvl w:ilvl="4" w:tplc="C47682F0">
      <w:numFmt w:val="bullet"/>
      <w:lvlText w:val="•"/>
      <w:lvlJc w:val="left"/>
      <w:pPr>
        <w:ind w:left="4444" w:hanging="286"/>
      </w:pPr>
      <w:rPr>
        <w:rFonts w:hint="default"/>
        <w:lang w:val="en-US" w:eastAsia="en-US" w:bidi="ar-SA"/>
      </w:rPr>
    </w:lvl>
    <w:lvl w:ilvl="5" w:tplc="C57A6CE6">
      <w:numFmt w:val="bullet"/>
      <w:lvlText w:val="•"/>
      <w:lvlJc w:val="left"/>
      <w:pPr>
        <w:ind w:left="5261" w:hanging="286"/>
      </w:pPr>
      <w:rPr>
        <w:rFonts w:hint="default"/>
        <w:lang w:val="en-US" w:eastAsia="en-US" w:bidi="ar-SA"/>
      </w:rPr>
    </w:lvl>
    <w:lvl w:ilvl="6" w:tplc="42AE8C48">
      <w:numFmt w:val="bullet"/>
      <w:lvlText w:val="•"/>
      <w:lvlJc w:val="left"/>
      <w:pPr>
        <w:ind w:left="6077" w:hanging="286"/>
      </w:pPr>
      <w:rPr>
        <w:rFonts w:hint="default"/>
        <w:lang w:val="en-US" w:eastAsia="en-US" w:bidi="ar-SA"/>
      </w:rPr>
    </w:lvl>
    <w:lvl w:ilvl="7" w:tplc="3C84DF3E">
      <w:numFmt w:val="bullet"/>
      <w:lvlText w:val="•"/>
      <w:lvlJc w:val="left"/>
      <w:pPr>
        <w:ind w:left="6893" w:hanging="286"/>
      </w:pPr>
      <w:rPr>
        <w:rFonts w:hint="default"/>
        <w:lang w:val="en-US" w:eastAsia="en-US" w:bidi="ar-SA"/>
      </w:rPr>
    </w:lvl>
    <w:lvl w:ilvl="8" w:tplc="C88082AC">
      <w:numFmt w:val="bullet"/>
      <w:lvlText w:val="•"/>
      <w:lvlJc w:val="left"/>
      <w:pPr>
        <w:ind w:left="7709" w:hanging="286"/>
      </w:pPr>
      <w:rPr>
        <w:rFonts w:hint="default"/>
        <w:lang w:val="en-US" w:eastAsia="en-US" w:bidi="ar-SA"/>
      </w:rPr>
    </w:lvl>
  </w:abstractNum>
  <w:abstractNum w:abstractNumId="108" w15:restartNumberingAfterBreak="0">
    <w:nsid w:val="7E51350C"/>
    <w:multiLevelType w:val="hybridMultilevel"/>
    <w:tmpl w:val="08CAA538"/>
    <w:lvl w:ilvl="0" w:tplc="8C4A7F2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234908"/>
    <w:multiLevelType w:val="hybridMultilevel"/>
    <w:tmpl w:val="F2CE7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F90179E"/>
    <w:multiLevelType w:val="hybridMultilevel"/>
    <w:tmpl w:val="1AF8FEFA"/>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959097170">
    <w:abstractNumId w:val="63"/>
  </w:num>
  <w:num w:numId="2" w16cid:durableId="1455713274">
    <w:abstractNumId w:val="55"/>
  </w:num>
  <w:num w:numId="3" w16cid:durableId="1553613286">
    <w:abstractNumId w:val="101"/>
  </w:num>
  <w:num w:numId="4" w16cid:durableId="320038670">
    <w:abstractNumId w:val="38"/>
  </w:num>
  <w:num w:numId="5" w16cid:durableId="1976712958">
    <w:abstractNumId w:val="36"/>
  </w:num>
  <w:num w:numId="6" w16cid:durableId="470951782">
    <w:abstractNumId w:val="83"/>
  </w:num>
  <w:num w:numId="7" w16cid:durableId="10969496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9"/>
  </w:num>
  <w:num w:numId="9" w16cid:durableId="322241458">
    <w:abstractNumId w:val="84"/>
  </w:num>
  <w:num w:numId="10" w16cid:durableId="659381644">
    <w:abstractNumId w:val="8"/>
  </w:num>
  <w:num w:numId="11" w16cid:durableId="1796604494">
    <w:abstractNumId w:val="71"/>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48"/>
  </w:num>
  <w:num w:numId="21" w16cid:durableId="1714040926">
    <w:abstractNumId w:val="60"/>
  </w:num>
  <w:num w:numId="22" w16cid:durableId="1978563621">
    <w:abstractNumId w:val="94"/>
  </w:num>
  <w:num w:numId="23" w16cid:durableId="557322368">
    <w:abstractNumId w:val="49"/>
  </w:num>
  <w:num w:numId="24" w16cid:durableId="1712070654">
    <w:abstractNumId w:val="16"/>
  </w:num>
  <w:num w:numId="25" w16cid:durableId="1318457612">
    <w:abstractNumId w:val="95"/>
  </w:num>
  <w:num w:numId="26" w16cid:durableId="989136483">
    <w:abstractNumId w:val="39"/>
  </w:num>
  <w:num w:numId="27" w16cid:durableId="1986616016">
    <w:abstractNumId w:val="31"/>
  </w:num>
  <w:num w:numId="28" w16cid:durableId="1240674324">
    <w:abstractNumId w:val="23"/>
  </w:num>
  <w:num w:numId="29" w16cid:durableId="870842935">
    <w:abstractNumId w:val="56"/>
  </w:num>
  <w:num w:numId="30" w16cid:durableId="1846940385">
    <w:abstractNumId w:val="41"/>
  </w:num>
  <w:num w:numId="31" w16cid:durableId="1592542557">
    <w:abstractNumId w:val="47"/>
  </w:num>
  <w:num w:numId="32" w16cid:durableId="1176699057">
    <w:abstractNumId w:val="92"/>
  </w:num>
  <w:num w:numId="33" w16cid:durableId="887303147">
    <w:abstractNumId w:val="33"/>
  </w:num>
  <w:num w:numId="34" w16cid:durableId="807167650">
    <w:abstractNumId w:val="98"/>
  </w:num>
  <w:num w:numId="35" w16cid:durableId="768820506">
    <w:abstractNumId w:val="30"/>
  </w:num>
  <w:num w:numId="36" w16cid:durableId="639649952">
    <w:abstractNumId w:val="65"/>
  </w:num>
  <w:num w:numId="37" w16cid:durableId="48968588">
    <w:abstractNumId w:val="66"/>
  </w:num>
  <w:num w:numId="38" w16cid:durableId="1460345235">
    <w:abstractNumId w:val="50"/>
  </w:num>
  <w:num w:numId="39" w16cid:durableId="820267065">
    <w:abstractNumId w:val="21"/>
  </w:num>
  <w:num w:numId="40" w16cid:durableId="158279151">
    <w:abstractNumId w:val="27"/>
  </w:num>
  <w:num w:numId="41" w16cid:durableId="2058241172">
    <w:abstractNumId w:val="64"/>
  </w:num>
  <w:num w:numId="42" w16cid:durableId="1515923457">
    <w:abstractNumId w:val="99"/>
  </w:num>
  <w:num w:numId="43" w16cid:durableId="439376011">
    <w:abstractNumId w:val="89"/>
  </w:num>
  <w:num w:numId="44" w16cid:durableId="430007515">
    <w:abstractNumId w:val="12"/>
  </w:num>
  <w:num w:numId="45" w16cid:durableId="2775635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6648985">
    <w:abstractNumId w:val="85"/>
  </w:num>
  <w:num w:numId="47" w16cid:durableId="985815410">
    <w:abstractNumId w:val="103"/>
  </w:num>
  <w:num w:numId="48" w16cid:durableId="986514712">
    <w:abstractNumId w:val="86"/>
  </w:num>
  <w:num w:numId="49" w16cid:durableId="1251816466">
    <w:abstractNumId w:val="19"/>
  </w:num>
  <w:num w:numId="50" w16cid:durableId="1999573335">
    <w:abstractNumId w:val="42"/>
  </w:num>
  <w:num w:numId="51" w16cid:durableId="1670712858">
    <w:abstractNumId w:val="52"/>
  </w:num>
  <w:num w:numId="52" w16cid:durableId="1803880697">
    <w:abstractNumId w:val="57"/>
  </w:num>
  <w:num w:numId="53" w16cid:durableId="1911112496">
    <w:abstractNumId w:val="102"/>
  </w:num>
  <w:num w:numId="54" w16cid:durableId="1558474137">
    <w:abstractNumId w:val="26"/>
  </w:num>
  <w:num w:numId="55" w16cid:durableId="2130542473">
    <w:abstractNumId w:val="88"/>
  </w:num>
  <w:num w:numId="56" w16cid:durableId="1654872336">
    <w:abstractNumId w:val="104"/>
  </w:num>
  <w:num w:numId="57" w16cid:durableId="318195177">
    <w:abstractNumId w:val="34"/>
  </w:num>
  <w:num w:numId="58" w16cid:durableId="594361055">
    <w:abstractNumId w:val="37"/>
  </w:num>
  <w:num w:numId="59" w16cid:durableId="1517962841">
    <w:abstractNumId w:val="110"/>
  </w:num>
  <w:num w:numId="60" w16cid:durableId="695160183">
    <w:abstractNumId w:val="17"/>
  </w:num>
  <w:num w:numId="61" w16cid:durableId="327027692">
    <w:abstractNumId w:val="80"/>
  </w:num>
  <w:num w:numId="62" w16cid:durableId="1405643604">
    <w:abstractNumId w:val="93"/>
  </w:num>
  <w:num w:numId="63" w16cid:durableId="844174297">
    <w:abstractNumId w:val="100"/>
  </w:num>
  <w:num w:numId="64" w16cid:durableId="236209642">
    <w:abstractNumId w:val="96"/>
  </w:num>
  <w:num w:numId="65" w16cid:durableId="1869101418">
    <w:abstractNumId w:val="87"/>
  </w:num>
  <w:num w:numId="66" w16cid:durableId="1688483070">
    <w:abstractNumId w:val="29"/>
  </w:num>
  <w:num w:numId="67" w16cid:durableId="1673407631">
    <w:abstractNumId w:val="46"/>
  </w:num>
  <w:num w:numId="68" w16cid:durableId="398524508">
    <w:abstractNumId w:val="51"/>
  </w:num>
  <w:num w:numId="69" w16cid:durableId="358626516">
    <w:abstractNumId w:val="10"/>
  </w:num>
  <w:num w:numId="70" w16cid:durableId="1720128833">
    <w:abstractNumId w:val="105"/>
  </w:num>
  <w:num w:numId="71" w16cid:durableId="1314872699">
    <w:abstractNumId w:val="72"/>
  </w:num>
  <w:num w:numId="72" w16cid:durableId="1531796018">
    <w:abstractNumId w:val="44"/>
  </w:num>
  <w:num w:numId="73" w16cid:durableId="944966313">
    <w:abstractNumId w:val="73"/>
  </w:num>
  <w:num w:numId="74" w16cid:durableId="632372640">
    <w:abstractNumId w:val="25"/>
  </w:num>
  <w:num w:numId="75" w16cid:durableId="1913421709">
    <w:abstractNumId w:val="107"/>
  </w:num>
  <w:num w:numId="76" w16cid:durableId="203949166">
    <w:abstractNumId w:val="75"/>
  </w:num>
  <w:num w:numId="77" w16cid:durableId="834028979">
    <w:abstractNumId w:val="24"/>
  </w:num>
  <w:num w:numId="78" w16cid:durableId="623923394">
    <w:abstractNumId w:val="68"/>
  </w:num>
  <w:num w:numId="79" w16cid:durableId="2036495067">
    <w:abstractNumId w:val="70"/>
  </w:num>
  <w:num w:numId="80" w16cid:durableId="115103698">
    <w:abstractNumId w:val="28"/>
  </w:num>
  <w:num w:numId="81" w16cid:durableId="1479566943">
    <w:abstractNumId w:val="14"/>
  </w:num>
  <w:num w:numId="82" w16cid:durableId="602538177">
    <w:abstractNumId w:val="40"/>
  </w:num>
  <w:num w:numId="83" w16cid:durableId="644361346">
    <w:abstractNumId w:val="69"/>
  </w:num>
  <w:num w:numId="84" w16cid:durableId="739256907">
    <w:abstractNumId w:val="67"/>
  </w:num>
  <w:num w:numId="85" w16cid:durableId="1059790170">
    <w:abstractNumId w:val="20"/>
  </w:num>
  <w:num w:numId="86" w16cid:durableId="1228955831">
    <w:abstractNumId w:val="79"/>
  </w:num>
  <w:num w:numId="87" w16cid:durableId="172964425">
    <w:abstractNumId w:val="61"/>
  </w:num>
  <w:num w:numId="88" w16cid:durableId="597326632">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271721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28291340">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4061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04046579">
    <w:abstractNumId w:val="22"/>
  </w:num>
  <w:num w:numId="93" w16cid:durableId="2063406935">
    <w:abstractNumId w:val="74"/>
  </w:num>
  <w:num w:numId="94" w16cid:durableId="590090455">
    <w:abstractNumId w:val="109"/>
  </w:num>
  <w:num w:numId="95" w16cid:durableId="75830630">
    <w:abstractNumId w:val="106"/>
  </w:num>
  <w:num w:numId="96" w16cid:durableId="15885340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816403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29345439">
    <w:abstractNumId w:val="78"/>
  </w:num>
  <w:num w:numId="99" w16cid:durableId="1629891945">
    <w:abstractNumId w:val="76"/>
  </w:num>
  <w:num w:numId="100" w16cid:durableId="1418136903">
    <w:abstractNumId w:val="32"/>
  </w:num>
  <w:num w:numId="101" w16cid:durableId="510995129">
    <w:abstractNumId w:val="59"/>
  </w:num>
  <w:num w:numId="102" w16cid:durableId="714500387">
    <w:abstractNumId w:val="35"/>
  </w:num>
  <w:num w:numId="103" w16cid:durableId="173153896">
    <w:abstractNumId w:val="43"/>
  </w:num>
  <w:num w:numId="104" w16cid:durableId="161239115">
    <w:abstractNumId w:val="13"/>
  </w:num>
  <w:num w:numId="105" w16cid:durableId="18026462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966266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582186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883202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094347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35973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91492846">
    <w:abstractNumId w:val="85"/>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79079614">
    <w:abstractNumId w:val="19"/>
    <w:lvlOverride w:ilvl="0">
      <w:startOverride w:val="1"/>
    </w:lvlOverride>
    <w:lvlOverride w:ilvl="1"/>
    <w:lvlOverride w:ilvl="2"/>
    <w:lvlOverride w:ilvl="3"/>
    <w:lvlOverride w:ilvl="4"/>
    <w:lvlOverride w:ilvl="5"/>
    <w:lvlOverride w:ilvl="6"/>
    <w:lvlOverride w:ilvl="7"/>
    <w:lvlOverride w:ilvl="8"/>
  </w:num>
  <w:num w:numId="113" w16cid:durableId="1193152434">
    <w:abstractNumId w:val="42"/>
    <w:lvlOverride w:ilvl="0">
      <w:startOverride w:val="1"/>
    </w:lvlOverride>
    <w:lvlOverride w:ilvl="1"/>
    <w:lvlOverride w:ilvl="2"/>
    <w:lvlOverride w:ilvl="3"/>
    <w:lvlOverride w:ilvl="4"/>
    <w:lvlOverride w:ilvl="5"/>
    <w:lvlOverride w:ilvl="6"/>
    <w:lvlOverride w:ilvl="7"/>
    <w:lvlOverride w:ilvl="8"/>
  </w:num>
  <w:num w:numId="114" w16cid:durableId="349720491">
    <w:abstractNumId w:val="86"/>
    <w:lvlOverride w:ilvl="0">
      <w:startOverride w:val="1"/>
    </w:lvlOverride>
    <w:lvlOverride w:ilvl="1"/>
    <w:lvlOverride w:ilvl="2"/>
    <w:lvlOverride w:ilvl="3"/>
    <w:lvlOverride w:ilvl="4"/>
    <w:lvlOverride w:ilvl="5"/>
    <w:lvlOverride w:ilvl="6"/>
    <w:lvlOverride w:ilvl="7"/>
    <w:lvlOverride w:ilvl="8"/>
  </w:num>
  <w:num w:numId="115" w16cid:durableId="1228951602">
    <w:abstractNumId w:val="52"/>
    <w:lvlOverride w:ilvl="0">
      <w:startOverride w:val="1"/>
    </w:lvlOverride>
    <w:lvlOverride w:ilvl="1"/>
    <w:lvlOverride w:ilvl="2"/>
    <w:lvlOverride w:ilvl="3"/>
    <w:lvlOverride w:ilvl="4"/>
    <w:lvlOverride w:ilvl="5"/>
    <w:lvlOverride w:ilvl="6"/>
    <w:lvlOverride w:ilvl="7"/>
    <w:lvlOverride w:ilvl="8"/>
  </w:num>
  <w:num w:numId="116" w16cid:durableId="2082677350">
    <w:abstractNumId w:val="26"/>
    <w:lvlOverride w:ilvl="0">
      <w:startOverride w:val="1"/>
    </w:lvlOverride>
    <w:lvlOverride w:ilvl="1"/>
    <w:lvlOverride w:ilvl="2"/>
    <w:lvlOverride w:ilvl="3"/>
    <w:lvlOverride w:ilvl="4"/>
    <w:lvlOverride w:ilvl="5"/>
    <w:lvlOverride w:ilvl="6"/>
    <w:lvlOverride w:ilvl="7"/>
    <w:lvlOverride w:ilvl="8"/>
  </w:num>
  <w:num w:numId="117" w16cid:durableId="266742315">
    <w:abstractNumId w:val="57"/>
    <w:lvlOverride w:ilvl="0">
      <w:startOverride w:val="1"/>
    </w:lvlOverride>
    <w:lvlOverride w:ilvl="1"/>
    <w:lvlOverride w:ilvl="2"/>
    <w:lvlOverride w:ilvl="3"/>
    <w:lvlOverride w:ilvl="4"/>
    <w:lvlOverride w:ilvl="5"/>
    <w:lvlOverride w:ilvl="6"/>
    <w:lvlOverride w:ilvl="7"/>
    <w:lvlOverride w:ilvl="8"/>
  </w:num>
  <w:num w:numId="118" w16cid:durableId="1868759206">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77000974">
    <w:abstractNumId w:val="45"/>
  </w:num>
  <w:num w:numId="120" w16cid:durableId="2084836274">
    <w:abstractNumId w:val="91"/>
  </w:num>
  <w:num w:numId="121" w16cid:durableId="957418533">
    <w:abstractNumId w:val="62"/>
  </w:num>
  <w:num w:numId="122" w16cid:durableId="408232444">
    <w:abstractNumId w:val="53"/>
  </w:num>
  <w:num w:numId="123" w16cid:durableId="1865364689">
    <w:abstractNumId w:val="108"/>
  </w:num>
  <w:num w:numId="124" w16cid:durableId="912082554">
    <w:abstractNumId w:val="77"/>
  </w:num>
  <w:num w:numId="125" w16cid:durableId="363557831">
    <w:abstractNumId w:val="9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Na4FAL2Y/aAtAAAA"/>
  </w:docVars>
  <w:rsids>
    <w:rsidRoot w:val="00A12E0D"/>
    <w:rsid w:val="0000008F"/>
    <w:rsid w:val="000006B8"/>
    <w:rsid w:val="00000979"/>
    <w:rsid w:val="00000F3D"/>
    <w:rsid w:val="000010C1"/>
    <w:rsid w:val="00001340"/>
    <w:rsid w:val="0000193D"/>
    <w:rsid w:val="00002773"/>
    <w:rsid w:val="00002D2C"/>
    <w:rsid w:val="000036B8"/>
    <w:rsid w:val="00003F53"/>
    <w:rsid w:val="00004298"/>
    <w:rsid w:val="0000443B"/>
    <w:rsid w:val="000044CE"/>
    <w:rsid w:val="0000543A"/>
    <w:rsid w:val="00005885"/>
    <w:rsid w:val="00005B3F"/>
    <w:rsid w:val="00005EC3"/>
    <w:rsid w:val="00006175"/>
    <w:rsid w:val="00006761"/>
    <w:rsid w:val="00006AF9"/>
    <w:rsid w:val="00006D7F"/>
    <w:rsid w:val="000074C0"/>
    <w:rsid w:val="0000772E"/>
    <w:rsid w:val="00007DC0"/>
    <w:rsid w:val="00007E3C"/>
    <w:rsid w:val="000102C9"/>
    <w:rsid w:val="00010309"/>
    <w:rsid w:val="00010F22"/>
    <w:rsid w:val="0001154E"/>
    <w:rsid w:val="000115B8"/>
    <w:rsid w:val="0001166D"/>
    <w:rsid w:val="0001178B"/>
    <w:rsid w:val="000122F0"/>
    <w:rsid w:val="000123D3"/>
    <w:rsid w:val="000125E9"/>
    <w:rsid w:val="000126FA"/>
    <w:rsid w:val="0001283A"/>
    <w:rsid w:val="00012E40"/>
    <w:rsid w:val="000132BC"/>
    <w:rsid w:val="00013593"/>
    <w:rsid w:val="0001381E"/>
    <w:rsid w:val="00013D11"/>
    <w:rsid w:val="0001432E"/>
    <w:rsid w:val="00014605"/>
    <w:rsid w:val="00014FF3"/>
    <w:rsid w:val="0001515B"/>
    <w:rsid w:val="0001538E"/>
    <w:rsid w:val="000154EB"/>
    <w:rsid w:val="00015D26"/>
    <w:rsid w:val="00015DB8"/>
    <w:rsid w:val="00015E81"/>
    <w:rsid w:val="00016304"/>
    <w:rsid w:val="00016E46"/>
    <w:rsid w:val="00017394"/>
    <w:rsid w:val="000177CC"/>
    <w:rsid w:val="000178E3"/>
    <w:rsid w:val="000179C6"/>
    <w:rsid w:val="000179CC"/>
    <w:rsid w:val="000179F8"/>
    <w:rsid w:val="00017BB3"/>
    <w:rsid w:val="00017F3A"/>
    <w:rsid w:val="000202D1"/>
    <w:rsid w:val="000208ED"/>
    <w:rsid w:val="00020A63"/>
    <w:rsid w:val="00021045"/>
    <w:rsid w:val="00021370"/>
    <w:rsid w:val="0002151B"/>
    <w:rsid w:val="0002165E"/>
    <w:rsid w:val="000218BC"/>
    <w:rsid w:val="00021AC8"/>
    <w:rsid w:val="000224E8"/>
    <w:rsid w:val="00022A1A"/>
    <w:rsid w:val="00022AE7"/>
    <w:rsid w:val="00022BA2"/>
    <w:rsid w:val="00022DF5"/>
    <w:rsid w:val="00022F42"/>
    <w:rsid w:val="00022FCB"/>
    <w:rsid w:val="00023C2A"/>
    <w:rsid w:val="00023D2E"/>
    <w:rsid w:val="00023E63"/>
    <w:rsid w:val="000244AC"/>
    <w:rsid w:val="000250E8"/>
    <w:rsid w:val="000251D2"/>
    <w:rsid w:val="000252CF"/>
    <w:rsid w:val="00025374"/>
    <w:rsid w:val="0002547A"/>
    <w:rsid w:val="00025579"/>
    <w:rsid w:val="000257D4"/>
    <w:rsid w:val="000257F7"/>
    <w:rsid w:val="00025C12"/>
    <w:rsid w:val="000262CA"/>
    <w:rsid w:val="00026722"/>
    <w:rsid w:val="0002685D"/>
    <w:rsid w:val="00026A66"/>
    <w:rsid w:val="00026E33"/>
    <w:rsid w:val="00026E93"/>
    <w:rsid w:val="00026EFE"/>
    <w:rsid w:val="00026F55"/>
    <w:rsid w:val="0002719B"/>
    <w:rsid w:val="00027266"/>
    <w:rsid w:val="00027B2A"/>
    <w:rsid w:val="00027D05"/>
    <w:rsid w:val="00030FAB"/>
    <w:rsid w:val="00031160"/>
    <w:rsid w:val="000312A9"/>
    <w:rsid w:val="00031353"/>
    <w:rsid w:val="00031A34"/>
    <w:rsid w:val="000320D7"/>
    <w:rsid w:val="000328C1"/>
    <w:rsid w:val="00032971"/>
    <w:rsid w:val="00032A72"/>
    <w:rsid w:val="0003330D"/>
    <w:rsid w:val="0003331E"/>
    <w:rsid w:val="00033358"/>
    <w:rsid w:val="00033524"/>
    <w:rsid w:val="00033965"/>
    <w:rsid w:val="00033E53"/>
    <w:rsid w:val="000340AC"/>
    <w:rsid w:val="00034572"/>
    <w:rsid w:val="00034772"/>
    <w:rsid w:val="00034AE8"/>
    <w:rsid w:val="00034FC4"/>
    <w:rsid w:val="000350CA"/>
    <w:rsid w:val="000356D4"/>
    <w:rsid w:val="00035942"/>
    <w:rsid w:val="00035B0B"/>
    <w:rsid w:val="00035CE8"/>
    <w:rsid w:val="000366C8"/>
    <w:rsid w:val="00036902"/>
    <w:rsid w:val="00036BB4"/>
    <w:rsid w:val="00036C53"/>
    <w:rsid w:val="000370E4"/>
    <w:rsid w:val="00037A39"/>
    <w:rsid w:val="00037B89"/>
    <w:rsid w:val="000401D1"/>
    <w:rsid w:val="00040792"/>
    <w:rsid w:val="00040840"/>
    <w:rsid w:val="00040B1E"/>
    <w:rsid w:val="00041225"/>
    <w:rsid w:val="00041957"/>
    <w:rsid w:val="00041E04"/>
    <w:rsid w:val="000428B4"/>
    <w:rsid w:val="00042AAE"/>
    <w:rsid w:val="00042B5F"/>
    <w:rsid w:val="00043120"/>
    <w:rsid w:val="000431ED"/>
    <w:rsid w:val="00043B43"/>
    <w:rsid w:val="0004540F"/>
    <w:rsid w:val="00045805"/>
    <w:rsid w:val="00045EBF"/>
    <w:rsid w:val="00046F68"/>
    <w:rsid w:val="00047127"/>
    <w:rsid w:val="00047442"/>
    <w:rsid w:val="000477D4"/>
    <w:rsid w:val="00047DB7"/>
    <w:rsid w:val="0005052B"/>
    <w:rsid w:val="00050CBB"/>
    <w:rsid w:val="00051186"/>
    <w:rsid w:val="00051199"/>
    <w:rsid w:val="00052354"/>
    <w:rsid w:val="00052A5C"/>
    <w:rsid w:val="00052B10"/>
    <w:rsid w:val="00052C7A"/>
    <w:rsid w:val="000530E4"/>
    <w:rsid w:val="000535CA"/>
    <w:rsid w:val="00053D3F"/>
    <w:rsid w:val="000540E4"/>
    <w:rsid w:val="00054372"/>
    <w:rsid w:val="000548CC"/>
    <w:rsid w:val="00054F06"/>
    <w:rsid w:val="0005507D"/>
    <w:rsid w:val="00055D56"/>
    <w:rsid w:val="00056203"/>
    <w:rsid w:val="00056BDE"/>
    <w:rsid w:val="00057007"/>
    <w:rsid w:val="00057229"/>
    <w:rsid w:val="000573DB"/>
    <w:rsid w:val="00060085"/>
    <w:rsid w:val="000600E5"/>
    <w:rsid w:val="0006045C"/>
    <w:rsid w:val="000607B0"/>
    <w:rsid w:val="000610B5"/>
    <w:rsid w:val="00061891"/>
    <w:rsid w:val="00062274"/>
    <w:rsid w:val="00062699"/>
    <w:rsid w:val="00062ABA"/>
    <w:rsid w:val="000636EC"/>
    <w:rsid w:val="00063F7E"/>
    <w:rsid w:val="0006419F"/>
    <w:rsid w:val="00064682"/>
    <w:rsid w:val="00064FC8"/>
    <w:rsid w:val="000652D3"/>
    <w:rsid w:val="00065683"/>
    <w:rsid w:val="00065A05"/>
    <w:rsid w:val="00065B9F"/>
    <w:rsid w:val="00066986"/>
    <w:rsid w:val="00066AD9"/>
    <w:rsid w:val="00066C69"/>
    <w:rsid w:val="00066D8E"/>
    <w:rsid w:val="000670DD"/>
    <w:rsid w:val="000675D8"/>
    <w:rsid w:val="00067AF4"/>
    <w:rsid w:val="00067BE2"/>
    <w:rsid w:val="00067E4C"/>
    <w:rsid w:val="00067F21"/>
    <w:rsid w:val="00067F80"/>
    <w:rsid w:val="0007015D"/>
    <w:rsid w:val="0007064E"/>
    <w:rsid w:val="00070851"/>
    <w:rsid w:val="00070D52"/>
    <w:rsid w:val="00070EFD"/>
    <w:rsid w:val="00071104"/>
    <w:rsid w:val="00071240"/>
    <w:rsid w:val="0007152D"/>
    <w:rsid w:val="00071572"/>
    <w:rsid w:val="0007232B"/>
    <w:rsid w:val="000725EB"/>
    <w:rsid w:val="000728BF"/>
    <w:rsid w:val="00072DBA"/>
    <w:rsid w:val="00073641"/>
    <w:rsid w:val="00073E2E"/>
    <w:rsid w:val="000744C7"/>
    <w:rsid w:val="000745A9"/>
    <w:rsid w:val="00075392"/>
    <w:rsid w:val="00075398"/>
    <w:rsid w:val="00076427"/>
    <w:rsid w:val="00076640"/>
    <w:rsid w:val="000768E8"/>
    <w:rsid w:val="00076A1F"/>
    <w:rsid w:val="00076E4F"/>
    <w:rsid w:val="000771B7"/>
    <w:rsid w:val="0007743B"/>
    <w:rsid w:val="00077527"/>
    <w:rsid w:val="00077B5C"/>
    <w:rsid w:val="00077CC5"/>
    <w:rsid w:val="0008014E"/>
    <w:rsid w:val="000802E7"/>
    <w:rsid w:val="0008033C"/>
    <w:rsid w:val="0008035C"/>
    <w:rsid w:val="000803DF"/>
    <w:rsid w:val="000808AB"/>
    <w:rsid w:val="00080EAD"/>
    <w:rsid w:val="000813DF"/>
    <w:rsid w:val="0008151A"/>
    <w:rsid w:val="0008190B"/>
    <w:rsid w:val="000822AD"/>
    <w:rsid w:val="00082695"/>
    <w:rsid w:val="00083B65"/>
    <w:rsid w:val="00083EA0"/>
    <w:rsid w:val="0008410C"/>
    <w:rsid w:val="00084640"/>
    <w:rsid w:val="000848AC"/>
    <w:rsid w:val="00084CB2"/>
    <w:rsid w:val="00084D42"/>
    <w:rsid w:val="00085352"/>
    <w:rsid w:val="0008553F"/>
    <w:rsid w:val="0008567B"/>
    <w:rsid w:val="00085BDB"/>
    <w:rsid w:val="00085F6D"/>
    <w:rsid w:val="00086CCA"/>
    <w:rsid w:val="00086CE3"/>
    <w:rsid w:val="000872C0"/>
    <w:rsid w:val="000873EF"/>
    <w:rsid w:val="0008792D"/>
    <w:rsid w:val="000902A6"/>
    <w:rsid w:val="000903D8"/>
    <w:rsid w:val="00090920"/>
    <w:rsid w:val="00091684"/>
    <w:rsid w:val="0009191C"/>
    <w:rsid w:val="00091A49"/>
    <w:rsid w:val="000921EC"/>
    <w:rsid w:val="00092496"/>
    <w:rsid w:val="000924C2"/>
    <w:rsid w:val="0009251F"/>
    <w:rsid w:val="00092E46"/>
    <w:rsid w:val="000937B8"/>
    <w:rsid w:val="0009402A"/>
    <w:rsid w:val="00094450"/>
    <w:rsid w:val="000946F4"/>
    <w:rsid w:val="00094824"/>
    <w:rsid w:val="00094D1D"/>
    <w:rsid w:val="00095079"/>
    <w:rsid w:val="000953B4"/>
    <w:rsid w:val="000953F0"/>
    <w:rsid w:val="00095590"/>
    <w:rsid w:val="00095AA6"/>
    <w:rsid w:val="00095DE0"/>
    <w:rsid w:val="00096662"/>
    <w:rsid w:val="00096736"/>
    <w:rsid w:val="00096B4C"/>
    <w:rsid w:val="00096CC5"/>
    <w:rsid w:val="00096D70"/>
    <w:rsid w:val="00097609"/>
    <w:rsid w:val="00097D7B"/>
    <w:rsid w:val="000A02E9"/>
    <w:rsid w:val="000A0448"/>
    <w:rsid w:val="000A04D3"/>
    <w:rsid w:val="000A1062"/>
    <w:rsid w:val="000A1210"/>
    <w:rsid w:val="000A1280"/>
    <w:rsid w:val="000A18B4"/>
    <w:rsid w:val="000A1C46"/>
    <w:rsid w:val="000A2712"/>
    <w:rsid w:val="000A2A7F"/>
    <w:rsid w:val="000A382C"/>
    <w:rsid w:val="000A385A"/>
    <w:rsid w:val="000A3B22"/>
    <w:rsid w:val="000A3E79"/>
    <w:rsid w:val="000A42A0"/>
    <w:rsid w:val="000A43C5"/>
    <w:rsid w:val="000A4637"/>
    <w:rsid w:val="000A4716"/>
    <w:rsid w:val="000A4EA2"/>
    <w:rsid w:val="000A5345"/>
    <w:rsid w:val="000A5E4A"/>
    <w:rsid w:val="000A6268"/>
    <w:rsid w:val="000A6363"/>
    <w:rsid w:val="000A653B"/>
    <w:rsid w:val="000A6602"/>
    <w:rsid w:val="000A67C7"/>
    <w:rsid w:val="000A6C4B"/>
    <w:rsid w:val="000A6D8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0ED3"/>
    <w:rsid w:val="000B1024"/>
    <w:rsid w:val="000B16D9"/>
    <w:rsid w:val="000B1B57"/>
    <w:rsid w:val="000B1D83"/>
    <w:rsid w:val="000B2416"/>
    <w:rsid w:val="000B2692"/>
    <w:rsid w:val="000B3329"/>
    <w:rsid w:val="000B3405"/>
    <w:rsid w:val="000B3B5C"/>
    <w:rsid w:val="000B3E16"/>
    <w:rsid w:val="000B4621"/>
    <w:rsid w:val="000B46D3"/>
    <w:rsid w:val="000B4B16"/>
    <w:rsid w:val="000B5096"/>
    <w:rsid w:val="000B5242"/>
    <w:rsid w:val="000B554A"/>
    <w:rsid w:val="000B5718"/>
    <w:rsid w:val="000B5DBF"/>
    <w:rsid w:val="000B5ED1"/>
    <w:rsid w:val="000B6225"/>
    <w:rsid w:val="000B6387"/>
    <w:rsid w:val="000B667D"/>
    <w:rsid w:val="000B66FE"/>
    <w:rsid w:val="000B6B3D"/>
    <w:rsid w:val="000B6CF2"/>
    <w:rsid w:val="000B7564"/>
    <w:rsid w:val="000B761D"/>
    <w:rsid w:val="000B7E95"/>
    <w:rsid w:val="000B7F8D"/>
    <w:rsid w:val="000B7FE8"/>
    <w:rsid w:val="000C1167"/>
    <w:rsid w:val="000C14A0"/>
    <w:rsid w:val="000C1D81"/>
    <w:rsid w:val="000C247F"/>
    <w:rsid w:val="000C2F06"/>
    <w:rsid w:val="000C3052"/>
    <w:rsid w:val="000C30D7"/>
    <w:rsid w:val="000C3250"/>
    <w:rsid w:val="000C35A4"/>
    <w:rsid w:val="000C366E"/>
    <w:rsid w:val="000C397F"/>
    <w:rsid w:val="000C3D2E"/>
    <w:rsid w:val="000C4707"/>
    <w:rsid w:val="000C474E"/>
    <w:rsid w:val="000C53DE"/>
    <w:rsid w:val="000C5776"/>
    <w:rsid w:val="000C57A1"/>
    <w:rsid w:val="000C5C9E"/>
    <w:rsid w:val="000C649B"/>
    <w:rsid w:val="000C64EE"/>
    <w:rsid w:val="000C6CC5"/>
    <w:rsid w:val="000C74C0"/>
    <w:rsid w:val="000C753E"/>
    <w:rsid w:val="000C7629"/>
    <w:rsid w:val="000C788C"/>
    <w:rsid w:val="000C7B7D"/>
    <w:rsid w:val="000D020A"/>
    <w:rsid w:val="000D0418"/>
    <w:rsid w:val="000D04A3"/>
    <w:rsid w:val="000D08F9"/>
    <w:rsid w:val="000D0AE3"/>
    <w:rsid w:val="000D0DDB"/>
    <w:rsid w:val="000D0F60"/>
    <w:rsid w:val="000D1555"/>
    <w:rsid w:val="000D1BEC"/>
    <w:rsid w:val="000D2550"/>
    <w:rsid w:val="000D29D7"/>
    <w:rsid w:val="000D2C5B"/>
    <w:rsid w:val="000D3017"/>
    <w:rsid w:val="000D3042"/>
    <w:rsid w:val="000D3417"/>
    <w:rsid w:val="000D3520"/>
    <w:rsid w:val="000D3679"/>
    <w:rsid w:val="000D3B86"/>
    <w:rsid w:val="000D3D7C"/>
    <w:rsid w:val="000D4AB2"/>
    <w:rsid w:val="000D4ADC"/>
    <w:rsid w:val="000D4BE2"/>
    <w:rsid w:val="000D4CF3"/>
    <w:rsid w:val="000D4E47"/>
    <w:rsid w:val="000D544D"/>
    <w:rsid w:val="000D5560"/>
    <w:rsid w:val="000D5CDD"/>
    <w:rsid w:val="000D5F8F"/>
    <w:rsid w:val="000D60A5"/>
    <w:rsid w:val="000D6264"/>
    <w:rsid w:val="000D6B70"/>
    <w:rsid w:val="000D6E0B"/>
    <w:rsid w:val="000D7062"/>
    <w:rsid w:val="000D7174"/>
    <w:rsid w:val="000D77CF"/>
    <w:rsid w:val="000D77D0"/>
    <w:rsid w:val="000D7EE9"/>
    <w:rsid w:val="000E0139"/>
    <w:rsid w:val="000E01A2"/>
    <w:rsid w:val="000E0201"/>
    <w:rsid w:val="000E0941"/>
    <w:rsid w:val="000E0AE4"/>
    <w:rsid w:val="000E106C"/>
    <w:rsid w:val="000E180E"/>
    <w:rsid w:val="000E19CF"/>
    <w:rsid w:val="000E1B48"/>
    <w:rsid w:val="000E1C6A"/>
    <w:rsid w:val="000E1D4C"/>
    <w:rsid w:val="000E1F2C"/>
    <w:rsid w:val="000E216C"/>
    <w:rsid w:val="000E2214"/>
    <w:rsid w:val="000E22A0"/>
    <w:rsid w:val="000E2972"/>
    <w:rsid w:val="000E2DB3"/>
    <w:rsid w:val="000E2DC0"/>
    <w:rsid w:val="000E2EB3"/>
    <w:rsid w:val="000E304E"/>
    <w:rsid w:val="000E3196"/>
    <w:rsid w:val="000E38A4"/>
    <w:rsid w:val="000E38EB"/>
    <w:rsid w:val="000E3A74"/>
    <w:rsid w:val="000E4239"/>
    <w:rsid w:val="000E424F"/>
    <w:rsid w:val="000E4B8E"/>
    <w:rsid w:val="000E4C99"/>
    <w:rsid w:val="000E548B"/>
    <w:rsid w:val="000E5AC1"/>
    <w:rsid w:val="000E5C64"/>
    <w:rsid w:val="000E5E04"/>
    <w:rsid w:val="000E5F8F"/>
    <w:rsid w:val="000E6636"/>
    <w:rsid w:val="000E7496"/>
    <w:rsid w:val="000E7C78"/>
    <w:rsid w:val="000F02B3"/>
    <w:rsid w:val="000F0417"/>
    <w:rsid w:val="000F0A27"/>
    <w:rsid w:val="000F17C2"/>
    <w:rsid w:val="000F18BE"/>
    <w:rsid w:val="000F1BE1"/>
    <w:rsid w:val="000F1EDF"/>
    <w:rsid w:val="000F2269"/>
    <w:rsid w:val="000F2B14"/>
    <w:rsid w:val="000F2B3E"/>
    <w:rsid w:val="000F2B55"/>
    <w:rsid w:val="000F2D78"/>
    <w:rsid w:val="000F2FCE"/>
    <w:rsid w:val="000F316D"/>
    <w:rsid w:val="000F31CD"/>
    <w:rsid w:val="000F4189"/>
    <w:rsid w:val="000F432B"/>
    <w:rsid w:val="000F4EB7"/>
    <w:rsid w:val="000F5016"/>
    <w:rsid w:val="000F55B3"/>
    <w:rsid w:val="000F6F57"/>
    <w:rsid w:val="000F740D"/>
    <w:rsid w:val="000F7953"/>
    <w:rsid w:val="000F7AE5"/>
    <w:rsid w:val="00100945"/>
    <w:rsid w:val="001016F7"/>
    <w:rsid w:val="00101893"/>
    <w:rsid w:val="00101F45"/>
    <w:rsid w:val="00102074"/>
    <w:rsid w:val="0010223A"/>
    <w:rsid w:val="001024D7"/>
    <w:rsid w:val="0010263A"/>
    <w:rsid w:val="00102AAC"/>
    <w:rsid w:val="00103114"/>
    <w:rsid w:val="0010351A"/>
    <w:rsid w:val="001038EB"/>
    <w:rsid w:val="00104305"/>
    <w:rsid w:val="00104AF6"/>
    <w:rsid w:val="0010561A"/>
    <w:rsid w:val="00105655"/>
    <w:rsid w:val="001056B0"/>
    <w:rsid w:val="00105A2C"/>
    <w:rsid w:val="00105E26"/>
    <w:rsid w:val="00105E2E"/>
    <w:rsid w:val="00105EC6"/>
    <w:rsid w:val="001063FA"/>
    <w:rsid w:val="0010688F"/>
    <w:rsid w:val="00106AB5"/>
    <w:rsid w:val="00106D4B"/>
    <w:rsid w:val="00107013"/>
    <w:rsid w:val="001070BE"/>
    <w:rsid w:val="00107825"/>
    <w:rsid w:val="00107923"/>
    <w:rsid w:val="00107993"/>
    <w:rsid w:val="00107DC0"/>
    <w:rsid w:val="00107E07"/>
    <w:rsid w:val="00110129"/>
    <w:rsid w:val="00110849"/>
    <w:rsid w:val="0011085D"/>
    <w:rsid w:val="00110949"/>
    <w:rsid w:val="00110B20"/>
    <w:rsid w:val="00110E84"/>
    <w:rsid w:val="00111737"/>
    <w:rsid w:val="00111824"/>
    <w:rsid w:val="00111EAB"/>
    <w:rsid w:val="001127CC"/>
    <w:rsid w:val="00112E54"/>
    <w:rsid w:val="00113157"/>
    <w:rsid w:val="0011315C"/>
    <w:rsid w:val="00113272"/>
    <w:rsid w:val="001136BA"/>
    <w:rsid w:val="00113A67"/>
    <w:rsid w:val="00113C73"/>
    <w:rsid w:val="00114967"/>
    <w:rsid w:val="001154BC"/>
    <w:rsid w:val="001155B7"/>
    <w:rsid w:val="001157A1"/>
    <w:rsid w:val="0011595C"/>
    <w:rsid w:val="00115C9E"/>
    <w:rsid w:val="00116107"/>
    <w:rsid w:val="001169E7"/>
    <w:rsid w:val="00116D89"/>
    <w:rsid w:val="00116F76"/>
    <w:rsid w:val="00116F96"/>
    <w:rsid w:val="00117011"/>
    <w:rsid w:val="00117871"/>
    <w:rsid w:val="0011799C"/>
    <w:rsid w:val="001201EE"/>
    <w:rsid w:val="0012032B"/>
    <w:rsid w:val="00120477"/>
    <w:rsid w:val="00120547"/>
    <w:rsid w:val="0012085A"/>
    <w:rsid w:val="001208BC"/>
    <w:rsid w:val="00120CA6"/>
    <w:rsid w:val="001212F8"/>
    <w:rsid w:val="00121624"/>
    <w:rsid w:val="00121994"/>
    <w:rsid w:val="00121D2E"/>
    <w:rsid w:val="00122464"/>
    <w:rsid w:val="00122ABE"/>
    <w:rsid w:val="00122B88"/>
    <w:rsid w:val="00122D54"/>
    <w:rsid w:val="00122F75"/>
    <w:rsid w:val="00123198"/>
    <w:rsid w:val="00123454"/>
    <w:rsid w:val="00123E2B"/>
    <w:rsid w:val="00123EC8"/>
    <w:rsid w:val="00124827"/>
    <w:rsid w:val="0012484C"/>
    <w:rsid w:val="00124EA4"/>
    <w:rsid w:val="00125018"/>
    <w:rsid w:val="0012505F"/>
    <w:rsid w:val="00125727"/>
    <w:rsid w:val="00125DB7"/>
    <w:rsid w:val="001262E2"/>
    <w:rsid w:val="00126464"/>
    <w:rsid w:val="0012648F"/>
    <w:rsid w:val="00126726"/>
    <w:rsid w:val="00126D59"/>
    <w:rsid w:val="00127108"/>
    <w:rsid w:val="00130446"/>
    <w:rsid w:val="00130729"/>
    <w:rsid w:val="00130C0C"/>
    <w:rsid w:val="001313A9"/>
    <w:rsid w:val="0013172A"/>
    <w:rsid w:val="00131799"/>
    <w:rsid w:val="001317E7"/>
    <w:rsid w:val="001318C1"/>
    <w:rsid w:val="00132053"/>
    <w:rsid w:val="001320E4"/>
    <w:rsid w:val="001322D2"/>
    <w:rsid w:val="001324B9"/>
    <w:rsid w:val="001326AB"/>
    <w:rsid w:val="0013285B"/>
    <w:rsid w:val="00132886"/>
    <w:rsid w:val="00132E3F"/>
    <w:rsid w:val="00133849"/>
    <w:rsid w:val="001339FB"/>
    <w:rsid w:val="00133AA5"/>
    <w:rsid w:val="00133B86"/>
    <w:rsid w:val="00133C60"/>
    <w:rsid w:val="001340C3"/>
    <w:rsid w:val="0013443E"/>
    <w:rsid w:val="00134A98"/>
    <w:rsid w:val="0013524A"/>
    <w:rsid w:val="0013577A"/>
    <w:rsid w:val="00135B2B"/>
    <w:rsid w:val="00135B5F"/>
    <w:rsid w:val="00135F91"/>
    <w:rsid w:val="00136009"/>
    <w:rsid w:val="001362BD"/>
    <w:rsid w:val="0013647F"/>
    <w:rsid w:val="00136D0D"/>
    <w:rsid w:val="00136EB7"/>
    <w:rsid w:val="00136F7F"/>
    <w:rsid w:val="001371FF"/>
    <w:rsid w:val="00137245"/>
    <w:rsid w:val="001375E8"/>
    <w:rsid w:val="00137653"/>
    <w:rsid w:val="001377CD"/>
    <w:rsid w:val="00137C2D"/>
    <w:rsid w:val="001405B0"/>
    <w:rsid w:val="00140A53"/>
    <w:rsid w:val="00140B35"/>
    <w:rsid w:val="00140B3E"/>
    <w:rsid w:val="001410C0"/>
    <w:rsid w:val="001411DE"/>
    <w:rsid w:val="00141BCF"/>
    <w:rsid w:val="00141D7F"/>
    <w:rsid w:val="00141F4A"/>
    <w:rsid w:val="001420B6"/>
    <w:rsid w:val="0014231E"/>
    <w:rsid w:val="001424F8"/>
    <w:rsid w:val="00142A60"/>
    <w:rsid w:val="00142A9B"/>
    <w:rsid w:val="00142CF3"/>
    <w:rsid w:val="00142E41"/>
    <w:rsid w:val="00142FF1"/>
    <w:rsid w:val="0014335B"/>
    <w:rsid w:val="00143507"/>
    <w:rsid w:val="00144339"/>
    <w:rsid w:val="00144365"/>
    <w:rsid w:val="0014458C"/>
    <w:rsid w:val="00144934"/>
    <w:rsid w:val="00144ACF"/>
    <w:rsid w:val="00144D09"/>
    <w:rsid w:val="00144EBA"/>
    <w:rsid w:val="00146199"/>
    <w:rsid w:val="0014652A"/>
    <w:rsid w:val="001469F6"/>
    <w:rsid w:val="00146BC9"/>
    <w:rsid w:val="00146DF3"/>
    <w:rsid w:val="001471AF"/>
    <w:rsid w:val="001474EA"/>
    <w:rsid w:val="00147896"/>
    <w:rsid w:val="00147ECA"/>
    <w:rsid w:val="00150212"/>
    <w:rsid w:val="001508E8"/>
    <w:rsid w:val="00150BA6"/>
    <w:rsid w:val="001512A3"/>
    <w:rsid w:val="00151474"/>
    <w:rsid w:val="0015193F"/>
    <w:rsid w:val="00151D4E"/>
    <w:rsid w:val="00152216"/>
    <w:rsid w:val="00152452"/>
    <w:rsid w:val="00152496"/>
    <w:rsid w:val="001529DD"/>
    <w:rsid w:val="00152AB5"/>
    <w:rsid w:val="00152AF0"/>
    <w:rsid w:val="00152C01"/>
    <w:rsid w:val="00152EBA"/>
    <w:rsid w:val="0015300D"/>
    <w:rsid w:val="001532D7"/>
    <w:rsid w:val="00153A36"/>
    <w:rsid w:val="00153E70"/>
    <w:rsid w:val="001548BE"/>
    <w:rsid w:val="00154A30"/>
    <w:rsid w:val="001554E1"/>
    <w:rsid w:val="001556F3"/>
    <w:rsid w:val="0015570F"/>
    <w:rsid w:val="001557C9"/>
    <w:rsid w:val="00155929"/>
    <w:rsid w:val="001559AA"/>
    <w:rsid w:val="001562B7"/>
    <w:rsid w:val="0015642E"/>
    <w:rsid w:val="001565BA"/>
    <w:rsid w:val="001573D4"/>
    <w:rsid w:val="001606F0"/>
    <w:rsid w:val="001606FE"/>
    <w:rsid w:val="0016167C"/>
    <w:rsid w:val="00161BD8"/>
    <w:rsid w:val="0016205E"/>
    <w:rsid w:val="00162310"/>
    <w:rsid w:val="001624D3"/>
    <w:rsid w:val="00162674"/>
    <w:rsid w:val="00162DF3"/>
    <w:rsid w:val="0016337C"/>
    <w:rsid w:val="0016350F"/>
    <w:rsid w:val="00163563"/>
    <w:rsid w:val="00163ED8"/>
    <w:rsid w:val="00164473"/>
    <w:rsid w:val="001646FF"/>
    <w:rsid w:val="001648B0"/>
    <w:rsid w:val="00165152"/>
    <w:rsid w:val="00165BCA"/>
    <w:rsid w:val="00165CE0"/>
    <w:rsid w:val="001662AF"/>
    <w:rsid w:val="00166396"/>
    <w:rsid w:val="00166B2F"/>
    <w:rsid w:val="0016749B"/>
    <w:rsid w:val="001675E8"/>
    <w:rsid w:val="0016777D"/>
    <w:rsid w:val="00167A5A"/>
    <w:rsid w:val="00167D56"/>
    <w:rsid w:val="00167F12"/>
    <w:rsid w:val="00167FF3"/>
    <w:rsid w:val="00170092"/>
    <w:rsid w:val="0017016B"/>
    <w:rsid w:val="001703EE"/>
    <w:rsid w:val="001706B2"/>
    <w:rsid w:val="00171260"/>
    <w:rsid w:val="00171867"/>
    <w:rsid w:val="00171AF2"/>
    <w:rsid w:val="00171EA9"/>
    <w:rsid w:val="001724AF"/>
    <w:rsid w:val="0017266C"/>
    <w:rsid w:val="001729F3"/>
    <w:rsid w:val="00172A25"/>
    <w:rsid w:val="00172AC7"/>
    <w:rsid w:val="00172D9B"/>
    <w:rsid w:val="00172FA4"/>
    <w:rsid w:val="00173069"/>
    <w:rsid w:val="001732BD"/>
    <w:rsid w:val="00173A20"/>
    <w:rsid w:val="00173C19"/>
    <w:rsid w:val="00173D59"/>
    <w:rsid w:val="00173E17"/>
    <w:rsid w:val="0017488E"/>
    <w:rsid w:val="00174B48"/>
    <w:rsid w:val="00174DA6"/>
    <w:rsid w:val="00174E0D"/>
    <w:rsid w:val="001750C0"/>
    <w:rsid w:val="00175107"/>
    <w:rsid w:val="00175265"/>
    <w:rsid w:val="001757AF"/>
    <w:rsid w:val="0017595C"/>
    <w:rsid w:val="00175DAC"/>
    <w:rsid w:val="00175F57"/>
    <w:rsid w:val="00175FFD"/>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32C"/>
    <w:rsid w:val="001824CB"/>
    <w:rsid w:val="00182BC5"/>
    <w:rsid w:val="00182BEE"/>
    <w:rsid w:val="001831D9"/>
    <w:rsid w:val="0018357A"/>
    <w:rsid w:val="0018372F"/>
    <w:rsid w:val="0018396C"/>
    <w:rsid w:val="00183B9E"/>
    <w:rsid w:val="00183D25"/>
    <w:rsid w:val="00183F7B"/>
    <w:rsid w:val="00183FB7"/>
    <w:rsid w:val="00184052"/>
    <w:rsid w:val="00184C63"/>
    <w:rsid w:val="0018525F"/>
    <w:rsid w:val="001858F7"/>
    <w:rsid w:val="00185ACF"/>
    <w:rsid w:val="00185BC1"/>
    <w:rsid w:val="00185BFD"/>
    <w:rsid w:val="00185D8F"/>
    <w:rsid w:val="00185FAC"/>
    <w:rsid w:val="001862DC"/>
    <w:rsid w:val="0018694A"/>
    <w:rsid w:val="00186BE9"/>
    <w:rsid w:val="00186C22"/>
    <w:rsid w:val="001871E7"/>
    <w:rsid w:val="00187201"/>
    <w:rsid w:val="0018733A"/>
    <w:rsid w:val="00187D1A"/>
    <w:rsid w:val="001903E1"/>
    <w:rsid w:val="00190533"/>
    <w:rsid w:val="00190FB8"/>
    <w:rsid w:val="0019237A"/>
    <w:rsid w:val="001924C0"/>
    <w:rsid w:val="0019279A"/>
    <w:rsid w:val="00192973"/>
    <w:rsid w:val="00193F2A"/>
    <w:rsid w:val="00194550"/>
    <w:rsid w:val="001947CA"/>
    <w:rsid w:val="0019488F"/>
    <w:rsid w:val="00194B8F"/>
    <w:rsid w:val="00194F66"/>
    <w:rsid w:val="001956A7"/>
    <w:rsid w:val="00195E26"/>
    <w:rsid w:val="00195E9F"/>
    <w:rsid w:val="001960DB"/>
    <w:rsid w:val="00197548"/>
    <w:rsid w:val="00197D3B"/>
    <w:rsid w:val="00197F52"/>
    <w:rsid w:val="001A0039"/>
    <w:rsid w:val="001A027F"/>
    <w:rsid w:val="001A02A6"/>
    <w:rsid w:val="001A0621"/>
    <w:rsid w:val="001A072F"/>
    <w:rsid w:val="001A0E60"/>
    <w:rsid w:val="001A11BC"/>
    <w:rsid w:val="001A124E"/>
    <w:rsid w:val="001A1F70"/>
    <w:rsid w:val="001A21D6"/>
    <w:rsid w:val="001A23B5"/>
    <w:rsid w:val="001A2A6E"/>
    <w:rsid w:val="001A3111"/>
    <w:rsid w:val="001A36A7"/>
    <w:rsid w:val="001A3BC6"/>
    <w:rsid w:val="001A473F"/>
    <w:rsid w:val="001A4B67"/>
    <w:rsid w:val="001A5315"/>
    <w:rsid w:val="001A537A"/>
    <w:rsid w:val="001A59AD"/>
    <w:rsid w:val="001A5A3A"/>
    <w:rsid w:val="001A5C55"/>
    <w:rsid w:val="001A67AE"/>
    <w:rsid w:val="001A6F10"/>
    <w:rsid w:val="001A7151"/>
    <w:rsid w:val="001A755F"/>
    <w:rsid w:val="001A7788"/>
    <w:rsid w:val="001A78EF"/>
    <w:rsid w:val="001A7984"/>
    <w:rsid w:val="001B0136"/>
    <w:rsid w:val="001B05B0"/>
    <w:rsid w:val="001B0710"/>
    <w:rsid w:val="001B09EA"/>
    <w:rsid w:val="001B1102"/>
    <w:rsid w:val="001B120F"/>
    <w:rsid w:val="001B14A2"/>
    <w:rsid w:val="001B1DBD"/>
    <w:rsid w:val="001B1F61"/>
    <w:rsid w:val="001B249C"/>
    <w:rsid w:val="001B2575"/>
    <w:rsid w:val="001B26A5"/>
    <w:rsid w:val="001B2E80"/>
    <w:rsid w:val="001B3407"/>
    <w:rsid w:val="001B3A14"/>
    <w:rsid w:val="001B4BE0"/>
    <w:rsid w:val="001B4D58"/>
    <w:rsid w:val="001B4EB6"/>
    <w:rsid w:val="001B4F05"/>
    <w:rsid w:val="001B50AE"/>
    <w:rsid w:val="001B5628"/>
    <w:rsid w:val="001B5CB7"/>
    <w:rsid w:val="001B5CCF"/>
    <w:rsid w:val="001B5DBA"/>
    <w:rsid w:val="001B71F0"/>
    <w:rsid w:val="001B7C4A"/>
    <w:rsid w:val="001B7DC5"/>
    <w:rsid w:val="001C0674"/>
    <w:rsid w:val="001C0D05"/>
    <w:rsid w:val="001C1004"/>
    <w:rsid w:val="001C1249"/>
    <w:rsid w:val="001C13CD"/>
    <w:rsid w:val="001C1B73"/>
    <w:rsid w:val="001C1E0C"/>
    <w:rsid w:val="001C2180"/>
    <w:rsid w:val="001C2A19"/>
    <w:rsid w:val="001C2FDA"/>
    <w:rsid w:val="001C3171"/>
    <w:rsid w:val="001C35CA"/>
    <w:rsid w:val="001C3E92"/>
    <w:rsid w:val="001C3F3F"/>
    <w:rsid w:val="001C428A"/>
    <w:rsid w:val="001C49F0"/>
    <w:rsid w:val="001C4A86"/>
    <w:rsid w:val="001C51BF"/>
    <w:rsid w:val="001C56CD"/>
    <w:rsid w:val="001C56EE"/>
    <w:rsid w:val="001C5950"/>
    <w:rsid w:val="001C5E70"/>
    <w:rsid w:val="001C5EBD"/>
    <w:rsid w:val="001C6320"/>
    <w:rsid w:val="001C676D"/>
    <w:rsid w:val="001C72C9"/>
    <w:rsid w:val="001C7602"/>
    <w:rsid w:val="001C774F"/>
    <w:rsid w:val="001C77E5"/>
    <w:rsid w:val="001C78A4"/>
    <w:rsid w:val="001C7B94"/>
    <w:rsid w:val="001C7F14"/>
    <w:rsid w:val="001C7FB7"/>
    <w:rsid w:val="001D013E"/>
    <w:rsid w:val="001D0979"/>
    <w:rsid w:val="001D0E12"/>
    <w:rsid w:val="001D0EE0"/>
    <w:rsid w:val="001D116F"/>
    <w:rsid w:val="001D19BF"/>
    <w:rsid w:val="001D2109"/>
    <w:rsid w:val="001D21CD"/>
    <w:rsid w:val="001D2ABC"/>
    <w:rsid w:val="001D37E9"/>
    <w:rsid w:val="001D38E5"/>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4C6"/>
    <w:rsid w:val="001E1A02"/>
    <w:rsid w:val="001E1D87"/>
    <w:rsid w:val="001E1DE5"/>
    <w:rsid w:val="001E1F14"/>
    <w:rsid w:val="001E260F"/>
    <w:rsid w:val="001E297F"/>
    <w:rsid w:val="001E2A52"/>
    <w:rsid w:val="001E2C78"/>
    <w:rsid w:val="001E2CA1"/>
    <w:rsid w:val="001E2DD0"/>
    <w:rsid w:val="001E35EE"/>
    <w:rsid w:val="001E379B"/>
    <w:rsid w:val="001E3B27"/>
    <w:rsid w:val="001E4635"/>
    <w:rsid w:val="001E495F"/>
    <w:rsid w:val="001E4B81"/>
    <w:rsid w:val="001E571C"/>
    <w:rsid w:val="001E587E"/>
    <w:rsid w:val="001E5B41"/>
    <w:rsid w:val="001E5F46"/>
    <w:rsid w:val="001E6271"/>
    <w:rsid w:val="001E6315"/>
    <w:rsid w:val="001E6EAF"/>
    <w:rsid w:val="001E6F1D"/>
    <w:rsid w:val="001E72EA"/>
    <w:rsid w:val="001E738D"/>
    <w:rsid w:val="001E742E"/>
    <w:rsid w:val="001E758B"/>
    <w:rsid w:val="001E784E"/>
    <w:rsid w:val="001F0181"/>
    <w:rsid w:val="001F058E"/>
    <w:rsid w:val="001F0BA7"/>
    <w:rsid w:val="001F0C51"/>
    <w:rsid w:val="001F0F8C"/>
    <w:rsid w:val="001F0FF1"/>
    <w:rsid w:val="001F14ED"/>
    <w:rsid w:val="001F1614"/>
    <w:rsid w:val="001F173B"/>
    <w:rsid w:val="001F1B00"/>
    <w:rsid w:val="001F2B85"/>
    <w:rsid w:val="001F35FE"/>
    <w:rsid w:val="001F37CC"/>
    <w:rsid w:val="001F3A38"/>
    <w:rsid w:val="001F3C23"/>
    <w:rsid w:val="001F3C85"/>
    <w:rsid w:val="001F3E3F"/>
    <w:rsid w:val="001F3F7F"/>
    <w:rsid w:val="001F491D"/>
    <w:rsid w:val="001F49B6"/>
    <w:rsid w:val="001F4A10"/>
    <w:rsid w:val="001F4C65"/>
    <w:rsid w:val="001F4DA1"/>
    <w:rsid w:val="001F4DCA"/>
    <w:rsid w:val="001F53EB"/>
    <w:rsid w:val="001F5590"/>
    <w:rsid w:val="001F55F9"/>
    <w:rsid w:val="001F57CF"/>
    <w:rsid w:val="001F5B03"/>
    <w:rsid w:val="001F5B57"/>
    <w:rsid w:val="001F5BEE"/>
    <w:rsid w:val="001F5ECE"/>
    <w:rsid w:val="001F6362"/>
    <w:rsid w:val="001F6670"/>
    <w:rsid w:val="001F67D6"/>
    <w:rsid w:val="001F69F6"/>
    <w:rsid w:val="001F76DF"/>
    <w:rsid w:val="001F785F"/>
    <w:rsid w:val="001F78D0"/>
    <w:rsid w:val="001F7DD0"/>
    <w:rsid w:val="0020033C"/>
    <w:rsid w:val="00200891"/>
    <w:rsid w:val="00200DED"/>
    <w:rsid w:val="00201259"/>
    <w:rsid w:val="00201369"/>
    <w:rsid w:val="0020152B"/>
    <w:rsid w:val="002019B0"/>
    <w:rsid w:val="00201CCB"/>
    <w:rsid w:val="0020200A"/>
    <w:rsid w:val="002020DF"/>
    <w:rsid w:val="002022F1"/>
    <w:rsid w:val="00202369"/>
    <w:rsid w:val="00202501"/>
    <w:rsid w:val="00202D8D"/>
    <w:rsid w:val="0020319D"/>
    <w:rsid w:val="00203764"/>
    <w:rsid w:val="00204E09"/>
    <w:rsid w:val="002052F0"/>
    <w:rsid w:val="00205900"/>
    <w:rsid w:val="00205D84"/>
    <w:rsid w:val="00205E4A"/>
    <w:rsid w:val="00206136"/>
    <w:rsid w:val="002065D5"/>
    <w:rsid w:val="00206774"/>
    <w:rsid w:val="002069A0"/>
    <w:rsid w:val="00206D60"/>
    <w:rsid w:val="0020701E"/>
    <w:rsid w:val="002075E0"/>
    <w:rsid w:val="00207C24"/>
    <w:rsid w:val="002106E1"/>
    <w:rsid w:val="00210981"/>
    <w:rsid w:val="00210C46"/>
    <w:rsid w:val="00210FBC"/>
    <w:rsid w:val="002117BA"/>
    <w:rsid w:val="002118C8"/>
    <w:rsid w:val="0021191E"/>
    <w:rsid w:val="00212203"/>
    <w:rsid w:val="0021279F"/>
    <w:rsid w:val="00212800"/>
    <w:rsid w:val="002135B0"/>
    <w:rsid w:val="00213BE8"/>
    <w:rsid w:val="00213C57"/>
    <w:rsid w:val="00213E78"/>
    <w:rsid w:val="00213F8F"/>
    <w:rsid w:val="00213F9B"/>
    <w:rsid w:val="00214662"/>
    <w:rsid w:val="00214738"/>
    <w:rsid w:val="002148B0"/>
    <w:rsid w:val="002149C1"/>
    <w:rsid w:val="00214A02"/>
    <w:rsid w:val="00214A24"/>
    <w:rsid w:val="00214C38"/>
    <w:rsid w:val="00214DE8"/>
    <w:rsid w:val="00214FCB"/>
    <w:rsid w:val="00215123"/>
    <w:rsid w:val="0021546A"/>
    <w:rsid w:val="002156B0"/>
    <w:rsid w:val="00216273"/>
    <w:rsid w:val="0021687B"/>
    <w:rsid w:val="00216A47"/>
    <w:rsid w:val="00217352"/>
    <w:rsid w:val="00217B29"/>
    <w:rsid w:val="00217CAF"/>
    <w:rsid w:val="00217CC0"/>
    <w:rsid w:val="00217F8D"/>
    <w:rsid w:val="002204C1"/>
    <w:rsid w:val="00220504"/>
    <w:rsid w:val="00220538"/>
    <w:rsid w:val="00220618"/>
    <w:rsid w:val="00220F59"/>
    <w:rsid w:val="002216FE"/>
    <w:rsid w:val="002223D7"/>
    <w:rsid w:val="00222587"/>
    <w:rsid w:val="002229CB"/>
    <w:rsid w:val="00222B31"/>
    <w:rsid w:val="00222C0C"/>
    <w:rsid w:val="00222C91"/>
    <w:rsid w:val="002233DB"/>
    <w:rsid w:val="002236CE"/>
    <w:rsid w:val="00223C39"/>
    <w:rsid w:val="002242EF"/>
    <w:rsid w:val="002263F1"/>
    <w:rsid w:val="002264FB"/>
    <w:rsid w:val="00226777"/>
    <w:rsid w:val="00226950"/>
    <w:rsid w:val="0022712E"/>
    <w:rsid w:val="002275D8"/>
    <w:rsid w:val="002279F2"/>
    <w:rsid w:val="00227A56"/>
    <w:rsid w:val="00227E59"/>
    <w:rsid w:val="00230424"/>
    <w:rsid w:val="002304B4"/>
    <w:rsid w:val="002308C0"/>
    <w:rsid w:val="00230A62"/>
    <w:rsid w:val="00230DBA"/>
    <w:rsid w:val="002325C8"/>
    <w:rsid w:val="00232955"/>
    <w:rsid w:val="00232CF9"/>
    <w:rsid w:val="00232DAB"/>
    <w:rsid w:val="00232FF4"/>
    <w:rsid w:val="00233506"/>
    <w:rsid w:val="002339AF"/>
    <w:rsid w:val="00233C4C"/>
    <w:rsid w:val="00233CEC"/>
    <w:rsid w:val="00234BE6"/>
    <w:rsid w:val="00234C19"/>
    <w:rsid w:val="0023523A"/>
    <w:rsid w:val="00235E29"/>
    <w:rsid w:val="00236222"/>
    <w:rsid w:val="0023665E"/>
    <w:rsid w:val="00236F97"/>
    <w:rsid w:val="00237245"/>
    <w:rsid w:val="00237397"/>
    <w:rsid w:val="00237534"/>
    <w:rsid w:val="0024008E"/>
    <w:rsid w:val="00240175"/>
    <w:rsid w:val="002401F5"/>
    <w:rsid w:val="002407EB"/>
    <w:rsid w:val="0024081F"/>
    <w:rsid w:val="00240FD3"/>
    <w:rsid w:val="0024121A"/>
    <w:rsid w:val="00241A7C"/>
    <w:rsid w:val="00241D9B"/>
    <w:rsid w:val="00241F03"/>
    <w:rsid w:val="002423F2"/>
    <w:rsid w:val="0024285B"/>
    <w:rsid w:val="00242C3E"/>
    <w:rsid w:val="00242DF0"/>
    <w:rsid w:val="00243176"/>
    <w:rsid w:val="00243D12"/>
    <w:rsid w:val="00243FD5"/>
    <w:rsid w:val="00244160"/>
    <w:rsid w:val="00244626"/>
    <w:rsid w:val="00245278"/>
    <w:rsid w:val="002456FC"/>
    <w:rsid w:val="0024593F"/>
    <w:rsid w:val="00245D97"/>
    <w:rsid w:val="00245E35"/>
    <w:rsid w:val="002460BA"/>
    <w:rsid w:val="0024627C"/>
    <w:rsid w:val="0024674F"/>
    <w:rsid w:val="00246DCC"/>
    <w:rsid w:val="00247177"/>
    <w:rsid w:val="002472A5"/>
    <w:rsid w:val="0024759C"/>
    <w:rsid w:val="002478D8"/>
    <w:rsid w:val="00247A7C"/>
    <w:rsid w:val="00247B33"/>
    <w:rsid w:val="00247EAC"/>
    <w:rsid w:val="00250046"/>
    <w:rsid w:val="0025005B"/>
    <w:rsid w:val="002503E8"/>
    <w:rsid w:val="0025176B"/>
    <w:rsid w:val="0025184D"/>
    <w:rsid w:val="00251A22"/>
    <w:rsid w:val="00251D1C"/>
    <w:rsid w:val="00252340"/>
    <w:rsid w:val="002526A8"/>
    <w:rsid w:val="00252889"/>
    <w:rsid w:val="00252967"/>
    <w:rsid w:val="002531E2"/>
    <w:rsid w:val="00253815"/>
    <w:rsid w:val="0025388D"/>
    <w:rsid w:val="0025393A"/>
    <w:rsid w:val="00253967"/>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166"/>
    <w:rsid w:val="002579C5"/>
    <w:rsid w:val="00257CDB"/>
    <w:rsid w:val="0026048D"/>
    <w:rsid w:val="002605AF"/>
    <w:rsid w:val="00261332"/>
    <w:rsid w:val="002617CC"/>
    <w:rsid w:val="002619C8"/>
    <w:rsid w:val="00261B15"/>
    <w:rsid w:val="00261B2A"/>
    <w:rsid w:val="002627A8"/>
    <w:rsid w:val="00262A8B"/>
    <w:rsid w:val="00262BD6"/>
    <w:rsid w:val="002630AC"/>
    <w:rsid w:val="00263EF8"/>
    <w:rsid w:val="00264041"/>
    <w:rsid w:val="00264B71"/>
    <w:rsid w:val="00264C11"/>
    <w:rsid w:val="00264E55"/>
    <w:rsid w:val="002651B8"/>
    <w:rsid w:val="00265918"/>
    <w:rsid w:val="00265E32"/>
    <w:rsid w:val="0026669E"/>
    <w:rsid w:val="002678A1"/>
    <w:rsid w:val="00267A52"/>
    <w:rsid w:val="00270205"/>
    <w:rsid w:val="002704EB"/>
    <w:rsid w:val="00270533"/>
    <w:rsid w:val="00270CC7"/>
    <w:rsid w:val="00270F72"/>
    <w:rsid w:val="00271D05"/>
    <w:rsid w:val="002724FB"/>
    <w:rsid w:val="00272990"/>
    <w:rsid w:val="00272AF2"/>
    <w:rsid w:val="00273DB9"/>
    <w:rsid w:val="00274C31"/>
    <w:rsid w:val="00274CF6"/>
    <w:rsid w:val="00274EB9"/>
    <w:rsid w:val="00275012"/>
    <w:rsid w:val="0027526B"/>
    <w:rsid w:val="00275612"/>
    <w:rsid w:val="00275EFD"/>
    <w:rsid w:val="0027676F"/>
    <w:rsid w:val="002769F8"/>
    <w:rsid w:val="00276B9B"/>
    <w:rsid w:val="00276CE5"/>
    <w:rsid w:val="00276E23"/>
    <w:rsid w:val="00277763"/>
    <w:rsid w:val="00277B43"/>
    <w:rsid w:val="00277D4A"/>
    <w:rsid w:val="00280885"/>
    <w:rsid w:val="002813D7"/>
    <w:rsid w:val="00281428"/>
    <w:rsid w:val="00281514"/>
    <w:rsid w:val="00281694"/>
    <w:rsid w:val="00281761"/>
    <w:rsid w:val="00281A2B"/>
    <w:rsid w:val="00281C04"/>
    <w:rsid w:val="00281C4D"/>
    <w:rsid w:val="00281F4F"/>
    <w:rsid w:val="0028286F"/>
    <w:rsid w:val="00282960"/>
    <w:rsid w:val="00282F59"/>
    <w:rsid w:val="00283251"/>
    <w:rsid w:val="00283495"/>
    <w:rsid w:val="002834E5"/>
    <w:rsid w:val="00283766"/>
    <w:rsid w:val="00283EEC"/>
    <w:rsid w:val="00284D99"/>
    <w:rsid w:val="002850B2"/>
    <w:rsid w:val="0028517B"/>
    <w:rsid w:val="00285272"/>
    <w:rsid w:val="00285600"/>
    <w:rsid w:val="002857F4"/>
    <w:rsid w:val="00285DF6"/>
    <w:rsid w:val="00286058"/>
    <w:rsid w:val="00286317"/>
    <w:rsid w:val="00286783"/>
    <w:rsid w:val="002868BE"/>
    <w:rsid w:val="00286D22"/>
    <w:rsid w:val="0028761A"/>
    <w:rsid w:val="00287833"/>
    <w:rsid w:val="002879AA"/>
    <w:rsid w:val="00287A3C"/>
    <w:rsid w:val="00287DE0"/>
    <w:rsid w:val="00290610"/>
    <w:rsid w:val="002908FC"/>
    <w:rsid w:val="00290EE5"/>
    <w:rsid w:val="00291000"/>
    <w:rsid w:val="00291437"/>
    <w:rsid w:val="00291979"/>
    <w:rsid w:val="002920C8"/>
    <w:rsid w:val="00292207"/>
    <w:rsid w:val="002923DC"/>
    <w:rsid w:val="002926A3"/>
    <w:rsid w:val="002927CC"/>
    <w:rsid w:val="00292980"/>
    <w:rsid w:val="00292E65"/>
    <w:rsid w:val="00293324"/>
    <w:rsid w:val="00293995"/>
    <w:rsid w:val="0029414B"/>
    <w:rsid w:val="0029481A"/>
    <w:rsid w:val="002949B4"/>
    <w:rsid w:val="00294EEC"/>
    <w:rsid w:val="00294F32"/>
    <w:rsid w:val="00295068"/>
    <w:rsid w:val="0029529B"/>
    <w:rsid w:val="00295F70"/>
    <w:rsid w:val="00296325"/>
    <w:rsid w:val="00296733"/>
    <w:rsid w:val="00296D91"/>
    <w:rsid w:val="00296F0A"/>
    <w:rsid w:val="002976C3"/>
    <w:rsid w:val="00297907"/>
    <w:rsid w:val="00297A20"/>
    <w:rsid w:val="00297A25"/>
    <w:rsid w:val="002A0323"/>
    <w:rsid w:val="002A052F"/>
    <w:rsid w:val="002A0C24"/>
    <w:rsid w:val="002A0DCB"/>
    <w:rsid w:val="002A0F58"/>
    <w:rsid w:val="002A100A"/>
    <w:rsid w:val="002A1AE4"/>
    <w:rsid w:val="002A1E45"/>
    <w:rsid w:val="002A23E5"/>
    <w:rsid w:val="002A27CE"/>
    <w:rsid w:val="002A2833"/>
    <w:rsid w:val="002A2E09"/>
    <w:rsid w:val="002A2F28"/>
    <w:rsid w:val="002A33DF"/>
    <w:rsid w:val="002A36F3"/>
    <w:rsid w:val="002A3752"/>
    <w:rsid w:val="002A4287"/>
    <w:rsid w:val="002A4E3F"/>
    <w:rsid w:val="002A518E"/>
    <w:rsid w:val="002A53FD"/>
    <w:rsid w:val="002A558C"/>
    <w:rsid w:val="002A5722"/>
    <w:rsid w:val="002A5944"/>
    <w:rsid w:val="002A5E3B"/>
    <w:rsid w:val="002A65A2"/>
    <w:rsid w:val="002A6B86"/>
    <w:rsid w:val="002A6D09"/>
    <w:rsid w:val="002A7360"/>
    <w:rsid w:val="002A7C39"/>
    <w:rsid w:val="002A7DC6"/>
    <w:rsid w:val="002B0241"/>
    <w:rsid w:val="002B0589"/>
    <w:rsid w:val="002B0B13"/>
    <w:rsid w:val="002B0B9B"/>
    <w:rsid w:val="002B0CB5"/>
    <w:rsid w:val="002B12CC"/>
    <w:rsid w:val="002B136E"/>
    <w:rsid w:val="002B1693"/>
    <w:rsid w:val="002B235E"/>
    <w:rsid w:val="002B264E"/>
    <w:rsid w:val="002B2900"/>
    <w:rsid w:val="002B2A28"/>
    <w:rsid w:val="002B2CB3"/>
    <w:rsid w:val="002B2FFA"/>
    <w:rsid w:val="002B3011"/>
    <w:rsid w:val="002B309C"/>
    <w:rsid w:val="002B3506"/>
    <w:rsid w:val="002B3579"/>
    <w:rsid w:val="002B37B0"/>
    <w:rsid w:val="002B38AC"/>
    <w:rsid w:val="002B3CC4"/>
    <w:rsid w:val="002B45B0"/>
    <w:rsid w:val="002B48A1"/>
    <w:rsid w:val="002B48D8"/>
    <w:rsid w:val="002B4A46"/>
    <w:rsid w:val="002B4B63"/>
    <w:rsid w:val="002B4B6F"/>
    <w:rsid w:val="002B51C9"/>
    <w:rsid w:val="002B5B1C"/>
    <w:rsid w:val="002B6E6C"/>
    <w:rsid w:val="002B6E81"/>
    <w:rsid w:val="002B756C"/>
    <w:rsid w:val="002B79AE"/>
    <w:rsid w:val="002B7BC9"/>
    <w:rsid w:val="002B7F4F"/>
    <w:rsid w:val="002C04B7"/>
    <w:rsid w:val="002C0764"/>
    <w:rsid w:val="002C07CA"/>
    <w:rsid w:val="002C083D"/>
    <w:rsid w:val="002C0B0E"/>
    <w:rsid w:val="002C1881"/>
    <w:rsid w:val="002C213B"/>
    <w:rsid w:val="002C28AF"/>
    <w:rsid w:val="002C2B72"/>
    <w:rsid w:val="002C30A7"/>
    <w:rsid w:val="002C30C6"/>
    <w:rsid w:val="002C328F"/>
    <w:rsid w:val="002C3722"/>
    <w:rsid w:val="002C376B"/>
    <w:rsid w:val="002C37BB"/>
    <w:rsid w:val="002C391F"/>
    <w:rsid w:val="002C392A"/>
    <w:rsid w:val="002C3B82"/>
    <w:rsid w:val="002C4321"/>
    <w:rsid w:val="002C4834"/>
    <w:rsid w:val="002C4DD8"/>
    <w:rsid w:val="002C4E7F"/>
    <w:rsid w:val="002C509D"/>
    <w:rsid w:val="002C53EA"/>
    <w:rsid w:val="002C5459"/>
    <w:rsid w:val="002C5564"/>
    <w:rsid w:val="002C592D"/>
    <w:rsid w:val="002C7044"/>
    <w:rsid w:val="002C746C"/>
    <w:rsid w:val="002C7623"/>
    <w:rsid w:val="002C77CB"/>
    <w:rsid w:val="002C78CE"/>
    <w:rsid w:val="002D0152"/>
    <w:rsid w:val="002D01A4"/>
    <w:rsid w:val="002D021D"/>
    <w:rsid w:val="002D0436"/>
    <w:rsid w:val="002D070A"/>
    <w:rsid w:val="002D084D"/>
    <w:rsid w:val="002D1F35"/>
    <w:rsid w:val="002D20D2"/>
    <w:rsid w:val="002D2516"/>
    <w:rsid w:val="002D355F"/>
    <w:rsid w:val="002D3CA1"/>
    <w:rsid w:val="002D409F"/>
    <w:rsid w:val="002D45A3"/>
    <w:rsid w:val="002D4EDF"/>
    <w:rsid w:val="002D4F29"/>
    <w:rsid w:val="002D5499"/>
    <w:rsid w:val="002D551A"/>
    <w:rsid w:val="002D600D"/>
    <w:rsid w:val="002D65FD"/>
    <w:rsid w:val="002D6756"/>
    <w:rsid w:val="002D70E5"/>
    <w:rsid w:val="002D73B1"/>
    <w:rsid w:val="002D74B4"/>
    <w:rsid w:val="002D7E8E"/>
    <w:rsid w:val="002E0089"/>
    <w:rsid w:val="002E0498"/>
    <w:rsid w:val="002E0A28"/>
    <w:rsid w:val="002E0BBB"/>
    <w:rsid w:val="002E0C15"/>
    <w:rsid w:val="002E0E51"/>
    <w:rsid w:val="002E1244"/>
    <w:rsid w:val="002E15A8"/>
    <w:rsid w:val="002E19E7"/>
    <w:rsid w:val="002E1BBB"/>
    <w:rsid w:val="002E207A"/>
    <w:rsid w:val="002E2308"/>
    <w:rsid w:val="002E26B7"/>
    <w:rsid w:val="002E26C7"/>
    <w:rsid w:val="002E2BFB"/>
    <w:rsid w:val="002E2EEB"/>
    <w:rsid w:val="002E2FDF"/>
    <w:rsid w:val="002E36D4"/>
    <w:rsid w:val="002E40AA"/>
    <w:rsid w:val="002E4142"/>
    <w:rsid w:val="002E4379"/>
    <w:rsid w:val="002E456B"/>
    <w:rsid w:val="002E5277"/>
    <w:rsid w:val="002E603F"/>
    <w:rsid w:val="002E6205"/>
    <w:rsid w:val="002E63CA"/>
    <w:rsid w:val="002E683A"/>
    <w:rsid w:val="002E6BD3"/>
    <w:rsid w:val="002E6CA7"/>
    <w:rsid w:val="002E70CB"/>
    <w:rsid w:val="002E71AC"/>
    <w:rsid w:val="002E7325"/>
    <w:rsid w:val="002E7377"/>
    <w:rsid w:val="002E73FA"/>
    <w:rsid w:val="002E751C"/>
    <w:rsid w:val="002E76DC"/>
    <w:rsid w:val="002E7718"/>
    <w:rsid w:val="002E7EBB"/>
    <w:rsid w:val="002F0196"/>
    <w:rsid w:val="002F08AA"/>
    <w:rsid w:val="002F101A"/>
    <w:rsid w:val="002F1337"/>
    <w:rsid w:val="002F1655"/>
    <w:rsid w:val="002F1B20"/>
    <w:rsid w:val="002F20FA"/>
    <w:rsid w:val="002F2C9A"/>
    <w:rsid w:val="002F339A"/>
    <w:rsid w:val="002F3741"/>
    <w:rsid w:val="002F42D9"/>
    <w:rsid w:val="002F4663"/>
    <w:rsid w:val="002F4C96"/>
    <w:rsid w:val="002F4E5D"/>
    <w:rsid w:val="002F58E2"/>
    <w:rsid w:val="002F5A17"/>
    <w:rsid w:val="002F5B53"/>
    <w:rsid w:val="002F6815"/>
    <w:rsid w:val="002F6B87"/>
    <w:rsid w:val="002F6F1F"/>
    <w:rsid w:val="002F7BC1"/>
    <w:rsid w:val="002F7EFC"/>
    <w:rsid w:val="002F7FAA"/>
    <w:rsid w:val="00300066"/>
    <w:rsid w:val="00300136"/>
    <w:rsid w:val="00300707"/>
    <w:rsid w:val="003009AD"/>
    <w:rsid w:val="00300D20"/>
    <w:rsid w:val="00301364"/>
    <w:rsid w:val="0030176F"/>
    <w:rsid w:val="00301D4B"/>
    <w:rsid w:val="003027AB"/>
    <w:rsid w:val="00302F40"/>
    <w:rsid w:val="00303BE0"/>
    <w:rsid w:val="00304245"/>
    <w:rsid w:val="003043D8"/>
    <w:rsid w:val="003045E5"/>
    <w:rsid w:val="0030498E"/>
    <w:rsid w:val="003054B1"/>
    <w:rsid w:val="0030606D"/>
    <w:rsid w:val="00306405"/>
    <w:rsid w:val="00306531"/>
    <w:rsid w:val="00306922"/>
    <w:rsid w:val="00306C02"/>
    <w:rsid w:val="00307003"/>
    <w:rsid w:val="00307C40"/>
    <w:rsid w:val="00307D9B"/>
    <w:rsid w:val="003107EB"/>
    <w:rsid w:val="00310B94"/>
    <w:rsid w:val="00310D67"/>
    <w:rsid w:val="00311A2A"/>
    <w:rsid w:val="00311D02"/>
    <w:rsid w:val="00311D60"/>
    <w:rsid w:val="0031202C"/>
    <w:rsid w:val="003122A0"/>
    <w:rsid w:val="003124F7"/>
    <w:rsid w:val="00312510"/>
    <w:rsid w:val="0031251B"/>
    <w:rsid w:val="00312796"/>
    <w:rsid w:val="003128A8"/>
    <w:rsid w:val="00312DF5"/>
    <w:rsid w:val="003139CF"/>
    <w:rsid w:val="00314361"/>
    <w:rsid w:val="0031464C"/>
    <w:rsid w:val="00315508"/>
    <w:rsid w:val="00315587"/>
    <w:rsid w:val="0031639B"/>
    <w:rsid w:val="003165B8"/>
    <w:rsid w:val="003166FF"/>
    <w:rsid w:val="00316777"/>
    <w:rsid w:val="00316978"/>
    <w:rsid w:val="00316D8C"/>
    <w:rsid w:val="00316FEF"/>
    <w:rsid w:val="00317F28"/>
    <w:rsid w:val="0032035D"/>
    <w:rsid w:val="00320630"/>
    <w:rsid w:val="003206BE"/>
    <w:rsid w:val="00320B2B"/>
    <w:rsid w:val="00320EB8"/>
    <w:rsid w:val="00320FFF"/>
    <w:rsid w:val="00321079"/>
    <w:rsid w:val="0032111F"/>
    <w:rsid w:val="00321E34"/>
    <w:rsid w:val="003232A7"/>
    <w:rsid w:val="003232B5"/>
    <w:rsid w:val="003236C8"/>
    <w:rsid w:val="0032431C"/>
    <w:rsid w:val="003243B0"/>
    <w:rsid w:val="00324576"/>
    <w:rsid w:val="003247EB"/>
    <w:rsid w:val="003249DF"/>
    <w:rsid w:val="0032530E"/>
    <w:rsid w:val="003255C7"/>
    <w:rsid w:val="00325A14"/>
    <w:rsid w:val="00325AD5"/>
    <w:rsid w:val="00325D88"/>
    <w:rsid w:val="003268D9"/>
    <w:rsid w:val="00326BBD"/>
    <w:rsid w:val="00326E27"/>
    <w:rsid w:val="00326FD4"/>
    <w:rsid w:val="00327076"/>
    <w:rsid w:val="00327CE6"/>
    <w:rsid w:val="00330501"/>
    <w:rsid w:val="003306E1"/>
    <w:rsid w:val="00331B49"/>
    <w:rsid w:val="00331F94"/>
    <w:rsid w:val="003321C5"/>
    <w:rsid w:val="00332226"/>
    <w:rsid w:val="003325FE"/>
    <w:rsid w:val="0033297C"/>
    <w:rsid w:val="00332E31"/>
    <w:rsid w:val="0033314A"/>
    <w:rsid w:val="00333F79"/>
    <w:rsid w:val="00333FE1"/>
    <w:rsid w:val="003342F2"/>
    <w:rsid w:val="003345F8"/>
    <w:rsid w:val="00334D44"/>
    <w:rsid w:val="00334D98"/>
    <w:rsid w:val="00334DE0"/>
    <w:rsid w:val="003351F0"/>
    <w:rsid w:val="0033588E"/>
    <w:rsid w:val="00335D2E"/>
    <w:rsid w:val="00335D90"/>
    <w:rsid w:val="00336C8D"/>
    <w:rsid w:val="00337CE2"/>
    <w:rsid w:val="003402C6"/>
    <w:rsid w:val="0034106E"/>
    <w:rsid w:val="003414A8"/>
    <w:rsid w:val="00341980"/>
    <w:rsid w:val="00341F04"/>
    <w:rsid w:val="00342F34"/>
    <w:rsid w:val="003431D5"/>
    <w:rsid w:val="0034346D"/>
    <w:rsid w:val="00343D16"/>
    <w:rsid w:val="00343DE2"/>
    <w:rsid w:val="00343E68"/>
    <w:rsid w:val="003441B8"/>
    <w:rsid w:val="0034466D"/>
    <w:rsid w:val="0034474A"/>
    <w:rsid w:val="0034483B"/>
    <w:rsid w:val="0034587C"/>
    <w:rsid w:val="003462A3"/>
    <w:rsid w:val="0034676D"/>
    <w:rsid w:val="003476B3"/>
    <w:rsid w:val="0034796B"/>
    <w:rsid w:val="00347A0E"/>
    <w:rsid w:val="00350144"/>
    <w:rsid w:val="003503AF"/>
    <w:rsid w:val="00350600"/>
    <w:rsid w:val="00351109"/>
    <w:rsid w:val="00352049"/>
    <w:rsid w:val="0035211C"/>
    <w:rsid w:val="003522A8"/>
    <w:rsid w:val="0035232C"/>
    <w:rsid w:val="00352374"/>
    <w:rsid w:val="003527CF"/>
    <w:rsid w:val="0035292E"/>
    <w:rsid w:val="00352CE0"/>
    <w:rsid w:val="003531CD"/>
    <w:rsid w:val="00353209"/>
    <w:rsid w:val="00353D37"/>
    <w:rsid w:val="003542B1"/>
    <w:rsid w:val="00354316"/>
    <w:rsid w:val="00354446"/>
    <w:rsid w:val="0035482A"/>
    <w:rsid w:val="00354DD1"/>
    <w:rsid w:val="003556A0"/>
    <w:rsid w:val="00355FAD"/>
    <w:rsid w:val="0035647A"/>
    <w:rsid w:val="003564FA"/>
    <w:rsid w:val="00356662"/>
    <w:rsid w:val="00356815"/>
    <w:rsid w:val="00356951"/>
    <w:rsid w:val="00356DA2"/>
    <w:rsid w:val="00357154"/>
    <w:rsid w:val="00357B91"/>
    <w:rsid w:val="00357BFE"/>
    <w:rsid w:val="00357E0B"/>
    <w:rsid w:val="00357F70"/>
    <w:rsid w:val="00360C22"/>
    <w:rsid w:val="00360EEF"/>
    <w:rsid w:val="003614F7"/>
    <w:rsid w:val="003617AA"/>
    <w:rsid w:val="003618DD"/>
    <w:rsid w:val="00361AA7"/>
    <w:rsid w:val="00361B25"/>
    <w:rsid w:val="00362AA8"/>
    <w:rsid w:val="00362E50"/>
    <w:rsid w:val="003635BB"/>
    <w:rsid w:val="0036379B"/>
    <w:rsid w:val="003637B0"/>
    <w:rsid w:val="003639FC"/>
    <w:rsid w:val="00363CBA"/>
    <w:rsid w:val="00363D57"/>
    <w:rsid w:val="00363EF0"/>
    <w:rsid w:val="00364133"/>
    <w:rsid w:val="00364BCE"/>
    <w:rsid w:val="00364D0A"/>
    <w:rsid w:val="00364EE2"/>
    <w:rsid w:val="003655C2"/>
    <w:rsid w:val="00365837"/>
    <w:rsid w:val="00365E08"/>
    <w:rsid w:val="00365FBF"/>
    <w:rsid w:val="00366438"/>
    <w:rsid w:val="003665CD"/>
    <w:rsid w:val="00366CEC"/>
    <w:rsid w:val="003672B8"/>
    <w:rsid w:val="003672F4"/>
    <w:rsid w:val="003674F4"/>
    <w:rsid w:val="00367727"/>
    <w:rsid w:val="00367836"/>
    <w:rsid w:val="00367D23"/>
    <w:rsid w:val="0037022A"/>
    <w:rsid w:val="00370397"/>
    <w:rsid w:val="0037087A"/>
    <w:rsid w:val="003708AF"/>
    <w:rsid w:val="00370B5B"/>
    <w:rsid w:val="00370CF6"/>
    <w:rsid w:val="00370EC9"/>
    <w:rsid w:val="0037101B"/>
    <w:rsid w:val="00371805"/>
    <w:rsid w:val="00371C05"/>
    <w:rsid w:val="003721B7"/>
    <w:rsid w:val="00372394"/>
    <w:rsid w:val="00372926"/>
    <w:rsid w:val="00372B1E"/>
    <w:rsid w:val="00372D8E"/>
    <w:rsid w:val="00372F2B"/>
    <w:rsid w:val="00372F9A"/>
    <w:rsid w:val="00373260"/>
    <w:rsid w:val="00373888"/>
    <w:rsid w:val="00373CA6"/>
    <w:rsid w:val="00373ED0"/>
    <w:rsid w:val="00374A5C"/>
    <w:rsid w:val="003752F4"/>
    <w:rsid w:val="00375815"/>
    <w:rsid w:val="00375AC2"/>
    <w:rsid w:val="00375E03"/>
    <w:rsid w:val="00375F3C"/>
    <w:rsid w:val="00376238"/>
    <w:rsid w:val="00376386"/>
    <w:rsid w:val="00376A13"/>
    <w:rsid w:val="0037701C"/>
    <w:rsid w:val="0037757E"/>
    <w:rsid w:val="003778BF"/>
    <w:rsid w:val="003779B2"/>
    <w:rsid w:val="0038015B"/>
    <w:rsid w:val="003805C1"/>
    <w:rsid w:val="00380A85"/>
    <w:rsid w:val="00380CAB"/>
    <w:rsid w:val="00381166"/>
    <w:rsid w:val="003812E2"/>
    <w:rsid w:val="003816AB"/>
    <w:rsid w:val="0038213C"/>
    <w:rsid w:val="0038237B"/>
    <w:rsid w:val="003824DD"/>
    <w:rsid w:val="003825CC"/>
    <w:rsid w:val="0038282A"/>
    <w:rsid w:val="00383512"/>
    <w:rsid w:val="0038353E"/>
    <w:rsid w:val="0038377C"/>
    <w:rsid w:val="00383984"/>
    <w:rsid w:val="00383A58"/>
    <w:rsid w:val="00383F47"/>
    <w:rsid w:val="0038474D"/>
    <w:rsid w:val="0038520D"/>
    <w:rsid w:val="00385C1D"/>
    <w:rsid w:val="00385EE4"/>
    <w:rsid w:val="0038605C"/>
    <w:rsid w:val="0038624F"/>
    <w:rsid w:val="0038637F"/>
    <w:rsid w:val="00386B08"/>
    <w:rsid w:val="00386B22"/>
    <w:rsid w:val="00386CD6"/>
    <w:rsid w:val="00386ECA"/>
    <w:rsid w:val="003877DF"/>
    <w:rsid w:val="00387B4B"/>
    <w:rsid w:val="00387F7A"/>
    <w:rsid w:val="003903F3"/>
    <w:rsid w:val="003909C6"/>
    <w:rsid w:val="00390AE4"/>
    <w:rsid w:val="0039134C"/>
    <w:rsid w:val="0039138D"/>
    <w:rsid w:val="003918D6"/>
    <w:rsid w:val="003925A8"/>
    <w:rsid w:val="00392682"/>
    <w:rsid w:val="003927F2"/>
    <w:rsid w:val="00392888"/>
    <w:rsid w:val="003933E0"/>
    <w:rsid w:val="003933E2"/>
    <w:rsid w:val="003933EB"/>
    <w:rsid w:val="00393B61"/>
    <w:rsid w:val="003941A1"/>
    <w:rsid w:val="003942F4"/>
    <w:rsid w:val="003948A4"/>
    <w:rsid w:val="00394F23"/>
    <w:rsid w:val="00394FE6"/>
    <w:rsid w:val="0039554A"/>
    <w:rsid w:val="00395553"/>
    <w:rsid w:val="0039580D"/>
    <w:rsid w:val="003958C9"/>
    <w:rsid w:val="00396A11"/>
    <w:rsid w:val="00396EBA"/>
    <w:rsid w:val="003976BF"/>
    <w:rsid w:val="003979F8"/>
    <w:rsid w:val="00397AFB"/>
    <w:rsid w:val="003A02F4"/>
    <w:rsid w:val="003A05C1"/>
    <w:rsid w:val="003A06A8"/>
    <w:rsid w:val="003A1110"/>
    <w:rsid w:val="003A15EC"/>
    <w:rsid w:val="003A1B78"/>
    <w:rsid w:val="003A2187"/>
    <w:rsid w:val="003A250D"/>
    <w:rsid w:val="003A2F94"/>
    <w:rsid w:val="003A3000"/>
    <w:rsid w:val="003A33B5"/>
    <w:rsid w:val="003A38E3"/>
    <w:rsid w:val="003A3BA9"/>
    <w:rsid w:val="003A3DF1"/>
    <w:rsid w:val="003A4D9C"/>
    <w:rsid w:val="003A505D"/>
    <w:rsid w:val="003A542D"/>
    <w:rsid w:val="003A54C1"/>
    <w:rsid w:val="003A59F9"/>
    <w:rsid w:val="003A5A66"/>
    <w:rsid w:val="003A5CEE"/>
    <w:rsid w:val="003A5D14"/>
    <w:rsid w:val="003A5FCD"/>
    <w:rsid w:val="003A65B3"/>
    <w:rsid w:val="003A694B"/>
    <w:rsid w:val="003A6990"/>
    <w:rsid w:val="003A6AB5"/>
    <w:rsid w:val="003A71EF"/>
    <w:rsid w:val="003A78A1"/>
    <w:rsid w:val="003A79E2"/>
    <w:rsid w:val="003B0764"/>
    <w:rsid w:val="003B0942"/>
    <w:rsid w:val="003B100D"/>
    <w:rsid w:val="003B137C"/>
    <w:rsid w:val="003B159B"/>
    <w:rsid w:val="003B16AA"/>
    <w:rsid w:val="003B186F"/>
    <w:rsid w:val="003B18E0"/>
    <w:rsid w:val="003B1A9B"/>
    <w:rsid w:val="003B1F27"/>
    <w:rsid w:val="003B2D09"/>
    <w:rsid w:val="003B3004"/>
    <w:rsid w:val="003B323B"/>
    <w:rsid w:val="003B324C"/>
    <w:rsid w:val="003B37AF"/>
    <w:rsid w:val="003B3995"/>
    <w:rsid w:val="003B3B74"/>
    <w:rsid w:val="003B3E67"/>
    <w:rsid w:val="003B3E8F"/>
    <w:rsid w:val="003B3EF0"/>
    <w:rsid w:val="003B4CE3"/>
    <w:rsid w:val="003B4F1C"/>
    <w:rsid w:val="003B511D"/>
    <w:rsid w:val="003B54A3"/>
    <w:rsid w:val="003B54F6"/>
    <w:rsid w:val="003B5757"/>
    <w:rsid w:val="003B5D9A"/>
    <w:rsid w:val="003B5E27"/>
    <w:rsid w:val="003B61BF"/>
    <w:rsid w:val="003B6213"/>
    <w:rsid w:val="003B6497"/>
    <w:rsid w:val="003B6B75"/>
    <w:rsid w:val="003B7103"/>
    <w:rsid w:val="003B7CB5"/>
    <w:rsid w:val="003C035B"/>
    <w:rsid w:val="003C03CA"/>
    <w:rsid w:val="003C0A56"/>
    <w:rsid w:val="003C0C80"/>
    <w:rsid w:val="003C0EAA"/>
    <w:rsid w:val="003C18B0"/>
    <w:rsid w:val="003C2403"/>
    <w:rsid w:val="003C2459"/>
    <w:rsid w:val="003C260A"/>
    <w:rsid w:val="003C299E"/>
    <w:rsid w:val="003C2CAC"/>
    <w:rsid w:val="003C2E30"/>
    <w:rsid w:val="003C2FFD"/>
    <w:rsid w:val="003C3432"/>
    <w:rsid w:val="003C3586"/>
    <w:rsid w:val="003C3995"/>
    <w:rsid w:val="003C4A21"/>
    <w:rsid w:val="003C4B56"/>
    <w:rsid w:val="003C4BD3"/>
    <w:rsid w:val="003C4BE1"/>
    <w:rsid w:val="003C4FDF"/>
    <w:rsid w:val="003C500E"/>
    <w:rsid w:val="003C519A"/>
    <w:rsid w:val="003C545E"/>
    <w:rsid w:val="003C55A9"/>
    <w:rsid w:val="003C5689"/>
    <w:rsid w:val="003C5829"/>
    <w:rsid w:val="003C6BF2"/>
    <w:rsid w:val="003C6F67"/>
    <w:rsid w:val="003C719B"/>
    <w:rsid w:val="003C74EE"/>
    <w:rsid w:val="003C76D2"/>
    <w:rsid w:val="003D01A4"/>
    <w:rsid w:val="003D02B4"/>
    <w:rsid w:val="003D04B6"/>
    <w:rsid w:val="003D0DA3"/>
    <w:rsid w:val="003D11C5"/>
    <w:rsid w:val="003D14E1"/>
    <w:rsid w:val="003D1576"/>
    <w:rsid w:val="003D17E5"/>
    <w:rsid w:val="003D201C"/>
    <w:rsid w:val="003D2053"/>
    <w:rsid w:val="003D229B"/>
    <w:rsid w:val="003D2592"/>
    <w:rsid w:val="003D25B3"/>
    <w:rsid w:val="003D2CF4"/>
    <w:rsid w:val="003D2D62"/>
    <w:rsid w:val="003D2E9D"/>
    <w:rsid w:val="003D3159"/>
    <w:rsid w:val="003D43DD"/>
    <w:rsid w:val="003D4775"/>
    <w:rsid w:val="003D4E93"/>
    <w:rsid w:val="003D5162"/>
    <w:rsid w:val="003D5375"/>
    <w:rsid w:val="003D5742"/>
    <w:rsid w:val="003D73FE"/>
    <w:rsid w:val="003D760C"/>
    <w:rsid w:val="003D7617"/>
    <w:rsid w:val="003D7907"/>
    <w:rsid w:val="003D7D23"/>
    <w:rsid w:val="003D7E27"/>
    <w:rsid w:val="003E0679"/>
    <w:rsid w:val="003E0D8D"/>
    <w:rsid w:val="003E144B"/>
    <w:rsid w:val="003E14A1"/>
    <w:rsid w:val="003E1505"/>
    <w:rsid w:val="003E2339"/>
    <w:rsid w:val="003E265C"/>
    <w:rsid w:val="003E318B"/>
    <w:rsid w:val="003E3257"/>
    <w:rsid w:val="003E347E"/>
    <w:rsid w:val="003E3877"/>
    <w:rsid w:val="003E3C90"/>
    <w:rsid w:val="003E4214"/>
    <w:rsid w:val="003E4224"/>
    <w:rsid w:val="003E42FE"/>
    <w:rsid w:val="003E454F"/>
    <w:rsid w:val="003E46A4"/>
    <w:rsid w:val="003E4A4D"/>
    <w:rsid w:val="003E4EEF"/>
    <w:rsid w:val="003E5028"/>
    <w:rsid w:val="003E5A4A"/>
    <w:rsid w:val="003E61B9"/>
    <w:rsid w:val="003E6380"/>
    <w:rsid w:val="003E652A"/>
    <w:rsid w:val="003E6BD8"/>
    <w:rsid w:val="003E6CB2"/>
    <w:rsid w:val="003E70E6"/>
    <w:rsid w:val="003E72C3"/>
    <w:rsid w:val="003E746B"/>
    <w:rsid w:val="003E75B3"/>
    <w:rsid w:val="003E782C"/>
    <w:rsid w:val="003E795D"/>
    <w:rsid w:val="003E7ACB"/>
    <w:rsid w:val="003E7B43"/>
    <w:rsid w:val="003E7CBB"/>
    <w:rsid w:val="003F0480"/>
    <w:rsid w:val="003F0708"/>
    <w:rsid w:val="003F0A41"/>
    <w:rsid w:val="003F0D35"/>
    <w:rsid w:val="003F0E62"/>
    <w:rsid w:val="003F0E83"/>
    <w:rsid w:val="003F115B"/>
    <w:rsid w:val="003F1316"/>
    <w:rsid w:val="003F14E0"/>
    <w:rsid w:val="003F19CC"/>
    <w:rsid w:val="003F1AC6"/>
    <w:rsid w:val="003F1BA4"/>
    <w:rsid w:val="003F2663"/>
    <w:rsid w:val="003F3725"/>
    <w:rsid w:val="003F38D8"/>
    <w:rsid w:val="003F3F9C"/>
    <w:rsid w:val="003F4155"/>
    <w:rsid w:val="003F4C29"/>
    <w:rsid w:val="003F4CF9"/>
    <w:rsid w:val="003F5AF1"/>
    <w:rsid w:val="003F5C51"/>
    <w:rsid w:val="003F5E64"/>
    <w:rsid w:val="003F5F61"/>
    <w:rsid w:val="003F62F9"/>
    <w:rsid w:val="003F6DB4"/>
    <w:rsid w:val="003F7082"/>
    <w:rsid w:val="003F758C"/>
    <w:rsid w:val="003F76F6"/>
    <w:rsid w:val="003F78F9"/>
    <w:rsid w:val="003F7EE2"/>
    <w:rsid w:val="003F7F6D"/>
    <w:rsid w:val="00400264"/>
    <w:rsid w:val="004006E3"/>
    <w:rsid w:val="004009E7"/>
    <w:rsid w:val="00400FA2"/>
    <w:rsid w:val="0040113D"/>
    <w:rsid w:val="0040140D"/>
    <w:rsid w:val="00401CEB"/>
    <w:rsid w:val="00401E8F"/>
    <w:rsid w:val="00402006"/>
    <w:rsid w:val="00402AA3"/>
    <w:rsid w:val="00402C0E"/>
    <w:rsid w:val="00402DC5"/>
    <w:rsid w:val="004030F6"/>
    <w:rsid w:val="004032B5"/>
    <w:rsid w:val="00403776"/>
    <w:rsid w:val="00403A38"/>
    <w:rsid w:val="00403C52"/>
    <w:rsid w:val="00403D64"/>
    <w:rsid w:val="0040404F"/>
    <w:rsid w:val="00404180"/>
    <w:rsid w:val="0040426A"/>
    <w:rsid w:val="0040436F"/>
    <w:rsid w:val="004046AF"/>
    <w:rsid w:val="004048E2"/>
    <w:rsid w:val="00405897"/>
    <w:rsid w:val="00405C53"/>
    <w:rsid w:val="00406698"/>
    <w:rsid w:val="00406D19"/>
    <w:rsid w:val="00406FC8"/>
    <w:rsid w:val="00407160"/>
    <w:rsid w:val="004077AF"/>
    <w:rsid w:val="00407B89"/>
    <w:rsid w:val="00407F30"/>
    <w:rsid w:val="00410033"/>
    <w:rsid w:val="00410045"/>
    <w:rsid w:val="0041012A"/>
    <w:rsid w:val="00410C19"/>
    <w:rsid w:val="00411220"/>
    <w:rsid w:val="00411AE7"/>
    <w:rsid w:val="00411B7B"/>
    <w:rsid w:val="00411E66"/>
    <w:rsid w:val="004121A4"/>
    <w:rsid w:val="0041236D"/>
    <w:rsid w:val="00412B18"/>
    <w:rsid w:val="00412CA9"/>
    <w:rsid w:val="00412E63"/>
    <w:rsid w:val="00413CAF"/>
    <w:rsid w:val="004140E9"/>
    <w:rsid w:val="00414267"/>
    <w:rsid w:val="00414637"/>
    <w:rsid w:val="00415028"/>
    <w:rsid w:val="00415163"/>
    <w:rsid w:val="00415408"/>
    <w:rsid w:val="0041570A"/>
    <w:rsid w:val="00415E9C"/>
    <w:rsid w:val="00416D7B"/>
    <w:rsid w:val="00416E4D"/>
    <w:rsid w:val="004173AF"/>
    <w:rsid w:val="0041746E"/>
    <w:rsid w:val="00417589"/>
    <w:rsid w:val="00417A66"/>
    <w:rsid w:val="00417AD6"/>
    <w:rsid w:val="00417D71"/>
    <w:rsid w:val="00420048"/>
    <w:rsid w:val="004202FA"/>
    <w:rsid w:val="00420484"/>
    <w:rsid w:val="004209E6"/>
    <w:rsid w:val="00420CA1"/>
    <w:rsid w:val="0042133E"/>
    <w:rsid w:val="0042173A"/>
    <w:rsid w:val="00421866"/>
    <w:rsid w:val="00421F4E"/>
    <w:rsid w:val="0042216E"/>
    <w:rsid w:val="00422507"/>
    <w:rsid w:val="004226F6"/>
    <w:rsid w:val="00422BB9"/>
    <w:rsid w:val="004238FF"/>
    <w:rsid w:val="004239C2"/>
    <w:rsid w:val="00423C22"/>
    <w:rsid w:val="004243A7"/>
    <w:rsid w:val="00424648"/>
    <w:rsid w:val="004246EC"/>
    <w:rsid w:val="0042492B"/>
    <w:rsid w:val="004249AD"/>
    <w:rsid w:val="004256BE"/>
    <w:rsid w:val="0042618B"/>
    <w:rsid w:val="00426BA3"/>
    <w:rsid w:val="004271E0"/>
    <w:rsid w:val="0042759C"/>
    <w:rsid w:val="00427957"/>
    <w:rsid w:val="00430B91"/>
    <w:rsid w:val="00431288"/>
    <w:rsid w:val="00431FB5"/>
    <w:rsid w:val="0043226C"/>
    <w:rsid w:val="0043228E"/>
    <w:rsid w:val="00432434"/>
    <w:rsid w:val="004324DE"/>
    <w:rsid w:val="0043257E"/>
    <w:rsid w:val="00433094"/>
    <w:rsid w:val="00433273"/>
    <w:rsid w:val="0043345A"/>
    <w:rsid w:val="00433596"/>
    <w:rsid w:val="00433D83"/>
    <w:rsid w:val="00433FB7"/>
    <w:rsid w:val="004341BE"/>
    <w:rsid w:val="00434AAD"/>
    <w:rsid w:val="00434DC8"/>
    <w:rsid w:val="004351A6"/>
    <w:rsid w:val="00435492"/>
    <w:rsid w:val="004355AB"/>
    <w:rsid w:val="004358D8"/>
    <w:rsid w:val="00435A82"/>
    <w:rsid w:val="00436072"/>
    <w:rsid w:val="0043622E"/>
    <w:rsid w:val="004362BE"/>
    <w:rsid w:val="00436416"/>
    <w:rsid w:val="00436E07"/>
    <w:rsid w:val="00437218"/>
    <w:rsid w:val="004376E9"/>
    <w:rsid w:val="00437725"/>
    <w:rsid w:val="00437FF4"/>
    <w:rsid w:val="004400BC"/>
    <w:rsid w:val="0044082F"/>
    <w:rsid w:val="00440E3F"/>
    <w:rsid w:val="00440E50"/>
    <w:rsid w:val="00442B42"/>
    <w:rsid w:val="00442CBB"/>
    <w:rsid w:val="004437DB"/>
    <w:rsid w:val="00443A38"/>
    <w:rsid w:val="00443F3C"/>
    <w:rsid w:val="00444276"/>
    <w:rsid w:val="004442EE"/>
    <w:rsid w:val="004444BA"/>
    <w:rsid w:val="004448EE"/>
    <w:rsid w:val="00444CDB"/>
    <w:rsid w:val="0044528D"/>
    <w:rsid w:val="00445312"/>
    <w:rsid w:val="0044535F"/>
    <w:rsid w:val="0044615A"/>
    <w:rsid w:val="0044619C"/>
    <w:rsid w:val="0044664B"/>
    <w:rsid w:val="00446A64"/>
    <w:rsid w:val="00446B1E"/>
    <w:rsid w:val="00446FF7"/>
    <w:rsid w:val="0044705C"/>
    <w:rsid w:val="0044744B"/>
    <w:rsid w:val="004474C3"/>
    <w:rsid w:val="00447A81"/>
    <w:rsid w:val="00447B41"/>
    <w:rsid w:val="00447E1E"/>
    <w:rsid w:val="00447FE4"/>
    <w:rsid w:val="00451056"/>
    <w:rsid w:val="00451229"/>
    <w:rsid w:val="004513AA"/>
    <w:rsid w:val="00451EEC"/>
    <w:rsid w:val="004521A2"/>
    <w:rsid w:val="004524C1"/>
    <w:rsid w:val="00452A5E"/>
    <w:rsid w:val="00452AB2"/>
    <w:rsid w:val="00452B7B"/>
    <w:rsid w:val="00453B91"/>
    <w:rsid w:val="00453CFC"/>
    <w:rsid w:val="00454082"/>
    <w:rsid w:val="00454228"/>
    <w:rsid w:val="0045422D"/>
    <w:rsid w:val="0045425D"/>
    <w:rsid w:val="0045456F"/>
    <w:rsid w:val="00454954"/>
    <w:rsid w:val="00454A7E"/>
    <w:rsid w:val="0045527B"/>
    <w:rsid w:val="004563CD"/>
    <w:rsid w:val="00456445"/>
    <w:rsid w:val="004567B4"/>
    <w:rsid w:val="00456BB6"/>
    <w:rsid w:val="00456EA2"/>
    <w:rsid w:val="0045726F"/>
    <w:rsid w:val="0045765F"/>
    <w:rsid w:val="00457835"/>
    <w:rsid w:val="00457ED2"/>
    <w:rsid w:val="0046023D"/>
    <w:rsid w:val="004602C8"/>
    <w:rsid w:val="00460ADA"/>
    <w:rsid w:val="00460DC3"/>
    <w:rsid w:val="00461341"/>
    <w:rsid w:val="004615E7"/>
    <w:rsid w:val="00461C1A"/>
    <w:rsid w:val="00461CC7"/>
    <w:rsid w:val="0046245E"/>
    <w:rsid w:val="0046267A"/>
    <w:rsid w:val="0046280B"/>
    <w:rsid w:val="0046298E"/>
    <w:rsid w:val="004632C1"/>
    <w:rsid w:val="004635F4"/>
    <w:rsid w:val="00464057"/>
    <w:rsid w:val="004643AE"/>
    <w:rsid w:val="004649CD"/>
    <w:rsid w:val="00464DA2"/>
    <w:rsid w:val="004653A4"/>
    <w:rsid w:val="00465424"/>
    <w:rsid w:val="0046582A"/>
    <w:rsid w:val="0046621D"/>
    <w:rsid w:val="004667E2"/>
    <w:rsid w:val="004667F3"/>
    <w:rsid w:val="00466D6E"/>
    <w:rsid w:val="004675FE"/>
    <w:rsid w:val="0046775B"/>
    <w:rsid w:val="00470064"/>
    <w:rsid w:val="004701BF"/>
    <w:rsid w:val="00470BFB"/>
    <w:rsid w:val="0047114F"/>
    <w:rsid w:val="004711BA"/>
    <w:rsid w:val="004714B5"/>
    <w:rsid w:val="004716E5"/>
    <w:rsid w:val="0047198A"/>
    <w:rsid w:val="00471AA8"/>
    <w:rsid w:val="004724AC"/>
    <w:rsid w:val="00472CA8"/>
    <w:rsid w:val="00472CD3"/>
    <w:rsid w:val="00473241"/>
    <w:rsid w:val="00473422"/>
    <w:rsid w:val="004749E0"/>
    <w:rsid w:val="00474AB0"/>
    <w:rsid w:val="00474BB7"/>
    <w:rsid w:val="00475111"/>
    <w:rsid w:val="004756C1"/>
    <w:rsid w:val="00475E67"/>
    <w:rsid w:val="00476331"/>
    <w:rsid w:val="00476427"/>
    <w:rsid w:val="00476637"/>
    <w:rsid w:val="00476A5B"/>
    <w:rsid w:val="00476A8F"/>
    <w:rsid w:val="00476C20"/>
    <w:rsid w:val="00477A3D"/>
    <w:rsid w:val="004800B8"/>
    <w:rsid w:val="004803FF"/>
    <w:rsid w:val="00480AE9"/>
    <w:rsid w:val="00481310"/>
    <w:rsid w:val="00481869"/>
    <w:rsid w:val="00481AF4"/>
    <w:rsid w:val="00481CAA"/>
    <w:rsid w:val="00481D14"/>
    <w:rsid w:val="00481D3A"/>
    <w:rsid w:val="0048215A"/>
    <w:rsid w:val="00482B51"/>
    <w:rsid w:val="00482C0D"/>
    <w:rsid w:val="00482F42"/>
    <w:rsid w:val="00483450"/>
    <w:rsid w:val="00483EB6"/>
    <w:rsid w:val="00483F19"/>
    <w:rsid w:val="004843E8"/>
    <w:rsid w:val="004844A2"/>
    <w:rsid w:val="0048457F"/>
    <w:rsid w:val="00484F60"/>
    <w:rsid w:val="00484FE0"/>
    <w:rsid w:val="00485132"/>
    <w:rsid w:val="004852AE"/>
    <w:rsid w:val="004852F7"/>
    <w:rsid w:val="004853FA"/>
    <w:rsid w:val="00485598"/>
    <w:rsid w:val="00486607"/>
    <w:rsid w:val="004866E0"/>
    <w:rsid w:val="004866EA"/>
    <w:rsid w:val="00486A3A"/>
    <w:rsid w:val="00486C86"/>
    <w:rsid w:val="00487096"/>
    <w:rsid w:val="00487C4D"/>
    <w:rsid w:val="00487D95"/>
    <w:rsid w:val="0049011B"/>
    <w:rsid w:val="0049028E"/>
    <w:rsid w:val="00490B14"/>
    <w:rsid w:val="00490CDD"/>
    <w:rsid w:val="00490E0A"/>
    <w:rsid w:val="0049101A"/>
    <w:rsid w:val="0049126B"/>
    <w:rsid w:val="004915B2"/>
    <w:rsid w:val="004916DC"/>
    <w:rsid w:val="004917E5"/>
    <w:rsid w:val="0049184C"/>
    <w:rsid w:val="00491854"/>
    <w:rsid w:val="00491BCA"/>
    <w:rsid w:val="0049213C"/>
    <w:rsid w:val="004923DA"/>
    <w:rsid w:val="0049286D"/>
    <w:rsid w:val="004933BD"/>
    <w:rsid w:val="004943F7"/>
    <w:rsid w:val="00494735"/>
    <w:rsid w:val="00494E37"/>
    <w:rsid w:val="00494F1B"/>
    <w:rsid w:val="004952D6"/>
    <w:rsid w:val="00495BF7"/>
    <w:rsid w:val="004962E7"/>
    <w:rsid w:val="004974E8"/>
    <w:rsid w:val="00497B27"/>
    <w:rsid w:val="004A04E9"/>
    <w:rsid w:val="004A0779"/>
    <w:rsid w:val="004A0AB1"/>
    <w:rsid w:val="004A0B10"/>
    <w:rsid w:val="004A0C3E"/>
    <w:rsid w:val="004A0C5C"/>
    <w:rsid w:val="004A149D"/>
    <w:rsid w:val="004A16FB"/>
    <w:rsid w:val="004A1AEB"/>
    <w:rsid w:val="004A1C0A"/>
    <w:rsid w:val="004A1CD3"/>
    <w:rsid w:val="004A1D7A"/>
    <w:rsid w:val="004A2074"/>
    <w:rsid w:val="004A29C0"/>
    <w:rsid w:val="004A3346"/>
    <w:rsid w:val="004A34F1"/>
    <w:rsid w:val="004A3614"/>
    <w:rsid w:val="004A36E1"/>
    <w:rsid w:val="004A39EE"/>
    <w:rsid w:val="004A4A38"/>
    <w:rsid w:val="004A4EBE"/>
    <w:rsid w:val="004A50DB"/>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3B6"/>
    <w:rsid w:val="004B2559"/>
    <w:rsid w:val="004B27A6"/>
    <w:rsid w:val="004B3787"/>
    <w:rsid w:val="004B3DB4"/>
    <w:rsid w:val="004B4182"/>
    <w:rsid w:val="004B490B"/>
    <w:rsid w:val="004B5084"/>
    <w:rsid w:val="004B5BA8"/>
    <w:rsid w:val="004B641B"/>
    <w:rsid w:val="004B684F"/>
    <w:rsid w:val="004B6869"/>
    <w:rsid w:val="004B72CF"/>
    <w:rsid w:val="004B743C"/>
    <w:rsid w:val="004B7671"/>
    <w:rsid w:val="004B78DD"/>
    <w:rsid w:val="004B7A08"/>
    <w:rsid w:val="004B7C1D"/>
    <w:rsid w:val="004B7C9A"/>
    <w:rsid w:val="004C02C0"/>
    <w:rsid w:val="004C049E"/>
    <w:rsid w:val="004C0D8C"/>
    <w:rsid w:val="004C1362"/>
    <w:rsid w:val="004C1618"/>
    <w:rsid w:val="004C1636"/>
    <w:rsid w:val="004C1F0B"/>
    <w:rsid w:val="004C200C"/>
    <w:rsid w:val="004C20FC"/>
    <w:rsid w:val="004C2C5D"/>
    <w:rsid w:val="004C33F0"/>
    <w:rsid w:val="004C343C"/>
    <w:rsid w:val="004C36CD"/>
    <w:rsid w:val="004C3C6F"/>
    <w:rsid w:val="004C3F97"/>
    <w:rsid w:val="004C5A4D"/>
    <w:rsid w:val="004C608D"/>
    <w:rsid w:val="004C616D"/>
    <w:rsid w:val="004C68BD"/>
    <w:rsid w:val="004C7121"/>
    <w:rsid w:val="004C716F"/>
    <w:rsid w:val="004C791C"/>
    <w:rsid w:val="004C793F"/>
    <w:rsid w:val="004C7C11"/>
    <w:rsid w:val="004C7FB0"/>
    <w:rsid w:val="004D0321"/>
    <w:rsid w:val="004D0784"/>
    <w:rsid w:val="004D07C2"/>
    <w:rsid w:val="004D132F"/>
    <w:rsid w:val="004D18F7"/>
    <w:rsid w:val="004D1B04"/>
    <w:rsid w:val="004D1F3A"/>
    <w:rsid w:val="004D20C8"/>
    <w:rsid w:val="004D277B"/>
    <w:rsid w:val="004D2978"/>
    <w:rsid w:val="004D383B"/>
    <w:rsid w:val="004D39FC"/>
    <w:rsid w:val="004D3D1D"/>
    <w:rsid w:val="004D3D94"/>
    <w:rsid w:val="004D401E"/>
    <w:rsid w:val="004D41F6"/>
    <w:rsid w:val="004D469D"/>
    <w:rsid w:val="004D493C"/>
    <w:rsid w:val="004D4BDF"/>
    <w:rsid w:val="004D5129"/>
    <w:rsid w:val="004D5461"/>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5EE"/>
    <w:rsid w:val="004E17FA"/>
    <w:rsid w:val="004E190D"/>
    <w:rsid w:val="004E1923"/>
    <w:rsid w:val="004E1A7E"/>
    <w:rsid w:val="004E1E7A"/>
    <w:rsid w:val="004E1E8D"/>
    <w:rsid w:val="004E2389"/>
    <w:rsid w:val="004E2904"/>
    <w:rsid w:val="004E2ACF"/>
    <w:rsid w:val="004E2E41"/>
    <w:rsid w:val="004E320F"/>
    <w:rsid w:val="004E33CC"/>
    <w:rsid w:val="004E3464"/>
    <w:rsid w:val="004E3706"/>
    <w:rsid w:val="004E3883"/>
    <w:rsid w:val="004E38FD"/>
    <w:rsid w:val="004E425B"/>
    <w:rsid w:val="004E428B"/>
    <w:rsid w:val="004E44E0"/>
    <w:rsid w:val="004E518F"/>
    <w:rsid w:val="004E53FA"/>
    <w:rsid w:val="004E568E"/>
    <w:rsid w:val="004E583B"/>
    <w:rsid w:val="004E5AED"/>
    <w:rsid w:val="004E5DBC"/>
    <w:rsid w:val="004E5F51"/>
    <w:rsid w:val="004E6058"/>
    <w:rsid w:val="004E6081"/>
    <w:rsid w:val="004E6421"/>
    <w:rsid w:val="004E68FA"/>
    <w:rsid w:val="004E69BA"/>
    <w:rsid w:val="004E6AC4"/>
    <w:rsid w:val="004E6F20"/>
    <w:rsid w:val="004F079E"/>
    <w:rsid w:val="004F0921"/>
    <w:rsid w:val="004F0928"/>
    <w:rsid w:val="004F0C02"/>
    <w:rsid w:val="004F0C1A"/>
    <w:rsid w:val="004F0D2D"/>
    <w:rsid w:val="004F152B"/>
    <w:rsid w:val="004F15E6"/>
    <w:rsid w:val="004F1855"/>
    <w:rsid w:val="004F19F8"/>
    <w:rsid w:val="004F1B07"/>
    <w:rsid w:val="004F1E41"/>
    <w:rsid w:val="004F232F"/>
    <w:rsid w:val="004F260F"/>
    <w:rsid w:val="004F265B"/>
    <w:rsid w:val="004F2B7E"/>
    <w:rsid w:val="004F2C0B"/>
    <w:rsid w:val="004F2C91"/>
    <w:rsid w:val="004F30F9"/>
    <w:rsid w:val="004F32B7"/>
    <w:rsid w:val="004F33DF"/>
    <w:rsid w:val="004F3C11"/>
    <w:rsid w:val="004F3E39"/>
    <w:rsid w:val="004F3E8C"/>
    <w:rsid w:val="004F460B"/>
    <w:rsid w:val="004F471C"/>
    <w:rsid w:val="004F4941"/>
    <w:rsid w:val="004F5281"/>
    <w:rsid w:val="004F5457"/>
    <w:rsid w:val="004F5553"/>
    <w:rsid w:val="004F5565"/>
    <w:rsid w:val="004F612A"/>
    <w:rsid w:val="004F63D5"/>
    <w:rsid w:val="004F649F"/>
    <w:rsid w:val="004F6665"/>
    <w:rsid w:val="004F7FB8"/>
    <w:rsid w:val="005000B5"/>
    <w:rsid w:val="005001A5"/>
    <w:rsid w:val="005009F9"/>
    <w:rsid w:val="00500B21"/>
    <w:rsid w:val="005010EC"/>
    <w:rsid w:val="005012C1"/>
    <w:rsid w:val="005013C9"/>
    <w:rsid w:val="005015B3"/>
    <w:rsid w:val="00501A7E"/>
    <w:rsid w:val="00501A88"/>
    <w:rsid w:val="00501C44"/>
    <w:rsid w:val="0050223A"/>
    <w:rsid w:val="00502AD3"/>
    <w:rsid w:val="00502ADE"/>
    <w:rsid w:val="00502B5F"/>
    <w:rsid w:val="00502D1A"/>
    <w:rsid w:val="00502DB9"/>
    <w:rsid w:val="00502EE8"/>
    <w:rsid w:val="005031D8"/>
    <w:rsid w:val="00503DEF"/>
    <w:rsid w:val="00503DF4"/>
    <w:rsid w:val="00504684"/>
    <w:rsid w:val="00504D47"/>
    <w:rsid w:val="0050538F"/>
    <w:rsid w:val="0050567D"/>
    <w:rsid w:val="00505E67"/>
    <w:rsid w:val="00505EE2"/>
    <w:rsid w:val="00505EE8"/>
    <w:rsid w:val="00506006"/>
    <w:rsid w:val="0050629C"/>
    <w:rsid w:val="005065F8"/>
    <w:rsid w:val="0050674A"/>
    <w:rsid w:val="005067C4"/>
    <w:rsid w:val="00506A95"/>
    <w:rsid w:val="00506E11"/>
    <w:rsid w:val="00507650"/>
    <w:rsid w:val="00510215"/>
    <w:rsid w:val="005107D5"/>
    <w:rsid w:val="00510ED0"/>
    <w:rsid w:val="00511EE8"/>
    <w:rsid w:val="00511F7A"/>
    <w:rsid w:val="00513215"/>
    <w:rsid w:val="0051342A"/>
    <w:rsid w:val="00513951"/>
    <w:rsid w:val="00513CB0"/>
    <w:rsid w:val="00513FB8"/>
    <w:rsid w:val="00514180"/>
    <w:rsid w:val="005143DC"/>
    <w:rsid w:val="00514418"/>
    <w:rsid w:val="005147CD"/>
    <w:rsid w:val="00514F01"/>
    <w:rsid w:val="00514FF1"/>
    <w:rsid w:val="0051500A"/>
    <w:rsid w:val="0051526B"/>
    <w:rsid w:val="00515535"/>
    <w:rsid w:val="00515909"/>
    <w:rsid w:val="0051633F"/>
    <w:rsid w:val="00516735"/>
    <w:rsid w:val="0051745D"/>
    <w:rsid w:val="005174BA"/>
    <w:rsid w:val="00517D93"/>
    <w:rsid w:val="005204DF"/>
    <w:rsid w:val="005213F8"/>
    <w:rsid w:val="0052151D"/>
    <w:rsid w:val="005216B0"/>
    <w:rsid w:val="00521762"/>
    <w:rsid w:val="005220E6"/>
    <w:rsid w:val="00522104"/>
    <w:rsid w:val="005227CB"/>
    <w:rsid w:val="005228DD"/>
    <w:rsid w:val="00523039"/>
    <w:rsid w:val="0052318E"/>
    <w:rsid w:val="00523258"/>
    <w:rsid w:val="00523918"/>
    <w:rsid w:val="00523FF4"/>
    <w:rsid w:val="005246A2"/>
    <w:rsid w:val="0052493D"/>
    <w:rsid w:val="00524CBF"/>
    <w:rsid w:val="005258EE"/>
    <w:rsid w:val="00525FF1"/>
    <w:rsid w:val="00525FF2"/>
    <w:rsid w:val="00526612"/>
    <w:rsid w:val="00526A08"/>
    <w:rsid w:val="00526AAE"/>
    <w:rsid w:val="00526EF7"/>
    <w:rsid w:val="00527067"/>
    <w:rsid w:val="005274A0"/>
    <w:rsid w:val="00527E76"/>
    <w:rsid w:val="0053000E"/>
    <w:rsid w:val="0053016C"/>
    <w:rsid w:val="005304B2"/>
    <w:rsid w:val="005307DF"/>
    <w:rsid w:val="00530B61"/>
    <w:rsid w:val="00530C2D"/>
    <w:rsid w:val="00531257"/>
    <w:rsid w:val="005319F2"/>
    <w:rsid w:val="00531A91"/>
    <w:rsid w:val="00531F18"/>
    <w:rsid w:val="0053230E"/>
    <w:rsid w:val="0053251E"/>
    <w:rsid w:val="00532D53"/>
    <w:rsid w:val="00532E79"/>
    <w:rsid w:val="00534953"/>
    <w:rsid w:val="00534E63"/>
    <w:rsid w:val="00535909"/>
    <w:rsid w:val="00535DC9"/>
    <w:rsid w:val="0053620B"/>
    <w:rsid w:val="0053655D"/>
    <w:rsid w:val="00536C55"/>
    <w:rsid w:val="005373A1"/>
    <w:rsid w:val="0053750E"/>
    <w:rsid w:val="0053799B"/>
    <w:rsid w:val="00537AEC"/>
    <w:rsid w:val="00537B38"/>
    <w:rsid w:val="00537B9A"/>
    <w:rsid w:val="00537C38"/>
    <w:rsid w:val="005400B0"/>
    <w:rsid w:val="00540330"/>
    <w:rsid w:val="0054048C"/>
    <w:rsid w:val="0054093E"/>
    <w:rsid w:val="0054098C"/>
    <w:rsid w:val="00540F4A"/>
    <w:rsid w:val="0054156B"/>
    <w:rsid w:val="00541707"/>
    <w:rsid w:val="0054172F"/>
    <w:rsid w:val="00541D98"/>
    <w:rsid w:val="00542081"/>
    <w:rsid w:val="00542427"/>
    <w:rsid w:val="005429B7"/>
    <w:rsid w:val="00543768"/>
    <w:rsid w:val="0054431B"/>
    <w:rsid w:val="005443D7"/>
    <w:rsid w:val="00544A34"/>
    <w:rsid w:val="00544B77"/>
    <w:rsid w:val="00544ED3"/>
    <w:rsid w:val="005452BA"/>
    <w:rsid w:val="00545443"/>
    <w:rsid w:val="005455B1"/>
    <w:rsid w:val="00545D03"/>
    <w:rsid w:val="00545FAE"/>
    <w:rsid w:val="00546ED0"/>
    <w:rsid w:val="00547AD7"/>
    <w:rsid w:val="005504C9"/>
    <w:rsid w:val="00550516"/>
    <w:rsid w:val="00550675"/>
    <w:rsid w:val="00550E1D"/>
    <w:rsid w:val="00551E9D"/>
    <w:rsid w:val="00552061"/>
    <w:rsid w:val="0055211B"/>
    <w:rsid w:val="00552EDD"/>
    <w:rsid w:val="005531F0"/>
    <w:rsid w:val="00553307"/>
    <w:rsid w:val="005538CC"/>
    <w:rsid w:val="00553AF2"/>
    <w:rsid w:val="00553BB5"/>
    <w:rsid w:val="00553D3D"/>
    <w:rsid w:val="00554DBA"/>
    <w:rsid w:val="00555755"/>
    <w:rsid w:val="0055629F"/>
    <w:rsid w:val="0055657C"/>
    <w:rsid w:val="005568DE"/>
    <w:rsid w:val="00556E92"/>
    <w:rsid w:val="005574A0"/>
    <w:rsid w:val="005576F9"/>
    <w:rsid w:val="00557BB8"/>
    <w:rsid w:val="00557E4E"/>
    <w:rsid w:val="0056020F"/>
    <w:rsid w:val="00560761"/>
    <w:rsid w:val="0056096E"/>
    <w:rsid w:val="00560DFB"/>
    <w:rsid w:val="00561194"/>
    <w:rsid w:val="00562087"/>
    <w:rsid w:val="00562550"/>
    <w:rsid w:val="005628AB"/>
    <w:rsid w:val="005628C9"/>
    <w:rsid w:val="00562B61"/>
    <w:rsid w:val="00562C36"/>
    <w:rsid w:val="00562D7C"/>
    <w:rsid w:val="00562E8D"/>
    <w:rsid w:val="00563647"/>
    <w:rsid w:val="00564083"/>
    <w:rsid w:val="005647FD"/>
    <w:rsid w:val="005649B8"/>
    <w:rsid w:val="00564C2B"/>
    <w:rsid w:val="00564E07"/>
    <w:rsid w:val="00564F4D"/>
    <w:rsid w:val="0056541C"/>
    <w:rsid w:val="0056554C"/>
    <w:rsid w:val="00565697"/>
    <w:rsid w:val="005656B1"/>
    <w:rsid w:val="00565804"/>
    <w:rsid w:val="00565B04"/>
    <w:rsid w:val="005664E6"/>
    <w:rsid w:val="00566B3D"/>
    <w:rsid w:val="00566D69"/>
    <w:rsid w:val="00567725"/>
    <w:rsid w:val="00567759"/>
    <w:rsid w:val="00570630"/>
    <w:rsid w:val="00570E04"/>
    <w:rsid w:val="005710C3"/>
    <w:rsid w:val="005711CB"/>
    <w:rsid w:val="005711FB"/>
    <w:rsid w:val="00571339"/>
    <w:rsid w:val="00571DBC"/>
    <w:rsid w:val="00571F02"/>
    <w:rsid w:val="0057227A"/>
    <w:rsid w:val="00573198"/>
    <w:rsid w:val="00573545"/>
    <w:rsid w:val="00573585"/>
    <w:rsid w:val="005736F5"/>
    <w:rsid w:val="00573B5A"/>
    <w:rsid w:val="005746B1"/>
    <w:rsid w:val="0057494E"/>
    <w:rsid w:val="00574A47"/>
    <w:rsid w:val="00574CB8"/>
    <w:rsid w:val="0057522A"/>
    <w:rsid w:val="00575526"/>
    <w:rsid w:val="00575705"/>
    <w:rsid w:val="0057598F"/>
    <w:rsid w:val="00575E73"/>
    <w:rsid w:val="005764E7"/>
    <w:rsid w:val="00576A3B"/>
    <w:rsid w:val="00576DBB"/>
    <w:rsid w:val="00576DD7"/>
    <w:rsid w:val="00577B78"/>
    <w:rsid w:val="00577D7D"/>
    <w:rsid w:val="00577DA9"/>
    <w:rsid w:val="00577E7A"/>
    <w:rsid w:val="00577EDF"/>
    <w:rsid w:val="00577F4C"/>
    <w:rsid w:val="00577FA2"/>
    <w:rsid w:val="005807E2"/>
    <w:rsid w:val="00580F76"/>
    <w:rsid w:val="005813A8"/>
    <w:rsid w:val="005815DF"/>
    <w:rsid w:val="005817A1"/>
    <w:rsid w:val="00581AA9"/>
    <w:rsid w:val="00581C5A"/>
    <w:rsid w:val="00582B64"/>
    <w:rsid w:val="00582E92"/>
    <w:rsid w:val="00583114"/>
    <w:rsid w:val="00583462"/>
    <w:rsid w:val="00583ABE"/>
    <w:rsid w:val="00583B11"/>
    <w:rsid w:val="00583BD4"/>
    <w:rsid w:val="00583DA6"/>
    <w:rsid w:val="00584219"/>
    <w:rsid w:val="00584260"/>
    <w:rsid w:val="00584C79"/>
    <w:rsid w:val="00584D53"/>
    <w:rsid w:val="00585076"/>
    <w:rsid w:val="005850C6"/>
    <w:rsid w:val="005852E5"/>
    <w:rsid w:val="00585425"/>
    <w:rsid w:val="005855F8"/>
    <w:rsid w:val="00585E2F"/>
    <w:rsid w:val="005861B4"/>
    <w:rsid w:val="0058631B"/>
    <w:rsid w:val="005863CB"/>
    <w:rsid w:val="005863F8"/>
    <w:rsid w:val="0058687C"/>
    <w:rsid w:val="00586F6C"/>
    <w:rsid w:val="00587015"/>
    <w:rsid w:val="0058707A"/>
    <w:rsid w:val="00587645"/>
    <w:rsid w:val="005876CA"/>
    <w:rsid w:val="00587FF2"/>
    <w:rsid w:val="0059009F"/>
    <w:rsid w:val="0059027E"/>
    <w:rsid w:val="00590516"/>
    <w:rsid w:val="00590F49"/>
    <w:rsid w:val="00591029"/>
    <w:rsid w:val="00591B64"/>
    <w:rsid w:val="00591DFA"/>
    <w:rsid w:val="00591F36"/>
    <w:rsid w:val="00592085"/>
    <w:rsid w:val="00592C5B"/>
    <w:rsid w:val="00592CCD"/>
    <w:rsid w:val="0059321F"/>
    <w:rsid w:val="0059328B"/>
    <w:rsid w:val="005933EF"/>
    <w:rsid w:val="0059365E"/>
    <w:rsid w:val="00594352"/>
    <w:rsid w:val="005944E0"/>
    <w:rsid w:val="00594652"/>
    <w:rsid w:val="00594A21"/>
    <w:rsid w:val="00594E3A"/>
    <w:rsid w:val="0059544F"/>
    <w:rsid w:val="00595650"/>
    <w:rsid w:val="00595698"/>
    <w:rsid w:val="00595DDD"/>
    <w:rsid w:val="005960B6"/>
    <w:rsid w:val="00596244"/>
    <w:rsid w:val="00596AF0"/>
    <w:rsid w:val="00596F91"/>
    <w:rsid w:val="00597134"/>
    <w:rsid w:val="00597443"/>
    <w:rsid w:val="0059759B"/>
    <w:rsid w:val="00597692"/>
    <w:rsid w:val="00597793"/>
    <w:rsid w:val="005979FB"/>
    <w:rsid w:val="00597E98"/>
    <w:rsid w:val="005A0066"/>
    <w:rsid w:val="005A0359"/>
    <w:rsid w:val="005A1485"/>
    <w:rsid w:val="005A14C2"/>
    <w:rsid w:val="005A24FE"/>
    <w:rsid w:val="005A26A0"/>
    <w:rsid w:val="005A27A0"/>
    <w:rsid w:val="005A297F"/>
    <w:rsid w:val="005A2A46"/>
    <w:rsid w:val="005A2E67"/>
    <w:rsid w:val="005A390E"/>
    <w:rsid w:val="005A3B21"/>
    <w:rsid w:val="005A3BCE"/>
    <w:rsid w:val="005A42E3"/>
    <w:rsid w:val="005A44F3"/>
    <w:rsid w:val="005A4CA8"/>
    <w:rsid w:val="005A526A"/>
    <w:rsid w:val="005A536A"/>
    <w:rsid w:val="005A53C6"/>
    <w:rsid w:val="005A5535"/>
    <w:rsid w:val="005A58A7"/>
    <w:rsid w:val="005A5966"/>
    <w:rsid w:val="005A5A48"/>
    <w:rsid w:val="005A6E90"/>
    <w:rsid w:val="005A6EC6"/>
    <w:rsid w:val="005A6FF9"/>
    <w:rsid w:val="005A75C4"/>
    <w:rsid w:val="005B0905"/>
    <w:rsid w:val="005B0994"/>
    <w:rsid w:val="005B116D"/>
    <w:rsid w:val="005B1B57"/>
    <w:rsid w:val="005B1CB3"/>
    <w:rsid w:val="005B2600"/>
    <w:rsid w:val="005B2800"/>
    <w:rsid w:val="005B286E"/>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37E"/>
    <w:rsid w:val="005B6517"/>
    <w:rsid w:val="005B6CD4"/>
    <w:rsid w:val="005B7144"/>
    <w:rsid w:val="005B74AA"/>
    <w:rsid w:val="005B7A05"/>
    <w:rsid w:val="005C00BA"/>
    <w:rsid w:val="005C1EB1"/>
    <w:rsid w:val="005C24CD"/>
    <w:rsid w:val="005C25D8"/>
    <w:rsid w:val="005C2A67"/>
    <w:rsid w:val="005C2DE7"/>
    <w:rsid w:val="005C2FF1"/>
    <w:rsid w:val="005C377E"/>
    <w:rsid w:val="005C3B38"/>
    <w:rsid w:val="005C3FC5"/>
    <w:rsid w:val="005C431F"/>
    <w:rsid w:val="005C4D03"/>
    <w:rsid w:val="005C551D"/>
    <w:rsid w:val="005C5E38"/>
    <w:rsid w:val="005C60E2"/>
    <w:rsid w:val="005C6503"/>
    <w:rsid w:val="005C717B"/>
    <w:rsid w:val="005C7330"/>
    <w:rsid w:val="005C7334"/>
    <w:rsid w:val="005C7835"/>
    <w:rsid w:val="005C78D5"/>
    <w:rsid w:val="005D0118"/>
    <w:rsid w:val="005D0269"/>
    <w:rsid w:val="005D027E"/>
    <w:rsid w:val="005D0441"/>
    <w:rsid w:val="005D05C8"/>
    <w:rsid w:val="005D0699"/>
    <w:rsid w:val="005D098F"/>
    <w:rsid w:val="005D0E7E"/>
    <w:rsid w:val="005D1090"/>
    <w:rsid w:val="005D1593"/>
    <w:rsid w:val="005D1777"/>
    <w:rsid w:val="005D1B58"/>
    <w:rsid w:val="005D1B6D"/>
    <w:rsid w:val="005D23EE"/>
    <w:rsid w:val="005D2443"/>
    <w:rsid w:val="005D27BC"/>
    <w:rsid w:val="005D28D2"/>
    <w:rsid w:val="005D31B4"/>
    <w:rsid w:val="005D364F"/>
    <w:rsid w:val="005D37A0"/>
    <w:rsid w:val="005D382B"/>
    <w:rsid w:val="005D391D"/>
    <w:rsid w:val="005D416E"/>
    <w:rsid w:val="005D4239"/>
    <w:rsid w:val="005D4473"/>
    <w:rsid w:val="005D44D0"/>
    <w:rsid w:val="005D454B"/>
    <w:rsid w:val="005D45A7"/>
    <w:rsid w:val="005D48B4"/>
    <w:rsid w:val="005D4B92"/>
    <w:rsid w:val="005D4F43"/>
    <w:rsid w:val="005D50F4"/>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8BC"/>
    <w:rsid w:val="005E19D3"/>
    <w:rsid w:val="005E1CF5"/>
    <w:rsid w:val="005E1D5C"/>
    <w:rsid w:val="005E1F3F"/>
    <w:rsid w:val="005E20BD"/>
    <w:rsid w:val="005E21B7"/>
    <w:rsid w:val="005E22CE"/>
    <w:rsid w:val="005E2321"/>
    <w:rsid w:val="005E259E"/>
    <w:rsid w:val="005E25F3"/>
    <w:rsid w:val="005E2907"/>
    <w:rsid w:val="005E2B25"/>
    <w:rsid w:val="005E2E19"/>
    <w:rsid w:val="005E335E"/>
    <w:rsid w:val="005E3620"/>
    <w:rsid w:val="005E3706"/>
    <w:rsid w:val="005E3A6F"/>
    <w:rsid w:val="005E3D73"/>
    <w:rsid w:val="005E3F78"/>
    <w:rsid w:val="005E41CB"/>
    <w:rsid w:val="005E4357"/>
    <w:rsid w:val="005E4778"/>
    <w:rsid w:val="005E4929"/>
    <w:rsid w:val="005E4AEF"/>
    <w:rsid w:val="005E4B6F"/>
    <w:rsid w:val="005E4BBF"/>
    <w:rsid w:val="005E53B4"/>
    <w:rsid w:val="005E5636"/>
    <w:rsid w:val="005E653E"/>
    <w:rsid w:val="005E6AB5"/>
    <w:rsid w:val="005E6B63"/>
    <w:rsid w:val="005E7527"/>
    <w:rsid w:val="005E7838"/>
    <w:rsid w:val="005E7984"/>
    <w:rsid w:val="005F00E0"/>
    <w:rsid w:val="005F128A"/>
    <w:rsid w:val="005F17B7"/>
    <w:rsid w:val="005F1AF1"/>
    <w:rsid w:val="005F1BED"/>
    <w:rsid w:val="005F1CF3"/>
    <w:rsid w:val="005F260C"/>
    <w:rsid w:val="005F26D0"/>
    <w:rsid w:val="005F29AC"/>
    <w:rsid w:val="005F2C78"/>
    <w:rsid w:val="005F2D7F"/>
    <w:rsid w:val="005F2EC6"/>
    <w:rsid w:val="005F320C"/>
    <w:rsid w:val="005F330C"/>
    <w:rsid w:val="005F39D4"/>
    <w:rsid w:val="005F3BFA"/>
    <w:rsid w:val="005F3E1E"/>
    <w:rsid w:val="005F4028"/>
    <w:rsid w:val="005F44D0"/>
    <w:rsid w:val="005F4C4A"/>
    <w:rsid w:val="005F4FD0"/>
    <w:rsid w:val="005F52A5"/>
    <w:rsid w:val="005F547E"/>
    <w:rsid w:val="005F570B"/>
    <w:rsid w:val="005F5E49"/>
    <w:rsid w:val="005F614C"/>
    <w:rsid w:val="005F637F"/>
    <w:rsid w:val="005F661D"/>
    <w:rsid w:val="005F66F9"/>
    <w:rsid w:val="005F6D4B"/>
    <w:rsid w:val="005F6F54"/>
    <w:rsid w:val="005F6F98"/>
    <w:rsid w:val="005F7392"/>
    <w:rsid w:val="005F7EB6"/>
    <w:rsid w:val="005F7EC2"/>
    <w:rsid w:val="006004EB"/>
    <w:rsid w:val="00600ADA"/>
    <w:rsid w:val="00600AF9"/>
    <w:rsid w:val="00600CF1"/>
    <w:rsid w:val="00600F15"/>
    <w:rsid w:val="00600F37"/>
    <w:rsid w:val="00600FF6"/>
    <w:rsid w:val="00601165"/>
    <w:rsid w:val="0060129E"/>
    <w:rsid w:val="00601A36"/>
    <w:rsid w:val="00602094"/>
    <w:rsid w:val="00602408"/>
    <w:rsid w:val="0060245B"/>
    <w:rsid w:val="00602960"/>
    <w:rsid w:val="00603086"/>
    <w:rsid w:val="006035AB"/>
    <w:rsid w:val="00603AE3"/>
    <w:rsid w:val="00603B21"/>
    <w:rsid w:val="00603D27"/>
    <w:rsid w:val="00603E3E"/>
    <w:rsid w:val="006047BD"/>
    <w:rsid w:val="006047EC"/>
    <w:rsid w:val="00604844"/>
    <w:rsid w:val="00604A24"/>
    <w:rsid w:val="00604A9C"/>
    <w:rsid w:val="00604D4C"/>
    <w:rsid w:val="0060544F"/>
    <w:rsid w:val="006054F3"/>
    <w:rsid w:val="00605A91"/>
    <w:rsid w:val="00606511"/>
    <w:rsid w:val="00606D92"/>
    <w:rsid w:val="00607174"/>
    <w:rsid w:val="00607434"/>
    <w:rsid w:val="0060794D"/>
    <w:rsid w:val="00607D3B"/>
    <w:rsid w:val="00607E06"/>
    <w:rsid w:val="00607E73"/>
    <w:rsid w:val="00610246"/>
    <w:rsid w:val="00610C3D"/>
    <w:rsid w:val="006111D2"/>
    <w:rsid w:val="0061124D"/>
    <w:rsid w:val="00611753"/>
    <w:rsid w:val="006118F1"/>
    <w:rsid w:val="006119D6"/>
    <w:rsid w:val="00611ECA"/>
    <w:rsid w:val="006121C4"/>
    <w:rsid w:val="0061287D"/>
    <w:rsid w:val="00612A3D"/>
    <w:rsid w:val="00612B53"/>
    <w:rsid w:val="00612E8F"/>
    <w:rsid w:val="006136A4"/>
    <w:rsid w:val="006139BF"/>
    <w:rsid w:val="006139E1"/>
    <w:rsid w:val="00613C59"/>
    <w:rsid w:val="00613CAD"/>
    <w:rsid w:val="00614579"/>
    <w:rsid w:val="00614F9F"/>
    <w:rsid w:val="00615CAF"/>
    <w:rsid w:val="006164C3"/>
    <w:rsid w:val="00616FC4"/>
    <w:rsid w:val="00617016"/>
    <w:rsid w:val="0061707B"/>
    <w:rsid w:val="0061709C"/>
    <w:rsid w:val="00617561"/>
    <w:rsid w:val="006178D2"/>
    <w:rsid w:val="006179FA"/>
    <w:rsid w:val="00617CC9"/>
    <w:rsid w:val="006202EA"/>
    <w:rsid w:val="006203CE"/>
    <w:rsid w:val="00620AA7"/>
    <w:rsid w:val="00620AB4"/>
    <w:rsid w:val="00620DBF"/>
    <w:rsid w:val="00621147"/>
    <w:rsid w:val="0062123D"/>
    <w:rsid w:val="0062244C"/>
    <w:rsid w:val="0062275A"/>
    <w:rsid w:val="00622B9C"/>
    <w:rsid w:val="00622BFA"/>
    <w:rsid w:val="006232AC"/>
    <w:rsid w:val="0062346D"/>
    <w:rsid w:val="00623CAC"/>
    <w:rsid w:val="00624431"/>
    <w:rsid w:val="006245D4"/>
    <w:rsid w:val="00624696"/>
    <w:rsid w:val="00624ED3"/>
    <w:rsid w:val="00625D0F"/>
    <w:rsid w:val="00625E31"/>
    <w:rsid w:val="0062647C"/>
    <w:rsid w:val="00626F7B"/>
    <w:rsid w:val="00627321"/>
    <w:rsid w:val="00627D5C"/>
    <w:rsid w:val="006307EA"/>
    <w:rsid w:val="00630C50"/>
    <w:rsid w:val="00630E71"/>
    <w:rsid w:val="00630EA7"/>
    <w:rsid w:val="00630EDD"/>
    <w:rsid w:val="00630F43"/>
    <w:rsid w:val="0063103F"/>
    <w:rsid w:val="00631A59"/>
    <w:rsid w:val="00631E6A"/>
    <w:rsid w:val="00632B00"/>
    <w:rsid w:val="00632BDC"/>
    <w:rsid w:val="00632D8A"/>
    <w:rsid w:val="00632F1E"/>
    <w:rsid w:val="00632FBF"/>
    <w:rsid w:val="006334FD"/>
    <w:rsid w:val="0063399B"/>
    <w:rsid w:val="006339C6"/>
    <w:rsid w:val="00633DD4"/>
    <w:rsid w:val="006344F7"/>
    <w:rsid w:val="00634AF5"/>
    <w:rsid w:val="00634B0A"/>
    <w:rsid w:val="00635154"/>
    <w:rsid w:val="006352BF"/>
    <w:rsid w:val="00635527"/>
    <w:rsid w:val="00635A9A"/>
    <w:rsid w:val="00635C73"/>
    <w:rsid w:val="006360E4"/>
    <w:rsid w:val="00636695"/>
    <w:rsid w:val="00636856"/>
    <w:rsid w:val="00636950"/>
    <w:rsid w:val="00636A2F"/>
    <w:rsid w:val="00636CB0"/>
    <w:rsid w:val="00637187"/>
    <w:rsid w:val="0063722B"/>
    <w:rsid w:val="00637445"/>
    <w:rsid w:val="00637B0B"/>
    <w:rsid w:val="00637CFC"/>
    <w:rsid w:val="00637F73"/>
    <w:rsid w:val="00640373"/>
    <w:rsid w:val="00640452"/>
    <w:rsid w:val="006405A5"/>
    <w:rsid w:val="006407A0"/>
    <w:rsid w:val="00641081"/>
    <w:rsid w:val="00641691"/>
    <w:rsid w:val="00641A36"/>
    <w:rsid w:val="00641A80"/>
    <w:rsid w:val="00641D15"/>
    <w:rsid w:val="00642E61"/>
    <w:rsid w:val="00643189"/>
    <w:rsid w:val="00643679"/>
    <w:rsid w:val="00643CA3"/>
    <w:rsid w:val="00644CB3"/>
    <w:rsid w:val="00644E67"/>
    <w:rsid w:val="006451DB"/>
    <w:rsid w:val="00645FEF"/>
    <w:rsid w:val="00646064"/>
    <w:rsid w:val="0064611B"/>
    <w:rsid w:val="00646A42"/>
    <w:rsid w:val="00646AD8"/>
    <w:rsid w:val="00646D01"/>
    <w:rsid w:val="00646EC1"/>
    <w:rsid w:val="006477FA"/>
    <w:rsid w:val="006478B3"/>
    <w:rsid w:val="00647A04"/>
    <w:rsid w:val="00647B41"/>
    <w:rsid w:val="006502ED"/>
    <w:rsid w:val="00650C86"/>
    <w:rsid w:val="00650D16"/>
    <w:rsid w:val="00651272"/>
    <w:rsid w:val="00651462"/>
    <w:rsid w:val="00651519"/>
    <w:rsid w:val="00651B34"/>
    <w:rsid w:val="00652B72"/>
    <w:rsid w:val="00652E50"/>
    <w:rsid w:val="00653D48"/>
    <w:rsid w:val="00653E46"/>
    <w:rsid w:val="0065442F"/>
    <w:rsid w:val="00654C77"/>
    <w:rsid w:val="00654C8F"/>
    <w:rsid w:val="00654CAA"/>
    <w:rsid w:val="006551C3"/>
    <w:rsid w:val="00655343"/>
    <w:rsid w:val="0065545C"/>
    <w:rsid w:val="00655C23"/>
    <w:rsid w:val="0065605A"/>
    <w:rsid w:val="006560F0"/>
    <w:rsid w:val="0065651E"/>
    <w:rsid w:val="0065661F"/>
    <w:rsid w:val="0065671B"/>
    <w:rsid w:val="00656922"/>
    <w:rsid w:val="00656923"/>
    <w:rsid w:val="00657A28"/>
    <w:rsid w:val="00657F94"/>
    <w:rsid w:val="006605D0"/>
    <w:rsid w:val="00660639"/>
    <w:rsid w:val="00660CD2"/>
    <w:rsid w:val="00660EFC"/>
    <w:rsid w:val="0066137D"/>
    <w:rsid w:val="0066170B"/>
    <w:rsid w:val="0066197B"/>
    <w:rsid w:val="00661CF3"/>
    <w:rsid w:val="00661EB3"/>
    <w:rsid w:val="006622B2"/>
    <w:rsid w:val="0066266A"/>
    <w:rsid w:val="00662C02"/>
    <w:rsid w:val="006632B1"/>
    <w:rsid w:val="00663481"/>
    <w:rsid w:val="006635FF"/>
    <w:rsid w:val="006638E5"/>
    <w:rsid w:val="00663A23"/>
    <w:rsid w:val="00664572"/>
    <w:rsid w:val="00664A8F"/>
    <w:rsid w:val="00664DCE"/>
    <w:rsid w:val="0066544B"/>
    <w:rsid w:val="006655E0"/>
    <w:rsid w:val="00665839"/>
    <w:rsid w:val="00665C51"/>
    <w:rsid w:val="00666AF5"/>
    <w:rsid w:val="00666CFD"/>
    <w:rsid w:val="00666DE8"/>
    <w:rsid w:val="00666F56"/>
    <w:rsid w:val="0066704A"/>
    <w:rsid w:val="0066717E"/>
    <w:rsid w:val="00667B7D"/>
    <w:rsid w:val="00667F06"/>
    <w:rsid w:val="006706D6"/>
    <w:rsid w:val="006708BB"/>
    <w:rsid w:val="00670A3E"/>
    <w:rsid w:val="00670D5C"/>
    <w:rsid w:val="00670F5C"/>
    <w:rsid w:val="00671505"/>
    <w:rsid w:val="0067178A"/>
    <w:rsid w:val="006719D4"/>
    <w:rsid w:val="00671ADB"/>
    <w:rsid w:val="00671D68"/>
    <w:rsid w:val="00672244"/>
    <w:rsid w:val="006725C1"/>
    <w:rsid w:val="00672E21"/>
    <w:rsid w:val="0067307A"/>
    <w:rsid w:val="00673112"/>
    <w:rsid w:val="006733E7"/>
    <w:rsid w:val="0067356A"/>
    <w:rsid w:val="0067363B"/>
    <w:rsid w:val="006743A9"/>
    <w:rsid w:val="00674446"/>
    <w:rsid w:val="006757B4"/>
    <w:rsid w:val="006759B3"/>
    <w:rsid w:val="006768EC"/>
    <w:rsid w:val="006769FB"/>
    <w:rsid w:val="00676D9A"/>
    <w:rsid w:val="0067711D"/>
    <w:rsid w:val="00677513"/>
    <w:rsid w:val="006778A2"/>
    <w:rsid w:val="00677963"/>
    <w:rsid w:val="00680627"/>
    <w:rsid w:val="00680974"/>
    <w:rsid w:val="00680A21"/>
    <w:rsid w:val="00680AFA"/>
    <w:rsid w:val="00680BE0"/>
    <w:rsid w:val="00680E9C"/>
    <w:rsid w:val="00681B0D"/>
    <w:rsid w:val="00681DDA"/>
    <w:rsid w:val="00682142"/>
    <w:rsid w:val="0068227C"/>
    <w:rsid w:val="006824DC"/>
    <w:rsid w:val="00682C91"/>
    <w:rsid w:val="00682D86"/>
    <w:rsid w:val="00682F1F"/>
    <w:rsid w:val="006834A2"/>
    <w:rsid w:val="0068391A"/>
    <w:rsid w:val="0068394B"/>
    <w:rsid w:val="006839EF"/>
    <w:rsid w:val="00683C0E"/>
    <w:rsid w:val="00683FFD"/>
    <w:rsid w:val="00684420"/>
    <w:rsid w:val="006848C8"/>
    <w:rsid w:val="006848EE"/>
    <w:rsid w:val="00685252"/>
    <w:rsid w:val="00685490"/>
    <w:rsid w:val="00685C8F"/>
    <w:rsid w:val="00685D49"/>
    <w:rsid w:val="0068629A"/>
    <w:rsid w:val="006863C8"/>
    <w:rsid w:val="006863C9"/>
    <w:rsid w:val="00686EBE"/>
    <w:rsid w:val="00686EE8"/>
    <w:rsid w:val="006872B3"/>
    <w:rsid w:val="0068768A"/>
    <w:rsid w:val="00687AAF"/>
    <w:rsid w:val="00687B7F"/>
    <w:rsid w:val="006900D9"/>
    <w:rsid w:val="0069021D"/>
    <w:rsid w:val="0069039D"/>
    <w:rsid w:val="006904DE"/>
    <w:rsid w:val="00690621"/>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85A"/>
    <w:rsid w:val="00694C07"/>
    <w:rsid w:val="00694DEE"/>
    <w:rsid w:val="00694E9D"/>
    <w:rsid w:val="006959EF"/>
    <w:rsid w:val="00695B7A"/>
    <w:rsid w:val="00695F30"/>
    <w:rsid w:val="00696286"/>
    <w:rsid w:val="006966E9"/>
    <w:rsid w:val="0069671B"/>
    <w:rsid w:val="00696F80"/>
    <w:rsid w:val="00697A94"/>
    <w:rsid w:val="00697B5A"/>
    <w:rsid w:val="006A0D3F"/>
    <w:rsid w:val="006A131A"/>
    <w:rsid w:val="006A16AE"/>
    <w:rsid w:val="006A1DCF"/>
    <w:rsid w:val="006A222B"/>
    <w:rsid w:val="006A225A"/>
    <w:rsid w:val="006A2B9D"/>
    <w:rsid w:val="006A2DF3"/>
    <w:rsid w:val="006A2FC8"/>
    <w:rsid w:val="006A3704"/>
    <w:rsid w:val="006A3A8A"/>
    <w:rsid w:val="006A3C6A"/>
    <w:rsid w:val="006A3D10"/>
    <w:rsid w:val="006A4AEB"/>
    <w:rsid w:val="006A4C24"/>
    <w:rsid w:val="006A4CBA"/>
    <w:rsid w:val="006A4FAD"/>
    <w:rsid w:val="006A5605"/>
    <w:rsid w:val="006A5B5A"/>
    <w:rsid w:val="006A5F88"/>
    <w:rsid w:val="006A62AE"/>
    <w:rsid w:val="006A678F"/>
    <w:rsid w:val="006A69B8"/>
    <w:rsid w:val="006A6AD9"/>
    <w:rsid w:val="006A7167"/>
    <w:rsid w:val="006A7524"/>
    <w:rsid w:val="006A77F4"/>
    <w:rsid w:val="006A7935"/>
    <w:rsid w:val="006A7C99"/>
    <w:rsid w:val="006A7FCC"/>
    <w:rsid w:val="006B00C9"/>
    <w:rsid w:val="006B0404"/>
    <w:rsid w:val="006B0450"/>
    <w:rsid w:val="006B0542"/>
    <w:rsid w:val="006B08DE"/>
    <w:rsid w:val="006B103E"/>
    <w:rsid w:val="006B1929"/>
    <w:rsid w:val="006B1FD0"/>
    <w:rsid w:val="006B22C7"/>
    <w:rsid w:val="006B242D"/>
    <w:rsid w:val="006B2F56"/>
    <w:rsid w:val="006B3316"/>
    <w:rsid w:val="006B3471"/>
    <w:rsid w:val="006B36ED"/>
    <w:rsid w:val="006B3AB1"/>
    <w:rsid w:val="006B3B6B"/>
    <w:rsid w:val="006B4890"/>
    <w:rsid w:val="006B4B57"/>
    <w:rsid w:val="006B4DCA"/>
    <w:rsid w:val="006B4EFA"/>
    <w:rsid w:val="006B522A"/>
    <w:rsid w:val="006B5312"/>
    <w:rsid w:val="006B57B4"/>
    <w:rsid w:val="006B5F9A"/>
    <w:rsid w:val="006B604E"/>
    <w:rsid w:val="006B61D9"/>
    <w:rsid w:val="006B6ADC"/>
    <w:rsid w:val="006B6E2B"/>
    <w:rsid w:val="006B71DE"/>
    <w:rsid w:val="006B7458"/>
    <w:rsid w:val="006B7EB2"/>
    <w:rsid w:val="006C05F1"/>
    <w:rsid w:val="006C0D17"/>
    <w:rsid w:val="006C1459"/>
    <w:rsid w:val="006C1C1A"/>
    <w:rsid w:val="006C1D13"/>
    <w:rsid w:val="006C1E2F"/>
    <w:rsid w:val="006C2092"/>
    <w:rsid w:val="006C28EC"/>
    <w:rsid w:val="006C30A1"/>
    <w:rsid w:val="006C32CA"/>
    <w:rsid w:val="006C3353"/>
    <w:rsid w:val="006C33B3"/>
    <w:rsid w:val="006C4110"/>
    <w:rsid w:val="006C453C"/>
    <w:rsid w:val="006C46B7"/>
    <w:rsid w:val="006C4BE6"/>
    <w:rsid w:val="006C4D44"/>
    <w:rsid w:val="006C4DC3"/>
    <w:rsid w:val="006C4E6E"/>
    <w:rsid w:val="006C5A80"/>
    <w:rsid w:val="006C5BA4"/>
    <w:rsid w:val="006C5C1F"/>
    <w:rsid w:val="006C60D1"/>
    <w:rsid w:val="006C64CA"/>
    <w:rsid w:val="006C66D6"/>
    <w:rsid w:val="006C6BBB"/>
    <w:rsid w:val="006C6D5E"/>
    <w:rsid w:val="006C741A"/>
    <w:rsid w:val="006C7DA2"/>
    <w:rsid w:val="006D0236"/>
    <w:rsid w:val="006D04FB"/>
    <w:rsid w:val="006D0636"/>
    <w:rsid w:val="006D0BE3"/>
    <w:rsid w:val="006D0D76"/>
    <w:rsid w:val="006D1A86"/>
    <w:rsid w:val="006D1B98"/>
    <w:rsid w:val="006D1D63"/>
    <w:rsid w:val="006D2229"/>
    <w:rsid w:val="006D22C0"/>
    <w:rsid w:val="006D326B"/>
    <w:rsid w:val="006D3AFB"/>
    <w:rsid w:val="006D3B3B"/>
    <w:rsid w:val="006D41D7"/>
    <w:rsid w:val="006D420D"/>
    <w:rsid w:val="006D45F6"/>
    <w:rsid w:val="006D4A30"/>
    <w:rsid w:val="006D4BCB"/>
    <w:rsid w:val="006D4D27"/>
    <w:rsid w:val="006D4FD0"/>
    <w:rsid w:val="006D5045"/>
    <w:rsid w:val="006D56A1"/>
    <w:rsid w:val="006D5DE5"/>
    <w:rsid w:val="006D65FB"/>
    <w:rsid w:val="006D660C"/>
    <w:rsid w:val="006D6654"/>
    <w:rsid w:val="006D67C9"/>
    <w:rsid w:val="006D7368"/>
    <w:rsid w:val="006D7647"/>
    <w:rsid w:val="006D771E"/>
    <w:rsid w:val="006D790E"/>
    <w:rsid w:val="006D7A04"/>
    <w:rsid w:val="006D7B1B"/>
    <w:rsid w:val="006E0091"/>
    <w:rsid w:val="006E015B"/>
    <w:rsid w:val="006E0165"/>
    <w:rsid w:val="006E0231"/>
    <w:rsid w:val="006E03D3"/>
    <w:rsid w:val="006E079C"/>
    <w:rsid w:val="006E0871"/>
    <w:rsid w:val="006E0F19"/>
    <w:rsid w:val="006E1593"/>
    <w:rsid w:val="006E174B"/>
    <w:rsid w:val="006E2382"/>
    <w:rsid w:val="006E25AE"/>
    <w:rsid w:val="006E2A96"/>
    <w:rsid w:val="006E2CE9"/>
    <w:rsid w:val="006E3C2D"/>
    <w:rsid w:val="006E3DE9"/>
    <w:rsid w:val="006E3FD6"/>
    <w:rsid w:val="006E44D4"/>
    <w:rsid w:val="006E4551"/>
    <w:rsid w:val="006E4633"/>
    <w:rsid w:val="006E46A0"/>
    <w:rsid w:val="006E46D8"/>
    <w:rsid w:val="006E4DE2"/>
    <w:rsid w:val="006E5AE4"/>
    <w:rsid w:val="006E5B74"/>
    <w:rsid w:val="006E5D84"/>
    <w:rsid w:val="006E5E3C"/>
    <w:rsid w:val="006E60AB"/>
    <w:rsid w:val="006E67FC"/>
    <w:rsid w:val="006E6A1E"/>
    <w:rsid w:val="006E7507"/>
    <w:rsid w:val="006E7560"/>
    <w:rsid w:val="006E783D"/>
    <w:rsid w:val="006E7CF9"/>
    <w:rsid w:val="006F010B"/>
    <w:rsid w:val="006F0D5D"/>
    <w:rsid w:val="006F0E67"/>
    <w:rsid w:val="006F1D68"/>
    <w:rsid w:val="006F1E8B"/>
    <w:rsid w:val="006F1F0B"/>
    <w:rsid w:val="006F20E8"/>
    <w:rsid w:val="006F25FC"/>
    <w:rsid w:val="006F305B"/>
    <w:rsid w:val="006F323F"/>
    <w:rsid w:val="006F35F5"/>
    <w:rsid w:val="006F3907"/>
    <w:rsid w:val="006F394B"/>
    <w:rsid w:val="006F485C"/>
    <w:rsid w:val="006F494F"/>
    <w:rsid w:val="006F509E"/>
    <w:rsid w:val="006F57BB"/>
    <w:rsid w:val="006F6DF1"/>
    <w:rsid w:val="006F7138"/>
    <w:rsid w:val="006F7372"/>
    <w:rsid w:val="006F761E"/>
    <w:rsid w:val="006F77C1"/>
    <w:rsid w:val="006F7AAB"/>
    <w:rsid w:val="0070030F"/>
    <w:rsid w:val="00700796"/>
    <w:rsid w:val="007009C1"/>
    <w:rsid w:val="00700D86"/>
    <w:rsid w:val="00701AA0"/>
    <w:rsid w:val="00701BC8"/>
    <w:rsid w:val="00701E08"/>
    <w:rsid w:val="00701E53"/>
    <w:rsid w:val="007024A3"/>
    <w:rsid w:val="0070265F"/>
    <w:rsid w:val="00702916"/>
    <w:rsid w:val="00702FE0"/>
    <w:rsid w:val="0070306E"/>
    <w:rsid w:val="00703424"/>
    <w:rsid w:val="007036DB"/>
    <w:rsid w:val="00703D39"/>
    <w:rsid w:val="00703EF8"/>
    <w:rsid w:val="00704145"/>
    <w:rsid w:val="00704326"/>
    <w:rsid w:val="00704562"/>
    <w:rsid w:val="007048D6"/>
    <w:rsid w:val="00704B2E"/>
    <w:rsid w:val="00704EA4"/>
    <w:rsid w:val="00704F3F"/>
    <w:rsid w:val="0070546B"/>
    <w:rsid w:val="00705B4C"/>
    <w:rsid w:val="0070618B"/>
    <w:rsid w:val="00706483"/>
    <w:rsid w:val="00706CB8"/>
    <w:rsid w:val="00706E1C"/>
    <w:rsid w:val="00707542"/>
    <w:rsid w:val="00707848"/>
    <w:rsid w:val="007100E2"/>
    <w:rsid w:val="0071056C"/>
    <w:rsid w:val="00710A1C"/>
    <w:rsid w:val="00710EAF"/>
    <w:rsid w:val="00711A14"/>
    <w:rsid w:val="00711A3B"/>
    <w:rsid w:val="00711C3A"/>
    <w:rsid w:val="00711E65"/>
    <w:rsid w:val="00711F6D"/>
    <w:rsid w:val="00712584"/>
    <w:rsid w:val="007125CC"/>
    <w:rsid w:val="007125E3"/>
    <w:rsid w:val="00712659"/>
    <w:rsid w:val="0071271C"/>
    <w:rsid w:val="0071297D"/>
    <w:rsid w:val="00713045"/>
    <w:rsid w:val="0071308B"/>
    <w:rsid w:val="0071329A"/>
    <w:rsid w:val="00714876"/>
    <w:rsid w:val="007154F7"/>
    <w:rsid w:val="007155C2"/>
    <w:rsid w:val="00715D6D"/>
    <w:rsid w:val="00715EEB"/>
    <w:rsid w:val="0071610F"/>
    <w:rsid w:val="00716437"/>
    <w:rsid w:val="00716831"/>
    <w:rsid w:val="00716CCD"/>
    <w:rsid w:val="00716D1B"/>
    <w:rsid w:val="00716F3E"/>
    <w:rsid w:val="007173E2"/>
    <w:rsid w:val="00717468"/>
    <w:rsid w:val="00717817"/>
    <w:rsid w:val="00717F55"/>
    <w:rsid w:val="0072005B"/>
    <w:rsid w:val="007202F9"/>
    <w:rsid w:val="007204B5"/>
    <w:rsid w:val="0072078F"/>
    <w:rsid w:val="00720868"/>
    <w:rsid w:val="00720869"/>
    <w:rsid w:val="007208A1"/>
    <w:rsid w:val="00720977"/>
    <w:rsid w:val="007209B8"/>
    <w:rsid w:val="00720C9A"/>
    <w:rsid w:val="00721137"/>
    <w:rsid w:val="007219FB"/>
    <w:rsid w:val="00721A1A"/>
    <w:rsid w:val="00722248"/>
    <w:rsid w:val="007223B0"/>
    <w:rsid w:val="007228D5"/>
    <w:rsid w:val="00722E50"/>
    <w:rsid w:val="00723A0E"/>
    <w:rsid w:val="00723E94"/>
    <w:rsid w:val="00723F81"/>
    <w:rsid w:val="0072446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AAA"/>
    <w:rsid w:val="00730E87"/>
    <w:rsid w:val="0073143C"/>
    <w:rsid w:val="00731529"/>
    <w:rsid w:val="00731BEA"/>
    <w:rsid w:val="007328BA"/>
    <w:rsid w:val="00732967"/>
    <w:rsid w:val="0073299B"/>
    <w:rsid w:val="00732EFB"/>
    <w:rsid w:val="00732FA4"/>
    <w:rsid w:val="007330A9"/>
    <w:rsid w:val="007330D0"/>
    <w:rsid w:val="00733576"/>
    <w:rsid w:val="007343B0"/>
    <w:rsid w:val="007347DD"/>
    <w:rsid w:val="0073481A"/>
    <w:rsid w:val="007366F5"/>
    <w:rsid w:val="00736916"/>
    <w:rsid w:val="00736E0F"/>
    <w:rsid w:val="00736E8A"/>
    <w:rsid w:val="00736EA0"/>
    <w:rsid w:val="0073704A"/>
    <w:rsid w:val="007377CF"/>
    <w:rsid w:val="00737901"/>
    <w:rsid w:val="00737937"/>
    <w:rsid w:val="00737C24"/>
    <w:rsid w:val="00737EF7"/>
    <w:rsid w:val="007402AA"/>
    <w:rsid w:val="00740755"/>
    <w:rsid w:val="00740857"/>
    <w:rsid w:val="00741111"/>
    <w:rsid w:val="0074150B"/>
    <w:rsid w:val="0074159F"/>
    <w:rsid w:val="00741FFC"/>
    <w:rsid w:val="0074264A"/>
    <w:rsid w:val="00742F7B"/>
    <w:rsid w:val="0074312B"/>
    <w:rsid w:val="0074392F"/>
    <w:rsid w:val="00743B90"/>
    <w:rsid w:val="00743F39"/>
    <w:rsid w:val="00744563"/>
    <w:rsid w:val="00744FC2"/>
    <w:rsid w:val="007468FE"/>
    <w:rsid w:val="00746905"/>
    <w:rsid w:val="00746F5B"/>
    <w:rsid w:val="00746FF5"/>
    <w:rsid w:val="0074700A"/>
    <w:rsid w:val="00747510"/>
    <w:rsid w:val="0074754A"/>
    <w:rsid w:val="0074791A"/>
    <w:rsid w:val="00747BC9"/>
    <w:rsid w:val="00747D2D"/>
    <w:rsid w:val="00750235"/>
    <w:rsid w:val="0075034F"/>
    <w:rsid w:val="007505F0"/>
    <w:rsid w:val="00750ADC"/>
    <w:rsid w:val="00750C61"/>
    <w:rsid w:val="00750CEF"/>
    <w:rsid w:val="0075191D"/>
    <w:rsid w:val="00751C5B"/>
    <w:rsid w:val="00751F4C"/>
    <w:rsid w:val="0075265C"/>
    <w:rsid w:val="00752C74"/>
    <w:rsid w:val="00752DE9"/>
    <w:rsid w:val="00753695"/>
    <w:rsid w:val="00753782"/>
    <w:rsid w:val="0075421C"/>
    <w:rsid w:val="00754B3F"/>
    <w:rsid w:val="00754CC0"/>
    <w:rsid w:val="00755760"/>
    <w:rsid w:val="0075681B"/>
    <w:rsid w:val="00756943"/>
    <w:rsid w:val="00756B06"/>
    <w:rsid w:val="00756D18"/>
    <w:rsid w:val="0075707B"/>
    <w:rsid w:val="00757297"/>
    <w:rsid w:val="007572D2"/>
    <w:rsid w:val="007577D1"/>
    <w:rsid w:val="00757BFE"/>
    <w:rsid w:val="00757E6B"/>
    <w:rsid w:val="007603E5"/>
    <w:rsid w:val="00760F51"/>
    <w:rsid w:val="007619F1"/>
    <w:rsid w:val="00761FFE"/>
    <w:rsid w:val="007620B7"/>
    <w:rsid w:val="00762712"/>
    <w:rsid w:val="0076275C"/>
    <w:rsid w:val="00763171"/>
    <w:rsid w:val="007637C8"/>
    <w:rsid w:val="007637D1"/>
    <w:rsid w:val="007637F9"/>
    <w:rsid w:val="00763EC0"/>
    <w:rsid w:val="00763EDB"/>
    <w:rsid w:val="00763F75"/>
    <w:rsid w:val="00764C5E"/>
    <w:rsid w:val="00765097"/>
    <w:rsid w:val="00765140"/>
    <w:rsid w:val="007651D3"/>
    <w:rsid w:val="0076544D"/>
    <w:rsid w:val="0076569F"/>
    <w:rsid w:val="00765DD0"/>
    <w:rsid w:val="007662FD"/>
    <w:rsid w:val="0076647D"/>
    <w:rsid w:val="007666E6"/>
    <w:rsid w:val="00766707"/>
    <w:rsid w:val="00767448"/>
    <w:rsid w:val="0076744E"/>
    <w:rsid w:val="007674A2"/>
    <w:rsid w:val="00767C9D"/>
    <w:rsid w:val="00767CC7"/>
    <w:rsid w:val="00767FA4"/>
    <w:rsid w:val="00767FE9"/>
    <w:rsid w:val="00770586"/>
    <w:rsid w:val="007705F6"/>
    <w:rsid w:val="00770831"/>
    <w:rsid w:val="007709BA"/>
    <w:rsid w:val="00770A45"/>
    <w:rsid w:val="00770B52"/>
    <w:rsid w:val="0077102E"/>
    <w:rsid w:val="00771192"/>
    <w:rsid w:val="007711E9"/>
    <w:rsid w:val="00771260"/>
    <w:rsid w:val="007715C9"/>
    <w:rsid w:val="00771A69"/>
    <w:rsid w:val="00771DDB"/>
    <w:rsid w:val="00772022"/>
    <w:rsid w:val="00773A21"/>
    <w:rsid w:val="00774033"/>
    <w:rsid w:val="007742B5"/>
    <w:rsid w:val="00775209"/>
    <w:rsid w:val="0077538E"/>
    <w:rsid w:val="00775584"/>
    <w:rsid w:val="00776BD9"/>
    <w:rsid w:val="00777050"/>
    <w:rsid w:val="00777126"/>
    <w:rsid w:val="007779BE"/>
    <w:rsid w:val="007779F4"/>
    <w:rsid w:val="00777B21"/>
    <w:rsid w:val="00777E94"/>
    <w:rsid w:val="0078032A"/>
    <w:rsid w:val="00780AA7"/>
    <w:rsid w:val="00780B3F"/>
    <w:rsid w:val="00780BDA"/>
    <w:rsid w:val="00780C80"/>
    <w:rsid w:val="0078135D"/>
    <w:rsid w:val="00781720"/>
    <w:rsid w:val="007817FE"/>
    <w:rsid w:val="007818CE"/>
    <w:rsid w:val="00781D7E"/>
    <w:rsid w:val="00781DE7"/>
    <w:rsid w:val="00782489"/>
    <w:rsid w:val="00782B9F"/>
    <w:rsid w:val="00782C28"/>
    <w:rsid w:val="00783046"/>
    <w:rsid w:val="007830E7"/>
    <w:rsid w:val="007832EF"/>
    <w:rsid w:val="007834DC"/>
    <w:rsid w:val="00783527"/>
    <w:rsid w:val="00783543"/>
    <w:rsid w:val="0078356A"/>
    <w:rsid w:val="007837B1"/>
    <w:rsid w:val="00783AC2"/>
    <w:rsid w:val="00783FFD"/>
    <w:rsid w:val="00784342"/>
    <w:rsid w:val="0078487B"/>
    <w:rsid w:val="00784921"/>
    <w:rsid w:val="00784DFE"/>
    <w:rsid w:val="00784ED4"/>
    <w:rsid w:val="0078505E"/>
    <w:rsid w:val="00785224"/>
    <w:rsid w:val="0078531E"/>
    <w:rsid w:val="00785361"/>
    <w:rsid w:val="00785513"/>
    <w:rsid w:val="00785DCC"/>
    <w:rsid w:val="00786440"/>
    <w:rsid w:val="00786D9B"/>
    <w:rsid w:val="00787052"/>
    <w:rsid w:val="00787348"/>
    <w:rsid w:val="00787502"/>
    <w:rsid w:val="007879B0"/>
    <w:rsid w:val="00787B7A"/>
    <w:rsid w:val="00790297"/>
    <w:rsid w:val="0079081E"/>
    <w:rsid w:val="00790A3B"/>
    <w:rsid w:val="00790DE8"/>
    <w:rsid w:val="007912B3"/>
    <w:rsid w:val="00791314"/>
    <w:rsid w:val="00792552"/>
    <w:rsid w:val="0079284A"/>
    <w:rsid w:val="00792991"/>
    <w:rsid w:val="00792A6C"/>
    <w:rsid w:val="00793645"/>
    <w:rsid w:val="00793697"/>
    <w:rsid w:val="00793CCC"/>
    <w:rsid w:val="0079403F"/>
    <w:rsid w:val="00794634"/>
    <w:rsid w:val="00794AA1"/>
    <w:rsid w:val="00795051"/>
    <w:rsid w:val="007950D9"/>
    <w:rsid w:val="007951B8"/>
    <w:rsid w:val="007951F7"/>
    <w:rsid w:val="00795276"/>
    <w:rsid w:val="00795591"/>
    <w:rsid w:val="00795870"/>
    <w:rsid w:val="00795881"/>
    <w:rsid w:val="00796B21"/>
    <w:rsid w:val="00796BE1"/>
    <w:rsid w:val="00797A25"/>
    <w:rsid w:val="00797AC0"/>
    <w:rsid w:val="007A0774"/>
    <w:rsid w:val="007A0967"/>
    <w:rsid w:val="007A0A88"/>
    <w:rsid w:val="007A0D0D"/>
    <w:rsid w:val="007A1522"/>
    <w:rsid w:val="007A1E2F"/>
    <w:rsid w:val="007A2052"/>
    <w:rsid w:val="007A2169"/>
    <w:rsid w:val="007A234C"/>
    <w:rsid w:val="007A2739"/>
    <w:rsid w:val="007A2B79"/>
    <w:rsid w:val="007A2DC7"/>
    <w:rsid w:val="007A2F5F"/>
    <w:rsid w:val="007A30A8"/>
    <w:rsid w:val="007A30AB"/>
    <w:rsid w:val="007A320E"/>
    <w:rsid w:val="007A375A"/>
    <w:rsid w:val="007A42DC"/>
    <w:rsid w:val="007A4777"/>
    <w:rsid w:val="007A4B99"/>
    <w:rsid w:val="007A5056"/>
    <w:rsid w:val="007A52B4"/>
    <w:rsid w:val="007A542E"/>
    <w:rsid w:val="007A5FE1"/>
    <w:rsid w:val="007A6CD1"/>
    <w:rsid w:val="007A757B"/>
    <w:rsid w:val="007A7A17"/>
    <w:rsid w:val="007A7DC0"/>
    <w:rsid w:val="007A7E83"/>
    <w:rsid w:val="007B0315"/>
    <w:rsid w:val="007B04AF"/>
    <w:rsid w:val="007B05C6"/>
    <w:rsid w:val="007B073B"/>
    <w:rsid w:val="007B089E"/>
    <w:rsid w:val="007B0BF5"/>
    <w:rsid w:val="007B11F8"/>
    <w:rsid w:val="007B1376"/>
    <w:rsid w:val="007B14EB"/>
    <w:rsid w:val="007B1A9C"/>
    <w:rsid w:val="007B1F5E"/>
    <w:rsid w:val="007B2207"/>
    <w:rsid w:val="007B22BE"/>
    <w:rsid w:val="007B245B"/>
    <w:rsid w:val="007B29DB"/>
    <w:rsid w:val="007B2A2E"/>
    <w:rsid w:val="007B2ABB"/>
    <w:rsid w:val="007B3072"/>
    <w:rsid w:val="007B3301"/>
    <w:rsid w:val="007B342D"/>
    <w:rsid w:val="007B36F7"/>
    <w:rsid w:val="007B3725"/>
    <w:rsid w:val="007B374E"/>
    <w:rsid w:val="007B3F8F"/>
    <w:rsid w:val="007B3FD5"/>
    <w:rsid w:val="007B49A1"/>
    <w:rsid w:val="007B4EE2"/>
    <w:rsid w:val="007B5AA8"/>
    <w:rsid w:val="007B5C73"/>
    <w:rsid w:val="007B5E2A"/>
    <w:rsid w:val="007B6809"/>
    <w:rsid w:val="007B6CCA"/>
    <w:rsid w:val="007B6EF6"/>
    <w:rsid w:val="007B73C2"/>
    <w:rsid w:val="007B7480"/>
    <w:rsid w:val="007B76F6"/>
    <w:rsid w:val="007B7A4D"/>
    <w:rsid w:val="007B7C49"/>
    <w:rsid w:val="007C0033"/>
    <w:rsid w:val="007C0199"/>
    <w:rsid w:val="007C0392"/>
    <w:rsid w:val="007C0EC2"/>
    <w:rsid w:val="007C10B3"/>
    <w:rsid w:val="007C2538"/>
    <w:rsid w:val="007C2687"/>
    <w:rsid w:val="007C2ADD"/>
    <w:rsid w:val="007C2BCC"/>
    <w:rsid w:val="007C3E11"/>
    <w:rsid w:val="007C40D9"/>
    <w:rsid w:val="007C47C2"/>
    <w:rsid w:val="007C4C98"/>
    <w:rsid w:val="007C4F59"/>
    <w:rsid w:val="007C5170"/>
    <w:rsid w:val="007C5451"/>
    <w:rsid w:val="007C546F"/>
    <w:rsid w:val="007C5FB6"/>
    <w:rsid w:val="007C62B6"/>
    <w:rsid w:val="007C6B50"/>
    <w:rsid w:val="007C763B"/>
    <w:rsid w:val="007C7783"/>
    <w:rsid w:val="007C799A"/>
    <w:rsid w:val="007C7AB5"/>
    <w:rsid w:val="007C7DD6"/>
    <w:rsid w:val="007C7EF8"/>
    <w:rsid w:val="007D0297"/>
    <w:rsid w:val="007D0427"/>
    <w:rsid w:val="007D0633"/>
    <w:rsid w:val="007D087D"/>
    <w:rsid w:val="007D0D06"/>
    <w:rsid w:val="007D0F03"/>
    <w:rsid w:val="007D0F30"/>
    <w:rsid w:val="007D108B"/>
    <w:rsid w:val="007D19B5"/>
    <w:rsid w:val="007D1A8C"/>
    <w:rsid w:val="007D1C21"/>
    <w:rsid w:val="007D23C9"/>
    <w:rsid w:val="007D28AA"/>
    <w:rsid w:val="007D2CCD"/>
    <w:rsid w:val="007D2D65"/>
    <w:rsid w:val="007D34C0"/>
    <w:rsid w:val="007D34E3"/>
    <w:rsid w:val="007D3872"/>
    <w:rsid w:val="007D4299"/>
    <w:rsid w:val="007D45F9"/>
    <w:rsid w:val="007D462A"/>
    <w:rsid w:val="007D4650"/>
    <w:rsid w:val="007D49CE"/>
    <w:rsid w:val="007D4B80"/>
    <w:rsid w:val="007D4CA7"/>
    <w:rsid w:val="007D4E3F"/>
    <w:rsid w:val="007D5360"/>
    <w:rsid w:val="007D58F1"/>
    <w:rsid w:val="007D5A14"/>
    <w:rsid w:val="007D6937"/>
    <w:rsid w:val="007D7FAA"/>
    <w:rsid w:val="007E09CD"/>
    <w:rsid w:val="007E0B63"/>
    <w:rsid w:val="007E1081"/>
    <w:rsid w:val="007E1316"/>
    <w:rsid w:val="007E18DD"/>
    <w:rsid w:val="007E1A60"/>
    <w:rsid w:val="007E3B5A"/>
    <w:rsid w:val="007E3CB0"/>
    <w:rsid w:val="007E3DCC"/>
    <w:rsid w:val="007E3F1B"/>
    <w:rsid w:val="007E40ED"/>
    <w:rsid w:val="007E469D"/>
    <w:rsid w:val="007E4D57"/>
    <w:rsid w:val="007E4E7F"/>
    <w:rsid w:val="007E503A"/>
    <w:rsid w:val="007E510B"/>
    <w:rsid w:val="007E56E2"/>
    <w:rsid w:val="007E578C"/>
    <w:rsid w:val="007E6140"/>
    <w:rsid w:val="007E63BE"/>
    <w:rsid w:val="007E6609"/>
    <w:rsid w:val="007E67F4"/>
    <w:rsid w:val="007E680A"/>
    <w:rsid w:val="007E6912"/>
    <w:rsid w:val="007E6B5A"/>
    <w:rsid w:val="007E6C18"/>
    <w:rsid w:val="007E6E5C"/>
    <w:rsid w:val="007E6EED"/>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95C"/>
    <w:rsid w:val="007F2975"/>
    <w:rsid w:val="007F2C77"/>
    <w:rsid w:val="007F2D9C"/>
    <w:rsid w:val="007F3398"/>
    <w:rsid w:val="007F36FE"/>
    <w:rsid w:val="007F3711"/>
    <w:rsid w:val="007F411C"/>
    <w:rsid w:val="007F434E"/>
    <w:rsid w:val="007F488C"/>
    <w:rsid w:val="007F4C11"/>
    <w:rsid w:val="007F523E"/>
    <w:rsid w:val="007F5B4F"/>
    <w:rsid w:val="007F5D19"/>
    <w:rsid w:val="007F5F13"/>
    <w:rsid w:val="007F60FC"/>
    <w:rsid w:val="007F6734"/>
    <w:rsid w:val="007F7608"/>
    <w:rsid w:val="007F76F2"/>
    <w:rsid w:val="0080016D"/>
    <w:rsid w:val="008002AC"/>
    <w:rsid w:val="00800E8E"/>
    <w:rsid w:val="0080186D"/>
    <w:rsid w:val="00801B93"/>
    <w:rsid w:val="00801D03"/>
    <w:rsid w:val="00802B0F"/>
    <w:rsid w:val="00802D57"/>
    <w:rsid w:val="00802D73"/>
    <w:rsid w:val="008030C8"/>
    <w:rsid w:val="008037E8"/>
    <w:rsid w:val="00803941"/>
    <w:rsid w:val="008047F1"/>
    <w:rsid w:val="008048A1"/>
    <w:rsid w:val="00804AA0"/>
    <w:rsid w:val="00804C2B"/>
    <w:rsid w:val="00804CEF"/>
    <w:rsid w:val="00805168"/>
    <w:rsid w:val="00805175"/>
    <w:rsid w:val="00805812"/>
    <w:rsid w:val="00805BB2"/>
    <w:rsid w:val="008061A3"/>
    <w:rsid w:val="00806556"/>
    <w:rsid w:val="008067C1"/>
    <w:rsid w:val="00806A04"/>
    <w:rsid w:val="008077FC"/>
    <w:rsid w:val="008078F4"/>
    <w:rsid w:val="00807A95"/>
    <w:rsid w:val="00807B6B"/>
    <w:rsid w:val="00807C32"/>
    <w:rsid w:val="00807C9E"/>
    <w:rsid w:val="008100C2"/>
    <w:rsid w:val="00810172"/>
    <w:rsid w:val="0081026B"/>
    <w:rsid w:val="00810310"/>
    <w:rsid w:val="0081052F"/>
    <w:rsid w:val="00810FB4"/>
    <w:rsid w:val="008118C0"/>
    <w:rsid w:val="00811DB9"/>
    <w:rsid w:val="00812A38"/>
    <w:rsid w:val="008139DE"/>
    <w:rsid w:val="0081419D"/>
    <w:rsid w:val="00814A89"/>
    <w:rsid w:val="00814AF5"/>
    <w:rsid w:val="00814C6B"/>
    <w:rsid w:val="00815126"/>
    <w:rsid w:val="00815167"/>
    <w:rsid w:val="008154D6"/>
    <w:rsid w:val="00815D0E"/>
    <w:rsid w:val="0081649A"/>
    <w:rsid w:val="00816851"/>
    <w:rsid w:val="00816A62"/>
    <w:rsid w:val="00816C62"/>
    <w:rsid w:val="00816E38"/>
    <w:rsid w:val="00817C91"/>
    <w:rsid w:val="00817DCE"/>
    <w:rsid w:val="00820083"/>
    <w:rsid w:val="008202DB"/>
    <w:rsid w:val="00820764"/>
    <w:rsid w:val="00820808"/>
    <w:rsid w:val="00820F85"/>
    <w:rsid w:val="00821768"/>
    <w:rsid w:val="00821898"/>
    <w:rsid w:val="00821DB0"/>
    <w:rsid w:val="00822151"/>
    <w:rsid w:val="00822300"/>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66C8"/>
    <w:rsid w:val="00826999"/>
    <w:rsid w:val="00827451"/>
    <w:rsid w:val="00827580"/>
    <w:rsid w:val="0082771D"/>
    <w:rsid w:val="00827837"/>
    <w:rsid w:val="00830096"/>
    <w:rsid w:val="00830126"/>
    <w:rsid w:val="00830715"/>
    <w:rsid w:val="00830BFD"/>
    <w:rsid w:val="00830CF3"/>
    <w:rsid w:val="0083159D"/>
    <w:rsid w:val="008319AF"/>
    <w:rsid w:val="00831BFB"/>
    <w:rsid w:val="0083214D"/>
    <w:rsid w:val="0083242E"/>
    <w:rsid w:val="00832457"/>
    <w:rsid w:val="008328B0"/>
    <w:rsid w:val="00832B67"/>
    <w:rsid w:val="00832D07"/>
    <w:rsid w:val="00832F77"/>
    <w:rsid w:val="0083305B"/>
    <w:rsid w:val="008331A5"/>
    <w:rsid w:val="00833465"/>
    <w:rsid w:val="008335AA"/>
    <w:rsid w:val="008339F7"/>
    <w:rsid w:val="0083530F"/>
    <w:rsid w:val="008353A1"/>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1160"/>
    <w:rsid w:val="008412CE"/>
    <w:rsid w:val="00841634"/>
    <w:rsid w:val="008416C0"/>
    <w:rsid w:val="008418AF"/>
    <w:rsid w:val="00842290"/>
    <w:rsid w:val="0084239F"/>
    <w:rsid w:val="008423EB"/>
    <w:rsid w:val="0084288B"/>
    <w:rsid w:val="008428F7"/>
    <w:rsid w:val="008429CC"/>
    <w:rsid w:val="00842AC1"/>
    <w:rsid w:val="0084300E"/>
    <w:rsid w:val="00843058"/>
    <w:rsid w:val="00843D5F"/>
    <w:rsid w:val="00844232"/>
    <w:rsid w:val="00844884"/>
    <w:rsid w:val="008448F9"/>
    <w:rsid w:val="00844C2B"/>
    <w:rsid w:val="0084511F"/>
    <w:rsid w:val="00845253"/>
    <w:rsid w:val="008468A0"/>
    <w:rsid w:val="00846BB5"/>
    <w:rsid w:val="00846D03"/>
    <w:rsid w:val="00847584"/>
    <w:rsid w:val="0084760F"/>
    <w:rsid w:val="008476F1"/>
    <w:rsid w:val="00847C68"/>
    <w:rsid w:val="00847D77"/>
    <w:rsid w:val="00851072"/>
    <w:rsid w:val="0085162E"/>
    <w:rsid w:val="0085266F"/>
    <w:rsid w:val="0085278F"/>
    <w:rsid w:val="00852A65"/>
    <w:rsid w:val="00852C36"/>
    <w:rsid w:val="008532CE"/>
    <w:rsid w:val="008532FE"/>
    <w:rsid w:val="00853334"/>
    <w:rsid w:val="00853A8D"/>
    <w:rsid w:val="00853B17"/>
    <w:rsid w:val="00853E9F"/>
    <w:rsid w:val="00853F7C"/>
    <w:rsid w:val="0085505A"/>
    <w:rsid w:val="00855162"/>
    <w:rsid w:val="00855F65"/>
    <w:rsid w:val="008569C6"/>
    <w:rsid w:val="00856A2B"/>
    <w:rsid w:val="00856BBF"/>
    <w:rsid w:val="00856E1C"/>
    <w:rsid w:val="00856E2C"/>
    <w:rsid w:val="0085744E"/>
    <w:rsid w:val="0086002A"/>
    <w:rsid w:val="0086060D"/>
    <w:rsid w:val="00860D55"/>
    <w:rsid w:val="008613B0"/>
    <w:rsid w:val="008614DA"/>
    <w:rsid w:val="00861DF2"/>
    <w:rsid w:val="008621D9"/>
    <w:rsid w:val="008622D3"/>
    <w:rsid w:val="00862376"/>
    <w:rsid w:val="00862383"/>
    <w:rsid w:val="00862680"/>
    <w:rsid w:val="00863042"/>
    <w:rsid w:val="008633BD"/>
    <w:rsid w:val="008635A7"/>
    <w:rsid w:val="00863649"/>
    <w:rsid w:val="00863919"/>
    <w:rsid w:val="00863EF7"/>
    <w:rsid w:val="00864654"/>
    <w:rsid w:val="0086555F"/>
    <w:rsid w:val="008659E0"/>
    <w:rsid w:val="00865B24"/>
    <w:rsid w:val="00866085"/>
    <w:rsid w:val="00866138"/>
    <w:rsid w:val="0086615E"/>
    <w:rsid w:val="00866229"/>
    <w:rsid w:val="0086627C"/>
    <w:rsid w:val="00866694"/>
    <w:rsid w:val="008668D5"/>
    <w:rsid w:val="00866C0B"/>
    <w:rsid w:val="00866E0C"/>
    <w:rsid w:val="00867622"/>
    <w:rsid w:val="008678B7"/>
    <w:rsid w:val="00867A98"/>
    <w:rsid w:val="00867E88"/>
    <w:rsid w:val="0087000B"/>
    <w:rsid w:val="00870A9B"/>
    <w:rsid w:val="00870D09"/>
    <w:rsid w:val="00870E0E"/>
    <w:rsid w:val="008717A6"/>
    <w:rsid w:val="0087244F"/>
    <w:rsid w:val="0087273C"/>
    <w:rsid w:val="008729E0"/>
    <w:rsid w:val="008733C9"/>
    <w:rsid w:val="0087369B"/>
    <w:rsid w:val="008738D0"/>
    <w:rsid w:val="00873D42"/>
    <w:rsid w:val="008749F9"/>
    <w:rsid w:val="00874A47"/>
    <w:rsid w:val="00875205"/>
    <w:rsid w:val="0087550E"/>
    <w:rsid w:val="0087592D"/>
    <w:rsid w:val="00875C70"/>
    <w:rsid w:val="00875DE6"/>
    <w:rsid w:val="00875FD0"/>
    <w:rsid w:val="008766BF"/>
    <w:rsid w:val="0087688B"/>
    <w:rsid w:val="00876E44"/>
    <w:rsid w:val="00877ACE"/>
    <w:rsid w:val="00880389"/>
    <w:rsid w:val="008805DA"/>
    <w:rsid w:val="00880719"/>
    <w:rsid w:val="00880CBC"/>
    <w:rsid w:val="00881121"/>
    <w:rsid w:val="0088156F"/>
    <w:rsid w:val="00881F8F"/>
    <w:rsid w:val="008823A2"/>
    <w:rsid w:val="00882771"/>
    <w:rsid w:val="00883450"/>
    <w:rsid w:val="008836FA"/>
    <w:rsid w:val="008840D9"/>
    <w:rsid w:val="008849AA"/>
    <w:rsid w:val="00884CB8"/>
    <w:rsid w:val="00885541"/>
    <w:rsid w:val="00885C23"/>
    <w:rsid w:val="00886076"/>
    <w:rsid w:val="00886859"/>
    <w:rsid w:val="00886865"/>
    <w:rsid w:val="00886995"/>
    <w:rsid w:val="008869A2"/>
    <w:rsid w:val="00886A34"/>
    <w:rsid w:val="00886B9B"/>
    <w:rsid w:val="0089044E"/>
    <w:rsid w:val="0089078D"/>
    <w:rsid w:val="00890CCF"/>
    <w:rsid w:val="00890F9E"/>
    <w:rsid w:val="0089132D"/>
    <w:rsid w:val="00891362"/>
    <w:rsid w:val="008918B1"/>
    <w:rsid w:val="008925E0"/>
    <w:rsid w:val="00892B11"/>
    <w:rsid w:val="00892F99"/>
    <w:rsid w:val="0089325D"/>
    <w:rsid w:val="00893923"/>
    <w:rsid w:val="00893ACE"/>
    <w:rsid w:val="00894230"/>
    <w:rsid w:val="00894441"/>
    <w:rsid w:val="00894ACD"/>
    <w:rsid w:val="008955B5"/>
    <w:rsid w:val="00895633"/>
    <w:rsid w:val="00895918"/>
    <w:rsid w:val="0089633C"/>
    <w:rsid w:val="008965D1"/>
    <w:rsid w:val="00896E76"/>
    <w:rsid w:val="00896E9A"/>
    <w:rsid w:val="00897171"/>
    <w:rsid w:val="008972D1"/>
    <w:rsid w:val="008977CE"/>
    <w:rsid w:val="00897903"/>
    <w:rsid w:val="008A01E6"/>
    <w:rsid w:val="008A0334"/>
    <w:rsid w:val="008A142D"/>
    <w:rsid w:val="008A1626"/>
    <w:rsid w:val="008A1697"/>
    <w:rsid w:val="008A1BBD"/>
    <w:rsid w:val="008A1F83"/>
    <w:rsid w:val="008A203E"/>
    <w:rsid w:val="008A21B1"/>
    <w:rsid w:val="008A291E"/>
    <w:rsid w:val="008A31CC"/>
    <w:rsid w:val="008A3366"/>
    <w:rsid w:val="008A33AD"/>
    <w:rsid w:val="008A3476"/>
    <w:rsid w:val="008A37F6"/>
    <w:rsid w:val="008A3A04"/>
    <w:rsid w:val="008A3F9B"/>
    <w:rsid w:val="008A4409"/>
    <w:rsid w:val="008A46D3"/>
    <w:rsid w:val="008A476D"/>
    <w:rsid w:val="008A5372"/>
    <w:rsid w:val="008A54B4"/>
    <w:rsid w:val="008A585E"/>
    <w:rsid w:val="008A5868"/>
    <w:rsid w:val="008A5A95"/>
    <w:rsid w:val="008A5AE7"/>
    <w:rsid w:val="008A5CFE"/>
    <w:rsid w:val="008A6179"/>
    <w:rsid w:val="008A6184"/>
    <w:rsid w:val="008A6185"/>
    <w:rsid w:val="008A66F3"/>
    <w:rsid w:val="008A68B8"/>
    <w:rsid w:val="008A79F7"/>
    <w:rsid w:val="008B04D4"/>
    <w:rsid w:val="008B056E"/>
    <w:rsid w:val="008B0AC2"/>
    <w:rsid w:val="008B0C99"/>
    <w:rsid w:val="008B0D70"/>
    <w:rsid w:val="008B0EE9"/>
    <w:rsid w:val="008B108C"/>
    <w:rsid w:val="008B1092"/>
    <w:rsid w:val="008B12D0"/>
    <w:rsid w:val="008B1939"/>
    <w:rsid w:val="008B23AE"/>
    <w:rsid w:val="008B28B7"/>
    <w:rsid w:val="008B3856"/>
    <w:rsid w:val="008B38DD"/>
    <w:rsid w:val="008B3D0E"/>
    <w:rsid w:val="008B3ECD"/>
    <w:rsid w:val="008B493C"/>
    <w:rsid w:val="008B5135"/>
    <w:rsid w:val="008B5321"/>
    <w:rsid w:val="008B53D2"/>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71D"/>
    <w:rsid w:val="008C4AAF"/>
    <w:rsid w:val="008C4BD1"/>
    <w:rsid w:val="008C5456"/>
    <w:rsid w:val="008C5F60"/>
    <w:rsid w:val="008C60DF"/>
    <w:rsid w:val="008C6883"/>
    <w:rsid w:val="008C6944"/>
    <w:rsid w:val="008C6952"/>
    <w:rsid w:val="008C6BFA"/>
    <w:rsid w:val="008C6EE2"/>
    <w:rsid w:val="008C6FFA"/>
    <w:rsid w:val="008C765A"/>
    <w:rsid w:val="008C7CA6"/>
    <w:rsid w:val="008C7E33"/>
    <w:rsid w:val="008D017A"/>
    <w:rsid w:val="008D035F"/>
    <w:rsid w:val="008D0664"/>
    <w:rsid w:val="008D0B95"/>
    <w:rsid w:val="008D0EA1"/>
    <w:rsid w:val="008D124F"/>
    <w:rsid w:val="008D12AE"/>
    <w:rsid w:val="008D1330"/>
    <w:rsid w:val="008D17F3"/>
    <w:rsid w:val="008D1F05"/>
    <w:rsid w:val="008D1F0C"/>
    <w:rsid w:val="008D2002"/>
    <w:rsid w:val="008D20E8"/>
    <w:rsid w:val="008D2660"/>
    <w:rsid w:val="008D280E"/>
    <w:rsid w:val="008D2EE6"/>
    <w:rsid w:val="008D3521"/>
    <w:rsid w:val="008D38AC"/>
    <w:rsid w:val="008D3DFC"/>
    <w:rsid w:val="008D3F88"/>
    <w:rsid w:val="008D402E"/>
    <w:rsid w:val="008D4554"/>
    <w:rsid w:val="008D47E8"/>
    <w:rsid w:val="008D47FF"/>
    <w:rsid w:val="008D4920"/>
    <w:rsid w:val="008D4C07"/>
    <w:rsid w:val="008D5959"/>
    <w:rsid w:val="008D5962"/>
    <w:rsid w:val="008D7128"/>
    <w:rsid w:val="008D71C7"/>
    <w:rsid w:val="008D72A0"/>
    <w:rsid w:val="008D7EFD"/>
    <w:rsid w:val="008E003A"/>
    <w:rsid w:val="008E0601"/>
    <w:rsid w:val="008E069F"/>
    <w:rsid w:val="008E0C18"/>
    <w:rsid w:val="008E10FE"/>
    <w:rsid w:val="008E2549"/>
    <w:rsid w:val="008E296D"/>
    <w:rsid w:val="008E2A0D"/>
    <w:rsid w:val="008E332A"/>
    <w:rsid w:val="008E3461"/>
    <w:rsid w:val="008E390E"/>
    <w:rsid w:val="008E3AAC"/>
    <w:rsid w:val="008E3E2B"/>
    <w:rsid w:val="008E3F01"/>
    <w:rsid w:val="008E40E0"/>
    <w:rsid w:val="008E41E5"/>
    <w:rsid w:val="008E460A"/>
    <w:rsid w:val="008E48D4"/>
    <w:rsid w:val="008E49CE"/>
    <w:rsid w:val="008E4ADC"/>
    <w:rsid w:val="008E4B6F"/>
    <w:rsid w:val="008E4C5A"/>
    <w:rsid w:val="008E4DA8"/>
    <w:rsid w:val="008E536F"/>
    <w:rsid w:val="008E5C6D"/>
    <w:rsid w:val="008E5CAB"/>
    <w:rsid w:val="008E6993"/>
    <w:rsid w:val="008E6C2D"/>
    <w:rsid w:val="008E6DAE"/>
    <w:rsid w:val="008E7141"/>
    <w:rsid w:val="008E7316"/>
    <w:rsid w:val="008E748B"/>
    <w:rsid w:val="008E76BE"/>
    <w:rsid w:val="008E76C1"/>
    <w:rsid w:val="008E7802"/>
    <w:rsid w:val="008E7929"/>
    <w:rsid w:val="008E7A4F"/>
    <w:rsid w:val="008F01A9"/>
    <w:rsid w:val="008F0297"/>
    <w:rsid w:val="008F1964"/>
    <w:rsid w:val="008F1CFF"/>
    <w:rsid w:val="008F2C98"/>
    <w:rsid w:val="008F2CE9"/>
    <w:rsid w:val="008F2D31"/>
    <w:rsid w:val="008F2F2C"/>
    <w:rsid w:val="008F308F"/>
    <w:rsid w:val="008F3554"/>
    <w:rsid w:val="008F3950"/>
    <w:rsid w:val="008F3A2B"/>
    <w:rsid w:val="008F4461"/>
    <w:rsid w:val="008F45AE"/>
    <w:rsid w:val="008F47E3"/>
    <w:rsid w:val="008F49BD"/>
    <w:rsid w:val="008F4D81"/>
    <w:rsid w:val="008F5281"/>
    <w:rsid w:val="008F52DC"/>
    <w:rsid w:val="008F52E1"/>
    <w:rsid w:val="008F6006"/>
    <w:rsid w:val="008F61AF"/>
    <w:rsid w:val="008F6246"/>
    <w:rsid w:val="008F690E"/>
    <w:rsid w:val="008F69D3"/>
    <w:rsid w:val="008F6AB2"/>
    <w:rsid w:val="008F7700"/>
    <w:rsid w:val="008F776E"/>
    <w:rsid w:val="008F7BE4"/>
    <w:rsid w:val="00900170"/>
    <w:rsid w:val="0090017A"/>
    <w:rsid w:val="0090054A"/>
    <w:rsid w:val="00900C31"/>
    <w:rsid w:val="00901293"/>
    <w:rsid w:val="0090164D"/>
    <w:rsid w:val="0090166D"/>
    <w:rsid w:val="00901FAE"/>
    <w:rsid w:val="0090288C"/>
    <w:rsid w:val="00902E1D"/>
    <w:rsid w:val="00903193"/>
    <w:rsid w:val="00904481"/>
    <w:rsid w:val="009049C3"/>
    <w:rsid w:val="009058DD"/>
    <w:rsid w:val="00905FF8"/>
    <w:rsid w:val="00906079"/>
    <w:rsid w:val="00906EF4"/>
    <w:rsid w:val="00907176"/>
    <w:rsid w:val="009073E8"/>
    <w:rsid w:val="00907BC3"/>
    <w:rsid w:val="00907BD7"/>
    <w:rsid w:val="00910A2C"/>
    <w:rsid w:val="00911084"/>
    <w:rsid w:val="009110C1"/>
    <w:rsid w:val="009112E5"/>
    <w:rsid w:val="00911B9C"/>
    <w:rsid w:val="00911DA8"/>
    <w:rsid w:val="00911E68"/>
    <w:rsid w:val="0091222E"/>
    <w:rsid w:val="0091260B"/>
    <w:rsid w:val="00912733"/>
    <w:rsid w:val="00912A37"/>
    <w:rsid w:val="00913214"/>
    <w:rsid w:val="0091345F"/>
    <w:rsid w:val="009139C9"/>
    <w:rsid w:val="00913D50"/>
    <w:rsid w:val="0091414A"/>
    <w:rsid w:val="009142BA"/>
    <w:rsid w:val="009142C8"/>
    <w:rsid w:val="00914987"/>
    <w:rsid w:val="00914CB0"/>
    <w:rsid w:val="0091570A"/>
    <w:rsid w:val="00915776"/>
    <w:rsid w:val="00915CBB"/>
    <w:rsid w:val="0091633C"/>
    <w:rsid w:val="0091696D"/>
    <w:rsid w:val="00916983"/>
    <w:rsid w:val="00916FF3"/>
    <w:rsid w:val="009171A6"/>
    <w:rsid w:val="009179EA"/>
    <w:rsid w:val="00917C52"/>
    <w:rsid w:val="00917D52"/>
    <w:rsid w:val="00917E2B"/>
    <w:rsid w:val="00920523"/>
    <w:rsid w:val="009206A2"/>
    <w:rsid w:val="00920B86"/>
    <w:rsid w:val="0092136C"/>
    <w:rsid w:val="00921C4A"/>
    <w:rsid w:val="00921EFF"/>
    <w:rsid w:val="0092206C"/>
    <w:rsid w:val="009220C0"/>
    <w:rsid w:val="009221C5"/>
    <w:rsid w:val="009224D3"/>
    <w:rsid w:val="00922570"/>
    <w:rsid w:val="009228B5"/>
    <w:rsid w:val="00922A0C"/>
    <w:rsid w:val="00922A43"/>
    <w:rsid w:val="00922B94"/>
    <w:rsid w:val="00922EF0"/>
    <w:rsid w:val="009230A9"/>
    <w:rsid w:val="009235FA"/>
    <w:rsid w:val="00923CD1"/>
    <w:rsid w:val="00923D03"/>
    <w:rsid w:val="00923F00"/>
    <w:rsid w:val="00924426"/>
    <w:rsid w:val="009247A6"/>
    <w:rsid w:val="00924B32"/>
    <w:rsid w:val="009257B1"/>
    <w:rsid w:val="00925E36"/>
    <w:rsid w:val="00926320"/>
    <w:rsid w:val="00927072"/>
    <w:rsid w:val="009272FD"/>
    <w:rsid w:val="009277BE"/>
    <w:rsid w:val="00927AB4"/>
    <w:rsid w:val="00927BBD"/>
    <w:rsid w:val="00927EC4"/>
    <w:rsid w:val="009300AF"/>
    <w:rsid w:val="00930571"/>
    <w:rsid w:val="00930D1C"/>
    <w:rsid w:val="00931E2F"/>
    <w:rsid w:val="009325AD"/>
    <w:rsid w:val="009327BB"/>
    <w:rsid w:val="00932AC4"/>
    <w:rsid w:val="00932C73"/>
    <w:rsid w:val="009331BC"/>
    <w:rsid w:val="00933816"/>
    <w:rsid w:val="00933B4E"/>
    <w:rsid w:val="00933B80"/>
    <w:rsid w:val="00933E92"/>
    <w:rsid w:val="00934024"/>
    <w:rsid w:val="00934053"/>
    <w:rsid w:val="00934142"/>
    <w:rsid w:val="00934723"/>
    <w:rsid w:val="00934EA6"/>
    <w:rsid w:val="00934EB6"/>
    <w:rsid w:val="009352B6"/>
    <w:rsid w:val="00935EDA"/>
    <w:rsid w:val="009361B4"/>
    <w:rsid w:val="0093666F"/>
    <w:rsid w:val="00936F1F"/>
    <w:rsid w:val="00936F69"/>
    <w:rsid w:val="009375A8"/>
    <w:rsid w:val="00937EAF"/>
    <w:rsid w:val="00937F4D"/>
    <w:rsid w:val="009400DF"/>
    <w:rsid w:val="00940253"/>
    <w:rsid w:val="009405A5"/>
    <w:rsid w:val="009406B9"/>
    <w:rsid w:val="00940993"/>
    <w:rsid w:val="00940B07"/>
    <w:rsid w:val="0094274C"/>
    <w:rsid w:val="0094274D"/>
    <w:rsid w:val="00942A39"/>
    <w:rsid w:val="00942B33"/>
    <w:rsid w:val="00942F31"/>
    <w:rsid w:val="009434A0"/>
    <w:rsid w:val="009434BA"/>
    <w:rsid w:val="0094398D"/>
    <w:rsid w:val="00943BB1"/>
    <w:rsid w:val="00943FD5"/>
    <w:rsid w:val="00944336"/>
    <w:rsid w:val="00944E29"/>
    <w:rsid w:val="00944E96"/>
    <w:rsid w:val="00945123"/>
    <w:rsid w:val="0094526D"/>
    <w:rsid w:val="009459A7"/>
    <w:rsid w:val="009460B3"/>
    <w:rsid w:val="0094669E"/>
    <w:rsid w:val="00946BFE"/>
    <w:rsid w:val="00947138"/>
    <w:rsid w:val="00947682"/>
    <w:rsid w:val="0095072F"/>
    <w:rsid w:val="00950CFE"/>
    <w:rsid w:val="00950DEB"/>
    <w:rsid w:val="009512DB"/>
    <w:rsid w:val="00951827"/>
    <w:rsid w:val="009518B6"/>
    <w:rsid w:val="0095294A"/>
    <w:rsid w:val="00952DEC"/>
    <w:rsid w:val="0095324B"/>
    <w:rsid w:val="00953857"/>
    <w:rsid w:val="00953A4D"/>
    <w:rsid w:val="00953E30"/>
    <w:rsid w:val="00954271"/>
    <w:rsid w:val="009545AD"/>
    <w:rsid w:val="00954781"/>
    <w:rsid w:val="00954ABC"/>
    <w:rsid w:val="00954B7B"/>
    <w:rsid w:val="0095541A"/>
    <w:rsid w:val="00955437"/>
    <w:rsid w:val="00955FC6"/>
    <w:rsid w:val="00956042"/>
    <w:rsid w:val="0095616B"/>
    <w:rsid w:val="009566C5"/>
    <w:rsid w:val="0095756E"/>
    <w:rsid w:val="00957686"/>
    <w:rsid w:val="00957B70"/>
    <w:rsid w:val="00957C93"/>
    <w:rsid w:val="00957D30"/>
    <w:rsid w:val="00957F8A"/>
    <w:rsid w:val="00960978"/>
    <w:rsid w:val="009609A7"/>
    <w:rsid w:val="00960A5B"/>
    <w:rsid w:val="00960C60"/>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4E"/>
    <w:rsid w:val="009641CD"/>
    <w:rsid w:val="009642DC"/>
    <w:rsid w:val="009649B2"/>
    <w:rsid w:val="00964A2F"/>
    <w:rsid w:val="00964C81"/>
    <w:rsid w:val="009652E5"/>
    <w:rsid w:val="0096544E"/>
    <w:rsid w:val="0096630E"/>
    <w:rsid w:val="0096658E"/>
    <w:rsid w:val="00966CAB"/>
    <w:rsid w:val="00966D7C"/>
    <w:rsid w:val="009671B3"/>
    <w:rsid w:val="009673AB"/>
    <w:rsid w:val="00967662"/>
    <w:rsid w:val="00967973"/>
    <w:rsid w:val="00967ABF"/>
    <w:rsid w:val="00967C93"/>
    <w:rsid w:val="00967DC4"/>
    <w:rsid w:val="00970285"/>
    <w:rsid w:val="009707C9"/>
    <w:rsid w:val="00970A93"/>
    <w:rsid w:val="009712E5"/>
    <w:rsid w:val="009719C6"/>
    <w:rsid w:val="00971BA5"/>
    <w:rsid w:val="00971D55"/>
    <w:rsid w:val="00972412"/>
    <w:rsid w:val="00972947"/>
    <w:rsid w:val="00972BCB"/>
    <w:rsid w:val="00972E44"/>
    <w:rsid w:val="00973658"/>
    <w:rsid w:val="0097401F"/>
    <w:rsid w:val="00974A98"/>
    <w:rsid w:val="00975370"/>
    <w:rsid w:val="00975C36"/>
    <w:rsid w:val="0097601B"/>
    <w:rsid w:val="00976436"/>
    <w:rsid w:val="0097650C"/>
    <w:rsid w:val="00976A20"/>
    <w:rsid w:val="00976CCF"/>
    <w:rsid w:val="00977284"/>
    <w:rsid w:val="00977312"/>
    <w:rsid w:val="00977399"/>
    <w:rsid w:val="0097744F"/>
    <w:rsid w:val="0097757C"/>
    <w:rsid w:val="00980177"/>
    <w:rsid w:val="0098076F"/>
    <w:rsid w:val="0098174B"/>
    <w:rsid w:val="00981C32"/>
    <w:rsid w:val="00981CAE"/>
    <w:rsid w:val="00981D2E"/>
    <w:rsid w:val="00981D55"/>
    <w:rsid w:val="00981EE9"/>
    <w:rsid w:val="00982647"/>
    <w:rsid w:val="00982B79"/>
    <w:rsid w:val="00982E26"/>
    <w:rsid w:val="0098325A"/>
    <w:rsid w:val="00983CFB"/>
    <w:rsid w:val="00983EE6"/>
    <w:rsid w:val="00984C46"/>
    <w:rsid w:val="00984E95"/>
    <w:rsid w:val="009857E9"/>
    <w:rsid w:val="00985C0D"/>
    <w:rsid w:val="00985D29"/>
    <w:rsid w:val="00985DED"/>
    <w:rsid w:val="00985FB3"/>
    <w:rsid w:val="009864B7"/>
    <w:rsid w:val="00986650"/>
    <w:rsid w:val="00986D7C"/>
    <w:rsid w:val="009873D8"/>
    <w:rsid w:val="00987432"/>
    <w:rsid w:val="00987872"/>
    <w:rsid w:val="00987DB9"/>
    <w:rsid w:val="00990767"/>
    <w:rsid w:val="009910C5"/>
    <w:rsid w:val="009917C6"/>
    <w:rsid w:val="00991826"/>
    <w:rsid w:val="00991897"/>
    <w:rsid w:val="009919EB"/>
    <w:rsid w:val="00991AE5"/>
    <w:rsid w:val="00991CBC"/>
    <w:rsid w:val="00991E3E"/>
    <w:rsid w:val="0099206D"/>
    <w:rsid w:val="0099216E"/>
    <w:rsid w:val="009921C7"/>
    <w:rsid w:val="009922EC"/>
    <w:rsid w:val="00992317"/>
    <w:rsid w:val="009923C9"/>
    <w:rsid w:val="009924F6"/>
    <w:rsid w:val="0099250C"/>
    <w:rsid w:val="00992CB4"/>
    <w:rsid w:val="009934C4"/>
    <w:rsid w:val="0099350D"/>
    <w:rsid w:val="009940BE"/>
    <w:rsid w:val="009940D3"/>
    <w:rsid w:val="009943E5"/>
    <w:rsid w:val="00994485"/>
    <w:rsid w:val="009950A8"/>
    <w:rsid w:val="00995141"/>
    <w:rsid w:val="00995827"/>
    <w:rsid w:val="00995849"/>
    <w:rsid w:val="00995A64"/>
    <w:rsid w:val="009966F0"/>
    <w:rsid w:val="0099681F"/>
    <w:rsid w:val="00996C38"/>
    <w:rsid w:val="00996CB6"/>
    <w:rsid w:val="00996DFE"/>
    <w:rsid w:val="009974A2"/>
    <w:rsid w:val="00997794"/>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1D8"/>
    <w:rsid w:val="009A31F3"/>
    <w:rsid w:val="009A3BA3"/>
    <w:rsid w:val="009A3F8B"/>
    <w:rsid w:val="009A4198"/>
    <w:rsid w:val="009A4385"/>
    <w:rsid w:val="009A4C18"/>
    <w:rsid w:val="009A5D96"/>
    <w:rsid w:val="009A5E74"/>
    <w:rsid w:val="009A5EF2"/>
    <w:rsid w:val="009A6137"/>
    <w:rsid w:val="009A6182"/>
    <w:rsid w:val="009A61F2"/>
    <w:rsid w:val="009A635F"/>
    <w:rsid w:val="009A658E"/>
    <w:rsid w:val="009A68BB"/>
    <w:rsid w:val="009A6D60"/>
    <w:rsid w:val="009A757B"/>
    <w:rsid w:val="009A76BF"/>
    <w:rsid w:val="009B0022"/>
    <w:rsid w:val="009B08FD"/>
    <w:rsid w:val="009B0932"/>
    <w:rsid w:val="009B0A18"/>
    <w:rsid w:val="009B0D39"/>
    <w:rsid w:val="009B0EE6"/>
    <w:rsid w:val="009B11F0"/>
    <w:rsid w:val="009B153F"/>
    <w:rsid w:val="009B1C2A"/>
    <w:rsid w:val="009B240C"/>
    <w:rsid w:val="009B2AB4"/>
    <w:rsid w:val="009B2C90"/>
    <w:rsid w:val="009B3080"/>
    <w:rsid w:val="009B310A"/>
    <w:rsid w:val="009B3650"/>
    <w:rsid w:val="009B3717"/>
    <w:rsid w:val="009B39FC"/>
    <w:rsid w:val="009B3BCC"/>
    <w:rsid w:val="009B3D81"/>
    <w:rsid w:val="009B413A"/>
    <w:rsid w:val="009B48F1"/>
    <w:rsid w:val="009B4903"/>
    <w:rsid w:val="009B4D63"/>
    <w:rsid w:val="009B4DC9"/>
    <w:rsid w:val="009B51B2"/>
    <w:rsid w:val="009B54ED"/>
    <w:rsid w:val="009B5717"/>
    <w:rsid w:val="009B5E27"/>
    <w:rsid w:val="009B5E5D"/>
    <w:rsid w:val="009B5FE7"/>
    <w:rsid w:val="009B638B"/>
    <w:rsid w:val="009B7CED"/>
    <w:rsid w:val="009C03F0"/>
    <w:rsid w:val="009C09F2"/>
    <w:rsid w:val="009C1067"/>
    <w:rsid w:val="009C11F8"/>
    <w:rsid w:val="009C1497"/>
    <w:rsid w:val="009C1503"/>
    <w:rsid w:val="009C18FD"/>
    <w:rsid w:val="009C1976"/>
    <w:rsid w:val="009C1A97"/>
    <w:rsid w:val="009C1D32"/>
    <w:rsid w:val="009C254A"/>
    <w:rsid w:val="009C27A8"/>
    <w:rsid w:val="009C2E48"/>
    <w:rsid w:val="009C2F24"/>
    <w:rsid w:val="009C3467"/>
    <w:rsid w:val="009C3DFA"/>
    <w:rsid w:val="009C4AC3"/>
    <w:rsid w:val="009C4D97"/>
    <w:rsid w:val="009C500D"/>
    <w:rsid w:val="009C50F6"/>
    <w:rsid w:val="009C5298"/>
    <w:rsid w:val="009C5877"/>
    <w:rsid w:val="009C5AC6"/>
    <w:rsid w:val="009C5B8B"/>
    <w:rsid w:val="009C5EBB"/>
    <w:rsid w:val="009C5EE7"/>
    <w:rsid w:val="009C617E"/>
    <w:rsid w:val="009C6432"/>
    <w:rsid w:val="009C6C03"/>
    <w:rsid w:val="009C76F0"/>
    <w:rsid w:val="009C7A4E"/>
    <w:rsid w:val="009C7A8A"/>
    <w:rsid w:val="009C7B43"/>
    <w:rsid w:val="009D01C0"/>
    <w:rsid w:val="009D027B"/>
    <w:rsid w:val="009D09F9"/>
    <w:rsid w:val="009D0C77"/>
    <w:rsid w:val="009D160D"/>
    <w:rsid w:val="009D1F24"/>
    <w:rsid w:val="009D2BFC"/>
    <w:rsid w:val="009D3136"/>
    <w:rsid w:val="009D33D0"/>
    <w:rsid w:val="009D35C0"/>
    <w:rsid w:val="009D3CED"/>
    <w:rsid w:val="009D3EA6"/>
    <w:rsid w:val="009D42AB"/>
    <w:rsid w:val="009D477B"/>
    <w:rsid w:val="009D5317"/>
    <w:rsid w:val="009D53F5"/>
    <w:rsid w:val="009D57C0"/>
    <w:rsid w:val="009D59D1"/>
    <w:rsid w:val="009D5AEB"/>
    <w:rsid w:val="009D5FB8"/>
    <w:rsid w:val="009D688B"/>
    <w:rsid w:val="009D701F"/>
    <w:rsid w:val="009D72DC"/>
    <w:rsid w:val="009D790F"/>
    <w:rsid w:val="009D7BD1"/>
    <w:rsid w:val="009D7FC8"/>
    <w:rsid w:val="009E081E"/>
    <w:rsid w:val="009E092A"/>
    <w:rsid w:val="009E0DB5"/>
    <w:rsid w:val="009E1C4B"/>
    <w:rsid w:val="009E204F"/>
    <w:rsid w:val="009E2791"/>
    <w:rsid w:val="009E28D1"/>
    <w:rsid w:val="009E2ABB"/>
    <w:rsid w:val="009E2F72"/>
    <w:rsid w:val="009E3338"/>
    <w:rsid w:val="009E337E"/>
    <w:rsid w:val="009E364E"/>
    <w:rsid w:val="009E3BE0"/>
    <w:rsid w:val="009E3EAA"/>
    <w:rsid w:val="009E4631"/>
    <w:rsid w:val="009E4AE5"/>
    <w:rsid w:val="009E4E82"/>
    <w:rsid w:val="009E5063"/>
    <w:rsid w:val="009E591E"/>
    <w:rsid w:val="009E5F91"/>
    <w:rsid w:val="009E5FDA"/>
    <w:rsid w:val="009E6599"/>
    <w:rsid w:val="009E6DE1"/>
    <w:rsid w:val="009E6E25"/>
    <w:rsid w:val="009E7140"/>
    <w:rsid w:val="009E77B6"/>
    <w:rsid w:val="009E77D9"/>
    <w:rsid w:val="009E78A3"/>
    <w:rsid w:val="009E7B9C"/>
    <w:rsid w:val="009F044B"/>
    <w:rsid w:val="009F069E"/>
    <w:rsid w:val="009F0A1C"/>
    <w:rsid w:val="009F0D03"/>
    <w:rsid w:val="009F0D59"/>
    <w:rsid w:val="009F16A1"/>
    <w:rsid w:val="009F17B3"/>
    <w:rsid w:val="009F1B2D"/>
    <w:rsid w:val="009F1D3A"/>
    <w:rsid w:val="009F1E21"/>
    <w:rsid w:val="009F22D2"/>
    <w:rsid w:val="009F276F"/>
    <w:rsid w:val="009F2CE9"/>
    <w:rsid w:val="009F3004"/>
    <w:rsid w:val="009F334B"/>
    <w:rsid w:val="009F338E"/>
    <w:rsid w:val="009F33F4"/>
    <w:rsid w:val="009F3649"/>
    <w:rsid w:val="009F3748"/>
    <w:rsid w:val="009F3CC0"/>
    <w:rsid w:val="009F3E2E"/>
    <w:rsid w:val="009F408A"/>
    <w:rsid w:val="009F43BE"/>
    <w:rsid w:val="009F4C5C"/>
    <w:rsid w:val="009F5082"/>
    <w:rsid w:val="009F5196"/>
    <w:rsid w:val="009F54B0"/>
    <w:rsid w:val="009F5509"/>
    <w:rsid w:val="009F598C"/>
    <w:rsid w:val="009F5B4A"/>
    <w:rsid w:val="009F5B5F"/>
    <w:rsid w:val="009F5BF3"/>
    <w:rsid w:val="009F6268"/>
    <w:rsid w:val="009F62FD"/>
    <w:rsid w:val="009F6AEE"/>
    <w:rsid w:val="009F6B7A"/>
    <w:rsid w:val="009F70B8"/>
    <w:rsid w:val="009F7A21"/>
    <w:rsid w:val="00A00ADD"/>
    <w:rsid w:val="00A00B8F"/>
    <w:rsid w:val="00A011AA"/>
    <w:rsid w:val="00A013C0"/>
    <w:rsid w:val="00A013F6"/>
    <w:rsid w:val="00A014EC"/>
    <w:rsid w:val="00A01BFF"/>
    <w:rsid w:val="00A0373E"/>
    <w:rsid w:val="00A03A85"/>
    <w:rsid w:val="00A03E2D"/>
    <w:rsid w:val="00A04FF0"/>
    <w:rsid w:val="00A055A0"/>
    <w:rsid w:val="00A05AC6"/>
    <w:rsid w:val="00A05B0A"/>
    <w:rsid w:val="00A05BF6"/>
    <w:rsid w:val="00A05DBF"/>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47B"/>
    <w:rsid w:val="00A129BC"/>
    <w:rsid w:val="00A12A34"/>
    <w:rsid w:val="00A12E0D"/>
    <w:rsid w:val="00A13B4E"/>
    <w:rsid w:val="00A13CC1"/>
    <w:rsid w:val="00A14382"/>
    <w:rsid w:val="00A1439D"/>
    <w:rsid w:val="00A147B3"/>
    <w:rsid w:val="00A14907"/>
    <w:rsid w:val="00A14D5A"/>
    <w:rsid w:val="00A157AD"/>
    <w:rsid w:val="00A158F5"/>
    <w:rsid w:val="00A15ADA"/>
    <w:rsid w:val="00A15DBC"/>
    <w:rsid w:val="00A15EB5"/>
    <w:rsid w:val="00A16307"/>
    <w:rsid w:val="00A16BA0"/>
    <w:rsid w:val="00A17007"/>
    <w:rsid w:val="00A17395"/>
    <w:rsid w:val="00A17A90"/>
    <w:rsid w:val="00A206E5"/>
    <w:rsid w:val="00A2085E"/>
    <w:rsid w:val="00A20D3A"/>
    <w:rsid w:val="00A20DF8"/>
    <w:rsid w:val="00A21076"/>
    <w:rsid w:val="00A21E3C"/>
    <w:rsid w:val="00A22460"/>
    <w:rsid w:val="00A22658"/>
    <w:rsid w:val="00A2330E"/>
    <w:rsid w:val="00A23607"/>
    <w:rsid w:val="00A23814"/>
    <w:rsid w:val="00A2384A"/>
    <w:rsid w:val="00A23B82"/>
    <w:rsid w:val="00A23BDC"/>
    <w:rsid w:val="00A2407D"/>
    <w:rsid w:val="00A24882"/>
    <w:rsid w:val="00A248BA"/>
    <w:rsid w:val="00A249B8"/>
    <w:rsid w:val="00A24B17"/>
    <w:rsid w:val="00A24B2D"/>
    <w:rsid w:val="00A25009"/>
    <w:rsid w:val="00A2525C"/>
    <w:rsid w:val="00A25324"/>
    <w:rsid w:val="00A25671"/>
    <w:rsid w:val="00A25AB3"/>
    <w:rsid w:val="00A2606B"/>
    <w:rsid w:val="00A261C2"/>
    <w:rsid w:val="00A264E0"/>
    <w:rsid w:val="00A26542"/>
    <w:rsid w:val="00A267C1"/>
    <w:rsid w:val="00A271B4"/>
    <w:rsid w:val="00A2737D"/>
    <w:rsid w:val="00A27459"/>
    <w:rsid w:val="00A276B5"/>
    <w:rsid w:val="00A27B32"/>
    <w:rsid w:val="00A30172"/>
    <w:rsid w:val="00A30651"/>
    <w:rsid w:val="00A3072B"/>
    <w:rsid w:val="00A30752"/>
    <w:rsid w:val="00A307EF"/>
    <w:rsid w:val="00A3129F"/>
    <w:rsid w:val="00A312DA"/>
    <w:rsid w:val="00A31FD1"/>
    <w:rsid w:val="00A3214C"/>
    <w:rsid w:val="00A327E8"/>
    <w:rsid w:val="00A329AF"/>
    <w:rsid w:val="00A329E2"/>
    <w:rsid w:val="00A32A3F"/>
    <w:rsid w:val="00A32C4F"/>
    <w:rsid w:val="00A32DB3"/>
    <w:rsid w:val="00A34F9F"/>
    <w:rsid w:val="00A356BD"/>
    <w:rsid w:val="00A357E0"/>
    <w:rsid w:val="00A35CB4"/>
    <w:rsid w:val="00A3700C"/>
    <w:rsid w:val="00A375BD"/>
    <w:rsid w:val="00A37F85"/>
    <w:rsid w:val="00A401D0"/>
    <w:rsid w:val="00A405FB"/>
    <w:rsid w:val="00A40C5B"/>
    <w:rsid w:val="00A40D18"/>
    <w:rsid w:val="00A40FA1"/>
    <w:rsid w:val="00A41081"/>
    <w:rsid w:val="00A413FE"/>
    <w:rsid w:val="00A415DD"/>
    <w:rsid w:val="00A4171F"/>
    <w:rsid w:val="00A41AA1"/>
    <w:rsid w:val="00A41F98"/>
    <w:rsid w:val="00A42237"/>
    <w:rsid w:val="00A42725"/>
    <w:rsid w:val="00A42C96"/>
    <w:rsid w:val="00A42D96"/>
    <w:rsid w:val="00A42DAE"/>
    <w:rsid w:val="00A437B9"/>
    <w:rsid w:val="00A4395D"/>
    <w:rsid w:val="00A43D39"/>
    <w:rsid w:val="00A43E37"/>
    <w:rsid w:val="00A443E8"/>
    <w:rsid w:val="00A44641"/>
    <w:rsid w:val="00A44E9C"/>
    <w:rsid w:val="00A45133"/>
    <w:rsid w:val="00A455FF"/>
    <w:rsid w:val="00A456C4"/>
    <w:rsid w:val="00A45C3A"/>
    <w:rsid w:val="00A45E55"/>
    <w:rsid w:val="00A464B3"/>
    <w:rsid w:val="00A468F4"/>
    <w:rsid w:val="00A46C3D"/>
    <w:rsid w:val="00A4744F"/>
    <w:rsid w:val="00A47595"/>
    <w:rsid w:val="00A47B48"/>
    <w:rsid w:val="00A50217"/>
    <w:rsid w:val="00A5036C"/>
    <w:rsid w:val="00A50B73"/>
    <w:rsid w:val="00A51190"/>
    <w:rsid w:val="00A51737"/>
    <w:rsid w:val="00A51C86"/>
    <w:rsid w:val="00A51EE5"/>
    <w:rsid w:val="00A51EEB"/>
    <w:rsid w:val="00A52ADF"/>
    <w:rsid w:val="00A52B35"/>
    <w:rsid w:val="00A52BC8"/>
    <w:rsid w:val="00A531D7"/>
    <w:rsid w:val="00A5346D"/>
    <w:rsid w:val="00A53B01"/>
    <w:rsid w:val="00A53D38"/>
    <w:rsid w:val="00A54078"/>
    <w:rsid w:val="00A542B7"/>
    <w:rsid w:val="00A54BE2"/>
    <w:rsid w:val="00A54F46"/>
    <w:rsid w:val="00A554C5"/>
    <w:rsid w:val="00A55661"/>
    <w:rsid w:val="00A55AD7"/>
    <w:rsid w:val="00A56357"/>
    <w:rsid w:val="00A57683"/>
    <w:rsid w:val="00A57689"/>
    <w:rsid w:val="00A57C11"/>
    <w:rsid w:val="00A57CE2"/>
    <w:rsid w:val="00A57FFC"/>
    <w:rsid w:val="00A60328"/>
    <w:rsid w:val="00A6060D"/>
    <w:rsid w:val="00A60785"/>
    <w:rsid w:val="00A61890"/>
    <w:rsid w:val="00A6209B"/>
    <w:rsid w:val="00A62289"/>
    <w:rsid w:val="00A6230F"/>
    <w:rsid w:val="00A6282E"/>
    <w:rsid w:val="00A62D49"/>
    <w:rsid w:val="00A6387A"/>
    <w:rsid w:val="00A63AF0"/>
    <w:rsid w:val="00A643E1"/>
    <w:rsid w:val="00A651AD"/>
    <w:rsid w:val="00A652B1"/>
    <w:rsid w:val="00A65F64"/>
    <w:rsid w:val="00A665BC"/>
    <w:rsid w:val="00A66A3B"/>
    <w:rsid w:val="00A66AAE"/>
    <w:rsid w:val="00A670E7"/>
    <w:rsid w:val="00A6721D"/>
    <w:rsid w:val="00A67510"/>
    <w:rsid w:val="00A67741"/>
    <w:rsid w:val="00A67C77"/>
    <w:rsid w:val="00A67E54"/>
    <w:rsid w:val="00A70DD3"/>
    <w:rsid w:val="00A7152B"/>
    <w:rsid w:val="00A71735"/>
    <w:rsid w:val="00A71EA6"/>
    <w:rsid w:val="00A745EA"/>
    <w:rsid w:val="00A746DA"/>
    <w:rsid w:val="00A7471C"/>
    <w:rsid w:val="00A74743"/>
    <w:rsid w:val="00A74DAC"/>
    <w:rsid w:val="00A7578E"/>
    <w:rsid w:val="00A757CC"/>
    <w:rsid w:val="00A7730D"/>
    <w:rsid w:val="00A77399"/>
    <w:rsid w:val="00A774BE"/>
    <w:rsid w:val="00A77669"/>
    <w:rsid w:val="00A8028E"/>
    <w:rsid w:val="00A802DB"/>
    <w:rsid w:val="00A80322"/>
    <w:rsid w:val="00A80337"/>
    <w:rsid w:val="00A806D4"/>
    <w:rsid w:val="00A8094C"/>
    <w:rsid w:val="00A81A0E"/>
    <w:rsid w:val="00A81F76"/>
    <w:rsid w:val="00A82067"/>
    <w:rsid w:val="00A8210A"/>
    <w:rsid w:val="00A82113"/>
    <w:rsid w:val="00A821EA"/>
    <w:rsid w:val="00A826E2"/>
    <w:rsid w:val="00A82E82"/>
    <w:rsid w:val="00A82FB7"/>
    <w:rsid w:val="00A8385E"/>
    <w:rsid w:val="00A8394A"/>
    <w:rsid w:val="00A83C5E"/>
    <w:rsid w:val="00A840AB"/>
    <w:rsid w:val="00A841B8"/>
    <w:rsid w:val="00A843FB"/>
    <w:rsid w:val="00A84AAC"/>
    <w:rsid w:val="00A84CA9"/>
    <w:rsid w:val="00A8500A"/>
    <w:rsid w:val="00A85157"/>
    <w:rsid w:val="00A85821"/>
    <w:rsid w:val="00A860D7"/>
    <w:rsid w:val="00A86108"/>
    <w:rsid w:val="00A864A5"/>
    <w:rsid w:val="00A86981"/>
    <w:rsid w:val="00A86CEC"/>
    <w:rsid w:val="00A86DF2"/>
    <w:rsid w:val="00A870A6"/>
    <w:rsid w:val="00A87716"/>
    <w:rsid w:val="00A87894"/>
    <w:rsid w:val="00A87BED"/>
    <w:rsid w:val="00A87CB6"/>
    <w:rsid w:val="00A90073"/>
    <w:rsid w:val="00A904C0"/>
    <w:rsid w:val="00A90D17"/>
    <w:rsid w:val="00A91FF3"/>
    <w:rsid w:val="00A925D5"/>
    <w:rsid w:val="00A93585"/>
    <w:rsid w:val="00A939AF"/>
    <w:rsid w:val="00A93DC7"/>
    <w:rsid w:val="00A9499F"/>
    <w:rsid w:val="00A94A82"/>
    <w:rsid w:val="00A94C85"/>
    <w:rsid w:val="00A94DE6"/>
    <w:rsid w:val="00A95897"/>
    <w:rsid w:val="00A95D6D"/>
    <w:rsid w:val="00A96162"/>
    <w:rsid w:val="00A966F8"/>
    <w:rsid w:val="00A96761"/>
    <w:rsid w:val="00A96EC6"/>
    <w:rsid w:val="00A97176"/>
    <w:rsid w:val="00A9756F"/>
    <w:rsid w:val="00A97762"/>
    <w:rsid w:val="00A9799A"/>
    <w:rsid w:val="00A97FF9"/>
    <w:rsid w:val="00AA08EB"/>
    <w:rsid w:val="00AA0A93"/>
    <w:rsid w:val="00AA0C12"/>
    <w:rsid w:val="00AA2104"/>
    <w:rsid w:val="00AA223E"/>
    <w:rsid w:val="00AA254F"/>
    <w:rsid w:val="00AA27E7"/>
    <w:rsid w:val="00AA2E5D"/>
    <w:rsid w:val="00AA46DA"/>
    <w:rsid w:val="00AA4AB5"/>
    <w:rsid w:val="00AA4E00"/>
    <w:rsid w:val="00AA5441"/>
    <w:rsid w:val="00AA5B54"/>
    <w:rsid w:val="00AA6C15"/>
    <w:rsid w:val="00AA6D95"/>
    <w:rsid w:val="00AA749A"/>
    <w:rsid w:val="00AA7A45"/>
    <w:rsid w:val="00AA7A49"/>
    <w:rsid w:val="00AB025F"/>
    <w:rsid w:val="00AB0546"/>
    <w:rsid w:val="00AB0786"/>
    <w:rsid w:val="00AB0D5C"/>
    <w:rsid w:val="00AB1427"/>
    <w:rsid w:val="00AB15E6"/>
    <w:rsid w:val="00AB17FE"/>
    <w:rsid w:val="00AB1880"/>
    <w:rsid w:val="00AB18F5"/>
    <w:rsid w:val="00AB1950"/>
    <w:rsid w:val="00AB1A0D"/>
    <w:rsid w:val="00AB1EEB"/>
    <w:rsid w:val="00AB1F45"/>
    <w:rsid w:val="00AB244F"/>
    <w:rsid w:val="00AB2ADC"/>
    <w:rsid w:val="00AB3663"/>
    <w:rsid w:val="00AB39D9"/>
    <w:rsid w:val="00AB3B63"/>
    <w:rsid w:val="00AB3DB3"/>
    <w:rsid w:val="00AB3DF3"/>
    <w:rsid w:val="00AB4053"/>
    <w:rsid w:val="00AB405B"/>
    <w:rsid w:val="00AB469A"/>
    <w:rsid w:val="00AB46BA"/>
    <w:rsid w:val="00AB479E"/>
    <w:rsid w:val="00AB4B5A"/>
    <w:rsid w:val="00AB4D82"/>
    <w:rsid w:val="00AB51AC"/>
    <w:rsid w:val="00AB5640"/>
    <w:rsid w:val="00AB59CD"/>
    <w:rsid w:val="00AB5A98"/>
    <w:rsid w:val="00AB5C37"/>
    <w:rsid w:val="00AB5D77"/>
    <w:rsid w:val="00AB5E7C"/>
    <w:rsid w:val="00AB73C8"/>
    <w:rsid w:val="00AB74CF"/>
    <w:rsid w:val="00AB7539"/>
    <w:rsid w:val="00AB780E"/>
    <w:rsid w:val="00AC0160"/>
    <w:rsid w:val="00AC01C4"/>
    <w:rsid w:val="00AC043C"/>
    <w:rsid w:val="00AC08A4"/>
    <w:rsid w:val="00AC193A"/>
    <w:rsid w:val="00AC242C"/>
    <w:rsid w:val="00AC2495"/>
    <w:rsid w:val="00AC2A77"/>
    <w:rsid w:val="00AC2CA5"/>
    <w:rsid w:val="00AC2FE9"/>
    <w:rsid w:val="00AC31B1"/>
    <w:rsid w:val="00AC31E6"/>
    <w:rsid w:val="00AC31E8"/>
    <w:rsid w:val="00AC3322"/>
    <w:rsid w:val="00AC3D85"/>
    <w:rsid w:val="00AC3DB9"/>
    <w:rsid w:val="00AC4138"/>
    <w:rsid w:val="00AC459A"/>
    <w:rsid w:val="00AC4718"/>
    <w:rsid w:val="00AC4B42"/>
    <w:rsid w:val="00AC4B77"/>
    <w:rsid w:val="00AC4BE2"/>
    <w:rsid w:val="00AC4DAB"/>
    <w:rsid w:val="00AC52C9"/>
    <w:rsid w:val="00AC53E0"/>
    <w:rsid w:val="00AC54A7"/>
    <w:rsid w:val="00AC568F"/>
    <w:rsid w:val="00AC5967"/>
    <w:rsid w:val="00AC5C62"/>
    <w:rsid w:val="00AC6294"/>
    <w:rsid w:val="00AC63F9"/>
    <w:rsid w:val="00AC643A"/>
    <w:rsid w:val="00AC64C4"/>
    <w:rsid w:val="00AC6532"/>
    <w:rsid w:val="00AC6A46"/>
    <w:rsid w:val="00AC6AD6"/>
    <w:rsid w:val="00AC6BCE"/>
    <w:rsid w:val="00AC6F04"/>
    <w:rsid w:val="00AC6F57"/>
    <w:rsid w:val="00AC6FD5"/>
    <w:rsid w:val="00AC6FF2"/>
    <w:rsid w:val="00AC761B"/>
    <w:rsid w:val="00AC796E"/>
    <w:rsid w:val="00AC7A81"/>
    <w:rsid w:val="00AD0156"/>
    <w:rsid w:val="00AD069F"/>
    <w:rsid w:val="00AD0AEE"/>
    <w:rsid w:val="00AD0F5D"/>
    <w:rsid w:val="00AD1021"/>
    <w:rsid w:val="00AD14F2"/>
    <w:rsid w:val="00AD16C0"/>
    <w:rsid w:val="00AD2CBE"/>
    <w:rsid w:val="00AD2EFD"/>
    <w:rsid w:val="00AD339F"/>
    <w:rsid w:val="00AD3439"/>
    <w:rsid w:val="00AD3564"/>
    <w:rsid w:val="00AD35C2"/>
    <w:rsid w:val="00AD3826"/>
    <w:rsid w:val="00AD4100"/>
    <w:rsid w:val="00AD4567"/>
    <w:rsid w:val="00AD4A4B"/>
    <w:rsid w:val="00AD4B25"/>
    <w:rsid w:val="00AD4C9B"/>
    <w:rsid w:val="00AD4E39"/>
    <w:rsid w:val="00AD4EDA"/>
    <w:rsid w:val="00AD52FB"/>
    <w:rsid w:val="00AD56F5"/>
    <w:rsid w:val="00AD5B39"/>
    <w:rsid w:val="00AD5EDA"/>
    <w:rsid w:val="00AD608C"/>
    <w:rsid w:val="00AD68C5"/>
    <w:rsid w:val="00AD6D2C"/>
    <w:rsid w:val="00AD79B0"/>
    <w:rsid w:val="00AD79E9"/>
    <w:rsid w:val="00AD7A6F"/>
    <w:rsid w:val="00AD7D99"/>
    <w:rsid w:val="00AD7F43"/>
    <w:rsid w:val="00AE04EB"/>
    <w:rsid w:val="00AE0656"/>
    <w:rsid w:val="00AE069B"/>
    <w:rsid w:val="00AE1018"/>
    <w:rsid w:val="00AE1123"/>
    <w:rsid w:val="00AE1736"/>
    <w:rsid w:val="00AE1E65"/>
    <w:rsid w:val="00AE1E75"/>
    <w:rsid w:val="00AE2836"/>
    <w:rsid w:val="00AE2AB8"/>
    <w:rsid w:val="00AE2B01"/>
    <w:rsid w:val="00AE2E85"/>
    <w:rsid w:val="00AE3A51"/>
    <w:rsid w:val="00AE404A"/>
    <w:rsid w:val="00AE4393"/>
    <w:rsid w:val="00AE4681"/>
    <w:rsid w:val="00AE5696"/>
    <w:rsid w:val="00AE56C5"/>
    <w:rsid w:val="00AE59A9"/>
    <w:rsid w:val="00AE6106"/>
    <w:rsid w:val="00AE6214"/>
    <w:rsid w:val="00AE687C"/>
    <w:rsid w:val="00AE68D7"/>
    <w:rsid w:val="00AE68F3"/>
    <w:rsid w:val="00AE6D30"/>
    <w:rsid w:val="00AE708A"/>
    <w:rsid w:val="00AE717D"/>
    <w:rsid w:val="00AE7724"/>
    <w:rsid w:val="00AE79E1"/>
    <w:rsid w:val="00AE7A3C"/>
    <w:rsid w:val="00AE7A69"/>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99C"/>
    <w:rsid w:val="00AF39B9"/>
    <w:rsid w:val="00AF3FEF"/>
    <w:rsid w:val="00AF49C5"/>
    <w:rsid w:val="00AF50BA"/>
    <w:rsid w:val="00AF57DC"/>
    <w:rsid w:val="00AF5B03"/>
    <w:rsid w:val="00AF5BE5"/>
    <w:rsid w:val="00AF61FE"/>
    <w:rsid w:val="00AF6523"/>
    <w:rsid w:val="00AF6AAB"/>
    <w:rsid w:val="00AF6BAE"/>
    <w:rsid w:val="00AF6BBC"/>
    <w:rsid w:val="00AF6F1E"/>
    <w:rsid w:val="00AF6FDC"/>
    <w:rsid w:val="00AF7282"/>
    <w:rsid w:val="00AF7777"/>
    <w:rsid w:val="00AF7DE0"/>
    <w:rsid w:val="00AF7FE8"/>
    <w:rsid w:val="00B000E7"/>
    <w:rsid w:val="00B0033D"/>
    <w:rsid w:val="00B00574"/>
    <w:rsid w:val="00B00B7E"/>
    <w:rsid w:val="00B01001"/>
    <w:rsid w:val="00B0149C"/>
    <w:rsid w:val="00B015E6"/>
    <w:rsid w:val="00B0171C"/>
    <w:rsid w:val="00B01B5E"/>
    <w:rsid w:val="00B02719"/>
    <w:rsid w:val="00B02843"/>
    <w:rsid w:val="00B02A0E"/>
    <w:rsid w:val="00B02DFD"/>
    <w:rsid w:val="00B02E3D"/>
    <w:rsid w:val="00B035D2"/>
    <w:rsid w:val="00B0361C"/>
    <w:rsid w:val="00B03D3E"/>
    <w:rsid w:val="00B03D4E"/>
    <w:rsid w:val="00B0408B"/>
    <w:rsid w:val="00B04A5D"/>
    <w:rsid w:val="00B04CA6"/>
    <w:rsid w:val="00B04DCD"/>
    <w:rsid w:val="00B053A6"/>
    <w:rsid w:val="00B055FA"/>
    <w:rsid w:val="00B058C9"/>
    <w:rsid w:val="00B058D2"/>
    <w:rsid w:val="00B0603E"/>
    <w:rsid w:val="00B06065"/>
    <w:rsid w:val="00B0653D"/>
    <w:rsid w:val="00B06783"/>
    <w:rsid w:val="00B067D5"/>
    <w:rsid w:val="00B06C39"/>
    <w:rsid w:val="00B075D2"/>
    <w:rsid w:val="00B1021D"/>
    <w:rsid w:val="00B10608"/>
    <w:rsid w:val="00B10620"/>
    <w:rsid w:val="00B10940"/>
    <w:rsid w:val="00B10AC0"/>
    <w:rsid w:val="00B10F75"/>
    <w:rsid w:val="00B110D7"/>
    <w:rsid w:val="00B11555"/>
    <w:rsid w:val="00B11695"/>
    <w:rsid w:val="00B1186D"/>
    <w:rsid w:val="00B12413"/>
    <w:rsid w:val="00B125B2"/>
    <w:rsid w:val="00B12A39"/>
    <w:rsid w:val="00B13D84"/>
    <w:rsid w:val="00B141F2"/>
    <w:rsid w:val="00B15B68"/>
    <w:rsid w:val="00B15C4E"/>
    <w:rsid w:val="00B15D94"/>
    <w:rsid w:val="00B15F4F"/>
    <w:rsid w:val="00B166BC"/>
    <w:rsid w:val="00B16C08"/>
    <w:rsid w:val="00B16F51"/>
    <w:rsid w:val="00B170E0"/>
    <w:rsid w:val="00B17410"/>
    <w:rsid w:val="00B203AF"/>
    <w:rsid w:val="00B21421"/>
    <w:rsid w:val="00B21A51"/>
    <w:rsid w:val="00B21B36"/>
    <w:rsid w:val="00B21D45"/>
    <w:rsid w:val="00B21E4E"/>
    <w:rsid w:val="00B2262F"/>
    <w:rsid w:val="00B22830"/>
    <w:rsid w:val="00B22B6B"/>
    <w:rsid w:val="00B2357C"/>
    <w:rsid w:val="00B23CF7"/>
    <w:rsid w:val="00B24EEB"/>
    <w:rsid w:val="00B260A2"/>
    <w:rsid w:val="00B2627A"/>
    <w:rsid w:val="00B265F7"/>
    <w:rsid w:val="00B26A8B"/>
    <w:rsid w:val="00B26B9D"/>
    <w:rsid w:val="00B27374"/>
    <w:rsid w:val="00B2744C"/>
    <w:rsid w:val="00B27567"/>
    <w:rsid w:val="00B27740"/>
    <w:rsid w:val="00B278D6"/>
    <w:rsid w:val="00B27CDB"/>
    <w:rsid w:val="00B27F62"/>
    <w:rsid w:val="00B302F2"/>
    <w:rsid w:val="00B307DD"/>
    <w:rsid w:val="00B30CC1"/>
    <w:rsid w:val="00B30EDE"/>
    <w:rsid w:val="00B30F99"/>
    <w:rsid w:val="00B3100E"/>
    <w:rsid w:val="00B31908"/>
    <w:rsid w:val="00B31A40"/>
    <w:rsid w:val="00B32890"/>
    <w:rsid w:val="00B32C0C"/>
    <w:rsid w:val="00B33042"/>
    <w:rsid w:val="00B330FA"/>
    <w:rsid w:val="00B33107"/>
    <w:rsid w:val="00B3392A"/>
    <w:rsid w:val="00B33A2E"/>
    <w:rsid w:val="00B33D97"/>
    <w:rsid w:val="00B34217"/>
    <w:rsid w:val="00B34FDD"/>
    <w:rsid w:val="00B35033"/>
    <w:rsid w:val="00B35825"/>
    <w:rsid w:val="00B359F1"/>
    <w:rsid w:val="00B35A4A"/>
    <w:rsid w:val="00B35AF5"/>
    <w:rsid w:val="00B35B59"/>
    <w:rsid w:val="00B35C07"/>
    <w:rsid w:val="00B35C75"/>
    <w:rsid w:val="00B35CF8"/>
    <w:rsid w:val="00B35F36"/>
    <w:rsid w:val="00B36442"/>
    <w:rsid w:val="00B364B7"/>
    <w:rsid w:val="00B367FA"/>
    <w:rsid w:val="00B368C1"/>
    <w:rsid w:val="00B372F6"/>
    <w:rsid w:val="00B37714"/>
    <w:rsid w:val="00B379CC"/>
    <w:rsid w:val="00B37A3D"/>
    <w:rsid w:val="00B37B63"/>
    <w:rsid w:val="00B37D07"/>
    <w:rsid w:val="00B40006"/>
    <w:rsid w:val="00B4016B"/>
    <w:rsid w:val="00B4023F"/>
    <w:rsid w:val="00B40266"/>
    <w:rsid w:val="00B404F5"/>
    <w:rsid w:val="00B40515"/>
    <w:rsid w:val="00B40561"/>
    <w:rsid w:val="00B40965"/>
    <w:rsid w:val="00B41126"/>
    <w:rsid w:val="00B4115C"/>
    <w:rsid w:val="00B416CE"/>
    <w:rsid w:val="00B4235F"/>
    <w:rsid w:val="00B42381"/>
    <w:rsid w:val="00B423A5"/>
    <w:rsid w:val="00B423A9"/>
    <w:rsid w:val="00B42C71"/>
    <w:rsid w:val="00B4312E"/>
    <w:rsid w:val="00B43A3A"/>
    <w:rsid w:val="00B43AD3"/>
    <w:rsid w:val="00B44ADB"/>
    <w:rsid w:val="00B450AA"/>
    <w:rsid w:val="00B45476"/>
    <w:rsid w:val="00B45E1B"/>
    <w:rsid w:val="00B460B1"/>
    <w:rsid w:val="00B4634E"/>
    <w:rsid w:val="00B467BA"/>
    <w:rsid w:val="00B46B77"/>
    <w:rsid w:val="00B474B2"/>
    <w:rsid w:val="00B47693"/>
    <w:rsid w:val="00B478E7"/>
    <w:rsid w:val="00B47BD8"/>
    <w:rsid w:val="00B47C4A"/>
    <w:rsid w:val="00B47C91"/>
    <w:rsid w:val="00B47E74"/>
    <w:rsid w:val="00B50037"/>
    <w:rsid w:val="00B50126"/>
    <w:rsid w:val="00B502C3"/>
    <w:rsid w:val="00B50586"/>
    <w:rsid w:val="00B505C8"/>
    <w:rsid w:val="00B506EE"/>
    <w:rsid w:val="00B509BE"/>
    <w:rsid w:val="00B50BD5"/>
    <w:rsid w:val="00B50CBF"/>
    <w:rsid w:val="00B50DF5"/>
    <w:rsid w:val="00B50F2C"/>
    <w:rsid w:val="00B514C1"/>
    <w:rsid w:val="00B51D2A"/>
    <w:rsid w:val="00B52021"/>
    <w:rsid w:val="00B52100"/>
    <w:rsid w:val="00B52195"/>
    <w:rsid w:val="00B529F8"/>
    <w:rsid w:val="00B52D82"/>
    <w:rsid w:val="00B52DCA"/>
    <w:rsid w:val="00B52FFF"/>
    <w:rsid w:val="00B5381A"/>
    <w:rsid w:val="00B53849"/>
    <w:rsid w:val="00B5404D"/>
    <w:rsid w:val="00B545FC"/>
    <w:rsid w:val="00B54670"/>
    <w:rsid w:val="00B54742"/>
    <w:rsid w:val="00B54C0E"/>
    <w:rsid w:val="00B54DA2"/>
    <w:rsid w:val="00B5542A"/>
    <w:rsid w:val="00B554C1"/>
    <w:rsid w:val="00B55659"/>
    <w:rsid w:val="00B55873"/>
    <w:rsid w:val="00B55B12"/>
    <w:rsid w:val="00B55BB5"/>
    <w:rsid w:val="00B56A5E"/>
    <w:rsid w:val="00B56F0B"/>
    <w:rsid w:val="00B57410"/>
    <w:rsid w:val="00B57D4D"/>
    <w:rsid w:val="00B6034B"/>
    <w:rsid w:val="00B606F7"/>
    <w:rsid w:val="00B60B98"/>
    <w:rsid w:val="00B60F07"/>
    <w:rsid w:val="00B60F3D"/>
    <w:rsid w:val="00B619E0"/>
    <w:rsid w:val="00B61A26"/>
    <w:rsid w:val="00B61C5E"/>
    <w:rsid w:val="00B61DC2"/>
    <w:rsid w:val="00B6253C"/>
    <w:rsid w:val="00B627FE"/>
    <w:rsid w:val="00B629F5"/>
    <w:rsid w:val="00B62BC5"/>
    <w:rsid w:val="00B63703"/>
    <w:rsid w:val="00B63724"/>
    <w:rsid w:val="00B63742"/>
    <w:rsid w:val="00B63919"/>
    <w:rsid w:val="00B6467D"/>
    <w:rsid w:val="00B64A57"/>
    <w:rsid w:val="00B64EF1"/>
    <w:rsid w:val="00B64FAF"/>
    <w:rsid w:val="00B65FC8"/>
    <w:rsid w:val="00B6613F"/>
    <w:rsid w:val="00B66885"/>
    <w:rsid w:val="00B6721D"/>
    <w:rsid w:val="00B672C9"/>
    <w:rsid w:val="00B67B13"/>
    <w:rsid w:val="00B67D15"/>
    <w:rsid w:val="00B702EB"/>
    <w:rsid w:val="00B70CFD"/>
    <w:rsid w:val="00B70E23"/>
    <w:rsid w:val="00B71BB1"/>
    <w:rsid w:val="00B71CD5"/>
    <w:rsid w:val="00B71D9B"/>
    <w:rsid w:val="00B71FA6"/>
    <w:rsid w:val="00B72079"/>
    <w:rsid w:val="00B72B6E"/>
    <w:rsid w:val="00B73240"/>
    <w:rsid w:val="00B73328"/>
    <w:rsid w:val="00B7392C"/>
    <w:rsid w:val="00B73E87"/>
    <w:rsid w:val="00B744BB"/>
    <w:rsid w:val="00B746FD"/>
    <w:rsid w:val="00B748CC"/>
    <w:rsid w:val="00B74A44"/>
    <w:rsid w:val="00B74BFC"/>
    <w:rsid w:val="00B74EA7"/>
    <w:rsid w:val="00B74F98"/>
    <w:rsid w:val="00B751F5"/>
    <w:rsid w:val="00B7529E"/>
    <w:rsid w:val="00B75A18"/>
    <w:rsid w:val="00B76601"/>
    <w:rsid w:val="00B76670"/>
    <w:rsid w:val="00B76A82"/>
    <w:rsid w:val="00B76FD2"/>
    <w:rsid w:val="00B774CD"/>
    <w:rsid w:val="00B77E20"/>
    <w:rsid w:val="00B800E8"/>
    <w:rsid w:val="00B802B0"/>
    <w:rsid w:val="00B80D95"/>
    <w:rsid w:val="00B8109B"/>
    <w:rsid w:val="00B81236"/>
    <w:rsid w:val="00B814CF"/>
    <w:rsid w:val="00B81CC7"/>
    <w:rsid w:val="00B81E12"/>
    <w:rsid w:val="00B820EB"/>
    <w:rsid w:val="00B82571"/>
    <w:rsid w:val="00B839B4"/>
    <w:rsid w:val="00B83A29"/>
    <w:rsid w:val="00B83A7E"/>
    <w:rsid w:val="00B841BE"/>
    <w:rsid w:val="00B84716"/>
    <w:rsid w:val="00B8492F"/>
    <w:rsid w:val="00B84D70"/>
    <w:rsid w:val="00B84EB4"/>
    <w:rsid w:val="00B855C6"/>
    <w:rsid w:val="00B85A22"/>
    <w:rsid w:val="00B85A71"/>
    <w:rsid w:val="00B85DB6"/>
    <w:rsid w:val="00B86242"/>
    <w:rsid w:val="00B86A54"/>
    <w:rsid w:val="00B87942"/>
    <w:rsid w:val="00B87A63"/>
    <w:rsid w:val="00B87E23"/>
    <w:rsid w:val="00B901AC"/>
    <w:rsid w:val="00B90432"/>
    <w:rsid w:val="00B9099F"/>
    <w:rsid w:val="00B90D32"/>
    <w:rsid w:val="00B90F1D"/>
    <w:rsid w:val="00B90F41"/>
    <w:rsid w:val="00B914AD"/>
    <w:rsid w:val="00B9225A"/>
    <w:rsid w:val="00B9227C"/>
    <w:rsid w:val="00B9260D"/>
    <w:rsid w:val="00B92A48"/>
    <w:rsid w:val="00B92B6A"/>
    <w:rsid w:val="00B93852"/>
    <w:rsid w:val="00B93FF5"/>
    <w:rsid w:val="00B9405C"/>
    <w:rsid w:val="00B94129"/>
    <w:rsid w:val="00B9448E"/>
    <w:rsid w:val="00B94740"/>
    <w:rsid w:val="00B94A0E"/>
    <w:rsid w:val="00B94ABC"/>
    <w:rsid w:val="00B94E81"/>
    <w:rsid w:val="00B95398"/>
    <w:rsid w:val="00B95449"/>
    <w:rsid w:val="00B968D5"/>
    <w:rsid w:val="00B96C37"/>
    <w:rsid w:val="00B97411"/>
    <w:rsid w:val="00B97A47"/>
    <w:rsid w:val="00BA05B9"/>
    <w:rsid w:val="00BA1224"/>
    <w:rsid w:val="00BA1365"/>
    <w:rsid w:val="00BA145F"/>
    <w:rsid w:val="00BA16D0"/>
    <w:rsid w:val="00BA1730"/>
    <w:rsid w:val="00BA1CDF"/>
    <w:rsid w:val="00BA292B"/>
    <w:rsid w:val="00BA2C49"/>
    <w:rsid w:val="00BA2F3A"/>
    <w:rsid w:val="00BA3050"/>
    <w:rsid w:val="00BA36C5"/>
    <w:rsid w:val="00BA3EBC"/>
    <w:rsid w:val="00BA4234"/>
    <w:rsid w:val="00BA4A33"/>
    <w:rsid w:val="00BA4D96"/>
    <w:rsid w:val="00BA5803"/>
    <w:rsid w:val="00BA58E0"/>
    <w:rsid w:val="00BA66A9"/>
    <w:rsid w:val="00BA6CB4"/>
    <w:rsid w:val="00BA72BE"/>
    <w:rsid w:val="00BA763B"/>
    <w:rsid w:val="00BA7885"/>
    <w:rsid w:val="00BA7A79"/>
    <w:rsid w:val="00BA7B0A"/>
    <w:rsid w:val="00BA7C22"/>
    <w:rsid w:val="00BA7C25"/>
    <w:rsid w:val="00BB039F"/>
    <w:rsid w:val="00BB0658"/>
    <w:rsid w:val="00BB08FF"/>
    <w:rsid w:val="00BB0BE6"/>
    <w:rsid w:val="00BB0D4D"/>
    <w:rsid w:val="00BB13FA"/>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603"/>
    <w:rsid w:val="00BB5AA1"/>
    <w:rsid w:val="00BB5E78"/>
    <w:rsid w:val="00BB6216"/>
    <w:rsid w:val="00BB626B"/>
    <w:rsid w:val="00BB6520"/>
    <w:rsid w:val="00BB6E3C"/>
    <w:rsid w:val="00BB7867"/>
    <w:rsid w:val="00BB78DB"/>
    <w:rsid w:val="00BB7D0A"/>
    <w:rsid w:val="00BB7E2C"/>
    <w:rsid w:val="00BC025E"/>
    <w:rsid w:val="00BC0738"/>
    <w:rsid w:val="00BC0DE1"/>
    <w:rsid w:val="00BC10A2"/>
    <w:rsid w:val="00BC16B2"/>
    <w:rsid w:val="00BC2177"/>
    <w:rsid w:val="00BC23BC"/>
    <w:rsid w:val="00BC25CA"/>
    <w:rsid w:val="00BC2E30"/>
    <w:rsid w:val="00BC32DD"/>
    <w:rsid w:val="00BC33B3"/>
    <w:rsid w:val="00BC362B"/>
    <w:rsid w:val="00BC3757"/>
    <w:rsid w:val="00BC3FE8"/>
    <w:rsid w:val="00BC4037"/>
    <w:rsid w:val="00BC5012"/>
    <w:rsid w:val="00BC5062"/>
    <w:rsid w:val="00BC53DB"/>
    <w:rsid w:val="00BC5711"/>
    <w:rsid w:val="00BC58B3"/>
    <w:rsid w:val="00BC5B50"/>
    <w:rsid w:val="00BC5BA0"/>
    <w:rsid w:val="00BC5CFC"/>
    <w:rsid w:val="00BC5EC0"/>
    <w:rsid w:val="00BC6367"/>
    <w:rsid w:val="00BC698E"/>
    <w:rsid w:val="00BC6ECB"/>
    <w:rsid w:val="00BC714D"/>
    <w:rsid w:val="00BC71F5"/>
    <w:rsid w:val="00BC760F"/>
    <w:rsid w:val="00BC7B92"/>
    <w:rsid w:val="00BC7FA7"/>
    <w:rsid w:val="00BD02C3"/>
    <w:rsid w:val="00BD0743"/>
    <w:rsid w:val="00BD0ACD"/>
    <w:rsid w:val="00BD0C53"/>
    <w:rsid w:val="00BD0CB9"/>
    <w:rsid w:val="00BD14CB"/>
    <w:rsid w:val="00BD1693"/>
    <w:rsid w:val="00BD178C"/>
    <w:rsid w:val="00BD1B4E"/>
    <w:rsid w:val="00BD1CB6"/>
    <w:rsid w:val="00BD1D41"/>
    <w:rsid w:val="00BD1D6B"/>
    <w:rsid w:val="00BD1FF7"/>
    <w:rsid w:val="00BD290B"/>
    <w:rsid w:val="00BD2CE4"/>
    <w:rsid w:val="00BD39A8"/>
    <w:rsid w:val="00BD405E"/>
    <w:rsid w:val="00BD428C"/>
    <w:rsid w:val="00BD4CAC"/>
    <w:rsid w:val="00BD52F1"/>
    <w:rsid w:val="00BD5FBA"/>
    <w:rsid w:val="00BD60D8"/>
    <w:rsid w:val="00BD617A"/>
    <w:rsid w:val="00BD64F2"/>
    <w:rsid w:val="00BD6C9B"/>
    <w:rsid w:val="00BD6FD8"/>
    <w:rsid w:val="00BD7A77"/>
    <w:rsid w:val="00BE040D"/>
    <w:rsid w:val="00BE05E9"/>
    <w:rsid w:val="00BE0A00"/>
    <w:rsid w:val="00BE0BEB"/>
    <w:rsid w:val="00BE0C77"/>
    <w:rsid w:val="00BE11A1"/>
    <w:rsid w:val="00BE11C2"/>
    <w:rsid w:val="00BE1427"/>
    <w:rsid w:val="00BE14A0"/>
    <w:rsid w:val="00BE16B3"/>
    <w:rsid w:val="00BE16CE"/>
    <w:rsid w:val="00BE18D7"/>
    <w:rsid w:val="00BE19D8"/>
    <w:rsid w:val="00BE19FD"/>
    <w:rsid w:val="00BE1A63"/>
    <w:rsid w:val="00BE21F6"/>
    <w:rsid w:val="00BE2DFB"/>
    <w:rsid w:val="00BE3DA6"/>
    <w:rsid w:val="00BE45AE"/>
    <w:rsid w:val="00BE4A68"/>
    <w:rsid w:val="00BE4A9A"/>
    <w:rsid w:val="00BE4C6F"/>
    <w:rsid w:val="00BE4FE1"/>
    <w:rsid w:val="00BE5965"/>
    <w:rsid w:val="00BE5ADB"/>
    <w:rsid w:val="00BE5E8F"/>
    <w:rsid w:val="00BE6312"/>
    <w:rsid w:val="00BE636F"/>
    <w:rsid w:val="00BE63B6"/>
    <w:rsid w:val="00BE6494"/>
    <w:rsid w:val="00BE68AD"/>
    <w:rsid w:val="00BE6A64"/>
    <w:rsid w:val="00BE71A9"/>
    <w:rsid w:val="00BE7CE3"/>
    <w:rsid w:val="00BE7FC2"/>
    <w:rsid w:val="00BF0276"/>
    <w:rsid w:val="00BF0321"/>
    <w:rsid w:val="00BF0749"/>
    <w:rsid w:val="00BF10F1"/>
    <w:rsid w:val="00BF159B"/>
    <w:rsid w:val="00BF163C"/>
    <w:rsid w:val="00BF1C64"/>
    <w:rsid w:val="00BF1F19"/>
    <w:rsid w:val="00BF221A"/>
    <w:rsid w:val="00BF25A1"/>
    <w:rsid w:val="00BF2786"/>
    <w:rsid w:val="00BF2EC8"/>
    <w:rsid w:val="00BF3183"/>
    <w:rsid w:val="00BF31BC"/>
    <w:rsid w:val="00BF38B5"/>
    <w:rsid w:val="00BF3DD9"/>
    <w:rsid w:val="00BF40D5"/>
    <w:rsid w:val="00BF4169"/>
    <w:rsid w:val="00BF469F"/>
    <w:rsid w:val="00BF4A17"/>
    <w:rsid w:val="00BF4B35"/>
    <w:rsid w:val="00BF4C06"/>
    <w:rsid w:val="00BF4EA7"/>
    <w:rsid w:val="00BF5214"/>
    <w:rsid w:val="00BF5A65"/>
    <w:rsid w:val="00BF5B52"/>
    <w:rsid w:val="00BF5F0B"/>
    <w:rsid w:val="00BF7600"/>
    <w:rsid w:val="00BF7DCD"/>
    <w:rsid w:val="00C0021D"/>
    <w:rsid w:val="00C007C6"/>
    <w:rsid w:val="00C011FD"/>
    <w:rsid w:val="00C01432"/>
    <w:rsid w:val="00C0145B"/>
    <w:rsid w:val="00C01490"/>
    <w:rsid w:val="00C014D5"/>
    <w:rsid w:val="00C016E8"/>
    <w:rsid w:val="00C0173A"/>
    <w:rsid w:val="00C01AAC"/>
    <w:rsid w:val="00C01B09"/>
    <w:rsid w:val="00C01D92"/>
    <w:rsid w:val="00C0250B"/>
    <w:rsid w:val="00C02A43"/>
    <w:rsid w:val="00C02BDC"/>
    <w:rsid w:val="00C02D23"/>
    <w:rsid w:val="00C02FB2"/>
    <w:rsid w:val="00C03767"/>
    <w:rsid w:val="00C039A0"/>
    <w:rsid w:val="00C03AA2"/>
    <w:rsid w:val="00C03BF6"/>
    <w:rsid w:val="00C03C75"/>
    <w:rsid w:val="00C03CDB"/>
    <w:rsid w:val="00C03D22"/>
    <w:rsid w:val="00C043B5"/>
    <w:rsid w:val="00C04741"/>
    <w:rsid w:val="00C04926"/>
    <w:rsid w:val="00C0534E"/>
    <w:rsid w:val="00C0568F"/>
    <w:rsid w:val="00C05C75"/>
    <w:rsid w:val="00C063D4"/>
    <w:rsid w:val="00C067D4"/>
    <w:rsid w:val="00C06AB7"/>
    <w:rsid w:val="00C06B31"/>
    <w:rsid w:val="00C106BE"/>
    <w:rsid w:val="00C10758"/>
    <w:rsid w:val="00C10DAF"/>
    <w:rsid w:val="00C10F37"/>
    <w:rsid w:val="00C11E1F"/>
    <w:rsid w:val="00C11EF2"/>
    <w:rsid w:val="00C11F8F"/>
    <w:rsid w:val="00C120BE"/>
    <w:rsid w:val="00C12380"/>
    <w:rsid w:val="00C12794"/>
    <w:rsid w:val="00C129AE"/>
    <w:rsid w:val="00C131E8"/>
    <w:rsid w:val="00C134C3"/>
    <w:rsid w:val="00C13BBD"/>
    <w:rsid w:val="00C13ED7"/>
    <w:rsid w:val="00C14287"/>
    <w:rsid w:val="00C142E6"/>
    <w:rsid w:val="00C1447C"/>
    <w:rsid w:val="00C147C2"/>
    <w:rsid w:val="00C14CA8"/>
    <w:rsid w:val="00C15C8A"/>
    <w:rsid w:val="00C16853"/>
    <w:rsid w:val="00C16F30"/>
    <w:rsid w:val="00C17085"/>
    <w:rsid w:val="00C171C0"/>
    <w:rsid w:val="00C17EBA"/>
    <w:rsid w:val="00C204C4"/>
    <w:rsid w:val="00C20584"/>
    <w:rsid w:val="00C20A11"/>
    <w:rsid w:val="00C20A15"/>
    <w:rsid w:val="00C20A8C"/>
    <w:rsid w:val="00C211B3"/>
    <w:rsid w:val="00C21273"/>
    <w:rsid w:val="00C212ED"/>
    <w:rsid w:val="00C2144E"/>
    <w:rsid w:val="00C216AD"/>
    <w:rsid w:val="00C217AF"/>
    <w:rsid w:val="00C2191A"/>
    <w:rsid w:val="00C224C9"/>
    <w:rsid w:val="00C225D9"/>
    <w:rsid w:val="00C22DD2"/>
    <w:rsid w:val="00C231D1"/>
    <w:rsid w:val="00C23665"/>
    <w:rsid w:val="00C23854"/>
    <w:rsid w:val="00C23E90"/>
    <w:rsid w:val="00C23E9D"/>
    <w:rsid w:val="00C24052"/>
    <w:rsid w:val="00C2452E"/>
    <w:rsid w:val="00C2460F"/>
    <w:rsid w:val="00C24BA6"/>
    <w:rsid w:val="00C24CC8"/>
    <w:rsid w:val="00C24E8F"/>
    <w:rsid w:val="00C25166"/>
    <w:rsid w:val="00C25240"/>
    <w:rsid w:val="00C253B7"/>
    <w:rsid w:val="00C2546C"/>
    <w:rsid w:val="00C25B2B"/>
    <w:rsid w:val="00C25C12"/>
    <w:rsid w:val="00C262D1"/>
    <w:rsid w:val="00C267FA"/>
    <w:rsid w:val="00C26E95"/>
    <w:rsid w:val="00C27215"/>
    <w:rsid w:val="00C272EA"/>
    <w:rsid w:val="00C27835"/>
    <w:rsid w:val="00C2794F"/>
    <w:rsid w:val="00C27F9B"/>
    <w:rsid w:val="00C27FDF"/>
    <w:rsid w:val="00C30092"/>
    <w:rsid w:val="00C3024C"/>
    <w:rsid w:val="00C30908"/>
    <w:rsid w:val="00C30964"/>
    <w:rsid w:val="00C30A9D"/>
    <w:rsid w:val="00C30EC8"/>
    <w:rsid w:val="00C31828"/>
    <w:rsid w:val="00C318CE"/>
    <w:rsid w:val="00C31D59"/>
    <w:rsid w:val="00C31EDF"/>
    <w:rsid w:val="00C31F50"/>
    <w:rsid w:val="00C32338"/>
    <w:rsid w:val="00C327E2"/>
    <w:rsid w:val="00C32A0C"/>
    <w:rsid w:val="00C32CB4"/>
    <w:rsid w:val="00C3327D"/>
    <w:rsid w:val="00C33824"/>
    <w:rsid w:val="00C33BF5"/>
    <w:rsid w:val="00C341E1"/>
    <w:rsid w:val="00C3427A"/>
    <w:rsid w:val="00C346F9"/>
    <w:rsid w:val="00C34B39"/>
    <w:rsid w:val="00C351A4"/>
    <w:rsid w:val="00C356D6"/>
    <w:rsid w:val="00C359A1"/>
    <w:rsid w:val="00C36253"/>
    <w:rsid w:val="00C36591"/>
    <w:rsid w:val="00C36ECB"/>
    <w:rsid w:val="00C36F07"/>
    <w:rsid w:val="00C36FBB"/>
    <w:rsid w:val="00C3745E"/>
    <w:rsid w:val="00C3768D"/>
    <w:rsid w:val="00C37A11"/>
    <w:rsid w:val="00C400C4"/>
    <w:rsid w:val="00C40A63"/>
    <w:rsid w:val="00C41031"/>
    <w:rsid w:val="00C41082"/>
    <w:rsid w:val="00C4124A"/>
    <w:rsid w:val="00C413BD"/>
    <w:rsid w:val="00C41517"/>
    <w:rsid w:val="00C4178E"/>
    <w:rsid w:val="00C41814"/>
    <w:rsid w:val="00C41901"/>
    <w:rsid w:val="00C419E4"/>
    <w:rsid w:val="00C41F0D"/>
    <w:rsid w:val="00C41FEA"/>
    <w:rsid w:val="00C421B0"/>
    <w:rsid w:val="00C42858"/>
    <w:rsid w:val="00C429B4"/>
    <w:rsid w:val="00C42A28"/>
    <w:rsid w:val="00C42CBB"/>
    <w:rsid w:val="00C432F1"/>
    <w:rsid w:val="00C43AE0"/>
    <w:rsid w:val="00C43C4B"/>
    <w:rsid w:val="00C44168"/>
    <w:rsid w:val="00C449B1"/>
    <w:rsid w:val="00C44D4E"/>
    <w:rsid w:val="00C4596E"/>
    <w:rsid w:val="00C46707"/>
    <w:rsid w:val="00C470F3"/>
    <w:rsid w:val="00C472C4"/>
    <w:rsid w:val="00C47A31"/>
    <w:rsid w:val="00C47A8F"/>
    <w:rsid w:val="00C50138"/>
    <w:rsid w:val="00C50734"/>
    <w:rsid w:val="00C50C5B"/>
    <w:rsid w:val="00C512BD"/>
    <w:rsid w:val="00C51ADB"/>
    <w:rsid w:val="00C51E78"/>
    <w:rsid w:val="00C523D8"/>
    <w:rsid w:val="00C5269C"/>
    <w:rsid w:val="00C52E15"/>
    <w:rsid w:val="00C53173"/>
    <w:rsid w:val="00C532BD"/>
    <w:rsid w:val="00C53AD7"/>
    <w:rsid w:val="00C53DD9"/>
    <w:rsid w:val="00C542A2"/>
    <w:rsid w:val="00C54374"/>
    <w:rsid w:val="00C547B1"/>
    <w:rsid w:val="00C5484C"/>
    <w:rsid w:val="00C54FE0"/>
    <w:rsid w:val="00C55456"/>
    <w:rsid w:val="00C55639"/>
    <w:rsid w:val="00C55C53"/>
    <w:rsid w:val="00C56642"/>
    <w:rsid w:val="00C569D3"/>
    <w:rsid w:val="00C56B97"/>
    <w:rsid w:val="00C578EF"/>
    <w:rsid w:val="00C57C22"/>
    <w:rsid w:val="00C57EA4"/>
    <w:rsid w:val="00C6087E"/>
    <w:rsid w:val="00C60927"/>
    <w:rsid w:val="00C60982"/>
    <w:rsid w:val="00C609BF"/>
    <w:rsid w:val="00C60CB1"/>
    <w:rsid w:val="00C60E80"/>
    <w:rsid w:val="00C6108A"/>
    <w:rsid w:val="00C61D50"/>
    <w:rsid w:val="00C62260"/>
    <w:rsid w:val="00C63651"/>
    <w:rsid w:val="00C63A4A"/>
    <w:rsid w:val="00C64172"/>
    <w:rsid w:val="00C64508"/>
    <w:rsid w:val="00C64BB2"/>
    <w:rsid w:val="00C64D31"/>
    <w:rsid w:val="00C65181"/>
    <w:rsid w:val="00C6577F"/>
    <w:rsid w:val="00C65C08"/>
    <w:rsid w:val="00C660DD"/>
    <w:rsid w:val="00C6611C"/>
    <w:rsid w:val="00C66541"/>
    <w:rsid w:val="00C666B6"/>
    <w:rsid w:val="00C667FF"/>
    <w:rsid w:val="00C668E1"/>
    <w:rsid w:val="00C66C25"/>
    <w:rsid w:val="00C67427"/>
    <w:rsid w:val="00C67504"/>
    <w:rsid w:val="00C6799F"/>
    <w:rsid w:val="00C67B52"/>
    <w:rsid w:val="00C67F13"/>
    <w:rsid w:val="00C7007A"/>
    <w:rsid w:val="00C7081A"/>
    <w:rsid w:val="00C713E5"/>
    <w:rsid w:val="00C7154E"/>
    <w:rsid w:val="00C7185B"/>
    <w:rsid w:val="00C72014"/>
    <w:rsid w:val="00C72192"/>
    <w:rsid w:val="00C72404"/>
    <w:rsid w:val="00C729E2"/>
    <w:rsid w:val="00C72E2D"/>
    <w:rsid w:val="00C73371"/>
    <w:rsid w:val="00C73504"/>
    <w:rsid w:val="00C73A28"/>
    <w:rsid w:val="00C73B51"/>
    <w:rsid w:val="00C73F66"/>
    <w:rsid w:val="00C740C3"/>
    <w:rsid w:val="00C74429"/>
    <w:rsid w:val="00C74677"/>
    <w:rsid w:val="00C74797"/>
    <w:rsid w:val="00C752AC"/>
    <w:rsid w:val="00C75905"/>
    <w:rsid w:val="00C75D7A"/>
    <w:rsid w:val="00C76039"/>
    <w:rsid w:val="00C76263"/>
    <w:rsid w:val="00C768E7"/>
    <w:rsid w:val="00C76925"/>
    <w:rsid w:val="00C76F51"/>
    <w:rsid w:val="00C77181"/>
    <w:rsid w:val="00C77EAC"/>
    <w:rsid w:val="00C803B6"/>
    <w:rsid w:val="00C80984"/>
    <w:rsid w:val="00C80B1C"/>
    <w:rsid w:val="00C8122F"/>
    <w:rsid w:val="00C8185A"/>
    <w:rsid w:val="00C81E45"/>
    <w:rsid w:val="00C82A59"/>
    <w:rsid w:val="00C83504"/>
    <w:rsid w:val="00C83B59"/>
    <w:rsid w:val="00C83BDC"/>
    <w:rsid w:val="00C84269"/>
    <w:rsid w:val="00C854BA"/>
    <w:rsid w:val="00C8572C"/>
    <w:rsid w:val="00C85770"/>
    <w:rsid w:val="00C86289"/>
    <w:rsid w:val="00C86D9B"/>
    <w:rsid w:val="00C87292"/>
    <w:rsid w:val="00C8735A"/>
    <w:rsid w:val="00C875F9"/>
    <w:rsid w:val="00C87FAC"/>
    <w:rsid w:val="00C90709"/>
    <w:rsid w:val="00C9074F"/>
    <w:rsid w:val="00C90B23"/>
    <w:rsid w:val="00C9104E"/>
    <w:rsid w:val="00C9182F"/>
    <w:rsid w:val="00C9198F"/>
    <w:rsid w:val="00C9238E"/>
    <w:rsid w:val="00C931B6"/>
    <w:rsid w:val="00C932F9"/>
    <w:rsid w:val="00C938CF"/>
    <w:rsid w:val="00C94014"/>
    <w:rsid w:val="00C94086"/>
    <w:rsid w:val="00C94393"/>
    <w:rsid w:val="00C945C9"/>
    <w:rsid w:val="00C9466B"/>
    <w:rsid w:val="00C94CD6"/>
    <w:rsid w:val="00C95002"/>
    <w:rsid w:val="00C95167"/>
    <w:rsid w:val="00C951AA"/>
    <w:rsid w:val="00C95470"/>
    <w:rsid w:val="00C95544"/>
    <w:rsid w:val="00C9554C"/>
    <w:rsid w:val="00C9583F"/>
    <w:rsid w:val="00C959DC"/>
    <w:rsid w:val="00C96772"/>
    <w:rsid w:val="00C96853"/>
    <w:rsid w:val="00C96A77"/>
    <w:rsid w:val="00C96BA0"/>
    <w:rsid w:val="00C974C0"/>
    <w:rsid w:val="00C9774F"/>
    <w:rsid w:val="00C97867"/>
    <w:rsid w:val="00C97C1C"/>
    <w:rsid w:val="00C97D64"/>
    <w:rsid w:val="00CA01A4"/>
    <w:rsid w:val="00CA04F4"/>
    <w:rsid w:val="00CA05E1"/>
    <w:rsid w:val="00CA06C9"/>
    <w:rsid w:val="00CA0BF0"/>
    <w:rsid w:val="00CA0D2E"/>
    <w:rsid w:val="00CA11BB"/>
    <w:rsid w:val="00CA164C"/>
    <w:rsid w:val="00CA25A0"/>
    <w:rsid w:val="00CA2D74"/>
    <w:rsid w:val="00CA32C7"/>
    <w:rsid w:val="00CA3EEB"/>
    <w:rsid w:val="00CA4332"/>
    <w:rsid w:val="00CA4448"/>
    <w:rsid w:val="00CA44AB"/>
    <w:rsid w:val="00CA4532"/>
    <w:rsid w:val="00CA4BB2"/>
    <w:rsid w:val="00CA4F10"/>
    <w:rsid w:val="00CA5448"/>
    <w:rsid w:val="00CA54F9"/>
    <w:rsid w:val="00CA5662"/>
    <w:rsid w:val="00CA58C5"/>
    <w:rsid w:val="00CA5A0A"/>
    <w:rsid w:val="00CA5FDD"/>
    <w:rsid w:val="00CA6022"/>
    <w:rsid w:val="00CA604F"/>
    <w:rsid w:val="00CA651F"/>
    <w:rsid w:val="00CA6871"/>
    <w:rsid w:val="00CA6E37"/>
    <w:rsid w:val="00CA701A"/>
    <w:rsid w:val="00CA7115"/>
    <w:rsid w:val="00CA733B"/>
    <w:rsid w:val="00CA76DF"/>
    <w:rsid w:val="00CA7A54"/>
    <w:rsid w:val="00CA7E46"/>
    <w:rsid w:val="00CA7E73"/>
    <w:rsid w:val="00CB0EA7"/>
    <w:rsid w:val="00CB0F0F"/>
    <w:rsid w:val="00CB1078"/>
    <w:rsid w:val="00CB11A7"/>
    <w:rsid w:val="00CB1444"/>
    <w:rsid w:val="00CB1484"/>
    <w:rsid w:val="00CB20D6"/>
    <w:rsid w:val="00CB2407"/>
    <w:rsid w:val="00CB25C3"/>
    <w:rsid w:val="00CB2EA1"/>
    <w:rsid w:val="00CB3043"/>
    <w:rsid w:val="00CB312E"/>
    <w:rsid w:val="00CB31B9"/>
    <w:rsid w:val="00CB3F4B"/>
    <w:rsid w:val="00CB43FC"/>
    <w:rsid w:val="00CB498D"/>
    <w:rsid w:val="00CB4E8F"/>
    <w:rsid w:val="00CB53F6"/>
    <w:rsid w:val="00CB597B"/>
    <w:rsid w:val="00CB5C59"/>
    <w:rsid w:val="00CB5E50"/>
    <w:rsid w:val="00CB60EF"/>
    <w:rsid w:val="00CB63B9"/>
    <w:rsid w:val="00CB67EE"/>
    <w:rsid w:val="00CB6B18"/>
    <w:rsid w:val="00CB7994"/>
    <w:rsid w:val="00CB7CA6"/>
    <w:rsid w:val="00CB7E24"/>
    <w:rsid w:val="00CB7F91"/>
    <w:rsid w:val="00CC0713"/>
    <w:rsid w:val="00CC0C2D"/>
    <w:rsid w:val="00CC12C2"/>
    <w:rsid w:val="00CC14E5"/>
    <w:rsid w:val="00CC2381"/>
    <w:rsid w:val="00CC2490"/>
    <w:rsid w:val="00CC251B"/>
    <w:rsid w:val="00CC29EF"/>
    <w:rsid w:val="00CC2DE8"/>
    <w:rsid w:val="00CC305B"/>
    <w:rsid w:val="00CC35AF"/>
    <w:rsid w:val="00CC37C5"/>
    <w:rsid w:val="00CC3BDC"/>
    <w:rsid w:val="00CC3EDB"/>
    <w:rsid w:val="00CC43BB"/>
    <w:rsid w:val="00CC4A03"/>
    <w:rsid w:val="00CC5054"/>
    <w:rsid w:val="00CC50A2"/>
    <w:rsid w:val="00CC5313"/>
    <w:rsid w:val="00CC58AD"/>
    <w:rsid w:val="00CC5978"/>
    <w:rsid w:val="00CC598E"/>
    <w:rsid w:val="00CC5C74"/>
    <w:rsid w:val="00CC6455"/>
    <w:rsid w:val="00CC6B4E"/>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2AF"/>
    <w:rsid w:val="00CD2350"/>
    <w:rsid w:val="00CD24F9"/>
    <w:rsid w:val="00CD296E"/>
    <w:rsid w:val="00CD29C5"/>
    <w:rsid w:val="00CD2A2E"/>
    <w:rsid w:val="00CD2B2E"/>
    <w:rsid w:val="00CD2BAA"/>
    <w:rsid w:val="00CD2E82"/>
    <w:rsid w:val="00CD31EC"/>
    <w:rsid w:val="00CD3375"/>
    <w:rsid w:val="00CD36B5"/>
    <w:rsid w:val="00CD3717"/>
    <w:rsid w:val="00CD3CEB"/>
    <w:rsid w:val="00CD3D4D"/>
    <w:rsid w:val="00CD3E9E"/>
    <w:rsid w:val="00CD4167"/>
    <w:rsid w:val="00CD480B"/>
    <w:rsid w:val="00CD4AAA"/>
    <w:rsid w:val="00CD4DDF"/>
    <w:rsid w:val="00CD50FB"/>
    <w:rsid w:val="00CD68A8"/>
    <w:rsid w:val="00CD6C5B"/>
    <w:rsid w:val="00CD6F81"/>
    <w:rsid w:val="00CD75AA"/>
    <w:rsid w:val="00CD7A7B"/>
    <w:rsid w:val="00CD7C2A"/>
    <w:rsid w:val="00CD7D23"/>
    <w:rsid w:val="00CD7F02"/>
    <w:rsid w:val="00CE00E3"/>
    <w:rsid w:val="00CE02B1"/>
    <w:rsid w:val="00CE0844"/>
    <w:rsid w:val="00CE0C43"/>
    <w:rsid w:val="00CE0C88"/>
    <w:rsid w:val="00CE0E46"/>
    <w:rsid w:val="00CE13F1"/>
    <w:rsid w:val="00CE19A2"/>
    <w:rsid w:val="00CE1B94"/>
    <w:rsid w:val="00CE1D54"/>
    <w:rsid w:val="00CE205D"/>
    <w:rsid w:val="00CE2925"/>
    <w:rsid w:val="00CE2E8F"/>
    <w:rsid w:val="00CE3008"/>
    <w:rsid w:val="00CE32BB"/>
    <w:rsid w:val="00CE375E"/>
    <w:rsid w:val="00CE4587"/>
    <w:rsid w:val="00CE4671"/>
    <w:rsid w:val="00CE4AFB"/>
    <w:rsid w:val="00CE5080"/>
    <w:rsid w:val="00CE5921"/>
    <w:rsid w:val="00CE5A0E"/>
    <w:rsid w:val="00CE5D0A"/>
    <w:rsid w:val="00CE62F5"/>
    <w:rsid w:val="00CE6A7F"/>
    <w:rsid w:val="00CE6A8E"/>
    <w:rsid w:val="00CE6B76"/>
    <w:rsid w:val="00CE6B7B"/>
    <w:rsid w:val="00CE6BAB"/>
    <w:rsid w:val="00CE6D88"/>
    <w:rsid w:val="00CE75FF"/>
    <w:rsid w:val="00CE77E3"/>
    <w:rsid w:val="00CE7B4C"/>
    <w:rsid w:val="00CF004D"/>
    <w:rsid w:val="00CF026E"/>
    <w:rsid w:val="00CF078E"/>
    <w:rsid w:val="00CF0AC3"/>
    <w:rsid w:val="00CF0F9C"/>
    <w:rsid w:val="00CF1181"/>
    <w:rsid w:val="00CF21C7"/>
    <w:rsid w:val="00CF263C"/>
    <w:rsid w:val="00CF29A5"/>
    <w:rsid w:val="00CF2A3C"/>
    <w:rsid w:val="00CF315C"/>
    <w:rsid w:val="00CF34E6"/>
    <w:rsid w:val="00CF3529"/>
    <w:rsid w:val="00CF35E6"/>
    <w:rsid w:val="00CF378F"/>
    <w:rsid w:val="00CF39D2"/>
    <w:rsid w:val="00CF3F44"/>
    <w:rsid w:val="00CF4015"/>
    <w:rsid w:val="00CF4099"/>
    <w:rsid w:val="00CF41ED"/>
    <w:rsid w:val="00CF437E"/>
    <w:rsid w:val="00CF44D0"/>
    <w:rsid w:val="00CF4883"/>
    <w:rsid w:val="00CF4CA5"/>
    <w:rsid w:val="00CF5141"/>
    <w:rsid w:val="00CF5365"/>
    <w:rsid w:val="00CF57B9"/>
    <w:rsid w:val="00CF5832"/>
    <w:rsid w:val="00CF5930"/>
    <w:rsid w:val="00CF599A"/>
    <w:rsid w:val="00CF62BA"/>
    <w:rsid w:val="00CF684F"/>
    <w:rsid w:val="00CF7055"/>
    <w:rsid w:val="00CF799B"/>
    <w:rsid w:val="00CF7C62"/>
    <w:rsid w:val="00D00261"/>
    <w:rsid w:val="00D0068C"/>
    <w:rsid w:val="00D007A5"/>
    <w:rsid w:val="00D00857"/>
    <w:rsid w:val="00D00F5C"/>
    <w:rsid w:val="00D010A3"/>
    <w:rsid w:val="00D011D0"/>
    <w:rsid w:val="00D01282"/>
    <w:rsid w:val="00D018B3"/>
    <w:rsid w:val="00D01ABC"/>
    <w:rsid w:val="00D01E78"/>
    <w:rsid w:val="00D01FD5"/>
    <w:rsid w:val="00D021DF"/>
    <w:rsid w:val="00D027EF"/>
    <w:rsid w:val="00D02803"/>
    <w:rsid w:val="00D028EE"/>
    <w:rsid w:val="00D02E9A"/>
    <w:rsid w:val="00D030DA"/>
    <w:rsid w:val="00D0328B"/>
    <w:rsid w:val="00D03521"/>
    <w:rsid w:val="00D04083"/>
    <w:rsid w:val="00D04211"/>
    <w:rsid w:val="00D0423D"/>
    <w:rsid w:val="00D044B3"/>
    <w:rsid w:val="00D048EC"/>
    <w:rsid w:val="00D04A41"/>
    <w:rsid w:val="00D04B71"/>
    <w:rsid w:val="00D04DC5"/>
    <w:rsid w:val="00D0549E"/>
    <w:rsid w:val="00D058B8"/>
    <w:rsid w:val="00D05DA5"/>
    <w:rsid w:val="00D05EAD"/>
    <w:rsid w:val="00D06236"/>
    <w:rsid w:val="00D0636A"/>
    <w:rsid w:val="00D0639A"/>
    <w:rsid w:val="00D068B3"/>
    <w:rsid w:val="00D07026"/>
    <w:rsid w:val="00D073BC"/>
    <w:rsid w:val="00D07649"/>
    <w:rsid w:val="00D077CA"/>
    <w:rsid w:val="00D07D83"/>
    <w:rsid w:val="00D1004F"/>
    <w:rsid w:val="00D101A2"/>
    <w:rsid w:val="00D10317"/>
    <w:rsid w:val="00D10B16"/>
    <w:rsid w:val="00D10BFB"/>
    <w:rsid w:val="00D10C19"/>
    <w:rsid w:val="00D10DEC"/>
    <w:rsid w:val="00D1106D"/>
    <w:rsid w:val="00D11312"/>
    <w:rsid w:val="00D11819"/>
    <w:rsid w:val="00D12218"/>
    <w:rsid w:val="00D1236B"/>
    <w:rsid w:val="00D124A9"/>
    <w:rsid w:val="00D12833"/>
    <w:rsid w:val="00D131D8"/>
    <w:rsid w:val="00D13A62"/>
    <w:rsid w:val="00D13C58"/>
    <w:rsid w:val="00D14465"/>
    <w:rsid w:val="00D14F8A"/>
    <w:rsid w:val="00D150ED"/>
    <w:rsid w:val="00D15A5F"/>
    <w:rsid w:val="00D15CF6"/>
    <w:rsid w:val="00D16126"/>
    <w:rsid w:val="00D1612F"/>
    <w:rsid w:val="00D16368"/>
    <w:rsid w:val="00D16486"/>
    <w:rsid w:val="00D17270"/>
    <w:rsid w:val="00D17813"/>
    <w:rsid w:val="00D17B88"/>
    <w:rsid w:val="00D17E69"/>
    <w:rsid w:val="00D202AC"/>
    <w:rsid w:val="00D20433"/>
    <w:rsid w:val="00D204D6"/>
    <w:rsid w:val="00D20A6F"/>
    <w:rsid w:val="00D20EEF"/>
    <w:rsid w:val="00D210C3"/>
    <w:rsid w:val="00D21572"/>
    <w:rsid w:val="00D21821"/>
    <w:rsid w:val="00D218C2"/>
    <w:rsid w:val="00D21E90"/>
    <w:rsid w:val="00D22563"/>
    <w:rsid w:val="00D225F9"/>
    <w:rsid w:val="00D22C37"/>
    <w:rsid w:val="00D23011"/>
    <w:rsid w:val="00D234F6"/>
    <w:rsid w:val="00D23AA9"/>
    <w:rsid w:val="00D24612"/>
    <w:rsid w:val="00D246E8"/>
    <w:rsid w:val="00D24885"/>
    <w:rsid w:val="00D24DBF"/>
    <w:rsid w:val="00D251CC"/>
    <w:rsid w:val="00D2573E"/>
    <w:rsid w:val="00D25CAE"/>
    <w:rsid w:val="00D26017"/>
    <w:rsid w:val="00D261F2"/>
    <w:rsid w:val="00D26560"/>
    <w:rsid w:val="00D2737B"/>
    <w:rsid w:val="00D277ED"/>
    <w:rsid w:val="00D278CD"/>
    <w:rsid w:val="00D27C3A"/>
    <w:rsid w:val="00D27ED8"/>
    <w:rsid w:val="00D301BE"/>
    <w:rsid w:val="00D30400"/>
    <w:rsid w:val="00D312D6"/>
    <w:rsid w:val="00D313D3"/>
    <w:rsid w:val="00D315E0"/>
    <w:rsid w:val="00D31D1D"/>
    <w:rsid w:val="00D32435"/>
    <w:rsid w:val="00D329C9"/>
    <w:rsid w:val="00D33126"/>
    <w:rsid w:val="00D33478"/>
    <w:rsid w:val="00D335B6"/>
    <w:rsid w:val="00D336F0"/>
    <w:rsid w:val="00D33A81"/>
    <w:rsid w:val="00D344B0"/>
    <w:rsid w:val="00D3462A"/>
    <w:rsid w:val="00D3462E"/>
    <w:rsid w:val="00D34C69"/>
    <w:rsid w:val="00D3512F"/>
    <w:rsid w:val="00D35C5B"/>
    <w:rsid w:val="00D35EEE"/>
    <w:rsid w:val="00D35F22"/>
    <w:rsid w:val="00D361A2"/>
    <w:rsid w:val="00D36A83"/>
    <w:rsid w:val="00D36C46"/>
    <w:rsid w:val="00D3705D"/>
    <w:rsid w:val="00D3743A"/>
    <w:rsid w:val="00D379F0"/>
    <w:rsid w:val="00D37BA8"/>
    <w:rsid w:val="00D37F9D"/>
    <w:rsid w:val="00D401FC"/>
    <w:rsid w:val="00D40BC4"/>
    <w:rsid w:val="00D410A3"/>
    <w:rsid w:val="00D41AAF"/>
    <w:rsid w:val="00D41C38"/>
    <w:rsid w:val="00D41E82"/>
    <w:rsid w:val="00D42182"/>
    <w:rsid w:val="00D42201"/>
    <w:rsid w:val="00D427EE"/>
    <w:rsid w:val="00D428FD"/>
    <w:rsid w:val="00D42E3C"/>
    <w:rsid w:val="00D43465"/>
    <w:rsid w:val="00D43593"/>
    <w:rsid w:val="00D436FA"/>
    <w:rsid w:val="00D43B8C"/>
    <w:rsid w:val="00D4479C"/>
    <w:rsid w:val="00D4498C"/>
    <w:rsid w:val="00D45516"/>
    <w:rsid w:val="00D45624"/>
    <w:rsid w:val="00D45ECB"/>
    <w:rsid w:val="00D4609C"/>
    <w:rsid w:val="00D474A6"/>
    <w:rsid w:val="00D4762C"/>
    <w:rsid w:val="00D476E9"/>
    <w:rsid w:val="00D478D4"/>
    <w:rsid w:val="00D50464"/>
    <w:rsid w:val="00D504DD"/>
    <w:rsid w:val="00D506B2"/>
    <w:rsid w:val="00D50962"/>
    <w:rsid w:val="00D509E9"/>
    <w:rsid w:val="00D50B96"/>
    <w:rsid w:val="00D50ECA"/>
    <w:rsid w:val="00D5132E"/>
    <w:rsid w:val="00D51367"/>
    <w:rsid w:val="00D51B2B"/>
    <w:rsid w:val="00D520A8"/>
    <w:rsid w:val="00D5229B"/>
    <w:rsid w:val="00D52665"/>
    <w:rsid w:val="00D52BA3"/>
    <w:rsid w:val="00D52EC4"/>
    <w:rsid w:val="00D5337C"/>
    <w:rsid w:val="00D53645"/>
    <w:rsid w:val="00D537B4"/>
    <w:rsid w:val="00D53A87"/>
    <w:rsid w:val="00D54168"/>
    <w:rsid w:val="00D541E0"/>
    <w:rsid w:val="00D543AB"/>
    <w:rsid w:val="00D543CB"/>
    <w:rsid w:val="00D5460F"/>
    <w:rsid w:val="00D548E7"/>
    <w:rsid w:val="00D54A7D"/>
    <w:rsid w:val="00D54F6B"/>
    <w:rsid w:val="00D551D8"/>
    <w:rsid w:val="00D5528E"/>
    <w:rsid w:val="00D5559D"/>
    <w:rsid w:val="00D55675"/>
    <w:rsid w:val="00D55F8D"/>
    <w:rsid w:val="00D560FE"/>
    <w:rsid w:val="00D5655C"/>
    <w:rsid w:val="00D56B75"/>
    <w:rsid w:val="00D570B0"/>
    <w:rsid w:val="00D57189"/>
    <w:rsid w:val="00D57263"/>
    <w:rsid w:val="00D57471"/>
    <w:rsid w:val="00D576B6"/>
    <w:rsid w:val="00D5795E"/>
    <w:rsid w:val="00D57BAB"/>
    <w:rsid w:val="00D60D49"/>
    <w:rsid w:val="00D60E9B"/>
    <w:rsid w:val="00D61BD5"/>
    <w:rsid w:val="00D61D79"/>
    <w:rsid w:val="00D62837"/>
    <w:rsid w:val="00D62C17"/>
    <w:rsid w:val="00D62CDC"/>
    <w:rsid w:val="00D63A32"/>
    <w:rsid w:val="00D6478B"/>
    <w:rsid w:val="00D6478D"/>
    <w:rsid w:val="00D64B42"/>
    <w:rsid w:val="00D64CEE"/>
    <w:rsid w:val="00D65D31"/>
    <w:rsid w:val="00D65DFA"/>
    <w:rsid w:val="00D65EB7"/>
    <w:rsid w:val="00D6613F"/>
    <w:rsid w:val="00D66E18"/>
    <w:rsid w:val="00D673F6"/>
    <w:rsid w:val="00D675F0"/>
    <w:rsid w:val="00D6783E"/>
    <w:rsid w:val="00D67DCD"/>
    <w:rsid w:val="00D704BB"/>
    <w:rsid w:val="00D70564"/>
    <w:rsid w:val="00D70693"/>
    <w:rsid w:val="00D706F6"/>
    <w:rsid w:val="00D70A9D"/>
    <w:rsid w:val="00D70F09"/>
    <w:rsid w:val="00D70FD7"/>
    <w:rsid w:val="00D7105A"/>
    <w:rsid w:val="00D72333"/>
    <w:rsid w:val="00D72C14"/>
    <w:rsid w:val="00D72DCD"/>
    <w:rsid w:val="00D731B8"/>
    <w:rsid w:val="00D73615"/>
    <w:rsid w:val="00D73F5D"/>
    <w:rsid w:val="00D743D0"/>
    <w:rsid w:val="00D74983"/>
    <w:rsid w:val="00D74BE4"/>
    <w:rsid w:val="00D74D0D"/>
    <w:rsid w:val="00D7526C"/>
    <w:rsid w:val="00D755C2"/>
    <w:rsid w:val="00D7565D"/>
    <w:rsid w:val="00D756B7"/>
    <w:rsid w:val="00D75733"/>
    <w:rsid w:val="00D757A3"/>
    <w:rsid w:val="00D758E1"/>
    <w:rsid w:val="00D75AD2"/>
    <w:rsid w:val="00D75D22"/>
    <w:rsid w:val="00D762E3"/>
    <w:rsid w:val="00D764A8"/>
    <w:rsid w:val="00D765E5"/>
    <w:rsid w:val="00D7668C"/>
    <w:rsid w:val="00D76734"/>
    <w:rsid w:val="00D767F0"/>
    <w:rsid w:val="00D769D6"/>
    <w:rsid w:val="00D76F2D"/>
    <w:rsid w:val="00D771FF"/>
    <w:rsid w:val="00D77447"/>
    <w:rsid w:val="00D77773"/>
    <w:rsid w:val="00D77796"/>
    <w:rsid w:val="00D77A1A"/>
    <w:rsid w:val="00D77DA0"/>
    <w:rsid w:val="00D803BC"/>
    <w:rsid w:val="00D80840"/>
    <w:rsid w:val="00D80A9B"/>
    <w:rsid w:val="00D80DC2"/>
    <w:rsid w:val="00D80E24"/>
    <w:rsid w:val="00D80E84"/>
    <w:rsid w:val="00D819E1"/>
    <w:rsid w:val="00D81E1A"/>
    <w:rsid w:val="00D81FF7"/>
    <w:rsid w:val="00D82010"/>
    <w:rsid w:val="00D8219E"/>
    <w:rsid w:val="00D826BB"/>
    <w:rsid w:val="00D8276D"/>
    <w:rsid w:val="00D8309C"/>
    <w:rsid w:val="00D8333C"/>
    <w:rsid w:val="00D84420"/>
    <w:rsid w:val="00D84581"/>
    <w:rsid w:val="00D84DFE"/>
    <w:rsid w:val="00D8513B"/>
    <w:rsid w:val="00D851CA"/>
    <w:rsid w:val="00D851E1"/>
    <w:rsid w:val="00D854E5"/>
    <w:rsid w:val="00D85780"/>
    <w:rsid w:val="00D8673C"/>
    <w:rsid w:val="00D8681A"/>
    <w:rsid w:val="00D86995"/>
    <w:rsid w:val="00D8743D"/>
    <w:rsid w:val="00D87F19"/>
    <w:rsid w:val="00D9012B"/>
    <w:rsid w:val="00D901BE"/>
    <w:rsid w:val="00D91499"/>
    <w:rsid w:val="00D91A12"/>
    <w:rsid w:val="00D920C0"/>
    <w:rsid w:val="00D9219D"/>
    <w:rsid w:val="00D921FF"/>
    <w:rsid w:val="00D925C2"/>
    <w:rsid w:val="00D92735"/>
    <w:rsid w:val="00D92B88"/>
    <w:rsid w:val="00D92C4D"/>
    <w:rsid w:val="00D92D95"/>
    <w:rsid w:val="00D92DDF"/>
    <w:rsid w:val="00D92FA7"/>
    <w:rsid w:val="00D93474"/>
    <w:rsid w:val="00D9368A"/>
    <w:rsid w:val="00D9399F"/>
    <w:rsid w:val="00D93BC5"/>
    <w:rsid w:val="00D93E11"/>
    <w:rsid w:val="00D93EE6"/>
    <w:rsid w:val="00D94217"/>
    <w:rsid w:val="00D94944"/>
    <w:rsid w:val="00D949DF"/>
    <w:rsid w:val="00D94E28"/>
    <w:rsid w:val="00D94E46"/>
    <w:rsid w:val="00D9513F"/>
    <w:rsid w:val="00D9564F"/>
    <w:rsid w:val="00D95CAF"/>
    <w:rsid w:val="00D9629C"/>
    <w:rsid w:val="00D962CD"/>
    <w:rsid w:val="00D96DC2"/>
    <w:rsid w:val="00D96E47"/>
    <w:rsid w:val="00D97715"/>
    <w:rsid w:val="00D97B5B"/>
    <w:rsid w:val="00D97C4A"/>
    <w:rsid w:val="00D97D15"/>
    <w:rsid w:val="00D97E32"/>
    <w:rsid w:val="00DA010D"/>
    <w:rsid w:val="00DA0A12"/>
    <w:rsid w:val="00DA0EA3"/>
    <w:rsid w:val="00DA1305"/>
    <w:rsid w:val="00DA197D"/>
    <w:rsid w:val="00DA1FCD"/>
    <w:rsid w:val="00DA20A2"/>
    <w:rsid w:val="00DA21B6"/>
    <w:rsid w:val="00DA2B6B"/>
    <w:rsid w:val="00DA2DD8"/>
    <w:rsid w:val="00DA3486"/>
    <w:rsid w:val="00DA3851"/>
    <w:rsid w:val="00DA392A"/>
    <w:rsid w:val="00DA4402"/>
    <w:rsid w:val="00DA4911"/>
    <w:rsid w:val="00DA4A21"/>
    <w:rsid w:val="00DA4F25"/>
    <w:rsid w:val="00DA4F46"/>
    <w:rsid w:val="00DA52D9"/>
    <w:rsid w:val="00DA5A1A"/>
    <w:rsid w:val="00DA6473"/>
    <w:rsid w:val="00DA6721"/>
    <w:rsid w:val="00DA6C72"/>
    <w:rsid w:val="00DA6E04"/>
    <w:rsid w:val="00DA6EF5"/>
    <w:rsid w:val="00DA717C"/>
    <w:rsid w:val="00DA72CA"/>
    <w:rsid w:val="00DA7AFD"/>
    <w:rsid w:val="00DA7B8D"/>
    <w:rsid w:val="00DA7D8C"/>
    <w:rsid w:val="00DB01F9"/>
    <w:rsid w:val="00DB0325"/>
    <w:rsid w:val="00DB1863"/>
    <w:rsid w:val="00DB191D"/>
    <w:rsid w:val="00DB1982"/>
    <w:rsid w:val="00DB1D18"/>
    <w:rsid w:val="00DB1D78"/>
    <w:rsid w:val="00DB23E0"/>
    <w:rsid w:val="00DB2588"/>
    <w:rsid w:val="00DB2BB3"/>
    <w:rsid w:val="00DB2E31"/>
    <w:rsid w:val="00DB2F54"/>
    <w:rsid w:val="00DB336E"/>
    <w:rsid w:val="00DB6188"/>
    <w:rsid w:val="00DB6719"/>
    <w:rsid w:val="00DB6841"/>
    <w:rsid w:val="00DB6F04"/>
    <w:rsid w:val="00DB7B75"/>
    <w:rsid w:val="00DB7C7D"/>
    <w:rsid w:val="00DC00C9"/>
    <w:rsid w:val="00DC0A8E"/>
    <w:rsid w:val="00DC0AE2"/>
    <w:rsid w:val="00DC0D46"/>
    <w:rsid w:val="00DC0FEE"/>
    <w:rsid w:val="00DC1293"/>
    <w:rsid w:val="00DC14E2"/>
    <w:rsid w:val="00DC155B"/>
    <w:rsid w:val="00DC177A"/>
    <w:rsid w:val="00DC1B3C"/>
    <w:rsid w:val="00DC1CAB"/>
    <w:rsid w:val="00DC203B"/>
    <w:rsid w:val="00DC2212"/>
    <w:rsid w:val="00DC22A9"/>
    <w:rsid w:val="00DC2528"/>
    <w:rsid w:val="00DC26E4"/>
    <w:rsid w:val="00DC26EE"/>
    <w:rsid w:val="00DC2C80"/>
    <w:rsid w:val="00DC3400"/>
    <w:rsid w:val="00DC3A37"/>
    <w:rsid w:val="00DC3D3E"/>
    <w:rsid w:val="00DC3E80"/>
    <w:rsid w:val="00DC41D9"/>
    <w:rsid w:val="00DC44D5"/>
    <w:rsid w:val="00DC4537"/>
    <w:rsid w:val="00DC4582"/>
    <w:rsid w:val="00DC59F6"/>
    <w:rsid w:val="00DC5A41"/>
    <w:rsid w:val="00DC5F88"/>
    <w:rsid w:val="00DC605E"/>
    <w:rsid w:val="00DC613B"/>
    <w:rsid w:val="00DC66A2"/>
    <w:rsid w:val="00DC6770"/>
    <w:rsid w:val="00DC6C2F"/>
    <w:rsid w:val="00DC7885"/>
    <w:rsid w:val="00DC7DAA"/>
    <w:rsid w:val="00DD0146"/>
    <w:rsid w:val="00DD0838"/>
    <w:rsid w:val="00DD0C64"/>
    <w:rsid w:val="00DD0E86"/>
    <w:rsid w:val="00DD149F"/>
    <w:rsid w:val="00DD1574"/>
    <w:rsid w:val="00DD1A92"/>
    <w:rsid w:val="00DD1BF0"/>
    <w:rsid w:val="00DD1BFD"/>
    <w:rsid w:val="00DD273B"/>
    <w:rsid w:val="00DD275F"/>
    <w:rsid w:val="00DD2973"/>
    <w:rsid w:val="00DD31A3"/>
    <w:rsid w:val="00DD3354"/>
    <w:rsid w:val="00DD347C"/>
    <w:rsid w:val="00DD3658"/>
    <w:rsid w:val="00DD460E"/>
    <w:rsid w:val="00DD4643"/>
    <w:rsid w:val="00DD4695"/>
    <w:rsid w:val="00DD5F6B"/>
    <w:rsid w:val="00DD6117"/>
    <w:rsid w:val="00DD6B3E"/>
    <w:rsid w:val="00DD6DAE"/>
    <w:rsid w:val="00DD6DDA"/>
    <w:rsid w:val="00DD713A"/>
    <w:rsid w:val="00DD7D6F"/>
    <w:rsid w:val="00DD7DFA"/>
    <w:rsid w:val="00DE0B32"/>
    <w:rsid w:val="00DE198D"/>
    <w:rsid w:val="00DE2209"/>
    <w:rsid w:val="00DE2391"/>
    <w:rsid w:val="00DE2496"/>
    <w:rsid w:val="00DE2802"/>
    <w:rsid w:val="00DE2FE0"/>
    <w:rsid w:val="00DE3078"/>
    <w:rsid w:val="00DE360D"/>
    <w:rsid w:val="00DE3729"/>
    <w:rsid w:val="00DE38E5"/>
    <w:rsid w:val="00DE395A"/>
    <w:rsid w:val="00DE3A04"/>
    <w:rsid w:val="00DE4AF4"/>
    <w:rsid w:val="00DE4B43"/>
    <w:rsid w:val="00DE4B68"/>
    <w:rsid w:val="00DE57B7"/>
    <w:rsid w:val="00DE5A4B"/>
    <w:rsid w:val="00DE688A"/>
    <w:rsid w:val="00DE68D8"/>
    <w:rsid w:val="00DE7B7E"/>
    <w:rsid w:val="00DE7DD9"/>
    <w:rsid w:val="00DF033F"/>
    <w:rsid w:val="00DF0396"/>
    <w:rsid w:val="00DF07B3"/>
    <w:rsid w:val="00DF08F3"/>
    <w:rsid w:val="00DF0BE8"/>
    <w:rsid w:val="00DF0D66"/>
    <w:rsid w:val="00DF0E19"/>
    <w:rsid w:val="00DF0E4B"/>
    <w:rsid w:val="00DF1147"/>
    <w:rsid w:val="00DF16B9"/>
    <w:rsid w:val="00DF16BE"/>
    <w:rsid w:val="00DF1901"/>
    <w:rsid w:val="00DF1D51"/>
    <w:rsid w:val="00DF1F06"/>
    <w:rsid w:val="00DF2120"/>
    <w:rsid w:val="00DF26B2"/>
    <w:rsid w:val="00DF29F9"/>
    <w:rsid w:val="00DF2B2D"/>
    <w:rsid w:val="00DF2BF9"/>
    <w:rsid w:val="00DF2CC6"/>
    <w:rsid w:val="00DF2FAD"/>
    <w:rsid w:val="00DF357D"/>
    <w:rsid w:val="00DF39C0"/>
    <w:rsid w:val="00DF3A51"/>
    <w:rsid w:val="00DF4267"/>
    <w:rsid w:val="00DF4599"/>
    <w:rsid w:val="00DF4635"/>
    <w:rsid w:val="00DF4F6D"/>
    <w:rsid w:val="00DF5190"/>
    <w:rsid w:val="00DF5427"/>
    <w:rsid w:val="00DF568F"/>
    <w:rsid w:val="00DF5E3A"/>
    <w:rsid w:val="00DF5E65"/>
    <w:rsid w:val="00DF6192"/>
    <w:rsid w:val="00DF65F3"/>
    <w:rsid w:val="00DF6940"/>
    <w:rsid w:val="00DF69CA"/>
    <w:rsid w:val="00DF6E8F"/>
    <w:rsid w:val="00DF70D9"/>
    <w:rsid w:val="00DF70DF"/>
    <w:rsid w:val="00DF728A"/>
    <w:rsid w:val="00DF75CD"/>
    <w:rsid w:val="00DF78D0"/>
    <w:rsid w:val="00DF7D2A"/>
    <w:rsid w:val="00E0037D"/>
    <w:rsid w:val="00E0065B"/>
    <w:rsid w:val="00E00DC7"/>
    <w:rsid w:val="00E01881"/>
    <w:rsid w:val="00E02153"/>
    <w:rsid w:val="00E02298"/>
    <w:rsid w:val="00E023E8"/>
    <w:rsid w:val="00E026C7"/>
    <w:rsid w:val="00E02786"/>
    <w:rsid w:val="00E02DCB"/>
    <w:rsid w:val="00E03063"/>
    <w:rsid w:val="00E03CEA"/>
    <w:rsid w:val="00E03F22"/>
    <w:rsid w:val="00E0404E"/>
    <w:rsid w:val="00E04D96"/>
    <w:rsid w:val="00E05175"/>
    <w:rsid w:val="00E055E7"/>
    <w:rsid w:val="00E05C15"/>
    <w:rsid w:val="00E05F6E"/>
    <w:rsid w:val="00E06316"/>
    <w:rsid w:val="00E06ADA"/>
    <w:rsid w:val="00E0714C"/>
    <w:rsid w:val="00E072BF"/>
    <w:rsid w:val="00E07702"/>
    <w:rsid w:val="00E07CA9"/>
    <w:rsid w:val="00E104E3"/>
    <w:rsid w:val="00E10609"/>
    <w:rsid w:val="00E1081E"/>
    <w:rsid w:val="00E10882"/>
    <w:rsid w:val="00E11038"/>
    <w:rsid w:val="00E11ABA"/>
    <w:rsid w:val="00E12142"/>
    <w:rsid w:val="00E12156"/>
    <w:rsid w:val="00E12440"/>
    <w:rsid w:val="00E12DAF"/>
    <w:rsid w:val="00E12EF6"/>
    <w:rsid w:val="00E12F63"/>
    <w:rsid w:val="00E13097"/>
    <w:rsid w:val="00E13612"/>
    <w:rsid w:val="00E13729"/>
    <w:rsid w:val="00E139C6"/>
    <w:rsid w:val="00E13D7A"/>
    <w:rsid w:val="00E14720"/>
    <w:rsid w:val="00E14989"/>
    <w:rsid w:val="00E14A52"/>
    <w:rsid w:val="00E16050"/>
    <w:rsid w:val="00E16396"/>
    <w:rsid w:val="00E1641F"/>
    <w:rsid w:val="00E1655B"/>
    <w:rsid w:val="00E17411"/>
    <w:rsid w:val="00E17520"/>
    <w:rsid w:val="00E17635"/>
    <w:rsid w:val="00E17CBB"/>
    <w:rsid w:val="00E2070A"/>
    <w:rsid w:val="00E20BE8"/>
    <w:rsid w:val="00E20DCB"/>
    <w:rsid w:val="00E20FAA"/>
    <w:rsid w:val="00E216DF"/>
    <w:rsid w:val="00E21D51"/>
    <w:rsid w:val="00E22DB1"/>
    <w:rsid w:val="00E22DCD"/>
    <w:rsid w:val="00E23327"/>
    <w:rsid w:val="00E239C0"/>
    <w:rsid w:val="00E23F74"/>
    <w:rsid w:val="00E242A5"/>
    <w:rsid w:val="00E24483"/>
    <w:rsid w:val="00E2481C"/>
    <w:rsid w:val="00E24C3B"/>
    <w:rsid w:val="00E251F1"/>
    <w:rsid w:val="00E25258"/>
    <w:rsid w:val="00E252AC"/>
    <w:rsid w:val="00E252B3"/>
    <w:rsid w:val="00E253EF"/>
    <w:rsid w:val="00E254AE"/>
    <w:rsid w:val="00E2552E"/>
    <w:rsid w:val="00E257B7"/>
    <w:rsid w:val="00E2626B"/>
    <w:rsid w:val="00E2644C"/>
    <w:rsid w:val="00E26C6C"/>
    <w:rsid w:val="00E272CD"/>
    <w:rsid w:val="00E27C5F"/>
    <w:rsid w:val="00E30122"/>
    <w:rsid w:val="00E30431"/>
    <w:rsid w:val="00E30CB3"/>
    <w:rsid w:val="00E30CDC"/>
    <w:rsid w:val="00E30DE7"/>
    <w:rsid w:val="00E30EE2"/>
    <w:rsid w:val="00E31356"/>
    <w:rsid w:val="00E323C6"/>
    <w:rsid w:val="00E32475"/>
    <w:rsid w:val="00E324B5"/>
    <w:rsid w:val="00E33621"/>
    <w:rsid w:val="00E33BA3"/>
    <w:rsid w:val="00E33D67"/>
    <w:rsid w:val="00E3420A"/>
    <w:rsid w:val="00E343B2"/>
    <w:rsid w:val="00E34410"/>
    <w:rsid w:val="00E349BB"/>
    <w:rsid w:val="00E34AD6"/>
    <w:rsid w:val="00E34C28"/>
    <w:rsid w:val="00E35079"/>
    <w:rsid w:val="00E357C5"/>
    <w:rsid w:val="00E35CF3"/>
    <w:rsid w:val="00E3630F"/>
    <w:rsid w:val="00E36AA1"/>
    <w:rsid w:val="00E36CAC"/>
    <w:rsid w:val="00E36FA6"/>
    <w:rsid w:val="00E370DC"/>
    <w:rsid w:val="00E3718F"/>
    <w:rsid w:val="00E37408"/>
    <w:rsid w:val="00E37827"/>
    <w:rsid w:val="00E40F72"/>
    <w:rsid w:val="00E41347"/>
    <w:rsid w:val="00E413D8"/>
    <w:rsid w:val="00E41670"/>
    <w:rsid w:val="00E41B77"/>
    <w:rsid w:val="00E42395"/>
    <w:rsid w:val="00E426FE"/>
    <w:rsid w:val="00E42A5F"/>
    <w:rsid w:val="00E42E6E"/>
    <w:rsid w:val="00E43388"/>
    <w:rsid w:val="00E4348A"/>
    <w:rsid w:val="00E44731"/>
    <w:rsid w:val="00E44A72"/>
    <w:rsid w:val="00E44CF2"/>
    <w:rsid w:val="00E4552E"/>
    <w:rsid w:val="00E45683"/>
    <w:rsid w:val="00E45726"/>
    <w:rsid w:val="00E45AC5"/>
    <w:rsid w:val="00E45E4D"/>
    <w:rsid w:val="00E4612B"/>
    <w:rsid w:val="00E463E2"/>
    <w:rsid w:val="00E467C6"/>
    <w:rsid w:val="00E46F15"/>
    <w:rsid w:val="00E472EB"/>
    <w:rsid w:val="00E4772E"/>
    <w:rsid w:val="00E479B8"/>
    <w:rsid w:val="00E47E78"/>
    <w:rsid w:val="00E50C0B"/>
    <w:rsid w:val="00E50CD5"/>
    <w:rsid w:val="00E50E46"/>
    <w:rsid w:val="00E515AE"/>
    <w:rsid w:val="00E51FC9"/>
    <w:rsid w:val="00E52642"/>
    <w:rsid w:val="00E52765"/>
    <w:rsid w:val="00E52974"/>
    <w:rsid w:val="00E52A3C"/>
    <w:rsid w:val="00E52BF2"/>
    <w:rsid w:val="00E52FED"/>
    <w:rsid w:val="00E53B6B"/>
    <w:rsid w:val="00E53F5B"/>
    <w:rsid w:val="00E541C2"/>
    <w:rsid w:val="00E54DD9"/>
    <w:rsid w:val="00E55681"/>
    <w:rsid w:val="00E55717"/>
    <w:rsid w:val="00E561E2"/>
    <w:rsid w:val="00E5639D"/>
    <w:rsid w:val="00E564C1"/>
    <w:rsid w:val="00E56C1A"/>
    <w:rsid w:val="00E572CC"/>
    <w:rsid w:val="00E6000B"/>
    <w:rsid w:val="00E6007E"/>
    <w:rsid w:val="00E60275"/>
    <w:rsid w:val="00E607AC"/>
    <w:rsid w:val="00E60B00"/>
    <w:rsid w:val="00E61B05"/>
    <w:rsid w:val="00E61F3D"/>
    <w:rsid w:val="00E62413"/>
    <w:rsid w:val="00E63017"/>
    <w:rsid w:val="00E6385F"/>
    <w:rsid w:val="00E63B2A"/>
    <w:rsid w:val="00E6417C"/>
    <w:rsid w:val="00E65B8F"/>
    <w:rsid w:val="00E65C85"/>
    <w:rsid w:val="00E663B6"/>
    <w:rsid w:val="00E66692"/>
    <w:rsid w:val="00E66B2E"/>
    <w:rsid w:val="00E66D6E"/>
    <w:rsid w:val="00E6754F"/>
    <w:rsid w:val="00E6755E"/>
    <w:rsid w:val="00E67B34"/>
    <w:rsid w:val="00E67D56"/>
    <w:rsid w:val="00E67EF6"/>
    <w:rsid w:val="00E702AD"/>
    <w:rsid w:val="00E70D8F"/>
    <w:rsid w:val="00E70F19"/>
    <w:rsid w:val="00E7110B"/>
    <w:rsid w:val="00E712E2"/>
    <w:rsid w:val="00E7196D"/>
    <w:rsid w:val="00E71B4E"/>
    <w:rsid w:val="00E71DB7"/>
    <w:rsid w:val="00E7206C"/>
    <w:rsid w:val="00E726E0"/>
    <w:rsid w:val="00E7295C"/>
    <w:rsid w:val="00E72D7D"/>
    <w:rsid w:val="00E737D2"/>
    <w:rsid w:val="00E742BD"/>
    <w:rsid w:val="00E7469D"/>
    <w:rsid w:val="00E74832"/>
    <w:rsid w:val="00E74CA6"/>
    <w:rsid w:val="00E75601"/>
    <w:rsid w:val="00E75667"/>
    <w:rsid w:val="00E75843"/>
    <w:rsid w:val="00E75927"/>
    <w:rsid w:val="00E76C37"/>
    <w:rsid w:val="00E76F8E"/>
    <w:rsid w:val="00E771AD"/>
    <w:rsid w:val="00E7733E"/>
    <w:rsid w:val="00E7737C"/>
    <w:rsid w:val="00E77542"/>
    <w:rsid w:val="00E800E0"/>
    <w:rsid w:val="00E80144"/>
    <w:rsid w:val="00E8018F"/>
    <w:rsid w:val="00E8047F"/>
    <w:rsid w:val="00E8091A"/>
    <w:rsid w:val="00E80C13"/>
    <w:rsid w:val="00E8135D"/>
    <w:rsid w:val="00E81AD9"/>
    <w:rsid w:val="00E82080"/>
    <w:rsid w:val="00E82723"/>
    <w:rsid w:val="00E82A6E"/>
    <w:rsid w:val="00E82EEF"/>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87E17"/>
    <w:rsid w:val="00E90055"/>
    <w:rsid w:val="00E90E25"/>
    <w:rsid w:val="00E91797"/>
    <w:rsid w:val="00E92816"/>
    <w:rsid w:val="00E9281C"/>
    <w:rsid w:val="00E93762"/>
    <w:rsid w:val="00E93BA1"/>
    <w:rsid w:val="00E93C0C"/>
    <w:rsid w:val="00E93D71"/>
    <w:rsid w:val="00E93E38"/>
    <w:rsid w:val="00E94981"/>
    <w:rsid w:val="00E949F0"/>
    <w:rsid w:val="00E94C3E"/>
    <w:rsid w:val="00E954F0"/>
    <w:rsid w:val="00E95CD6"/>
    <w:rsid w:val="00E965C0"/>
    <w:rsid w:val="00E96630"/>
    <w:rsid w:val="00E96D90"/>
    <w:rsid w:val="00E96EFF"/>
    <w:rsid w:val="00EA054F"/>
    <w:rsid w:val="00EA0A95"/>
    <w:rsid w:val="00EA112D"/>
    <w:rsid w:val="00EA13CF"/>
    <w:rsid w:val="00EA185C"/>
    <w:rsid w:val="00EA188F"/>
    <w:rsid w:val="00EA18CF"/>
    <w:rsid w:val="00EA1C09"/>
    <w:rsid w:val="00EA248E"/>
    <w:rsid w:val="00EA24A3"/>
    <w:rsid w:val="00EA2E9D"/>
    <w:rsid w:val="00EA3062"/>
    <w:rsid w:val="00EA317A"/>
    <w:rsid w:val="00EA32F9"/>
    <w:rsid w:val="00EA3362"/>
    <w:rsid w:val="00EA3470"/>
    <w:rsid w:val="00EA34F0"/>
    <w:rsid w:val="00EA398C"/>
    <w:rsid w:val="00EA3B14"/>
    <w:rsid w:val="00EA3F4F"/>
    <w:rsid w:val="00EA4124"/>
    <w:rsid w:val="00EA4592"/>
    <w:rsid w:val="00EA4612"/>
    <w:rsid w:val="00EA4816"/>
    <w:rsid w:val="00EA490B"/>
    <w:rsid w:val="00EA4BA3"/>
    <w:rsid w:val="00EA50B5"/>
    <w:rsid w:val="00EA5283"/>
    <w:rsid w:val="00EA54DC"/>
    <w:rsid w:val="00EA57D0"/>
    <w:rsid w:val="00EA5869"/>
    <w:rsid w:val="00EA58B4"/>
    <w:rsid w:val="00EA5EFA"/>
    <w:rsid w:val="00EA62F4"/>
    <w:rsid w:val="00EA6437"/>
    <w:rsid w:val="00EA6E87"/>
    <w:rsid w:val="00EA6F1F"/>
    <w:rsid w:val="00EA7255"/>
    <w:rsid w:val="00EA7366"/>
    <w:rsid w:val="00EB01C3"/>
    <w:rsid w:val="00EB02F0"/>
    <w:rsid w:val="00EB0F16"/>
    <w:rsid w:val="00EB1150"/>
    <w:rsid w:val="00EB199F"/>
    <w:rsid w:val="00EB263A"/>
    <w:rsid w:val="00EB28B3"/>
    <w:rsid w:val="00EB2FB2"/>
    <w:rsid w:val="00EB3048"/>
    <w:rsid w:val="00EB321C"/>
    <w:rsid w:val="00EB3243"/>
    <w:rsid w:val="00EB32B1"/>
    <w:rsid w:val="00EB3347"/>
    <w:rsid w:val="00EB3444"/>
    <w:rsid w:val="00EB3864"/>
    <w:rsid w:val="00EB3892"/>
    <w:rsid w:val="00EB40B1"/>
    <w:rsid w:val="00EB4156"/>
    <w:rsid w:val="00EB4676"/>
    <w:rsid w:val="00EB4928"/>
    <w:rsid w:val="00EB4937"/>
    <w:rsid w:val="00EB5208"/>
    <w:rsid w:val="00EB54A1"/>
    <w:rsid w:val="00EB57CE"/>
    <w:rsid w:val="00EB5862"/>
    <w:rsid w:val="00EB5B79"/>
    <w:rsid w:val="00EB6B84"/>
    <w:rsid w:val="00EB6D91"/>
    <w:rsid w:val="00EB6DBF"/>
    <w:rsid w:val="00EB70F8"/>
    <w:rsid w:val="00EB72B6"/>
    <w:rsid w:val="00EB7471"/>
    <w:rsid w:val="00EB7537"/>
    <w:rsid w:val="00EB77ED"/>
    <w:rsid w:val="00EB7902"/>
    <w:rsid w:val="00EC0AAB"/>
    <w:rsid w:val="00EC160A"/>
    <w:rsid w:val="00EC1B0B"/>
    <w:rsid w:val="00EC2320"/>
    <w:rsid w:val="00EC2526"/>
    <w:rsid w:val="00EC2796"/>
    <w:rsid w:val="00EC2801"/>
    <w:rsid w:val="00EC2843"/>
    <w:rsid w:val="00EC2C34"/>
    <w:rsid w:val="00EC2C7D"/>
    <w:rsid w:val="00EC3594"/>
    <w:rsid w:val="00EC362A"/>
    <w:rsid w:val="00EC3CB6"/>
    <w:rsid w:val="00EC491B"/>
    <w:rsid w:val="00EC4E3A"/>
    <w:rsid w:val="00EC501A"/>
    <w:rsid w:val="00EC505F"/>
    <w:rsid w:val="00EC50D6"/>
    <w:rsid w:val="00EC5AF9"/>
    <w:rsid w:val="00EC5EA2"/>
    <w:rsid w:val="00EC65E5"/>
    <w:rsid w:val="00EC6AB1"/>
    <w:rsid w:val="00EC6BA9"/>
    <w:rsid w:val="00EC6D11"/>
    <w:rsid w:val="00EC75D4"/>
    <w:rsid w:val="00EC763A"/>
    <w:rsid w:val="00EC7779"/>
    <w:rsid w:val="00EC7B4A"/>
    <w:rsid w:val="00EC7EA5"/>
    <w:rsid w:val="00ED0330"/>
    <w:rsid w:val="00ED0D54"/>
    <w:rsid w:val="00ED0EDE"/>
    <w:rsid w:val="00ED12B5"/>
    <w:rsid w:val="00ED1A9B"/>
    <w:rsid w:val="00ED1CC9"/>
    <w:rsid w:val="00ED1F1A"/>
    <w:rsid w:val="00ED2512"/>
    <w:rsid w:val="00ED314A"/>
    <w:rsid w:val="00ED3844"/>
    <w:rsid w:val="00ED3940"/>
    <w:rsid w:val="00ED3A45"/>
    <w:rsid w:val="00ED3D6D"/>
    <w:rsid w:val="00ED449F"/>
    <w:rsid w:val="00ED4923"/>
    <w:rsid w:val="00ED4D9D"/>
    <w:rsid w:val="00ED544E"/>
    <w:rsid w:val="00ED5721"/>
    <w:rsid w:val="00ED5A0E"/>
    <w:rsid w:val="00ED5C0C"/>
    <w:rsid w:val="00ED6195"/>
    <w:rsid w:val="00ED6757"/>
    <w:rsid w:val="00ED6A1E"/>
    <w:rsid w:val="00ED6A7B"/>
    <w:rsid w:val="00ED6E4D"/>
    <w:rsid w:val="00ED6F12"/>
    <w:rsid w:val="00ED7146"/>
    <w:rsid w:val="00ED7348"/>
    <w:rsid w:val="00ED73B2"/>
    <w:rsid w:val="00ED7826"/>
    <w:rsid w:val="00ED7CFC"/>
    <w:rsid w:val="00EE03F8"/>
    <w:rsid w:val="00EE0C60"/>
    <w:rsid w:val="00EE11E3"/>
    <w:rsid w:val="00EE128B"/>
    <w:rsid w:val="00EE12A6"/>
    <w:rsid w:val="00EE1A2F"/>
    <w:rsid w:val="00EE20CF"/>
    <w:rsid w:val="00EE225E"/>
    <w:rsid w:val="00EE2395"/>
    <w:rsid w:val="00EE254E"/>
    <w:rsid w:val="00EE265D"/>
    <w:rsid w:val="00EE28C3"/>
    <w:rsid w:val="00EE2903"/>
    <w:rsid w:val="00EE2C7E"/>
    <w:rsid w:val="00EE3740"/>
    <w:rsid w:val="00EE3EE0"/>
    <w:rsid w:val="00EE3EE5"/>
    <w:rsid w:val="00EE4418"/>
    <w:rsid w:val="00EE4522"/>
    <w:rsid w:val="00EE4593"/>
    <w:rsid w:val="00EE4679"/>
    <w:rsid w:val="00EE4762"/>
    <w:rsid w:val="00EE4822"/>
    <w:rsid w:val="00EE48B4"/>
    <w:rsid w:val="00EE4911"/>
    <w:rsid w:val="00EE4AEC"/>
    <w:rsid w:val="00EE4F95"/>
    <w:rsid w:val="00EE50F7"/>
    <w:rsid w:val="00EE56B1"/>
    <w:rsid w:val="00EE75BE"/>
    <w:rsid w:val="00EE79FD"/>
    <w:rsid w:val="00EE7FDA"/>
    <w:rsid w:val="00EF01D2"/>
    <w:rsid w:val="00EF0D63"/>
    <w:rsid w:val="00EF0D88"/>
    <w:rsid w:val="00EF0F0D"/>
    <w:rsid w:val="00EF105A"/>
    <w:rsid w:val="00EF12C4"/>
    <w:rsid w:val="00EF19C5"/>
    <w:rsid w:val="00EF1A72"/>
    <w:rsid w:val="00EF1A88"/>
    <w:rsid w:val="00EF202A"/>
    <w:rsid w:val="00EF20DB"/>
    <w:rsid w:val="00EF26BE"/>
    <w:rsid w:val="00EF29DB"/>
    <w:rsid w:val="00EF33EA"/>
    <w:rsid w:val="00EF3627"/>
    <w:rsid w:val="00EF398E"/>
    <w:rsid w:val="00EF4822"/>
    <w:rsid w:val="00EF4EBA"/>
    <w:rsid w:val="00EF5849"/>
    <w:rsid w:val="00EF5B43"/>
    <w:rsid w:val="00EF5CF7"/>
    <w:rsid w:val="00EF638C"/>
    <w:rsid w:val="00EF67F4"/>
    <w:rsid w:val="00EF6BC2"/>
    <w:rsid w:val="00EF6D2D"/>
    <w:rsid w:val="00EF74FC"/>
    <w:rsid w:val="00EF79D1"/>
    <w:rsid w:val="00EF7BFE"/>
    <w:rsid w:val="00F0040F"/>
    <w:rsid w:val="00F008BA"/>
    <w:rsid w:val="00F00D08"/>
    <w:rsid w:val="00F00FA9"/>
    <w:rsid w:val="00F01527"/>
    <w:rsid w:val="00F0156D"/>
    <w:rsid w:val="00F01DA2"/>
    <w:rsid w:val="00F0217B"/>
    <w:rsid w:val="00F0227B"/>
    <w:rsid w:val="00F02C93"/>
    <w:rsid w:val="00F02F68"/>
    <w:rsid w:val="00F0306A"/>
    <w:rsid w:val="00F03446"/>
    <w:rsid w:val="00F0423B"/>
    <w:rsid w:val="00F0446C"/>
    <w:rsid w:val="00F0479D"/>
    <w:rsid w:val="00F04B6F"/>
    <w:rsid w:val="00F04D80"/>
    <w:rsid w:val="00F05196"/>
    <w:rsid w:val="00F056D9"/>
    <w:rsid w:val="00F05B8A"/>
    <w:rsid w:val="00F06068"/>
    <w:rsid w:val="00F06308"/>
    <w:rsid w:val="00F065E8"/>
    <w:rsid w:val="00F06613"/>
    <w:rsid w:val="00F06912"/>
    <w:rsid w:val="00F07091"/>
    <w:rsid w:val="00F07122"/>
    <w:rsid w:val="00F074D0"/>
    <w:rsid w:val="00F0753E"/>
    <w:rsid w:val="00F0774E"/>
    <w:rsid w:val="00F1009B"/>
    <w:rsid w:val="00F1021A"/>
    <w:rsid w:val="00F10969"/>
    <w:rsid w:val="00F1103F"/>
    <w:rsid w:val="00F11B62"/>
    <w:rsid w:val="00F11D94"/>
    <w:rsid w:val="00F121C1"/>
    <w:rsid w:val="00F12223"/>
    <w:rsid w:val="00F13534"/>
    <w:rsid w:val="00F1384F"/>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68E4"/>
    <w:rsid w:val="00F16BC3"/>
    <w:rsid w:val="00F16D18"/>
    <w:rsid w:val="00F1715C"/>
    <w:rsid w:val="00F1721A"/>
    <w:rsid w:val="00F1754F"/>
    <w:rsid w:val="00F17FEA"/>
    <w:rsid w:val="00F2031F"/>
    <w:rsid w:val="00F20450"/>
    <w:rsid w:val="00F208DB"/>
    <w:rsid w:val="00F20AB5"/>
    <w:rsid w:val="00F21113"/>
    <w:rsid w:val="00F21783"/>
    <w:rsid w:val="00F2182B"/>
    <w:rsid w:val="00F2182C"/>
    <w:rsid w:val="00F21A68"/>
    <w:rsid w:val="00F22394"/>
    <w:rsid w:val="00F223A9"/>
    <w:rsid w:val="00F22478"/>
    <w:rsid w:val="00F22789"/>
    <w:rsid w:val="00F2295B"/>
    <w:rsid w:val="00F22967"/>
    <w:rsid w:val="00F2303A"/>
    <w:rsid w:val="00F2346A"/>
    <w:rsid w:val="00F236B8"/>
    <w:rsid w:val="00F23F5F"/>
    <w:rsid w:val="00F240D5"/>
    <w:rsid w:val="00F243CF"/>
    <w:rsid w:val="00F24458"/>
    <w:rsid w:val="00F24575"/>
    <w:rsid w:val="00F24622"/>
    <w:rsid w:val="00F2476A"/>
    <w:rsid w:val="00F24948"/>
    <w:rsid w:val="00F25369"/>
    <w:rsid w:val="00F2547C"/>
    <w:rsid w:val="00F25C1D"/>
    <w:rsid w:val="00F260D2"/>
    <w:rsid w:val="00F266A7"/>
    <w:rsid w:val="00F268DA"/>
    <w:rsid w:val="00F26E19"/>
    <w:rsid w:val="00F26E1B"/>
    <w:rsid w:val="00F26E62"/>
    <w:rsid w:val="00F275F9"/>
    <w:rsid w:val="00F27899"/>
    <w:rsid w:val="00F2799B"/>
    <w:rsid w:val="00F30137"/>
    <w:rsid w:val="00F31010"/>
    <w:rsid w:val="00F32065"/>
    <w:rsid w:val="00F32577"/>
    <w:rsid w:val="00F331FC"/>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6A53"/>
    <w:rsid w:val="00F37694"/>
    <w:rsid w:val="00F37807"/>
    <w:rsid w:val="00F37986"/>
    <w:rsid w:val="00F37AAA"/>
    <w:rsid w:val="00F37F4C"/>
    <w:rsid w:val="00F409D3"/>
    <w:rsid w:val="00F40AC3"/>
    <w:rsid w:val="00F40B89"/>
    <w:rsid w:val="00F40D4B"/>
    <w:rsid w:val="00F40F95"/>
    <w:rsid w:val="00F417AC"/>
    <w:rsid w:val="00F42539"/>
    <w:rsid w:val="00F42564"/>
    <w:rsid w:val="00F42A8E"/>
    <w:rsid w:val="00F42DD0"/>
    <w:rsid w:val="00F42DF6"/>
    <w:rsid w:val="00F43878"/>
    <w:rsid w:val="00F43AC2"/>
    <w:rsid w:val="00F43C2D"/>
    <w:rsid w:val="00F43FB5"/>
    <w:rsid w:val="00F44083"/>
    <w:rsid w:val="00F44107"/>
    <w:rsid w:val="00F4411C"/>
    <w:rsid w:val="00F44416"/>
    <w:rsid w:val="00F45024"/>
    <w:rsid w:val="00F4502D"/>
    <w:rsid w:val="00F4503F"/>
    <w:rsid w:val="00F455AA"/>
    <w:rsid w:val="00F45777"/>
    <w:rsid w:val="00F45BC6"/>
    <w:rsid w:val="00F463D4"/>
    <w:rsid w:val="00F4658E"/>
    <w:rsid w:val="00F47566"/>
    <w:rsid w:val="00F47A2B"/>
    <w:rsid w:val="00F5121F"/>
    <w:rsid w:val="00F51F82"/>
    <w:rsid w:val="00F52486"/>
    <w:rsid w:val="00F529BB"/>
    <w:rsid w:val="00F52C0E"/>
    <w:rsid w:val="00F52C9F"/>
    <w:rsid w:val="00F52D2C"/>
    <w:rsid w:val="00F52DDA"/>
    <w:rsid w:val="00F53071"/>
    <w:rsid w:val="00F53434"/>
    <w:rsid w:val="00F53FE3"/>
    <w:rsid w:val="00F54AA2"/>
    <w:rsid w:val="00F54D98"/>
    <w:rsid w:val="00F5537D"/>
    <w:rsid w:val="00F55457"/>
    <w:rsid w:val="00F556DC"/>
    <w:rsid w:val="00F55A11"/>
    <w:rsid w:val="00F55B93"/>
    <w:rsid w:val="00F563B0"/>
    <w:rsid w:val="00F56539"/>
    <w:rsid w:val="00F56724"/>
    <w:rsid w:val="00F56A91"/>
    <w:rsid w:val="00F56BF5"/>
    <w:rsid w:val="00F572EE"/>
    <w:rsid w:val="00F573F2"/>
    <w:rsid w:val="00F57DA2"/>
    <w:rsid w:val="00F60271"/>
    <w:rsid w:val="00F604A3"/>
    <w:rsid w:val="00F6059C"/>
    <w:rsid w:val="00F608EB"/>
    <w:rsid w:val="00F60BA7"/>
    <w:rsid w:val="00F60EC1"/>
    <w:rsid w:val="00F6115D"/>
    <w:rsid w:val="00F61367"/>
    <w:rsid w:val="00F619F8"/>
    <w:rsid w:val="00F61F6B"/>
    <w:rsid w:val="00F626C3"/>
    <w:rsid w:val="00F627B3"/>
    <w:rsid w:val="00F62AFE"/>
    <w:rsid w:val="00F63327"/>
    <w:rsid w:val="00F64CBB"/>
    <w:rsid w:val="00F64D83"/>
    <w:rsid w:val="00F652D3"/>
    <w:rsid w:val="00F65612"/>
    <w:rsid w:val="00F65FDC"/>
    <w:rsid w:val="00F66083"/>
    <w:rsid w:val="00F66937"/>
    <w:rsid w:val="00F6693A"/>
    <w:rsid w:val="00F66DE9"/>
    <w:rsid w:val="00F670A6"/>
    <w:rsid w:val="00F67327"/>
    <w:rsid w:val="00F6761E"/>
    <w:rsid w:val="00F67738"/>
    <w:rsid w:val="00F6798D"/>
    <w:rsid w:val="00F67BE7"/>
    <w:rsid w:val="00F704AD"/>
    <w:rsid w:val="00F70934"/>
    <w:rsid w:val="00F70A82"/>
    <w:rsid w:val="00F70E16"/>
    <w:rsid w:val="00F71089"/>
    <w:rsid w:val="00F7203D"/>
    <w:rsid w:val="00F72474"/>
    <w:rsid w:val="00F727F8"/>
    <w:rsid w:val="00F72C90"/>
    <w:rsid w:val="00F73277"/>
    <w:rsid w:val="00F7331F"/>
    <w:rsid w:val="00F733FC"/>
    <w:rsid w:val="00F739D0"/>
    <w:rsid w:val="00F73E68"/>
    <w:rsid w:val="00F7408F"/>
    <w:rsid w:val="00F745D4"/>
    <w:rsid w:val="00F749B2"/>
    <w:rsid w:val="00F74D31"/>
    <w:rsid w:val="00F74FCE"/>
    <w:rsid w:val="00F750A3"/>
    <w:rsid w:val="00F750FF"/>
    <w:rsid w:val="00F75A16"/>
    <w:rsid w:val="00F75F43"/>
    <w:rsid w:val="00F76339"/>
    <w:rsid w:val="00F76889"/>
    <w:rsid w:val="00F76C58"/>
    <w:rsid w:val="00F76DF6"/>
    <w:rsid w:val="00F76ED6"/>
    <w:rsid w:val="00F776C2"/>
    <w:rsid w:val="00F778B7"/>
    <w:rsid w:val="00F77C38"/>
    <w:rsid w:val="00F77CF1"/>
    <w:rsid w:val="00F77F56"/>
    <w:rsid w:val="00F809C3"/>
    <w:rsid w:val="00F81067"/>
    <w:rsid w:val="00F815F0"/>
    <w:rsid w:val="00F81D5D"/>
    <w:rsid w:val="00F81DFB"/>
    <w:rsid w:val="00F81F4A"/>
    <w:rsid w:val="00F820DA"/>
    <w:rsid w:val="00F8227C"/>
    <w:rsid w:val="00F82986"/>
    <w:rsid w:val="00F82C57"/>
    <w:rsid w:val="00F82CF0"/>
    <w:rsid w:val="00F833C2"/>
    <w:rsid w:val="00F83715"/>
    <w:rsid w:val="00F8374A"/>
    <w:rsid w:val="00F837E2"/>
    <w:rsid w:val="00F83F03"/>
    <w:rsid w:val="00F846D2"/>
    <w:rsid w:val="00F85228"/>
    <w:rsid w:val="00F85409"/>
    <w:rsid w:val="00F85574"/>
    <w:rsid w:val="00F85580"/>
    <w:rsid w:val="00F855DB"/>
    <w:rsid w:val="00F85660"/>
    <w:rsid w:val="00F856DB"/>
    <w:rsid w:val="00F858ED"/>
    <w:rsid w:val="00F86137"/>
    <w:rsid w:val="00F861F4"/>
    <w:rsid w:val="00F8660A"/>
    <w:rsid w:val="00F86C3C"/>
    <w:rsid w:val="00F86C5D"/>
    <w:rsid w:val="00F86F93"/>
    <w:rsid w:val="00F87292"/>
    <w:rsid w:val="00F87418"/>
    <w:rsid w:val="00F8763B"/>
    <w:rsid w:val="00F87665"/>
    <w:rsid w:val="00F87849"/>
    <w:rsid w:val="00F87A03"/>
    <w:rsid w:val="00F87A43"/>
    <w:rsid w:val="00F87AF9"/>
    <w:rsid w:val="00F87B3D"/>
    <w:rsid w:val="00F87F5B"/>
    <w:rsid w:val="00F903AD"/>
    <w:rsid w:val="00F903B0"/>
    <w:rsid w:val="00F90959"/>
    <w:rsid w:val="00F90BCB"/>
    <w:rsid w:val="00F91558"/>
    <w:rsid w:val="00F9167C"/>
    <w:rsid w:val="00F9183F"/>
    <w:rsid w:val="00F921B0"/>
    <w:rsid w:val="00F92345"/>
    <w:rsid w:val="00F926C8"/>
    <w:rsid w:val="00F92E78"/>
    <w:rsid w:val="00F93073"/>
    <w:rsid w:val="00F9329A"/>
    <w:rsid w:val="00F9346A"/>
    <w:rsid w:val="00F93A33"/>
    <w:rsid w:val="00F94284"/>
    <w:rsid w:val="00F94681"/>
    <w:rsid w:val="00F950DC"/>
    <w:rsid w:val="00F9595F"/>
    <w:rsid w:val="00F959FC"/>
    <w:rsid w:val="00F963D3"/>
    <w:rsid w:val="00F9652F"/>
    <w:rsid w:val="00F966F7"/>
    <w:rsid w:val="00F96761"/>
    <w:rsid w:val="00F96823"/>
    <w:rsid w:val="00F96901"/>
    <w:rsid w:val="00F96AA2"/>
    <w:rsid w:val="00F96E48"/>
    <w:rsid w:val="00F97328"/>
    <w:rsid w:val="00F975EA"/>
    <w:rsid w:val="00F97789"/>
    <w:rsid w:val="00F97E22"/>
    <w:rsid w:val="00FA0097"/>
    <w:rsid w:val="00FA0366"/>
    <w:rsid w:val="00FA04EA"/>
    <w:rsid w:val="00FA0DBC"/>
    <w:rsid w:val="00FA12C9"/>
    <w:rsid w:val="00FA1A87"/>
    <w:rsid w:val="00FA1BBB"/>
    <w:rsid w:val="00FA2227"/>
    <w:rsid w:val="00FA23D5"/>
    <w:rsid w:val="00FA2612"/>
    <w:rsid w:val="00FA2E40"/>
    <w:rsid w:val="00FA2F37"/>
    <w:rsid w:val="00FA3251"/>
    <w:rsid w:val="00FA3827"/>
    <w:rsid w:val="00FA3854"/>
    <w:rsid w:val="00FA396F"/>
    <w:rsid w:val="00FA3D12"/>
    <w:rsid w:val="00FA3E42"/>
    <w:rsid w:val="00FA3EFF"/>
    <w:rsid w:val="00FA4361"/>
    <w:rsid w:val="00FA5829"/>
    <w:rsid w:val="00FA5B0F"/>
    <w:rsid w:val="00FA63D9"/>
    <w:rsid w:val="00FA6571"/>
    <w:rsid w:val="00FA6A9F"/>
    <w:rsid w:val="00FA6B09"/>
    <w:rsid w:val="00FA6C9D"/>
    <w:rsid w:val="00FA72AF"/>
    <w:rsid w:val="00FA76E5"/>
    <w:rsid w:val="00FA770A"/>
    <w:rsid w:val="00FA78BC"/>
    <w:rsid w:val="00FA7A00"/>
    <w:rsid w:val="00FA7B7F"/>
    <w:rsid w:val="00FA7D6F"/>
    <w:rsid w:val="00FA7FA6"/>
    <w:rsid w:val="00FB0706"/>
    <w:rsid w:val="00FB1305"/>
    <w:rsid w:val="00FB2A7C"/>
    <w:rsid w:val="00FB2AED"/>
    <w:rsid w:val="00FB2C67"/>
    <w:rsid w:val="00FB2D9B"/>
    <w:rsid w:val="00FB3463"/>
    <w:rsid w:val="00FB3795"/>
    <w:rsid w:val="00FB3A91"/>
    <w:rsid w:val="00FB3A99"/>
    <w:rsid w:val="00FB4790"/>
    <w:rsid w:val="00FB4EF2"/>
    <w:rsid w:val="00FB561C"/>
    <w:rsid w:val="00FB562C"/>
    <w:rsid w:val="00FB5E46"/>
    <w:rsid w:val="00FB6CCB"/>
    <w:rsid w:val="00FB6D4C"/>
    <w:rsid w:val="00FB6DA9"/>
    <w:rsid w:val="00FB705F"/>
    <w:rsid w:val="00FB7374"/>
    <w:rsid w:val="00FB7646"/>
    <w:rsid w:val="00FB76A8"/>
    <w:rsid w:val="00FB7F3A"/>
    <w:rsid w:val="00FC023D"/>
    <w:rsid w:val="00FC0D95"/>
    <w:rsid w:val="00FC17B8"/>
    <w:rsid w:val="00FC1F93"/>
    <w:rsid w:val="00FC2AEB"/>
    <w:rsid w:val="00FC2DDA"/>
    <w:rsid w:val="00FC324A"/>
    <w:rsid w:val="00FC35DA"/>
    <w:rsid w:val="00FC385A"/>
    <w:rsid w:val="00FC3B44"/>
    <w:rsid w:val="00FC41F1"/>
    <w:rsid w:val="00FC4268"/>
    <w:rsid w:val="00FC4518"/>
    <w:rsid w:val="00FC490D"/>
    <w:rsid w:val="00FC49B1"/>
    <w:rsid w:val="00FC5281"/>
    <w:rsid w:val="00FC537E"/>
    <w:rsid w:val="00FC549C"/>
    <w:rsid w:val="00FC5CD2"/>
    <w:rsid w:val="00FC5FEE"/>
    <w:rsid w:val="00FC6119"/>
    <w:rsid w:val="00FC65AE"/>
    <w:rsid w:val="00FC7345"/>
    <w:rsid w:val="00FC7D97"/>
    <w:rsid w:val="00FC7EA9"/>
    <w:rsid w:val="00FD04A0"/>
    <w:rsid w:val="00FD0732"/>
    <w:rsid w:val="00FD0EAA"/>
    <w:rsid w:val="00FD1B52"/>
    <w:rsid w:val="00FD2407"/>
    <w:rsid w:val="00FD2436"/>
    <w:rsid w:val="00FD2AEA"/>
    <w:rsid w:val="00FD3780"/>
    <w:rsid w:val="00FD38BE"/>
    <w:rsid w:val="00FD3B5C"/>
    <w:rsid w:val="00FD3E8C"/>
    <w:rsid w:val="00FD41ED"/>
    <w:rsid w:val="00FD42CD"/>
    <w:rsid w:val="00FD4763"/>
    <w:rsid w:val="00FD48E4"/>
    <w:rsid w:val="00FD4A29"/>
    <w:rsid w:val="00FD4C38"/>
    <w:rsid w:val="00FD5924"/>
    <w:rsid w:val="00FD5C8A"/>
    <w:rsid w:val="00FD5D80"/>
    <w:rsid w:val="00FD6557"/>
    <w:rsid w:val="00FD69FC"/>
    <w:rsid w:val="00FD6E1F"/>
    <w:rsid w:val="00FD6EFC"/>
    <w:rsid w:val="00FD7119"/>
    <w:rsid w:val="00FD780A"/>
    <w:rsid w:val="00FD7B71"/>
    <w:rsid w:val="00FD7D26"/>
    <w:rsid w:val="00FE039C"/>
    <w:rsid w:val="00FE07E4"/>
    <w:rsid w:val="00FE0854"/>
    <w:rsid w:val="00FE092C"/>
    <w:rsid w:val="00FE0A63"/>
    <w:rsid w:val="00FE1019"/>
    <w:rsid w:val="00FE1111"/>
    <w:rsid w:val="00FE157C"/>
    <w:rsid w:val="00FE19B5"/>
    <w:rsid w:val="00FE1A78"/>
    <w:rsid w:val="00FE1B7E"/>
    <w:rsid w:val="00FE24D9"/>
    <w:rsid w:val="00FE2CEC"/>
    <w:rsid w:val="00FE3713"/>
    <w:rsid w:val="00FE37C6"/>
    <w:rsid w:val="00FE3CC4"/>
    <w:rsid w:val="00FE3F45"/>
    <w:rsid w:val="00FE4346"/>
    <w:rsid w:val="00FE4A7F"/>
    <w:rsid w:val="00FE4AB4"/>
    <w:rsid w:val="00FE58FB"/>
    <w:rsid w:val="00FE5C69"/>
    <w:rsid w:val="00FE5FDB"/>
    <w:rsid w:val="00FE7F01"/>
    <w:rsid w:val="00FF0057"/>
    <w:rsid w:val="00FF04DF"/>
    <w:rsid w:val="00FF04EA"/>
    <w:rsid w:val="00FF051C"/>
    <w:rsid w:val="00FF06E6"/>
    <w:rsid w:val="00FF0724"/>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2437"/>
    <w:rsid w:val="00FF2B03"/>
    <w:rsid w:val="00FF428D"/>
    <w:rsid w:val="00FF4382"/>
    <w:rsid w:val="00FF4509"/>
    <w:rsid w:val="00FF552E"/>
    <w:rsid w:val="00FF5725"/>
    <w:rsid w:val="00FF5B4F"/>
    <w:rsid w:val="00FF5E85"/>
    <w:rsid w:val="00FF5EB0"/>
    <w:rsid w:val="00FF5F3E"/>
    <w:rsid w:val="00FF60A4"/>
    <w:rsid w:val="00FF6482"/>
    <w:rsid w:val="00FF6763"/>
    <w:rsid w:val="00FF677D"/>
    <w:rsid w:val="00FF716A"/>
    <w:rsid w:val="00FF72A3"/>
    <w:rsid w:val="00FF74C6"/>
    <w:rsid w:val="00FF74D3"/>
    <w:rsid w:val="00FF7523"/>
    <w:rsid w:val="00FF7682"/>
    <w:rsid w:val="00FF769B"/>
    <w:rsid w:val="00FF7EB6"/>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0958C1D2-8431-4B7C-B9A2-8C81BAC2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3E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C51E78"/>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C51E78"/>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qFormat/>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qFormat/>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5"/>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38"/>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56"/>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0B05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 w:type="table" w:customStyle="1" w:styleId="TableGrid20">
    <w:name w:val="Table Grid20"/>
    <w:basedOn w:val="TableNormal"/>
    <w:next w:val="TableGrid"/>
    <w:rsid w:val="009934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8605C"/>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27089575">
      <w:bodyDiv w:val="1"/>
      <w:marLeft w:val="0"/>
      <w:marRight w:val="0"/>
      <w:marTop w:val="0"/>
      <w:marBottom w:val="0"/>
      <w:divBdr>
        <w:top w:val="none" w:sz="0" w:space="0" w:color="auto"/>
        <w:left w:val="none" w:sz="0" w:space="0" w:color="auto"/>
        <w:bottom w:val="none" w:sz="0" w:space="0" w:color="auto"/>
        <w:right w:val="none" w:sz="0" w:space="0" w:color="auto"/>
      </w:divBdr>
    </w:div>
    <w:div w:id="136076713">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184247213">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33131063">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3049404">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0069917">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47799953">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67885586">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39233652">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0392102">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7383">
      <w:bodyDiv w:val="1"/>
      <w:marLeft w:val="0"/>
      <w:marRight w:val="0"/>
      <w:marTop w:val="0"/>
      <w:marBottom w:val="0"/>
      <w:divBdr>
        <w:top w:val="none" w:sz="0" w:space="0" w:color="auto"/>
        <w:left w:val="none" w:sz="0" w:space="0" w:color="auto"/>
        <w:bottom w:val="none" w:sz="0" w:space="0" w:color="auto"/>
        <w:right w:val="none" w:sz="0" w:space="0" w:color="auto"/>
      </w:divBdr>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0429638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formlaws.org"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uay.cb@gmail.com" TargetMode="External"/><Relationship Id="rId7" Type="http://schemas.openxmlformats.org/officeDocument/2006/relationships/styles" Target="styles.xml"/><Relationship Id="rId12" Type="http://schemas.openxmlformats.org/officeDocument/2006/relationships/hyperlink" Target="http://www.uniformlaws.org" TargetMode="External"/><Relationship Id="rId17" Type="http://schemas.openxmlformats.org/officeDocument/2006/relationships/hyperlink" Target="https://cdn.ncwm.com/userfiles/files/Meetings/Annual/Pub%2016%20Archive/2022/LR%20Supporting%20Docs/NET%2022-2-NIST-Proposed%20Canges-2022-07-06.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info.gov/app/details/CFR-2009-title40-vol23/CFR-2009-title40-vol23-sec156-10" TargetMode="External"/><Relationship Id="rId20" Type="http://schemas.openxmlformats.org/officeDocument/2006/relationships/hyperlink" Target="mailto:Vanessa.Benchea@fdac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B92A2-3A93-4484-B517-69544ED7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3.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customXml/itemProps4.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5.xml><?xml version="1.0" encoding="utf-8"?>
<ds:datastoreItem xmlns:ds="http://schemas.openxmlformats.org/officeDocument/2006/customXml" ds:itemID="{EDE2D752-7DF2-4469-9673-CE6E620DC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132</Pages>
  <Words>53887</Words>
  <Characters>307158</Characters>
  <Application>Microsoft Office Word</Application>
  <DocSecurity>0</DocSecurity>
  <Lines>2559</Lines>
  <Paragraphs>720</Paragraphs>
  <ScaleCrop>false</ScaleCrop>
  <HeadingPairs>
    <vt:vector size="2" baseType="variant">
      <vt:variant>
        <vt:lpstr>Title</vt:lpstr>
      </vt:variant>
      <vt:variant>
        <vt:i4>1</vt:i4>
      </vt:variant>
    </vt:vector>
  </HeadingPairs>
  <TitlesOfParts>
    <vt:vector size="1" baseType="lpstr">
      <vt:lpstr>2021 L&amp;R Carryover Report</vt:lpstr>
    </vt:vector>
  </TitlesOfParts>
  <Manager>lisa.warfield@nist.gov</Manager>
  <Company/>
  <LinksUpToDate>false</LinksUpToDate>
  <CharactersWithSpaces>360325</CharactersWithSpaces>
  <SharedDoc>false</SharedDoc>
  <HLinks>
    <vt:vector size="270" baseType="variant">
      <vt:variant>
        <vt:i4>3080313</vt:i4>
      </vt:variant>
      <vt:variant>
        <vt:i4>251</vt:i4>
      </vt:variant>
      <vt:variant>
        <vt:i4>0</vt:i4>
      </vt:variant>
      <vt:variant>
        <vt:i4>5</vt:i4>
      </vt:variant>
      <vt:variant>
        <vt:lpwstr>about:blank</vt:lpwstr>
      </vt:variant>
      <vt:variant>
        <vt:lpwstr/>
      </vt:variant>
      <vt:variant>
        <vt:i4>4980768</vt:i4>
      </vt:variant>
      <vt:variant>
        <vt:i4>248</vt:i4>
      </vt:variant>
      <vt:variant>
        <vt:i4>0</vt:i4>
      </vt:variant>
      <vt:variant>
        <vt:i4>5</vt:i4>
      </vt:variant>
      <vt:variant>
        <vt:lpwstr>mailto:guay.cb@gmail.com</vt:lpwstr>
      </vt:variant>
      <vt:variant>
        <vt:lpwstr/>
      </vt:variant>
      <vt:variant>
        <vt:i4>524406</vt:i4>
      </vt:variant>
      <vt:variant>
        <vt:i4>245</vt:i4>
      </vt:variant>
      <vt:variant>
        <vt:i4>0</vt:i4>
      </vt:variant>
      <vt:variant>
        <vt:i4>5</vt:i4>
      </vt:variant>
      <vt:variant>
        <vt:lpwstr>mailto:Vanessa.Benchea@fdacs.gov</vt:lpwstr>
      </vt:variant>
      <vt:variant>
        <vt:lpwstr/>
      </vt:variant>
      <vt:variant>
        <vt:i4>655368</vt:i4>
      </vt:variant>
      <vt:variant>
        <vt:i4>242</vt:i4>
      </vt:variant>
      <vt:variant>
        <vt:i4>0</vt:i4>
      </vt:variant>
      <vt:variant>
        <vt:i4>5</vt:i4>
      </vt:variant>
      <vt:variant>
        <vt:lpwstr/>
      </vt:variant>
      <vt:variant>
        <vt:lpwstr>IV_A_UniformPackaging</vt:lpwstr>
      </vt:variant>
      <vt:variant>
        <vt:i4>5242905</vt:i4>
      </vt:variant>
      <vt:variant>
        <vt:i4>239</vt:i4>
      </vt:variant>
      <vt:variant>
        <vt:i4>0</vt:i4>
      </vt:variant>
      <vt:variant>
        <vt:i4>5</vt:i4>
      </vt:variant>
      <vt:variant>
        <vt:lpwstr>https://cdn.ncwm.com/userfiles/files/Meetings/Annual/Pub 16 Archive/2022/LR Supporting Docs/NET 22-2-NIST-Proposed Canges-2022-07-06.pdf</vt:lpwstr>
      </vt:variant>
      <vt:variant>
        <vt:lpwstr/>
      </vt:variant>
      <vt:variant>
        <vt:i4>6357052</vt:i4>
      </vt:variant>
      <vt:variant>
        <vt:i4>236</vt:i4>
      </vt:variant>
      <vt:variant>
        <vt:i4>0</vt:i4>
      </vt:variant>
      <vt:variant>
        <vt:i4>5</vt:i4>
      </vt:variant>
      <vt:variant>
        <vt:lpwstr>https://www.govinfo.gov/app/details/CFR-2009-title40-vol23/CFR-2009-title40-vol23-sec156-10</vt:lpwstr>
      </vt:variant>
      <vt:variant>
        <vt:lpwstr/>
      </vt:variant>
      <vt:variant>
        <vt:i4>3080301</vt:i4>
      </vt:variant>
      <vt:variant>
        <vt:i4>233</vt:i4>
      </vt:variant>
      <vt:variant>
        <vt:i4>0</vt:i4>
      </vt:variant>
      <vt:variant>
        <vt:i4>5</vt:i4>
      </vt:variant>
      <vt:variant>
        <vt:lpwstr>http://www.uniformlaws.org/</vt:lpwstr>
      </vt:variant>
      <vt:variant>
        <vt:lpwstr/>
      </vt:variant>
      <vt:variant>
        <vt:i4>1638458</vt:i4>
      </vt:variant>
      <vt:variant>
        <vt:i4>224</vt:i4>
      </vt:variant>
      <vt:variant>
        <vt:i4>0</vt:i4>
      </vt:variant>
      <vt:variant>
        <vt:i4>5</vt:i4>
      </vt:variant>
      <vt:variant>
        <vt:lpwstr/>
      </vt:variant>
      <vt:variant>
        <vt:lpwstr>_Toc111731996</vt:lpwstr>
      </vt:variant>
      <vt:variant>
        <vt:i4>1638458</vt:i4>
      </vt:variant>
      <vt:variant>
        <vt:i4>218</vt:i4>
      </vt:variant>
      <vt:variant>
        <vt:i4>0</vt:i4>
      </vt:variant>
      <vt:variant>
        <vt:i4>5</vt:i4>
      </vt:variant>
      <vt:variant>
        <vt:lpwstr/>
      </vt:variant>
      <vt:variant>
        <vt:lpwstr>_Toc111731995</vt:lpwstr>
      </vt:variant>
      <vt:variant>
        <vt:i4>1638458</vt:i4>
      </vt:variant>
      <vt:variant>
        <vt:i4>212</vt:i4>
      </vt:variant>
      <vt:variant>
        <vt:i4>0</vt:i4>
      </vt:variant>
      <vt:variant>
        <vt:i4>5</vt:i4>
      </vt:variant>
      <vt:variant>
        <vt:lpwstr/>
      </vt:variant>
      <vt:variant>
        <vt:lpwstr>_Toc111731994</vt:lpwstr>
      </vt:variant>
      <vt:variant>
        <vt:i4>1638458</vt:i4>
      </vt:variant>
      <vt:variant>
        <vt:i4>206</vt:i4>
      </vt:variant>
      <vt:variant>
        <vt:i4>0</vt:i4>
      </vt:variant>
      <vt:variant>
        <vt:i4>5</vt:i4>
      </vt:variant>
      <vt:variant>
        <vt:lpwstr/>
      </vt:variant>
      <vt:variant>
        <vt:lpwstr>_Toc111731993</vt:lpwstr>
      </vt:variant>
      <vt:variant>
        <vt:i4>1638458</vt:i4>
      </vt:variant>
      <vt:variant>
        <vt:i4>200</vt:i4>
      </vt:variant>
      <vt:variant>
        <vt:i4>0</vt:i4>
      </vt:variant>
      <vt:variant>
        <vt:i4>5</vt:i4>
      </vt:variant>
      <vt:variant>
        <vt:lpwstr/>
      </vt:variant>
      <vt:variant>
        <vt:lpwstr>_Toc111731992</vt:lpwstr>
      </vt:variant>
      <vt:variant>
        <vt:i4>1638458</vt:i4>
      </vt:variant>
      <vt:variant>
        <vt:i4>194</vt:i4>
      </vt:variant>
      <vt:variant>
        <vt:i4>0</vt:i4>
      </vt:variant>
      <vt:variant>
        <vt:i4>5</vt:i4>
      </vt:variant>
      <vt:variant>
        <vt:lpwstr/>
      </vt:variant>
      <vt:variant>
        <vt:lpwstr>_Toc111731991</vt:lpwstr>
      </vt:variant>
      <vt:variant>
        <vt:i4>1638458</vt:i4>
      </vt:variant>
      <vt:variant>
        <vt:i4>188</vt:i4>
      </vt:variant>
      <vt:variant>
        <vt:i4>0</vt:i4>
      </vt:variant>
      <vt:variant>
        <vt:i4>5</vt:i4>
      </vt:variant>
      <vt:variant>
        <vt:lpwstr/>
      </vt:variant>
      <vt:variant>
        <vt:lpwstr>_Toc111731990</vt:lpwstr>
      </vt:variant>
      <vt:variant>
        <vt:i4>1572922</vt:i4>
      </vt:variant>
      <vt:variant>
        <vt:i4>182</vt:i4>
      </vt:variant>
      <vt:variant>
        <vt:i4>0</vt:i4>
      </vt:variant>
      <vt:variant>
        <vt:i4>5</vt:i4>
      </vt:variant>
      <vt:variant>
        <vt:lpwstr/>
      </vt:variant>
      <vt:variant>
        <vt:lpwstr>_Toc111731989</vt:lpwstr>
      </vt:variant>
      <vt:variant>
        <vt:i4>1572922</vt:i4>
      </vt:variant>
      <vt:variant>
        <vt:i4>176</vt:i4>
      </vt:variant>
      <vt:variant>
        <vt:i4>0</vt:i4>
      </vt:variant>
      <vt:variant>
        <vt:i4>5</vt:i4>
      </vt:variant>
      <vt:variant>
        <vt:lpwstr/>
      </vt:variant>
      <vt:variant>
        <vt:lpwstr>_Toc111731988</vt:lpwstr>
      </vt:variant>
      <vt:variant>
        <vt:i4>1572922</vt:i4>
      </vt:variant>
      <vt:variant>
        <vt:i4>170</vt:i4>
      </vt:variant>
      <vt:variant>
        <vt:i4>0</vt:i4>
      </vt:variant>
      <vt:variant>
        <vt:i4>5</vt:i4>
      </vt:variant>
      <vt:variant>
        <vt:lpwstr/>
      </vt:variant>
      <vt:variant>
        <vt:lpwstr>_Toc111731987</vt:lpwstr>
      </vt:variant>
      <vt:variant>
        <vt:i4>1572922</vt:i4>
      </vt:variant>
      <vt:variant>
        <vt:i4>164</vt:i4>
      </vt:variant>
      <vt:variant>
        <vt:i4>0</vt:i4>
      </vt:variant>
      <vt:variant>
        <vt:i4>5</vt:i4>
      </vt:variant>
      <vt:variant>
        <vt:lpwstr/>
      </vt:variant>
      <vt:variant>
        <vt:lpwstr>_Toc111731986</vt:lpwstr>
      </vt:variant>
      <vt:variant>
        <vt:i4>1572922</vt:i4>
      </vt:variant>
      <vt:variant>
        <vt:i4>158</vt:i4>
      </vt:variant>
      <vt:variant>
        <vt:i4>0</vt:i4>
      </vt:variant>
      <vt:variant>
        <vt:i4>5</vt:i4>
      </vt:variant>
      <vt:variant>
        <vt:lpwstr/>
      </vt:variant>
      <vt:variant>
        <vt:lpwstr>_Toc111731985</vt:lpwstr>
      </vt:variant>
      <vt:variant>
        <vt:i4>1572922</vt:i4>
      </vt:variant>
      <vt:variant>
        <vt:i4>152</vt:i4>
      </vt:variant>
      <vt:variant>
        <vt:i4>0</vt:i4>
      </vt:variant>
      <vt:variant>
        <vt:i4>5</vt:i4>
      </vt:variant>
      <vt:variant>
        <vt:lpwstr/>
      </vt:variant>
      <vt:variant>
        <vt:lpwstr>_Toc111731984</vt:lpwstr>
      </vt:variant>
      <vt:variant>
        <vt:i4>1572922</vt:i4>
      </vt:variant>
      <vt:variant>
        <vt:i4>146</vt:i4>
      </vt:variant>
      <vt:variant>
        <vt:i4>0</vt:i4>
      </vt:variant>
      <vt:variant>
        <vt:i4>5</vt:i4>
      </vt:variant>
      <vt:variant>
        <vt:lpwstr/>
      </vt:variant>
      <vt:variant>
        <vt:lpwstr>_Toc111731983</vt:lpwstr>
      </vt:variant>
      <vt:variant>
        <vt:i4>1572922</vt:i4>
      </vt:variant>
      <vt:variant>
        <vt:i4>140</vt:i4>
      </vt:variant>
      <vt:variant>
        <vt:i4>0</vt:i4>
      </vt:variant>
      <vt:variant>
        <vt:i4>5</vt:i4>
      </vt:variant>
      <vt:variant>
        <vt:lpwstr/>
      </vt:variant>
      <vt:variant>
        <vt:lpwstr>_Toc111731982</vt:lpwstr>
      </vt:variant>
      <vt:variant>
        <vt:i4>1572922</vt:i4>
      </vt:variant>
      <vt:variant>
        <vt:i4>134</vt:i4>
      </vt:variant>
      <vt:variant>
        <vt:i4>0</vt:i4>
      </vt:variant>
      <vt:variant>
        <vt:i4>5</vt:i4>
      </vt:variant>
      <vt:variant>
        <vt:lpwstr/>
      </vt:variant>
      <vt:variant>
        <vt:lpwstr>_Toc111731981</vt:lpwstr>
      </vt:variant>
      <vt:variant>
        <vt:i4>1572922</vt:i4>
      </vt:variant>
      <vt:variant>
        <vt:i4>128</vt:i4>
      </vt:variant>
      <vt:variant>
        <vt:i4>0</vt:i4>
      </vt:variant>
      <vt:variant>
        <vt:i4>5</vt:i4>
      </vt:variant>
      <vt:variant>
        <vt:lpwstr/>
      </vt:variant>
      <vt:variant>
        <vt:lpwstr>_Toc111731980</vt:lpwstr>
      </vt:variant>
      <vt:variant>
        <vt:i4>1507386</vt:i4>
      </vt:variant>
      <vt:variant>
        <vt:i4>122</vt:i4>
      </vt:variant>
      <vt:variant>
        <vt:i4>0</vt:i4>
      </vt:variant>
      <vt:variant>
        <vt:i4>5</vt:i4>
      </vt:variant>
      <vt:variant>
        <vt:lpwstr/>
      </vt:variant>
      <vt:variant>
        <vt:lpwstr>_Toc111731979</vt:lpwstr>
      </vt:variant>
      <vt:variant>
        <vt:i4>1507386</vt:i4>
      </vt:variant>
      <vt:variant>
        <vt:i4>116</vt:i4>
      </vt:variant>
      <vt:variant>
        <vt:i4>0</vt:i4>
      </vt:variant>
      <vt:variant>
        <vt:i4>5</vt:i4>
      </vt:variant>
      <vt:variant>
        <vt:lpwstr/>
      </vt:variant>
      <vt:variant>
        <vt:lpwstr>_Toc111731978</vt:lpwstr>
      </vt:variant>
      <vt:variant>
        <vt:i4>1507386</vt:i4>
      </vt:variant>
      <vt:variant>
        <vt:i4>110</vt:i4>
      </vt:variant>
      <vt:variant>
        <vt:i4>0</vt:i4>
      </vt:variant>
      <vt:variant>
        <vt:i4>5</vt:i4>
      </vt:variant>
      <vt:variant>
        <vt:lpwstr/>
      </vt:variant>
      <vt:variant>
        <vt:lpwstr>_Toc111731977</vt:lpwstr>
      </vt:variant>
      <vt:variant>
        <vt:i4>1507386</vt:i4>
      </vt:variant>
      <vt:variant>
        <vt:i4>104</vt:i4>
      </vt:variant>
      <vt:variant>
        <vt:i4>0</vt:i4>
      </vt:variant>
      <vt:variant>
        <vt:i4>5</vt:i4>
      </vt:variant>
      <vt:variant>
        <vt:lpwstr/>
      </vt:variant>
      <vt:variant>
        <vt:lpwstr>_Toc111731976</vt:lpwstr>
      </vt:variant>
      <vt:variant>
        <vt:i4>1507386</vt:i4>
      </vt:variant>
      <vt:variant>
        <vt:i4>98</vt:i4>
      </vt:variant>
      <vt:variant>
        <vt:i4>0</vt:i4>
      </vt:variant>
      <vt:variant>
        <vt:i4>5</vt:i4>
      </vt:variant>
      <vt:variant>
        <vt:lpwstr/>
      </vt:variant>
      <vt:variant>
        <vt:lpwstr>_Toc111731975</vt:lpwstr>
      </vt:variant>
      <vt:variant>
        <vt:i4>1507386</vt:i4>
      </vt:variant>
      <vt:variant>
        <vt:i4>92</vt:i4>
      </vt:variant>
      <vt:variant>
        <vt:i4>0</vt:i4>
      </vt:variant>
      <vt:variant>
        <vt:i4>5</vt:i4>
      </vt:variant>
      <vt:variant>
        <vt:lpwstr/>
      </vt:variant>
      <vt:variant>
        <vt:lpwstr>_Toc111731974</vt:lpwstr>
      </vt:variant>
      <vt:variant>
        <vt:i4>1507386</vt:i4>
      </vt:variant>
      <vt:variant>
        <vt:i4>86</vt:i4>
      </vt:variant>
      <vt:variant>
        <vt:i4>0</vt:i4>
      </vt:variant>
      <vt:variant>
        <vt:i4>5</vt:i4>
      </vt:variant>
      <vt:variant>
        <vt:lpwstr/>
      </vt:variant>
      <vt:variant>
        <vt:lpwstr>_Toc111731973</vt:lpwstr>
      </vt:variant>
      <vt:variant>
        <vt:i4>1507386</vt:i4>
      </vt:variant>
      <vt:variant>
        <vt:i4>80</vt:i4>
      </vt:variant>
      <vt:variant>
        <vt:i4>0</vt:i4>
      </vt:variant>
      <vt:variant>
        <vt:i4>5</vt:i4>
      </vt:variant>
      <vt:variant>
        <vt:lpwstr/>
      </vt:variant>
      <vt:variant>
        <vt:lpwstr>_Toc111731972</vt:lpwstr>
      </vt:variant>
      <vt:variant>
        <vt:i4>1507386</vt:i4>
      </vt:variant>
      <vt:variant>
        <vt:i4>74</vt:i4>
      </vt:variant>
      <vt:variant>
        <vt:i4>0</vt:i4>
      </vt:variant>
      <vt:variant>
        <vt:i4>5</vt:i4>
      </vt:variant>
      <vt:variant>
        <vt:lpwstr/>
      </vt:variant>
      <vt:variant>
        <vt:lpwstr>_Toc111731971</vt:lpwstr>
      </vt:variant>
      <vt:variant>
        <vt:i4>1507386</vt:i4>
      </vt:variant>
      <vt:variant>
        <vt:i4>68</vt:i4>
      </vt:variant>
      <vt:variant>
        <vt:i4>0</vt:i4>
      </vt:variant>
      <vt:variant>
        <vt:i4>5</vt:i4>
      </vt:variant>
      <vt:variant>
        <vt:lpwstr/>
      </vt:variant>
      <vt:variant>
        <vt:lpwstr>_Toc111731970</vt:lpwstr>
      </vt:variant>
      <vt:variant>
        <vt:i4>1441850</vt:i4>
      </vt:variant>
      <vt:variant>
        <vt:i4>62</vt:i4>
      </vt:variant>
      <vt:variant>
        <vt:i4>0</vt:i4>
      </vt:variant>
      <vt:variant>
        <vt:i4>5</vt:i4>
      </vt:variant>
      <vt:variant>
        <vt:lpwstr/>
      </vt:variant>
      <vt:variant>
        <vt:lpwstr>_Toc111731969</vt:lpwstr>
      </vt:variant>
      <vt:variant>
        <vt:i4>1441850</vt:i4>
      </vt:variant>
      <vt:variant>
        <vt:i4>56</vt:i4>
      </vt:variant>
      <vt:variant>
        <vt:i4>0</vt:i4>
      </vt:variant>
      <vt:variant>
        <vt:i4>5</vt:i4>
      </vt:variant>
      <vt:variant>
        <vt:lpwstr/>
      </vt:variant>
      <vt:variant>
        <vt:lpwstr>_Toc111731968</vt:lpwstr>
      </vt:variant>
      <vt:variant>
        <vt:i4>1441850</vt:i4>
      </vt:variant>
      <vt:variant>
        <vt:i4>50</vt:i4>
      </vt:variant>
      <vt:variant>
        <vt:i4>0</vt:i4>
      </vt:variant>
      <vt:variant>
        <vt:i4>5</vt:i4>
      </vt:variant>
      <vt:variant>
        <vt:lpwstr/>
      </vt:variant>
      <vt:variant>
        <vt:lpwstr>_Toc111731967</vt:lpwstr>
      </vt:variant>
      <vt:variant>
        <vt:i4>1441850</vt:i4>
      </vt:variant>
      <vt:variant>
        <vt:i4>44</vt:i4>
      </vt:variant>
      <vt:variant>
        <vt:i4>0</vt:i4>
      </vt:variant>
      <vt:variant>
        <vt:i4>5</vt:i4>
      </vt:variant>
      <vt:variant>
        <vt:lpwstr/>
      </vt:variant>
      <vt:variant>
        <vt:lpwstr>_Toc111731966</vt:lpwstr>
      </vt:variant>
      <vt:variant>
        <vt:i4>1441850</vt:i4>
      </vt:variant>
      <vt:variant>
        <vt:i4>38</vt:i4>
      </vt:variant>
      <vt:variant>
        <vt:i4>0</vt:i4>
      </vt:variant>
      <vt:variant>
        <vt:i4>5</vt:i4>
      </vt:variant>
      <vt:variant>
        <vt:lpwstr/>
      </vt:variant>
      <vt:variant>
        <vt:lpwstr>_Toc111731965</vt:lpwstr>
      </vt:variant>
      <vt:variant>
        <vt:i4>1441850</vt:i4>
      </vt:variant>
      <vt:variant>
        <vt:i4>32</vt:i4>
      </vt:variant>
      <vt:variant>
        <vt:i4>0</vt:i4>
      </vt:variant>
      <vt:variant>
        <vt:i4>5</vt:i4>
      </vt:variant>
      <vt:variant>
        <vt:lpwstr/>
      </vt:variant>
      <vt:variant>
        <vt:lpwstr>_Toc111731964</vt:lpwstr>
      </vt:variant>
      <vt:variant>
        <vt:i4>1441850</vt:i4>
      </vt:variant>
      <vt:variant>
        <vt:i4>26</vt:i4>
      </vt:variant>
      <vt:variant>
        <vt:i4>0</vt:i4>
      </vt:variant>
      <vt:variant>
        <vt:i4>5</vt:i4>
      </vt:variant>
      <vt:variant>
        <vt:lpwstr/>
      </vt:variant>
      <vt:variant>
        <vt:lpwstr>_Toc111731963</vt:lpwstr>
      </vt:variant>
      <vt:variant>
        <vt:i4>1441850</vt:i4>
      </vt:variant>
      <vt:variant>
        <vt:i4>20</vt:i4>
      </vt:variant>
      <vt:variant>
        <vt:i4>0</vt:i4>
      </vt:variant>
      <vt:variant>
        <vt:i4>5</vt:i4>
      </vt:variant>
      <vt:variant>
        <vt:lpwstr/>
      </vt:variant>
      <vt:variant>
        <vt:lpwstr>_Toc111731962</vt:lpwstr>
      </vt:variant>
      <vt:variant>
        <vt:i4>1441850</vt:i4>
      </vt:variant>
      <vt:variant>
        <vt:i4>14</vt:i4>
      </vt:variant>
      <vt:variant>
        <vt:i4>0</vt:i4>
      </vt:variant>
      <vt:variant>
        <vt:i4>5</vt:i4>
      </vt:variant>
      <vt:variant>
        <vt:lpwstr/>
      </vt:variant>
      <vt:variant>
        <vt:lpwstr>_Toc111731961</vt:lpwstr>
      </vt:variant>
      <vt:variant>
        <vt:i4>1441850</vt:i4>
      </vt:variant>
      <vt:variant>
        <vt:i4>8</vt:i4>
      </vt:variant>
      <vt:variant>
        <vt:i4>0</vt:i4>
      </vt:variant>
      <vt:variant>
        <vt:i4>5</vt:i4>
      </vt:variant>
      <vt:variant>
        <vt:lpwstr/>
      </vt:variant>
      <vt:variant>
        <vt:lpwstr>_Toc111731960</vt:lpwstr>
      </vt:variant>
      <vt:variant>
        <vt:i4>1376314</vt:i4>
      </vt:variant>
      <vt:variant>
        <vt:i4>2</vt:i4>
      </vt:variant>
      <vt:variant>
        <vt:i4>0</vt:i4>
      </vt:variant>
      <vt:variant>
        <vt:i4>5</vt:i4>
      </vt:variant>
      <vt:variant>
        <vt:lpwstr/>
      </vt:variant>
      <vt:variant>
        <vt:lpwstr>_Toc111731959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Don Onwiler</cp:lastModifiedBy>
  <cp:revision>43</cp:revision>
  <cp:lastPrinted>2023-04-14T16:50:00Z</cp:lastPrinted>
  <dcterms:created xsi:type="dcterms:W3CDTF">2023-05-19T14:46:00Z</dcterms:created>
  <dcterms:modified xsi:type="dcterms:W3CDTF">2023-05-30T17:18:00Z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y fmtid="{D5CDD505-2E9C-101B-9397-08002B2CF9AE}" pid="5" name="GrammarlyDocumentId">
    <vt:lpwstr>b677e056ad93b043766d439dee779eb4172d0726a0af45ce1362c9a2d788fcc3</vt:lpwstr>
  </property>
</Properties>
</file>